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F646" w14:textId="77777777" w:rsidR="006D1B06" w:rsidRDefault="006D1B06">
      <w:pPr>
        <w:spacing w:after="0" w:line="240" w:lineRule="auto"/>
        <w:rPr>
          <w:rFonts w:ascii="Times New Roman" w:eastAsia="Times New Roman" w:hAnsi="Times New Roman" w:cs="Times New Roman"/>
          <w:i/>
          <w:kern w:val="0"/>
          <w:sz w:val="22"/>
          <w14:ligatures w14:val="none"/>
        </w:rPr>
      </w:pPr>
    </w:p>
    <w:p w14:paraId="011AABF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74479C6"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900869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438E06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506493A"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D342689"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4B74844"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65BFACD"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1B13064"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59A1C5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43EB976"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55D94A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21C614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5CD74E8"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60AA90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202FC42"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79448D7"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EBB4A47"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21D6E6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E20E20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E8CB988"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7B661B5" w14:textId="77777777" w:rsidR="006D1B06" w:rsidRDefault="006D1B06">
      <w:pPr>
        <w:spacing w:after="0" w:line="240" w:lineRule="auto"/>
        <w:ind w:left="567" w:hanging="567"/>
        <w:jc w:val="center"/>
        <w:rPr>
          <w:rFonts w:ascii="Times New Roman" w:eastAsia="Times New Roman" w:hAnsi="Times New Roman" w:cs="Times New Roman"/>
          <w:b/>
          <w:kern w:val="0"/>
          <w:sz w:val="22"/>
          <w14:ligatures w14:val="none"/>
        </w:rPr>
      </w:pPr>
    </w:p>
    <w:p w14:paraId="5ACF4BA5" w14:textId="77777777" w:rsidR="006D1B06" w:rsidRDefault="00066C03">
      <w:pPr>
        <w:spacing w:after="0" w:line="240" w:lineRule="auto"/>
        <w:ind w:left="567" w:hanging="567"/>
        <w:jc w:val="center"/>
        <w:rPr>
          <w:rFonts w:ascii="Times New Roman" w:eastAsia="Times New Roman" w:hAnsi="Times New Roman" w:cs="Times New Roman"/>
          <w:b/>
          <w:bCs/>
          <w:kern w:val="0"/>
          <w:sz w:val="22"/>
          <w14:ligatures w14:val="none"/>
        </w:rPr>
      </w:pPr>
      <w:r>
        <w:rPr>
          <w:rFonts w:ascii="Times New Roman" w:eastAsia="Times New Roman" w:hAnsi="Times New Roman" w:cs="Times New Roman"/>
          <w:b/>
          <w:bCs/>
          <w:kern w:val="0"/>
          <w:sz w:val="22"/>
          <w14:ligatures w14:val="none"/>
        </w:rPr>
        <w:t>I PRIEDAS</w:t>
      </w:r>
    </w:p>
    <w:p w14:paraId="5D95F28C" w14:textId="77777777" w:rsidR="006D1B06" w:rsidRDefault="006D1B06">
      <w:pPr>
        <w:spacing w:after="0" w:line="240" w:lineRule="auto"/>
        <w:ind w:left="567" w:hanging="567"/>
        <w:jc w:val="center"/>
        <w:rPr>
          <w:rFonts w:ascii="Times New Roman" w:eastAsia="Times New Roman" w:hAnsi="Times New Roman" w:cs="Times New Roman"/>
          <w:b/>
          <w:bCs/>
          <w:kern w:val="0"/>
          <w:sz w:val="22"/>
          <w14:ligatures w14:val="none"/>
        </w:rPr>
      </w:pPr>
    </w:p>
    <w:p w14:paraId="5C86DD7E" w14:textId="77777777" w:rsidR="006D1B06" w:rsidRDefault="00066C03">
      <w:pPr>
        <w:spacing w:after="0" w:line="240" w:lineRule="auto"/>
        <w:ind w:left="567" w:hanging="567"/>
        <w:jc w:val="center"/>
        <w:rPr>
          <w:rFonts w:ascii="Times New Roman" w:eastAsia="Times New Roman" w:hAnsi="Times New Roman" w:cs="Times New Roman"/>
          <w:b/>
          <w:bCs/>
          <w:kern w:val="0"/>
          <w:sz w:val="22"/>
          <w14:ligatures w14:val="none"/>
        </w:rPr>
      </w:pPr>
      <w:r>
        <w:rPr>
          <w:rFonts w:ascii="Times New Roman" w:eastAsia="Times New Roman" w:hAnsi="Times New Roman" w:cs="Times New Roman"/>
          <w:b/>
          <w:bCs/>
          <w:kern w:val="0"/>
          <w:sz w:val="22"/>
          <w14:ligatures w14:val="none"/>
        </w:rPr>
        <w:t>PREPARATO CHARAKTERISTIKŲ SANTRAUKA</w:t>
      </w:r>
    </w:p>
    <w:p w14:paraId="3CEC158C"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br w:type="page"/>
      </w:r>
    </w:p>
    <w:p w14:paraId="48036F7B"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lastRenderedPageBreak/>
        <w:t>1.</w:t>
      </w:r>
      <w:r>
        <w:rPr>
          <w:rFonts w:ascii="Times New Roman" w:eastAsia="Times New Roman" w:hAnsi="Times New Roman" w:cs="Times New Roman"/>
          <w:b/>
          <w:kern w:val="0"/>
          <w:sz w:val="22"/>
          <w14:ligatures w14:val="none"/>
        </w:rPr>
        <w:tab/>
      </w:r>
      <w:r>
        <w:rPr>
          <w:rFonts w:ascii="Times New Roman" w:eastAsia="Times New Roman" w:hAnsi="Times New Roman" w:cs="Times New Roman"/>
          <w:b/>
          <w:caps/>
          <w:kern w:val="0"/>
          <w:sz w:val="22"/>
          <w14:ligatures w14:val="none"/>
        </w:rPr>
        <w:t>VAISTINIO</w:t>
      </w:r>
      <w:r>
        <w:rPr>
          <w:rFonts w:ascii="Times New Roman" w:eastAsia="Times New Roman" w:hAnsi="Times New Roman" w:cs="Times New Roman"/>
          <w:b/>
          <w:kern w:val="0"/>
          <w:sz w:val="22"/>
          <w14:ligatures w14:val="none"/>
        </w:rPr>
        <w:t xml:space="preserve"> PREPARATO PAVADINIMAS</w:t>
      </w:r>
    </w:p>
    <w:p w14:paraId="46D8906F"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D29C87D"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bookmarkStart w:id="0" w:name="_Hlk164257306"/>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10 mg plėvele dengtos tabletės</w:t>
      </w:r>
    </w:p>
    <w:bookmarkEnd w:id="0"/>
    <w:p w14:paraId="46FD5F44"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20 mg plėvele dengtos tabletės</w:t>
      </w:r>
    </w:p>
    <w:p w14:paraId="013C9749"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30 mg plėvele dengtos tabletės</w:t>
      </w:r>
    </w:p>
    <w:p w14:paraId="0C848E5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45613C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5425D2E"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2.</w:t>
      </w:r>
      <w:r>
        <w:rPr>
          <w:rFonts w:ascii="Times New Roman" w:eastAsia="Times New Roman" w:hAnsi="Times New Roman" w:cs="Times New Roman"/>
          <w:b/>
          <w:caps/>
          <w:kern w:val="0"/>
          <w:sz w:val="22"/>
          <w14:ligatures w14:val="none"/>
        </w:rPr>
        <w:tab/>
        <w:t>kokybinė ir kiekybinė sudėtis</w:t>
      </w:r>
    </w:p>
    <w:p w14:paraId="5DFD6442" w14:textId="77777777" w:rsidR="006D1B06" w:rsidRDefault="006D1B06">
      <w:pPr>
        <w:spacing w:after="0" w:line="240" w:lineRule="auto"/>
        <w:rPr>
          <w:rFonts w:ascii="Times New Roman" w:eastAsia="Times New Roman" w:hAnsi="Times New Roman" w:cs="Times New Roman"/>
          <w:kern w:val="0"/>
          <w:sz w:val="22"/>
          <w14:ligatures w14:val="none"/>
        </w:rPr>
      </w:pPr>
    </w:p>
    <w:p w14:paraId="5CFC1ACE"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10 mg plėvele dengtos tabletės</w:t>
      </w:r>
    </w:p>
    <w:p w14:paraId="4E9D4114"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bookmarkStart w:id="1" w:name="_Hlk164170785"/>
      <w:r>
        <w:rPr>
          <w:rFonts w:ascii="Times New Roman" w:eastAsia="Times New Roman" w:hAnsi="Times New Roman" w:cs="Times New Roman"/>
          <w:kern w:val="0"/>
          <w:sz w:val="22"/>
          <w14:ligatures w14:val="none"/>
        </w:rPr>
        <w:t xml:space="preserve">Kiekvienoje plėvele dengtoje tabletėje yra 10 mg </w:t>
      </w:r>
      <w:proofErr w:type="spellStart"/>
      <w:r>
        <w:rPr>
          <w:rFonts w:ascii="Times New Roman" w:eastAsia="Times New Roman" w:hAnsi="Times New Roman" w:cs="Times New Roman"/>
          <w:kern w:val="0"/>
          <w:sz w:val="22"/>
          <w14:ligatures w14:val="none"/>
        </w:rPr>
        <w:t>apremilasto</w:t>
      </w:r>
      <w:proofErr w:type="spellEnd"/>
      <w:r>
        <w:rPr>
          <w:rFonts w:ascii="Times New Roman" w:eastAsia="Times New Roman" w:hAnsi="Times New Roman" w:cs="Times New Roman"/>
          <w:kern w:val="0"/>
          <w:sz w:val="22"/>
          <w14:ligatures w14:val="none"/>
        </w:rPr>
        <w:t>.</w:t>
      </w:r>
    </w:p>
    <w:bookmarkEnd w:id="1"/>
    <w:p w14:paraId="01D679DB" w14:textId="77777777" w:rsidR="006D1B06" w:rsidRDefault="006D1B06">
      <w:pPr>
        <w:spacing w:after="0" w:line="240" w:lineRule="auto"/>
        <w:ind w:left="567" w:hanging="567"/>
        <w:rPr>
          <w:rFonts w:ascii="Times New Roman" w:eastAsia="Times New Roman" w:hAnsi="Times New Roman" w:cs="Times New Roman"/>
          <w:kern w:val="0"/>
          <w:sz w:val="22"/>
          <w:u w:val="single"/>
          <w14:ligatures w14:val="none"/>
        </w:rPr>
      </w:pPr>
    </w:p>
    <w:p w14:paraId="1C0D7504"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20 mg plėvele dengtos tabletės</w:t>
      </w:r>
    </w:p>
    <w:p w14:paraId="4B4EE59C"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 xml:space="preserve">Kiekvienoje plėvele dengtoje tabletėje yra 20 mg </w:t>
      </w:r>
      <w:proofErr w:type="spellStart"/>
      <w:r>
        <w:rPr>
          <w:rFonts w:ascii="Times New Roman" w:eastAsia="Times New Roman" w:hAnsi="Times New Roman" w:cs="Times New Roman"/>
          <w:kern w:val="0"/>
          <w:sz w:val="22"/>
          <w14:ligatures w14:val="none"/>
        </w:rPr>
        <w:t>apremilasto</w:t>
      </w:r>
      <w:proofErr w:type="spellEnd"/>
      <w:r>
        <w:rPr>
          <w:rFonts w:ascii="Times New Roman" w:eastAsia="Times New Roman" w:hAnsi="Times New Roman" w:cs="Times New Roman"/>
          <w:kern w:val="0"/>
          <w:sz w:val="22"/>
          <w14:ligatures w14:val="none"/>
        </w:rPr>
        <w:t>.</w:t>
      </w:r>
    </w:p>
    <w:p w14:paraId="2CCB634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1AC207E"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30 mg plėvele dengtos tabletės</w:t>
      </w:r>
    </w:p>
    <w:p w14:paraId="13672DC2"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 xml:space="preserve">Kiekvienoje plėvele dengtoje tabletėje yra 30 mg </w:t>
      </w:r>
      <w:proofErr w:type="spellStart"/>
      <w:r>
        <w:rPr>
          <w:rFonts w:ascii="Times New Roman" w:eastAsia="Times New Roman" w:hAnsi="Times New Roman" w:cs="Times New Roman"/>
          <w:kern w:val="0"/>
          <w:sz w:val="22"/>
          <w14:ligatures w14:val="none"/>
        </w:rPr>
        <w:t>apremilasto</w:t>
      </w:r>
      <w:proofErr w:type="spellEnd"/>
      <w:r>
        <w:rPr>
          <w:rFonts w:ascii="Times New Roman" w:eastAsia="Times New Roman" w:hAnsi="Times New Roman" w:cs="Times New Roman"/>
          <w:kern w:val="0"/>
          <w:sz w:val="22"/>
          <w14:ligatures w14:val="none"/>
        </w:rPr>
        <w:t>.</w:t>
      </w:r>
    </w:p>
    <w:p w14:paraId="785336DA" w14:textId="77777777" w:rsidR="006D1B06" w:rsidRDefault="006D1B06">
      <w:pPr>
        <w:autoSpaceDE w:val="0"/>
        <w:autoSpaceDN w:val="0"/>
        <w:adjustRightInd w:val="0"/>
        <w:spacing w:after="0" w:line="240" w:lineRule="auto"/>
        <w:jc w:val="both"/>
        <w:rPr>
          <w:rFonts w:ascii="Times New Roman" w:eastAsia="Times New Roman" w:hAnsi="Times New Roman" w:cs="Times New Roman"/>
          <w:kern w:val="0"/>
          <w:sz w:val="22"/>
          <w:szCs w:val="20"/>
          <w:lang w:val="pt-PT"/>
          <w14:ligatures w14:val="none"/>
        </w:rPr>
      </w:pPr>
    </w:p>
    <w:p w14:paraId="2B6C3F0F"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Visos pagalbinės medžiagos išvardytos 6.1 skyriuje.</w:t>
      </w:r>
      <w:r>
        <w:rPr>
          <w:rFonts w:ascii="Times New Roman" w:eastAsia="Times New Roman" w:hAnsi="Times New Roman" w:cs="Times New Roman"/>
          <w:kern w:val="0"/>
          <w:sz w:val="22"/>
          <w14:ligatures w14:val="none"/>
        </w:rPr>
        <w:t xml:space="preserve"> </w:t>
      </w:r>
    </w:p>
    <w:p w14:paraId="72BBF1A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F3246E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6D78881"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3.</w:t>
      </w:r>
      <w:r>
        <w:rPr>
          <w:rFonts w:ascii="Times New Roman" w:eastAsia="Times New Roman" w:hAnsi="Times New Roman" w:cs="Times New Roman"/>
          <w:b/>
          <w:caps/>
          <w:kern w:val="0"/>
          <w:sz w:val="22"/>
          <w14:ligatures w14:val="none"/>
        </w:rPr>
        <w:tab/>
      </w:r>
      <w:r>
        <w:rPr>
          <w:rFonts w:ascii="Times New Roman" w:eastAsia="Times New Roman" w:hAnsi="Times New Roman" w:cs="Times New Roman"/>
          <w:b/>
          <w:caps/>
          <w:noProof/>
          <w:kern w:val="0"/>
          <w:sz w:val="22"/>
          <w14:ligatures w14:val="none"/>
        </w:rPr>
        <w:t>FARMACINĖ</w:t>
      </w:r>
      <w:r>
        <w:rPr>
          <w:rFonts w:ascii="Times New Roman" w:eastAsia="Times New Roman" w:hAnsi="Times New Roman" w:cs="Times New Roman"/>
          <w:b/>
          <w:caps/>
          <w:kern w:val="0"/>
          <w:sz w:val="22"/>
          <w14:ligatures w14:val="none"/>
        </w:rPr>
        <w:t xml:space="preserve"> forma</w:t>
      </w:r>
    </w:p>
    <w:p w14:paraId="059C7C42"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5F5796B7"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Plėvele dengta tabletė (tabletė).</w:t>
      </w:r>
    </w:p>
    <w:p w14:paraId="3E3DC0CC" w14:textId="77777777" w:rsidR="006D1B06" w:rsidRDefault="006D1B06">
      <w:pPr>
        <w:spacing w:after="0" w:line="240" w:lineRule="auto"/>
        <w:rPr>
          <w:rFonts w:ascii="Times New Roman" w:eastAsia="Times New Roman" w:hAnsi="Times New Roman" w:cs="Times New Roman"/>
          <w:kern w:val="0"/>
          <w:sz w:val="22"/>
          <w:highlight w:val="yellow"/>
          <w14:ligatures w14:val="none"/>
        </w:rPr>
      </w:pPr>
    </w:p>
    <w:p w14:paraId="621A358A"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10 mg plėvele dengtos tabletės</w:t>
      </w:r>
    </w:p>
    <w:p w14:paraId="2284CA66"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Rausvos, apvalios, abipus išgaubtos, plėvele dengtos tabletės, vienoje tabletės pusėje pažymėta ,,10“.</w:t>
      </w:r>
    </w:p>
    <w:p w14:paraId="5B5567AC"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Tabletės skersmuo apytiksliai 6 mm.</w:t>
      </w:r>
    </w:p>
    <w:p w14:paraId="7677094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FACA451"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20 mg plėvele dengtos tabletės</w:t>
      </w:r>
    </w:p>
    <w:p w14:paraId="2D288D12"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2"/>
          <w:lang w:val="en-GB"/>
          <w14:ligatures w14:val="none"/>
        </w:rPr>
      </w:pPr>
      <w:proofErr w:type="spellStart"/>
      <w:r>
        <w:rPr>
          <w:rFonts w:ascii="Times New Roman" w:eastAsia="Times New Roman" w:hAnsi="Times New Roman" w:cs="Times New Roman"/>
          <w:kern w:val="0"/>
          <w:sz w:val="22"/>
          <w:szCs w:val="22"/>
          <w:lang w:val="en-GB"/>
          <w14:ligatures w14:val="none"/>
        </w:rPr>
        <w:t>Oranžiniai</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rudos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apvalios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abipus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išgaubtos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plėvele</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dengtos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vienoje</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pusėje</w:t>
      </w:r>
      <w:proofErr w:type="spellEnd"/>
      <w:r>
        <w:rPr>
          <w:rFonts w:ascii="Times New Roman" w:eastAsia="Times New Roman" w:hAnsi="Times New Roman" w:cs="Times New Roman"/>
          <w:kern w:val="0"/>
          <w:sz w:val="22"/>
          <w:szCs w:val="22"/>
          <w:lang w:val="en-GB"/>
          <w14:ligatures w14:val="none"/>
        </w:rPr>
        <w:t xml:space="preserve"> </w:t>
      </w:r>
      <w:proofErr w:type="spellStart"/>
      <w:proofErr w:type="gramStart"/>
      <w:r>
        <w:rPr>
          <w:rFonts w:ascii="Times New Roman" w:eastAsia="Times New Roman" w:hAnsi="Times New Roman" w:cs="Times New Roman"/>
          <w:kern w:val="0"/>
          <w:sz w:val="22"/>
          <w:szCs w:val="22"/>
          <w:lang w:val="en-GB"/>
          <w14:ligatures w14:val="none"/>
        </w:rPr>
        <w:t>pažymėta</w:t>
      </w:r>
      <w:proofErr w:type="spellEnd"/>
      <w:r>
        <w:rPr>
          <w:rFonts w:ascii="Times New Roman" w:eastAsia="Times New Roman" w:hAnsi="Times New Roman" w:cs="Times New Roman"/>
          <w:kern w:val="0"/>
          <w:sz w:val="22"/>
          <w:szCs w:val="22"/>
          <w:lang w:val="en-GB"/>
          <w14:ligatures w14:val="none"/>
        </w:rPr>
        <w:t xml:space="preserve"> ,</w:t>
      </w:r>
      <w:proofErr w:type="gramEnd"/>
      <w:r>
        <w:rPr>
          <w:rFonts w:ascii="Times New Roman" w:eastAsia="Times New Roman" w:hAnsi="Times New Roman" w:cs="Times New Roman"/>
          <w:kern w:val="0"/>
          <w:sz w:val="22"/>
          <w:szCs w:val="22"/>
          <w:lang w:val="en-GB"/>
          <w14:ligatures w14:val="none"/>
        </w:rPr>
        <w:t xml:space="preserve">,20”.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skersmuo</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apytiksliai</w:t>
      </w:r>
      <w:proofErr w:type="spellEnd"/>
      <w:r>
        <w:rPr>
          <w:rFonts w:ascii="Times New Roman" w:eastAsia="Times New Roman" w:hAnsi="Times New Roman" w:cs="Times New Roman"/>
          <w:kern w:val="0"/>
          <w:sz w:val="22"/>
          <w:szCs w:val="22"/>
          <w:lang w:val="en-GB"/>
          <w14:ligatures w14:val="none"/>
        </w:rPr>
        <w:t xml:space="preserve"> 8 mm.</w:t>
      </w:r>
    </w:p>
    <w:p w14:paraId="07B8B69F" w14:textId="77777777" w:rsidR="006D1B06" w:rsidRDefault="006D1B06">
      <w:pPr>
        <w:spacing w:after="0" w:line="240" w:lineRule="auto"/>
        <w:ind w:left="567" w:hanging="567"/>
        <w:rPr>
          <w:rFonts w:ascii="Times New Roman" w:eastAsia="Times New Roman" w:hAnsi="Times New Roman" w:cs="Times New Roman"/>
          <w:kern w:val="0"/>
          <w:sz w:val="22"/>
          <w:u w:val="single"/>
          <w14:ligatures w14:val="none"/>
        </w:rPr>
      </w:pPr>
    </w:p>
    <w:p w14:paraId="5442A563"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30 mg plėvele dengtos tabletės</w:t>
      </w:r>
    </w:p>
    <w:p w14:paraId="1BCFA693"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Šviesiai rusvai violetinės, apvalios, abipus išgaubtos, plėvele dengtos tabletės, vienoje tabletės pusėje pažymėta ,,30“. Tabletės skersmuo apytiksliai 10 mm.</w:t>
      </w:r>
    </w:p>
    <w:p w14:paraId="0836268E"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071BE33"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69A6F3D"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4.</w:t>
      </w:r>
      <w:r>
        <w:rPr>
          <w:rFonts w:ascii="Times New Roman" w:eastAsia="Times New Roman" w:hAnsi="Times New Roman" w:cs="Times New Roman"/>
          <w:b/>
          <w:caps/>
          <w:kern w:val="0"/>
          <w:sz w:val="22"/>
          <w14:ligatures w14:val="none"/>
        </w:rPr>
        <w:tab/>
        <w:t>klinikinĖ informacija</w:t>
      </w:r>
    </w:p>
    <w:p w14:paraId="2DAA404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7713B82"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4.1</w:t>
      </w:r>
      <w:r>
        <w:rPr>
          <w:rFonts w:ascii="Times New Roman" w:eastAsia="Times New Roman" w:hAnsi="Times New Roman" w:cs="Times New Roman"/>
          <w:b/>
          <w:kern w:val="0"/>
          <w:sz w:val="22"/>
          <w14:ligatures w14:val="none"/>
        </w:rPr>
        <w:tab/>
        <w:t>Terapinės indikacijos</w:t>
      </w:r>
    </w:p>
    <w:p w14:paraId="4E04E841"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D4EF38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Psoriazinis</w:t>
      </w:r>
      <w:proofErr w:type="spellEnd"/>
      <w:r>
        <w:rPr>
          <w:rFonts w:ascii="Times New Roman" w:eastAsia="Times New Roman" w:hAnsi="Times New Roman" w:cs="Times New Roman"/>
          <w:color w:val="000000"/>
          <w:kern w:val="0"/>
          <w:sz w:val="22"/>
          <w:szCs w:val="22"/>
          <w:u w:val="single"/>
          <w:lang w:eastAsia="lt-LT"/>
          <w14:ligatures w14:val="none"/>
        </w:rPr>
        <w:t xml:space="preserve"> artritas</w:t>
      </w:r>
    </w:p>
    <w:p w14:paraId="48E1942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0FD7DA7"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vienas arba kartu su ligos eigą modifikuojančiais vaistais nuo reumato (LEMVNR), skirtas aktyviam </w:t>
      </w:r>
      <w:proofErr w:type="spellStart"/>
      <w:r>
        <w:rPr>
          <w:rFonts w:ascii="Times New Roman" w:eastAsia="Times New Roman" w:hAnsi="Times New Roman" w:cs="Times New Roman"/>
          <w:color w:val="000000"/>
          <w:kern w:val="0"/>
          <w:sz w:val="22"/>
          <w:szCs w:val="22"/>
          <w:lang w:eastAsia="lt-LT"/>
          <w14:ligatures w14:val="none"/>
        </w:rPr>
        <w:t>psoriaziniam</w:t>
      </w:r>
      <w:proofErr w:type="spellEnd"/>
      <w:r>
        <w:rPr>
          <w:rFonts w:ascii="Times New Roman" w:eastAsia="Times New Roman" w:hAnsi="Times New Roman" w:cs="Times New Roman"/>
          <w:color w:val="000000"/>
          <w:kern w:val="0"/>
          <w:sz w:val="22"/>
          <w:szCs w:val="22"/>
          <w:lang w:eastAsia="lt-LT"/>
          <w14:ligatures w14:val="none"/>
        </w:rPr>
        <w:t xml:space="preserve"> artritui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gydyti suaugusiems pacientams, kuriems nebuvo pakankamos reakcijos į ankstesnį gydymą LEMVNR arba kurie jo netoleravo (žr. 5.1 skyrių).</w:t>
      </w:r>
    </w:p>
    <w:p w14:paraId="67CA2F3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281DF4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Psoriazė</w:t>
      </w:r>
    </w:p>
    <w:p w14:paraId="5B600E5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
    <w:p w14:paraId="0F1243F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bookmarkStart w:id="2" w:name="_Hlk194907678"/>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bookmarkEnd w:id="2"/>
      <w:proofErr w:type="spellEnd"/>
      <w:r>
        <w:rPr>
          <w:rFonts w:ascii="Times New Roman" w:eastAsia="Times New Roman" w:hAnsi="Times New Roman" w:cs="Times New Roman"/>
          <w:color w:val="000000"/>
          <w:kern w:val="0"/>
          <w:sz w:val="22"/>
          <w:szCs w:val="22"/>
          <w:lang w:eastAsia="lt-LT"/>
          <w14:ligatures w14:val="none"/>
        </w:rPr>
        <w:t xml:space="preserve"> skirtas vidutinio sunkumo ar sunkiai lėtinei plokštelinei psoriazei gydyti suaugusiems pacientams, kuriems nebuvo reakcijos į sisteminį gydymą, įskaitant gydymą </w:t>
      </w:r>
      <w:proofErr w:type="spellStart"/>
      <w:r>
        <w:rPr>
          <w:rFonts w:ascii="Times New Roman" w:eastAsia="Times New Roman" w:hAnsi="Times New Roman" w:cs="Times New Roman"/>
          <w:color w:val="000000"/>
          <w:kern w:val="0"/>
          <w:sz w:val="22"/>
          <w:szCs w:val="22"/>
          <w:lang w:eastAsia="lt-LT"/>
          <w14:ligatures w14:val="none"/>
        </w:rPr>
        <w:t>ciklosporinu</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metotreksatu</w:t>
      </w:r>
      <w:proofErr w:type="spellEnd"/>
      <w:r>
        <w:rPr>
          <w:rFonts w:ascii="Times New Roman" w:eastAsia="Times New Roman" w:hAnsi="Times New Roman" w:cs="Times New Roman"/>
          <w:color w:val="000000"/>
          <w:kern w:val="0"/>
          <w:sz w:val="22"/>
          <w:szCs w:val="22"/>
          <w:lang w:eastAsia="lt-LT"/>
          <w14:ligatures w14:val="none"/>
        </w:rPr>
        <w:t xml:space="preserve"> ar </w:t>
      </w:r>
      <w:proofErr w:type="spellStart"/>
      <w:r>
        <w:rPr>
          <w:rFonts w:ascii="Times New Roman" w:eastAsia="Times New Roman" w:hAnsi="Times New Roman" w:cs="Times New Roman"/>
          <w:color w:val="000000"/>
          <w:kern w:val="0"/>
          <w:sz w:val="22"/>
          <w:szCs w:val="22"/>
          <w:lang w:eastAsia="lt-LT"/>
          <w14:ligatures w14:val="none"/>
        </w:rPr>
        <w:t>psoraleno</w:t>
      </w:r>
      <w:proofErr w:type="spellEnd"/>
      <w:r>
        <w:rPr>
          <w:rFonts w:ascii="Times New Roman" w:eastAsia="Times New Roman" w:hAnsi="Times New Roman" w:cs="Times New Roman"/>
          <w:color w:val="000000"/>
          <w:kern w:val="0"/>
          <w:sz w:val="22"/>
          <w:szCs w:val="22"/>
          <w:lang w:eastAsia="lt-LT"/>
          <w14:ligatures w14:val="none"/>
        </w:rPr>
        <w:t xml:space="preserve"> ir A spektro ultravioletinių spindulių (PUVA) terapija, kuriems negalima taikyti šio gydymo arba kurie jo netoleruoja.</w:t>
      </w:r>
    </w:p>
    <w:p w14:paraId="4AC6555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71B9C2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Bechčeto</w:t>
      </w:r>
      <w:proofErr w:type="spellEnd"/>
      <w:r>
        <w:rPr>
          <w:rFonts w:ascii="Times New Roman" w:eastAsia="Times New Roman" w:hAnsi="Times New Roman" w:cs="Times New Roman"/>
          <w:color w:val="000000"/>
          <w:kern w:val="0"/>
          <w:sz w:val="22"/>
          <w:szCs w:val="22"/>
          <w:u w:val="single"/>
          <w:lang w:eastAsia="lt-LT"/>
          <w14:ligatures w14:val="none"/>
        </w:rPr>
        <w:t xml:space="preserve"> liga</w:t>
      </w:r>
    </w:p>
    <w:p w14:paraId="09420E4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62ACE00"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2"/>
          <w14:ligatures w14:val="none"/>
        </w:rPr>
      </w:pPr>
      <w:bookmarkStart w:id="3" w:name="_Hlk164928013"/>
      <w:proofErr w:type="spellStart"/>
      <w:r>
        <w:rPr>
          <w:rFonts w:ascii="Times New Roman" w:eastAsia="Times New Roman" w:hAnsi="Times New Roman" w:cs="Times New Roman"/>
          <w:kern w:val="0"/>
          <w:sz w:val="22"/>
          <w:szCs w:val="22"/>
          <w14:ligatures w14:val="none"/>
        </w:rPr>
        <w:lastRenderedPageBreak/>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skirtas gydyti suaugusiems pacientams, kuriems pasireiškia burnos opos, susijusios su </w:t>
      </w:r>
      <w:proofErr w:type="spellStart"/>
      <w:r>
        <w:rPr>
          <w:rFonts w:ascii="Times New Roman" w:eastAsia="Times New Roman" w:hAnsi="Times New Roman" w:cs="Times New Roman"/>
          <w:kern w:val="0"/>
          <w:sz w:val="22"/>
          <w:szCs w:val="22"/>
          <w14:ligatures w14:val="none"/>
        </w:rPr>
        <w:t>Bechčeto</w:t>
      </w:r>
      <w:proofErr w:type="spellEnd"/>
      <w:r>
        <w:rPr>
          <w:rFonts w:ascii="Times New Roman" w:eastAsia="Times New Roman" w:hAnsi="Times New Roman" w:cs="Times New Roman"/>
          <w:kern w:val="0"/>
          <w:sz w:val="22"/>
          <w:szCs w:val="22"/>
          <w14:ligatures w14:val="none"/>
        </w:rPr>
        <w:t xml:space="preserve"> liga (BL), ir kuriems gali būti skiriamas sisteminis gydymas.</w:t>
      </w:r>
    </w:p>
    <w:bookmarkEnd w:id="3"/>
    <w:p w14:paraId="732DBAC7"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C6349E5"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4.2</w:t>
      </w:r>
      <w:r>
        <w:rPr>
          <w:rFonts w:ascii="Times New Roman" w:eastAsia="Times New Roman" w:hAnsi="Times New Roman" w:cs="Times New Roman"/>
          <w:b/>
          <w:kern w:val="0"/>
          <w:sz w:val="22"/>
          <w14:ligatures w14:val="none"/>
        </w:rPr>
        <w:tab/>
        <w:t>Dozavimas ir vartojimo metodas</w:t>
      </w:r>
    </w:p>
    <w:p w14:paraId="4816BBB8" w14:textId="77777777" w:rsidR="006D1B06" w:rsidRDefault="006D1B06">
      <w:pPr>
        <w:spacing w:after="0" w:line="240" w:lineRule="auto"/>
        <w:ind w:left="567" w:hanging="567"/>
        <w:rPr>
          <w:rFonts w:ascii="Times New Roman" w:eastAsia="Times New Roman" w:hAnsi="Times New Roman" w:cs="Times New Roman"/>
          <w:b/>
          <w:kern w:val="0"/>
          <w:sz w:val="22"/>
          <w14:ligatures w14:val="none"/>
        </w:rPr>
      </w:pPr>
    </w:p>
    <w:p w14:paraId="2B2C6068" w14:textId="77777777" w:rsidR="006D1B06" w:rsidRDefault="00066C03">
      <w:pPr>
        <w:spacing w:after="0" w:line="240" w:lineRule="auto"/>
        <w:rPr>
          <w:rFonts w:ascii="Times New Roman" w:eastAsia="Times New Roman" w:hAnsi="Times New Roman" w:cs="Times New Roman"/>
          <w:noProof/>
          <w:kern w:val="0"/>
          <w:sz w:val="22"/>
          <w:szCs w:val="22"/>
          <w:u w:val="single"/>
          <w14:ligatures w14:val="none"/>
        </w:rPr>
      </w:pPr>
      <w:r>
        <w:rPr>
          <w:rFonts w:ascii="Times New Roman" w:eastAsia="Times New Roman" w:hAnsi="Times New Roman" w:cs="Times New Roman"/>
          <w:kern w:val="0"/>
          <w:sz w:val="22"/>
          <w:szCs w:val="22"/>
          <w14:ligatures w14:val="none"/>
        </w:rPr>
        <w:t xml:space="preserve">Gydymą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turi pradėti psoriazės, </w:t>
      </w:r>
      <w:proofErr w:type="spellStart"/>
      <w:r>
        <w:rPr>
          <w:rFonts w:ascii="Times New Roman" w:eastAsia="Times New Roman" w:hAnsi="Times New Roman" w:cs="Times New Roman"/>
          <w:kern w:val="0"/>
          <w:sz w:val="22"/>
          <w:szCs w:val="22"/>
          <w14:ligatures w14:val="none"/>
        </w:rPr>
        <w:t>psoriazinio</w:t>
      </w:r>
      <w:proofErr w:type="spellEnd"/>
      <w:r>
        <w:rPr>
          <w:rFonts w:ascii="Times New Roman" w:eastAsia="Times New Roman" w:hAnsi="Times New Roman" w:cs="Times New Roman"/>
          <w:kern w:val="0"/>
          <w:sz w:val="22"/>
          <w:szCs w:val="22"/>
          <w14:ligatures w14:val="none"/>
        </w:rPr>
        <w:t xml:space="preserve"> artrito ar </w:t>
      </w:r>
      <w:proofErr w:type="spellStart"/>
      <w:r>
        <w:rPr>
          <w:rFonts w:ascii="Times New Roman" w:eastAsia="Times New Roman" w:hAnsi="Times New Roman" w:cs="Times New Roman"/>
          <w:kern w:val="0"/>
          <w:sz w:val="22"/>
          <w:szCs w:val="22"/>
          <w14:ligatures w14:val="none"/>
        </w:rPr>
        <w:t>Bechčeto</w:t>
      </w:r>
      <w:proofErr w:type="spellEnd"/>
      <w:r>
        <w:rPr>
          <w:rFonts w:ascii="Times New Roman" w:eastAsia="Times New Roman" w:hAnsi="Times New Roman" w:cs="Times New Roman"/>
          <w:kern w:val="0"/>
          <w:sz w:val="22"/>
          <w:szCs w:val="22"/>
          <w14:ligatures w14:val="none"/>
        </w:rPr>
        <w:t xml:space="preserve"> ligos diagnostikos ir gydymo srityje patyrę specialistai.</w:t>
      </w:r>
    </w:p>
    <w:p w14:paraId="607B3219" w14:textId="77777777" w:rsidR="006D1B06" w:rsidRDefault="006D1B06">
      <w:pPr>
        <w:spacing w:after="0" w:line="240" w:lineRule="auto"/>
        <w:rPr>
          <w:rFonts w:ascii="Times New Roman" w:eastAsia="Times New Roman" w:hAnsi="Times New Roman" w:cs="Times New Roman"/>
          <w:noProof/>
          <w:kern w:val="0"/>
          <w:sz w:val="22"/>
          <w:szCs w:val="22"/>
          <w:u w:val="single"/>
          <w14:ligatures w14:val="none"/>
        </w:rPr>
      </w:pPr>
    </w:p>
    <w:p w14:paraId="713DCB63" w14:textId="77777777" w:rsidR="006D1B06" w:rsidRDefault="00066C03">
      <w:pPr>
        <w:spacing w:after="0" w:line="240" w:lineRule="auto"/>
        <w:rPr>
          <w:rFonts w:ascii="Times New Roman" w:eastAsia="Times New Roman" w:hAnsi="Times New Roman" w:cs="Times New Roman"/>
          <w:noProof/>
          <w:kern w:val="0"/>
          <w:sz w:val="22"/>
          <w:szCs w:val="22"/>
          <w:u w:val="single"/>
          <w14:ligatures w14:val="none"/>
        </w:rPr>
      </w:pPr>
      <w:r>
        <w:rPr>
          <w:rFonts w:ascii="Times New Roman" w:eastAsia="Times New Roman" w:hAnsi="Times New Roman" w:cs="Times New Roman"/>
          <w:noProof/>
          <w:kern w:val="0"/>
          <w:sz w:val="22"/>
          <w:szCs w:val="22"/>
          <w:u w:val="single"/>
          <w14:ligatures w14:val="none"/>
        </w:rPr>
        <w:t>Dozavimas</w:t>
      </w:r>
    </w:p>
    <w:p w14:paraId="79E0B0FD"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3BF2DFF5" w14:textId="5AAA95D2"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Rekomenduojama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dozė yra 30 mg, vartojama per burną du kartus per parą, maždaug kas 12 valandų(ryte ir vakare), nepriklausomai nuo valgio. Reikia laikytis toliau 1 lentelėje nurodyto pradinio vaistinio preparato dozės titravimo grafiko. Po pradinio titravimo pakartotinis dozės titravimas nereikalingas.</w:t>
      </w:r>
    </w:p>
    <w:p w14:paraId="6F869231"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4DBFFFDF" w14:textId="5C722630" w:rsidR="006D1B06" w:rsidRDefault="00066C03">
      <w:pPr>
        <w:spacing w:after="0" w:line="240" w:lineRule="auto"/>
        <w:rPr>
          <w:rFonts w:ascii="Times New Roman" w:eastAsia="Times New Roman" w:hAnsi="Times New Roman" w:cs="Times New Roman"/>
          <w:noProof/>
          <w:kern w:val="0"/>
          <w:sz w:val="22"/>
          <w:szCs w:val="22"/>
          <w14:ligatures w14:val="none"/>
        </w:rPr>
      </w:pPr>
      <w:r w:rsidRPr="00073C55">
        <w:rPr>
          <w:rFonts w:ascii="Times New Roman" w:eastAsia="Times New Roman" w:hAnsi="Times New Roman" w:cs="Times New Roman"/>
          <w:noProof/>
          <w:kern w:val="0"/>
          <w:sz w:val="22"/>
          <w:szCs w:val="22"/>
          <w14:ligatures w14:val="none"/>
        </w:rPr>
        <w:t>1 lentelė. Dozės titravimo grafikas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7"/>
        <w:gridCol w:w="828"/>
        <w:gridCol w:w="832"/>
        <w:gridCol w:w="828"/>
        <w:gridCol w:w="832"/>
        <w:gridCol w:w="828"/>
        <w:gridCol w:w="832"/>
        <w:gridCol w:w="828"/>
        <w:gridCol w:w="832"/>
        <w:gridCol w:w="830"/>
        <w:gridCol w:w="823"/>
      </w:tblGrid>
      <w:tr w:rsidR="006D1B06" w14:paraId="4A0132AF" w14:textId="77777777">
        <w:trPr>
          <w:trHeight w:val="476"/>
        </w:trPr>
        <w:tc>
          <w:tcPr>
            <w:tcW w:w="424" w:type="pct"/>
            <w:vAlign w:val="center"/>
          </w:tcPr>
          <w:p w14:paraId="59C7FA5B"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1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916" w:type="pct"/>
            <w:gridSpan w:val="2"/>
            <w:vAlign w:val="center"/>
          </w:tcPr>
          <w:p w14:paraId="67DC67E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2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916" w:type="pct"/>
            <w:gridSpan w:val="2"/>
            <w:vAlign w:val="center"/>
          </w:tcPr>
          <w:p w14:paraId="0D8BB409"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3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916" w:type="pct"/>
            <w:gridSpan w:val="2"/>
            <w:vAlign w:val="center"/>
          </w:tcPr>
          <w:p w14:paraId="438674F1"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4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916" w:type="pct"/>
            <w:gridSpan w:val="2"/>
            <w:vAlign w:val="center"/>
          </w:tcPr>
          <w:p w14:paraId="184119D2"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5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912" w:type="pct"/>
            <w:gridSpan w:val="2"/>
            <w:vAlign w:val="center"/>
          </w:tcPr>
          <w:p w14:paraId="14883FB8"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6 </w:t>
            </w:r>
            <w:proofErr w:type="spellStart"/>
            <w:r>
              <w:rPr>
                <w:rFonts w:ascii="Times New Roman" w:eastAsia="Times New Roman" w:hAnsi="Times New Roman" w:cs="Times New Roman"/>
                <w:kern w:val="0"/>
                <w:sz w:val="22"/>
                <w:szCs w:val="22"/>
                <w:lang w:val="en-US" w:eastAsia="sl-SI"/>
                <w14:ligatures w14:val="none"/>
              </w:rPr>
              <w:t>diena</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ir</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vėlesnės</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dienos</w:t>
            </w:r>
            <w:proofErr w:type="spellEnd"/>
          </w:p>
        </w:tc>
      </w:tr>
      <w:tr w:rsidR="006D1B06" w14:paraId="28218370" w14:textId="77777777">
        <w:trPr>
          <w:trHeight w:val="237"/>
        </w:trPr>
        <w:tc>
          <w:tcPr>
            <w:tcW w:w="424" w:type="pct"/>
          </w:tcPr>
          <w:p w14:paraId="2B02504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7" w:type="pct"/>
          </w:tcPr>
          <w:p w14:paraId="12CF3C98"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9" w:type="pct"/>
          </w:tcPr>
          <w:p w14:paraId="3354438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Vakare</w:t>
            </w:r>
          </w:p>
        </w:tc>
        <w:tc>
          <w:tcPr>
            <w:tcW w:w="457" w:type="pct"/>
          </w:tcPr>
          <w:p w14:paraId="42B031C5"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9" w:type="pct"/>
          </w:tcPr>
          <w:p w14:paraId="7C721938"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Vakare</w:t>
            </w:r>
          </w:p>
        </w:tc>
        <w:tc>
          <w:tcPr>
            <w:tcW w:w="457" w:type="pct"/>
          </w:tcPr>
          <w:p w14:paraId="403E8490"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9" w:type="pct"/>
          </w:tcPr>
          <w:p w14:paraId="39704EA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Vakare</w:t>
            </w:r>
          </w:p>
        </w:tc>
        <w:tc>
          <w:tcPr>
            <w:tcW w:w="457" w:type="pct"/>
          </w:tcPr>
          <w:p w14:paraId="2486E577"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9" w:type="pct"/>
          </w:tcPr>
          <w:p w14:paraId="661DDCE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Vakare</w:t>
            </w:r>
          </w:p>
        </w:tc>
        <w:tc>
          <w:tcPr>
            <w:tcW w:w="458" w:type="pct"/>
          </w:tcPr>
          <w:p w14:paraId="22B129A5"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c>
          <w:tcPr>
            <w:tcW w:w="453" w:type="pct"/>
          </w:tcPr>
          <w:p w14:paraId="0197659A"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Ryte</w:t>
            </w:r>
            <w:proofErr w:type="spellEnd"/>
          </w:p>
        </w:tc>
      </w:tr>
      <w:tr w:rsidR="006D1B06" w14:paraId="63EF5114" w14:textId="77777777">
        <w:trPr>
          <w:trHeight w:val="238"/>
        </w:trPr>
        <w:tc>
          <w:tcPr>
            <w:tcW w:w="424" w:type="pct"/>
          </w:tcPr>
          <w:p w14:paraId="28BC25E6"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w:t>
            </w:r>
          </w:p>
        </w:tc>
        <w:tc>
          <w:tcPr>
            <w:tcW w:w="457" w:type="pct"/>
          </w:tcPr>
          <w:p w14:paraId="5506AF19"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w:t>
            </w:r>
          </w:p>
        </w:tc>
        <w:tc>
          <w:tcPr>
            <w:tcW w:w="459" w:type="pct"/>
          </w:tcPr>
          <w:p w14:paraId="7C783FA9"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w:t>
            </w:r>
          </w:p>
        </w:tc>
        <w:tc>
          <w:tcPr>
            <w:tcW w:w="457" w:type="pct"/>
          </w:tcPr>
          <w:p w14:paraId="2C2F3C5E"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w:t>
            </w:r>
          </w:p>
        </w:tc>
        <w:tc>
          <w:tcPr>
            <w:tcW w:w="459" w:type="pct"/>
          </w:tcPr>
          <w:p w14:paraId="2B2BB34C"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w:t>
            </w:r>
          </w:p>
        </w:tc>
        <w:tc>
          <w:tcPr>
            <w:tcW w:w="457" w:type="pct"/>
          </w:tcPr>
          <w:p w14:paraId="468A3995"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w:t>
            </w:r>
          </w:p>
        </w:tc>
        <w:tc>
          <w:tcPr>
            <w:tcW w:w="459" w:type="pct"/>
          </w:tcPr>
          <w:p w14:paraId="3FCFF434"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w:t>
            </w:r>
          </w:p>
        </w:tc>
        <w:tc>
          <w:tcPr>
            <w:tcW w:w="457" w:type="pct"/>
          </w:tcPr>
          <w:p w14:paraId="27D83806"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w:t>
            </w:r>
          </w:p>
        </w:tc>
        <w:tc>
          <w:tcPr>
            <w:tcW w:w="459" w:type="pct"/>
          </w:tcPr>
          <w:p w14:paraId="2CE9FC72"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w:t>
            </w:r>
          </w:p>
        </w:tc>
        <w:tc>
          <w:tcPr>
            <w:tcW w:w="458" w:type="pct"/>
          </w:tcPr>
          <w:p w14:paraId="27867915"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w:t>
            </w:r>
          </w:p>
        </w:tc>
        <w:tc>
          <w:tcPr>
            <w:tcW w:w="453" w:type="pct"/>
          </w:tcPr>
          <w:p w14:paraId="6CDFE208" w14:textId="77777777" w:rsidR="006D1B06" w:rsidRDefault="00066C03">
            <w:pPr>
              <w:spacing w:after="0" w:line="240" w:lineRule="auto"/>
              <w:jc w:val="center"/>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w:t>
            </w:r>
          </w:p>
        </w:tc>
      </w:tr>
    </w:tbl>
    <w:p w14:paraId="6F403D9C"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E886D1B"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Jeigu pacientas praleido dozę, kitą dozę reikia vartoti kiek galima greičiau. Jeigu jau beveik laikas vartoti kitą dozę, praleistos dozės vartoti negalima ir reikia vartoti kitą dozę įprastu laiku.</w:t>
      </w:r>
    </w:p>
    <w:p w14:paraId="22CE59C9"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6157379A"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Pagrindinių tyrimų metu didžiausias pagerėjimas pastebėtas per pirmąsias 24 gydymo savaites, gydant </w:t>
      </w:r>
      <w:proofErr w:type="spellStart"/>
      <w:r>
        <w:rPr>
          <w:rFonts w:ascii="Times New Roman" w:eastAsia="Times New Roman" w:hAnsi="Times New Roman" w:cs="Times New Roman"/>
          <w:kern w:val="0"/>
          <w:sz w:val="22"/>
          <w:szCs w:val="22"/>
          <w14:ligatures w14:val="none"/>
        </w:rPr>
        <w:t>PsA</w:t>
      </w:r>
      <w:proofErr w:type="spellEnd"/>
      <w:r>
        <w:rPr>
          <w:rFonts w:ascii="Times New Roman" w:eastAsia="Times New Roman" w:hAnsi="Times New Roman" w:cs="Times New Roman"/>
          <w:kern w:val="0"/>
          <w:sz w:val="22"/>
          <w:szCs w:val="22"/>
          <w14:ligatures w14:val="none"/>
        </w:rPr>
        <w:t xml:space="preserve"> ir psoriaze (PSOR) sergančius pacientus ir per pirmąsias 12 gydymo savaičių gydant BL sergančius pacientus. Jei po minėtų laikotarpių pacientui nepasireiškė gydymo vaistiniu preparatu nauda, reikia vėl apsvarstyti, ar verta tęsti šį gydymą. Reikia reguliariai vertinti paciento reakciją į gydymą.</w:t>
      </w:r>
    </w:p>
    <w:p w14:paraId="69FD0900"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2B4F411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Ypatingos populiacijos</w:t>
      </w:r>
    </w:p>
    <w:p w14:paraId="1A8094AE"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
    <w:p w14:paraId="51D486B7"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Senyviems pacientams</w:t>
      </w:r>
    </w:p>
    <w:p w14:paraId="6140FA76"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Šiai pacientų grupei dozės koreguoti nereikia (žr. 4.8 ir 5.2 skyrius).</w:t>
      </w:r>
    </w:p>
    <w:p w14:paraId="14D574DC"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C67CB40" w14:textId="0314029B" w:rsidR="006D1B06" w:rsidRPr="00073C55"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Pacientams, kurių inkstų funkcija sutrikusi</w:t>
      </w:r>
    </w:p>
    <w:p w14:paraId="24ED10EC" w14:textId="7A75FD1D"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Pacientams, kuriems yra nesunkus ir vidutinio sunkumo inkstų funkcijos sutrikimas, dozės koreguoti nereikia. Pacientams, kuriems yra sunkus inkstų funkcijos sutrikimas (kreatinino klirensas yra mažesnis nei 30 ml per minutę, skaičiuojant pagal </w:t>
      </w:r>
      <w:proofErr w:type="spellStart"/>
      <w:r>
        <w:rPr>
          <w:rFonts w:ascii="Times New Roman" w:eastAsia="Times New Roman" w:hAnsi="Times New Roman" w:cs="Times New Roman"/>
          <w:i/>
          <w:iCs/>
          <w:color w:val="000000"/>
          <w:kern w:val="0"/>
          <w:sz w:val="22"/>
          <w:szCs w:val="22"/>
          <w:lang w:eastAsia="lt-LT"/>
          <w14:ligatures w14:val="none"/>
        </w:rPr>
        <w:t>Cockcroft-Gault</w:t>
      </w:r>
      <w:proofErr w:type="spellEnd"/>
      <w:r>
        <w:rPr>
          <w:rFonts w:ascii="Times New Roman" w:eastAsia="Times New Roman" w:hAnsi="Times New Roman" w:cs="Times New Roman"/>
          <w:i/>
          <w:i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formulę),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dozę reikia sumažinti iki 30 mg dozės, vartojamos kartą per parą. Pradinio dozės titravimo šiai grupei metu rekomenduojama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titruoti remiantis 1 lentelėje pateiktu vartojimo tik ryte grafiku, o vakare vartojamas dozes praleisti (žr. 5.2 skyrių).</w:t>
      </w:r>
    </w:p>
    <w:p w14:paraId="1CB7A53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C4A2A3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Pacientams, kurių kepenų funkcija sutrikusi</w:t>
      </w:r>
    </w:p>
    <w:p w14:paraId="5443384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Pacientams, kuriems yra kepenų funkcijos sutrikimas, dozės koreguoti nereikia (žr. 5.2 skyrių).</w:t>
      </w:r>
    </w:p>
    <w:p w14:paraId="31D2FEFE" w14:textId="77777777" w:rsidR="006D1B06" w:rsidRDefault="006D1B06">
      <w:pPr>
        <w:autoSpaceDE w:val="0"/>
        <w:autoSpaceDN w:val="0"/>
        <w:adjustRightInd w:val="0"/>
        <w:spacing w:after="0" w:line="240" w:lineRule="auto"/>
        <w:rPr>
          <w:rFonts w:ascii="Times New Roman" w:eastAsia="Times New Roman" w:hAnsi="Times New Roman" w:cs="Times New Roman"/>
          <w:i/>
          <w:iCs/>
          <w:color w:val="000000"/>
          <w:kern w:val="0"/>
          <w:sz w:val="22"/>
          <w:szCs w:val="22"/>
          <w:lang w:eastAsia="lt-LT"/>
          <w14:ligatures w14:val="none"/>
        </w:rPr>
      </w:pPr>
    </w:p>
    <w:p w14:paraId="068D322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Vaikų populiacija</w:t>
      </w:r>
    </w:p>
    <w:p w14:paraId="71C936B6" w14:textId="1D8635CD"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saugumas ir veiksmingumas vaikams nuo 0 iki 17 metų neištirti. Duomenų nėra. </w:t>
      </w:r>
    </w:p>
    <w:p w14:paraId="4F44E7B1"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17949A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Vartojimo metodas</w:t>
      </w:r>
    </w:p>
    <w:p w14:paraId="450AF85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0E5DA5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16"/>
          <w:szCs w:val="16"/>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skirtas vartoti per burną. Plėvele dengtą tabletę reikia praryti visą, ją galima vartoti valgio metu arba nevalgius.</w:t>
      </w:r>
    </w:p>
    <w:p w14:paraId="1CF58F40"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3854FB6"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4.3</w:t>
      </w:r>
      <w:r>
        <w:rPr>
          <w:rFonts w:ascii="Times New Roman" w:eastAsia="Times New Roman" w:hAnsi="Times New Roman" w:cs="Times New Roman"/>
          <w:b/>
          <w:kern w:val="0"/>
          <w:sz w:val="22"/>
          <w14:ligatures w14:val="none"/>
        </w:rPr>
        <w:tab/>
        <w:t>Kontraindikacijos</w:t>
      </w:r>
    </w:p>
    <w:p w14:paraId="7C4FBB33"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9CD9BA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Padidėjęs jautrumas veikliajai arba bet kuriai 6.1 skyriuje nurodytai pagalbinei medžiagai.</w:t>
      </w:r>
    </w:p>
    <w:p w14:paraId="7FD9F0F8"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Nėštumas (žr. 4.6 skyrių).</w:t>
      </w:r>
    </w:p>
    <w:p w14:paraId="66FE51FA"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59BD5A3"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4.4</w:t>
      </w:r>
      <w:r>
        <w:rPr>
          <w:rFonts w:ascii="Times New Roman" w:eastAsia="Times New Roman" w:hAnsi="Times New Roman" w:cs="Times New Roman"/>
          <w:b/>
          <w:kern w:val="0"/>
          <w:sz w:val="22"/>
          <w14:ligatures w14:val="none"/>
        </w:rPr>
        <w:tab/>
        <w:t>Specialūs įspėjimai ir atsargumo priemonės</w:t>
      </w:r>
    </w:p>
    <w:p w14:paraId="065FA4B0" w14:textId="77777777" w:rsidR="006D1B06" w:rsidRDefault="006D1B06">
      <w:pPr>
        <w:spacing w:after="0" w:line="240" w:lineRule="auto"/>
        <w:ind w:left="567" w:hanging="567"/>
        <w:rPr>
          <w:rFonts w:ascii="Times New Roman" w:eastAsia="Times New Roman" w:hAnsi="Times New Roman" w:cs="Times New Roman"/>
          <w:b/>
          <w:kern w:val="0"/>
          <w:sz w:val="22"/>
          <w14:ligatures w14:val="none"/>
        </w:rPr>
      </w:pPr>
    </w:p>
    <w:p w14:paraId="1E3D989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Viduriavimas, pykinimas ir vėmimas</w:t>
      </w:r>
    </w:p>
    <w:p w14:paraId="3C1338C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Po vaistinio preparato pateikimo į rinką, gauta pranešimų apie sunkų viduriavimą, pykinimą ir vėmimą, kurie buvo susiję su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vartojimu. Dauguma nepageidaujamų reiškinių pasireiškė pirmosiomis gydymo savaitėmis. Kai kuriais atvejais pacientai dėl to buvo hospitalizuoti. Komplikacijų rizika gali būti didesnė 65 metų ir vyresniems pacientams. Jeigu pacientui pasireiškia sunkus viduriavimas, pykinimas arba vėmimas, gali tekti nutraukti gydymą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w:t>
      </w:r>
    </w:p>
    <w:p w14:paraId="48765AC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F84488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Psichikos sutrikimai</w:t>
      </w:r>
    </w:p>
    <w:p w14:paraId="10DF0F2E" w14:textId="77777777" w:rsidR="006D1B06" w:rsidRDefault="00066C03">
      <w:pPr>
        <w:autoSpaceDE w:val="0"/>
        <w:autoSpaceDN w:val="0"/>
        <w:adjustRightInd w:val="0"/>
        <w:spacing w:after="0" w:line="240" w:lineRule="auto"/>
        <w:rPr>
          <w:rFonts w:ascii="Times New Roman" w:eastAsia="Times New Roman" w:hAnsi="Times New Roman" w:cs="Times New Roman"/>
          <w:i/>
          <w:iCs/>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vartojimas yra susijęs su padidėjusia psichikos sutrikimų, tokių kaip nemiga (</w:t>
      </w:r>
      <w:proofErr w:type="spellStart"/>
      <w:r>
        <w:rPr>
          <w:rFonts w:ascii="Times New Roman" w:eastAsia="Times New Roman" w:hAnsi="Times New Roman" w:cs="Times New Roman"/>
          <w:color w:val="000000"/>
          <w:kern w:val="0"/>
          <w:sz w:val="22"/>
          <w:szCs w:val="22"/>
          <w:lang w:eastAsia="lt-LT"/>
          <w14:ligatures w14:val="none"/>
        </w:rPr>
        <w:t>insomnija</w:t>
      </w:r>
      <w:proofErr w:type="spellEnd"/>
      <w:r>
        <w:rPr>
          <w:rFonts w:ascii="Times New Roman" w:eastAsia="Times New Roman" w:hAnsi="Times New Roman" w:cs="Times New Roman"/>
          <w:color w:val="000000"/>
          <w:kern w:val="0"/>
          <w:sz w:val="22"/>
          <w:szCs w:val="22"/>
          <w:lang w:eastAsia="lt-LT"/>
          <w14:ligatures w14:val="none"/>
        </w:rPr>
        <w:t xml:space="preserve">) bei depresija, rizika. Buvo nustatyta minčių apie savižudybę ir savižudiško elgesio, įskaitant savižudybę, atvejų, vaistinio preparato skiriant pacientams, anksčiau sirgusiems depresija arba ja nesirgusiems (žr. 4.8 skyrių). Jeigu pacientams anksčiau pasireiškė arba šiuo metu pasireiškia psichikos sutrikimų simptomų arba planuojama kartu skirti gydymą kitais vaistiniais preparatais, kurie gali sukelti psichikos sutrikimų, prieš pradedant arba tęsiant gydymą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būtina atidžiai įvertinti naudos ir rizikos santykį. Pacientams ir juos prižiūrintiems asmenims turi būti paaiškinta, kad jie turi informuoti vaistinio preparato skyrusį gydytoją apie visus elgesio ir nuotaikos pasikeitimus bei mintis apie savižudybę. Jeigu pacientui pasireiškia nauji arba pablogėja esami psichikos sutrikimų simptomai, atsiranda minčių apie savižudybę ar savižudiško elgesio, gydymą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rekomenduojama nutraukti</w:t>
      </w:r>
      <w:r>
        <w:rPr>
          <w:rFonts w:ascii="Times New Roman" w:eastAsia="Times New Roman" w:hAnsi="Times New Roman" w:cs="Times New Roman"/>
          <w:i/>
          <w:iCs/>
          <w:color w:val="000000"/>
          <w:kern w:val="0"/>
          <w:sz w:val="22"/>
          <w:szCs w:val="22"/>
          <w:lang w:eastAsia="lt-LT"/>
          <w14:ligatures w14:val="none"/>
        </w:rPr>
        <w:t>.</w:t>
      </w:r>
    </w:p>
    <w:p w14:paraId="58560ABC"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7E6C2E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Sunkus inkstų funkcijos sutrikimas</w:t>
      </w:r>
    </w:p>
    <w:p w14:paraId="6ACF4A37" w14:textId="659ADCE3"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Pacientams, kuriems yra sunkus inkstų funkcijos sutrikimas,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dozę reikia sumažinti iki 30 mg dozės, vartojamos kartą per parą (žr. 4.2 ir 5.2 skyrius).</w:t>
      </w:r>
    </w:p>
    <w:p w14:paraId="2D5F126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351949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Per mažai sveriantys pacientai</w:t>
      </w:r>
    </w:p>
    <w:p w14:paraId="5BBF48C3" w14:textId="0118EDE6" w:rsidR="006D1B06" w:rsidRPr="00073C55"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Pacientų, kurie gydymo vaistinio preparatu pradžioje per mažai sveria, kūno svorį reikia reguliariai tikrinti. Pasireiškus nepaaiškinamam ir kliniškai reikšmingam svorio kritimui, šiuos pacientus turi įvertinti gydytojas ir reikia apsvarstyti, ar nereikia gydymo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nutraukti.</w:t>
      </w:r>
    </w:p>
    <w:p w14:paraId="54575919"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6020261" w14:textId="77777777" w:rsidR="006D1B06" w:rsidRDefault="00066C03">
      <w:pPr>
        <w:spacing w:after="0" w:line="240" w:lineRule="auto"/>
        <w:rPr>
          <w:rFonts w:ascii="Times New Roman" w:eastAsia="Times New Roman" w:hAnsi="Times New Roman" w:cs="Times New Roman"/>
          <w:kern w:val="0"/>
          <w:sz w:val="22"/>
          <w:szCs w:val="20"/>
          <w:u w:val="single"/>
          <w14:ligatures w14:val="none"/>
        </w:rPr>
      </w:pPr>
      <w:r>
        <w:rPr>
          <w:rFonts w:ascii="Times New Roman" w:eastAsia="Times New Roman" w:hAnsi="Times New Roman" w:cs="Times New Roman"/>
          <w:kern w:val="0"/>
          <w:sz w:val="22"/>
          <w:szCs w:val="20"/>
          <w:u w:val="single"/>
          <w14:ligatures w14:val="none"/>
        </w:rPr>
        <w:t>Natris</w:t>
      </w:r>
    </w:p>
    <w:p w14:paraId="0622051B" w14:textId="77777777" w:rsidR="006D1B06" w:rsidRDefault="00066C03">
      <w:pPr>
        <w:widowControl w:val="0"/>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Šio vaistinio preparato vienoje dozėje yra mažiau kaip 1 </w:t>
      </w:r>
      <w:proofErr w:type="spellStart"/>
      <w:r>
        <w:rPr>
          <w:rFonts w:ascii="Times New Roman" w:eastAsia="Calibri" w:hAnsi="Times New Roman" w:cs="Times New Roman"/>
          <w:kern w:val="0"/>
          <w:sz w:val="22"/>
          <w:szCs w:val="22"/>
          <w:lang w:eastAsia="lt-LT"/>
          <w14:ligatures w14:val="none"/>
        </w:rPr>
        <w:t>mmol</w:t>
      </w:r>
      <w:proofErr w:type="spellEnd"/>
      <w:r>
        <w:rPr>
          <w:rFonts w:ascii="Times New Roman" w:eastAsia="Calibri" w:hAnsi="Times New Roman" w:cs="Times New Roman"/>
          <w:kern w:val="0"/>
          <w:sz w:val="22"/>
          <w:szCs w:val="22"/>
          <w:lang w:eastAsia="lt-LT"/>
          <w14:ligatures w14:val="none"/>
        </w:rPr>
        <w:t xml:space="preserve"> (23 mg) natrio, </w:t>
      </w:r>
      <w:proofErr w:type="spellStart"/>
      <w:r>
        <w:rPr>
          <w:rFonts w:ascii="Times New Roman" w:eastAsia="Calibri" w:hAnsi="Times New Roman" w:cs="Times New Roman"/>
          <w:kern w:val="0"/>
          <w:sz w:val="22"/>
          <w:szCs w:val="22"/>
          <w:lang w:eastAsia="lt-LT"/>
          <w14:ligatures w14:val="none"/>
        </w:rPr>
        <w:t>t.y</w:t>
      </w:r>
      <w:proofErr w:type="spellEnd"/>
      <w:r>
        <w:rPr>
          <w:rFonts w:ascii="Times New Roman" w:eastAsia="Calibri" w:hAnsi="Times New Roman" w:cs="Times New Roman"/>
          <w:kern w:val="0"/>
          <w:sz w:val="22"/>
          <w:szCs w:val="22"/>
          <w:lang w:eastAsia="lt-LT"/>
          <w14:ligatures w14:val="none"/>
        </w:rPr>
        <w:t>. jis beveik neturi reikšmės.</w:t>
      </w:r>
    </w:p>
    <w:p w14:paraId="622A8352"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3FCC891"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4.5</w:t>
      </w:r>
      <w:r>
        <w:rPr>
          <w:rFonts w:ascii="Times New Roman" w:eastAsia="Times New Roman" w:hAnsi="Times New Roman" w:cs="Times New Roman"/>
          <w:b/>
          <w:kern w:val="0"/>
          <w:sz w:val="22"/>
          <w14:ligatures w14:val="none"/>
        </w:rPr>
        <w:tab/>
        <w:t>Sąveika su kitais vaistiniais preparatais ir kitokia sąveika</w:t>
      </w:r>
    </w:p>
    <w:p w14:paraId="63A72C1B" w14:textId="77777777" w:rsidR="006D1B06" w:rsidRDefault="006D1B06">
      <w:pPr>
        <w:spacing w:after="0" w:line="240" w:lineRule="auto"/>
        <w:ind w:left="567" w:hanging="567"/>
        <w:rPr>
          <w:rFonts w:ascii="Times New Roman" w:eastAsia="Times New Roman" w:hAnsi="Times New Roman" w:cs="Times New Roman"/>
          <w:b/>
          <w:kern w:val="0"/>
          <w:sz w:val="22"/>
          <w14:ligatures w14:val="none"/>
        </w:rPr>
      </w:pPr>
    </w:p>
    <w:p w14:paraId="1F53E1F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Kartu vartojant stipraus poveikio </w:t>
      </w:r>
      <w:proofErr w:type="spellStart"/>
      <w:r>
        <w:rPr>
          <w:rFonts w:ascii="Times New Roman" w:eastAsia="Times New Roman" w:hAnsi="Times New Roman" w:cs="Times New Roman"/>
          <w:color w:val="000000"/>
          <w:kern w:val="0"/>
          <w:sz w:val="22"/>
          <w:szCs w:val="22"/>
          <w:lang w:eastAsia="lt-LT"/>
          <w14:ligatures w14:val="none"/>
        </w:rPr>
        <w:t>citochromo</w:t>
      </w:r>
      <w:proofErr w:type="spellEnd"/>
      <w:r>
        <w:rPr>
          <w:rFonts w:ascii="Times New Roman" w:eastAsia="Times New Roman" w:hAnsi="Times New Roman" w:cs="Times New Roman"/>
          <w:color w:val="000000"/>
          <w:kern w:val="0"/>
          <w:sz w:val="22"/>
          <w:szCs w:val="22"/>
          <w:lang w:eastAsia="lt-LT"/>
          <w14:ligatures w14:val="none"/>
        </w:rPr>
        <w:t xml:space="preserve"> P450 3A4 (CYP3A4) fermento </w:t>
      </w:r>
      <w:proofErr w:type="spellStart"/>
      <w:r>
        <w:rPr>
          <w:rFonts w:ascii="Times New Roman" w:eastAsia="Times New Roman" w:hAnsi="Times New Roman" w:cs="Times New Roman"/>
          <w:color w:val="000000"/>
          <w:kern w:val="0"/>
          <w:sz w:val="22"/>
          <w:szCs w:val="22"/>
          <w:lang w:eastAsia="lt-LT"/>
          <w14:ligatures w14:val="none"/>
        </w:rPr>
        <w:t>induktoriaus</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rifampicino</w:t>
      </w:r>
      <w:proofErr w:type="spellEnd"/>
      <w:r>
        <w:rPr>
          <w:rFonts w:ascii="Times New Roman" w:eastAsia="Times New Roman" w:hAnsi="Times New Roman" w:cs="Times New Roman"/>
          <w:color w:val="000000"/>
          <w:kern w:val="0"/>
          <w:sz w:val="22"/>
          <w:szCs w:val="22"/>
          <w:lang w:eastAsia="lt-LT"/>
          <w14:ligatures w14:val="none"/>
        </w:rPr>
        <w:t xml:space="preserve">, sumažėja sisteminė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ekspozicija, dėl to gali sumažėti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veiksmingumas. Todėl vartoti stiprius CYP3A4 fermentų </w:t>
      </w:r>
      <w:proofErr w:type="spellStart"/>
      <w:r>
        <w:rPr>
          <w:rFonts w:ascii="Times New Roman" w:eastAsia="Times New Roman" w:hAnsi="Times New Roman" w:cs="Times New Roman"/>
          <w:color w:val="000000"/>
          <w:kern w:val="0"/>
          <w:sz w:val="22"/>
          <w:szCs w:val="22"/>
          <w:lang w:eastAsia="lt-LT"/>
          <w14:ligatures w14:val="none"/>
        </w:rPr>
        <w:t>induktorių</w:t>
      </w:r>
      <w:proofErr w:type="spellEnd"/>
      <w:r>
        <w:rPr>
          <w:rFonts w:ascii="Times New Roman" w:eastAsia="Times New Roman" w:hAnsi="Times New Roman" w:cs="Times New Roman"/>
          <w:color w:val="000000"/>
          <w:kern w:val="0"/>
          <w:sz w:val="22"/>
          <w:szCs w:val="22"/>
          <w:lang w:eastAsia="lt-LT"/>
          <w14:ligatures w14:val="none"/>
        </w:rPr>
        <w:t xml:space="preserve"> (pvz., </w:t>
      </w:r>
      <w:proofErr w:type="spellStart"/>
      <w:r>
        <w:rPr>
          <w:rFonts w:ascii="Times New Roman" w:eastAsia="Times New Roman" w:hAnsi="Times New Roman" w:cs="Times New Roman"/>
          <w:color w:val="000000"/>
          <w:kern w:val="0"/>
          <w:sz w:val="22"/>
          <w:szCs w:val="22"/>
          <w:lang w:eastAsia="lt-LT"/>
          <w14:ligatures w14:val="none"/>
        </w:rPr>
        <w:t>rifampiciną</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fenobarbitalį</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karbamazepiną</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fenitoiną</w:t>
      </w:r>
      <w:proofErr w:type="spellEnd"/>
      <w:r>
        <w:rPr>
          <w:rFonts w:ascii="Times New Roman" w:eastAsia="Times New Roman" w:hAnsi="Times New Roman" w:cs="Times New Roman"/>
          <w:color w:val="000000"/>
          <w:kern w:val="0"/>
          <w:sz w:val="22"/>
          <w:szCs w:val="22"/>
          <w:lang w:eastAsia="lt-LT"/>
          <w14:ligatures w14:val="none"/>
        </w:rPr>
        <w:t xml:space="preserve"> ir jonažolių žolės preparatų) kartu su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nerekomenduojama. Vartojant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kartu su kartotinėmis </w:t>
      </w:r>
      <w:proofErr w:type="spellStart"/>
      <w:r>
        <w:rPr>
          <w:rFonts w:ascii="Times New Roman" w:eastAsia="Times New Roman" w:hAnsi="Times New Roman" w:cs="Times New Roman"/>
          <w:color w:val="000000"/>
          <w:kern w:val="0"/>
          <w:sz w:val="22"/>
          <w:szCs w:val="22"/>
          <w:lang w:eastAsia="lt-LT"/>
          <w14:ligatures w14:val="none"/>
        </w:rPr>
        <w:t>rifampicino</w:t>
      </w:r>
      <w:proofErr w:type="spellEnd"/>
      <w:r>
        <w:rPr>
          <w:rFonts w:ascii="Times New Roman" w:eastAsia="Times New Roman" w:hAnsi="Times New Roman" w:cs="Times New Roman"/>
          <w:color w:val="000000"/>
          <w:kern w:val="0"/>
          <w:sz w:val="22"/>
          <w:szCs w:val="22"/>
          <w:lang w:eastAsia="lt-LT"/>
          <w14:ligatures w14:val="none"/>
        </w:rPr>
        <w:t xml:space="preserve"> dozėmis,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plotas po koncentracijos ir laiko kreive (AUC) bei didžiausia koncentracija serume (</w:t>
      </w:r>
      <w:proofErr w:type="spellStart"/>
      <w:r>
        <w:rPr>
          <w:rFonts w:ascii="Times New Roman" w:eastAsia="Times New Roman" w:hAnsi="Times New Roman" w:cs="Times New Roman"/>
          <w:color w:val="000000"/>
          <w:kern w:val="0"/>
          <w:sz w:val="22"/>
          <w:szCs w:val="22"/>
          <w:lang w:eastAsia="lt-LT"/>
          <w14:ligatures w14:val="none"/>
        </w:rPr>
        <w:t>C</w:t>
      </w:r>
      <w:r>
        <w:rPr>
          <w:rFonts w:ascii="Times New Roman" w:eastAsia="Times New Roman" w:hAnsi="Times New Roman" w:cs="Times New Roman"/>
          <w:color w:val="000000"/>
          <w:kern w:val="0"/>
          <w:sz w:val="14"/>
          <w:szCs w:val="14"/>
          <w:lang w:eastAsia="lt-LT"/>
          <w14:ligatures w14:val="none"/>
        </w:rPr>
        <w:t>max</w:t>
      </w:r>
      <w:proofErr w:type="spellEnd"/>
      <w:r>
        <w:rPr>
          <w:rFonts w:ascii="Times New Roman" w:eastAsia="Times New Roman" w:hAnsi="Times New Roman" w:cs="Times New Roman"/>
          <w:color w:val="000000"/>
          <w:kern w:val="0"/>
          <w:sz w:val="22"/>
          <w:szCs w:val="22"/>
          <w:lang w:eastAsia="lt-LT"/>
          <w14:ligatures w14:val="none"/>
        </w:rPr>
        <w:t xml:space="preserve">) sumažėjo atitinkamai maždaug 72 % ir 43 %. Kartu su stipriais CYP3A4 </w:t>
      </w:r>
      <w:proofErr w:type="spellStart"/>
      <w:r>
        <w:rPr>
          <w:rFonts w:ascii="Times New Roman" w:eastAsia="Times New Roman" w:hAnsi="Times New Roman" w:cs="Times New Roman"/>
          <w:color w:val="000000"/>
          <w:kern w:val="0"/>
          <w:sz w:val="22"/>
          <w:szCs w:val="22"/>
          <w:lang w:eastAsia="lt-LT"/>
          <w14:ligatures w14:val="none"/>
        </w:rPr>
        <w:t>induktoriais</w:t>
      </w:r>
      <w:proofErr w:type="spellEnd"/>
      <w:r>
        <w:rPr>
          <w:rFonts w:ascii="Times New Roman" w:eastAsia="Times New Roman" w:hAnsi="Times New Roman" w:cs="Times New Roman"/>
          <w:color w:val="000000"/>
          <w:kern w:val="0"/>
          <w:sz w:val="22"/>
          <w:szCs w:val="22"/>
          <w:lang w:eastAsia="lt-LT"/>
          <w14:ligatures w14:val="none"/>
        </w:rPr>
        <w:t xml:space="preserve"> (pvz., </w:t>
      </w:r>
      <w:proofErr w:type="spellStart"/>
      <w:r>
        <w:rPr>
          <w:rFonts w:ascii="Times New Roman" w:eastAsia="Times New Roman" w:hAnsi="Times New Roman" w:cs="Times New Roman"/>
          <w:color w:val="000000"/>
          <w:kern w:val="0"/>
          <w:sz w:val="22"/>
          <w:szCs w:val="22"/>
          <w:lang w:eastAsia="lt-LT"/>
          <w14:ligatures w14:val="none"/>
        </w:rPr>
        <w:t>rifampicinu</w:t>
      </w:r>
      <w:proofErr w:type="spellEnd"/>
      <w:r>
        <w:rPr>
          <w:rFonts w:ascii="Times New Roman" w:eastAsia="Times New Roman" w:hAnsi="Times New Roman" w:cs="Times New Roman"/>
          <w:color w:val="000000"/>
          <w:kern w:val="0"/>
          <w:sz w:val="22"/>
          <w:szCs w:val="22"/>
          <w:lang w:eastAsia="lt-LT"/>
          <w14:ligatures w14:val="none"/>
        </w:rPr>
        <w:t xml:space="preserve">), vartojamo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ekspozicija sumažėja, dėl to gali susilpnėti klinikinis atsakas.</w:t>
      </w:r>
    </w:p>
    <w:p w14:paraId="700FEE75"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E3BEDC6"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Klinikinių tyrimų metu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buvo vartojama kartu su vietine terapija (įskaitant kortikosteroidus, šampūnus, kurių sudėtyje yra deguto, salicilo rūgšties vaistinius preparatus galvos odai) ir UVB </w:t>
      </w:r>
      <w:proofErr w:type="spellStart"/>
      <w:r>
        <w:rPr>
          <w:rFonts w:ascii="Times New Roman" w:eastAsia="Times New Roman" w:hAnsi="Times New Roman" w:cs="Times New Roman"/>
          <w:color w:val="000000"/>
          <w:kern w:val="0"/>
          <w:sz w:val="22"/>
          <w:szCs w:val="22"/>
          <w:lang w:eastAsia="lt-LT"/>
          <w14:ligatures w14:val="none"/>
        </w:rPr>
        <w:t>fototerapija</w:t>
      </w:r>
      <w:proofErr w:type="spellEnd"/>
      <w:r>
        <w:rPr>
          <w:rFonts w:ascii="Times New Roman" w:eastAsia="Times New Roman" w:hAnsi="Times New Roman" w:cs="Times New Roman"/>
          <w:color w:val="000000"/>
          <w:kern w:val="0"/>
          <w:sz w:val="22"/>
          <w:szCs w:val="22"/>
          <w:lang w:eastAsia="lt-LT"/>
          <w14:ligatures w14:val="none"/>
        </w:rPr>
        <w:t>.</w:t>
      </w:r>
    </w:p>
    <w:p w14:paraId="4C1D94B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5DF8E9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Kliniškai reikšmingos </w:t>
      </w:r>
      <w:proofErr w:type="spellStart"/>
      <w:r>
        <w:rPr>
          <w:rFonts w:ascii="Times New Roman" w:eastAsia="Times New Roman" w:hAnsi="Times New Roman" w:cs="Times New Roman"/>
          <w:color w:val="000000"/>
          <w:kern w:val="0"/>
          <w:sz w:val="22"/>
          <w:szCs w:val="22"/>
          <w:lang w:eastAsia="lt-LT"/>
          <w14:ligatures w14:val="none"/>
        </w:rPr>
        <w:t>ketokonazolo</w:t>
      </w:r>
      <w:proofErr w:type="spellEnd"/>
      <w:r>
        <w:rPr>
          <w:rFonts w:ascii="Times New Roman" w:eastAsia="Times New Roman" w:hAnsi="Times New Roman" w:cs="Times New Roman"/>
          <w:color w:val="000000"/>
          <w:kern w:val="0"/>
          <w:sz w:val="22"/>
          <w:szCs w:val="22"/>
          <w:lang w:eastAsia="lt-LT"/>
          <w14:ligatures w14:val="none"/>
        </w:rPr>
        <w:t xml:space="preserve"> ir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sąveikos nenustatyta.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galima vartoti kartu su stipriu CYP3A4 inhibitoriumi, pvz., </w:t>
      </w:r>
      <w:proofErr w:type="spellStart"/>
      <w:r>
        <w:rPr>
          <w:rFonts w:ascii="Times New Roman" w:eastAsia="Times New Roman" w:hAnsi="Times New Roman" w:cs="Times New Roman"/>
          <w:color w:val="000000"/>
          <w:kern w:val="0"/>
          <w:sz w:val="22"/>
          <w:szCs w:val="22"/>
          <w:lang w:eastAsia="lt-LT"/>
          <w14:ligatures w14:val="none"/>
        </w:rPr>
        <w:t>ketokonazolu</w:t>
      </w:r>
      <w:proofErr w:type="spellEnd"/>
      <w:r>
        <w:rPr>
          <w:rFonts w:ascii="Times New Roman" w:eastAsia="Times New Roman" w:hAnsi="Times New Roman" w:cs="Times New Roman"/>
          <w:color w:val="000000"/>
          <w:kern w:val="0"/>
          <w:sz w:val="22"/>
          <w:szCs w:val="22"/>
          <w:lang w:eastAsia="lt-LT"/>
          <w14:ligatures w14:val="none"/>
        </w:rPr>
        <w:t>.</w:t>
      </w:r>
    </w:p>
    <w:p w14:paraId="0C6D393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5384247"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Farmakokinetinės</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ir </w:t>
      </w:r>
      <w:proofErr w:type="spellStart"/>
      <w:r>
        <w:rPr>
          <w:rFonts w:ascii="Times New Roman" w:eastAsia="Times New Roman" w:hAnsi="Times New Roman" w:cs="Times New Roman"/>
          <w:color w:val="000000"/>
          <w:kern w:val="0"/>
          <w:sz w:val="22"/>
          <w:szCs w:val="22"/>
          <w:lang w:eastAsia="lt-LT"/>
          <w14:ligatures w14:val="none"/>
        </w:rPr>
        <w:t>metotreksato</w:t>
      </w:r>
      <w:proofErr w:type="spellEnd"/>
      <w:r>
        <w:rPr>
          <w:rFonts w:ascii="Times New Roman" w:eastAsia="Times New Roman" w:hAnsi="Times New Roman" w:cs="Times New Roman"/>
          <w:color w:val="000000"/>
          <w:kern w:val="0"/>
          <w:sz w:val="22"/>
          <w:szCs w:val="22"/>
          <w:lang w:eastAsia="lt-LT"/>
          <w14:ligatures w14:val="none"/>
        </w:rPr>
        <w:t xml:space="preserve"> sąveikos </w:t>
      </w:r>
      <w:proofErr w:type="spellStart"/>
      <w:r>
        <w:rPr>
          <w:rFonts w:ascii="Times New Roman" w:eastAsia="Times New Roman" w:hAnsi="Times New Roman" w:cs="Times New Roman"/>
          <w:color w:val="000000"/>
          <w:kern w:val="0"/>
          <w:sz w:val="22"/>
          <w:szCs w:val="22"/>
          <w:lang w:eastAsia="lt-LT"/>
          <w14:ligatures w14:val="none"/>
        </w:rPr>
        <w:t>psoriaziniu</w:t>
      </w:r>
      <w:proofErr w:type="spellEnd"/>
      <w:r>
        <w:rPr>
          <w:rFonts w:ascii="Times New Roman" w:eastAsia="Times New Roman" w:hAnsi="Times New Roman" w:cs="Times New Roman"/>
          <w:color w:val="000000"/>
          <w:kern w:val="0"/>
          <w:sz w:val="22"/>
          <w:szCs w:val="22"/>
          <w:lang w:eastAsia="lt-LT"/>
          <w14:ligatures w14:val="none"/>
        </w:rPr>
        <w:t xml:space="preserve"> artritu sergantiems pacientams nenustatyta.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galima vartoti kartu su </w:t>
      </w:r>
      <w:proofErr w:type="spellStart"/>
      <w:r>
        <w:rPr>
          <w:rFonts w:ascii="Times New Roman" w:eastAsia="Times New Roman" w:hAnsi="Times New Roman" w:cs="Times New Roman"/>
          <w:color w:val="000000"/>
          <w:kern w:val="0"/>
          <w:sz w:val="22"/>
          <w:szCs w:val="22"/>
          <w:lang w:eastAsia="lt-LT"/>
          <w14:ligatures w14:val="none"/>
        </w:rPr>
        <w:t>metotreksatu</w:t>
      </w:r>
      <w:proofErr w:type="spellEnd"/>
      <w:r>
        <w:rPr>
          <w:rFonts w:ascii="Times New Roman" w:eastAsia="Times New Roman" w:hAnsi="Times New Roman" w:cs="Times New Roman"/>
          <w:color w:val="000000"/>
          <w:kern w:val="0"/>
          <w:sz w:val="22"/>
          <w:szCs w:val="22"/>
          <w:lang w:eastAsia="lt-LT"/>
          <w14:ligatures w14:val="none"/>
        </w:rPr>
        <w:t>.</w:t>
      </w:r>
    </w:p>
    <w:p w14:paraId="6A537515"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EBF97E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Farmakokinetinės</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ir geriamųjų kontraceptikų, kurių sudėtyje yra </w:t>
      </w:r>
      <w:proofErr w:type="spellStart"/>
      <w:r>
        <w:rPr>
          <w:rFonts w:ascii="Times New Roman" w:eastAsia="Times New Roman" w:hAnsi="Times New Roman" w:cs="Times New Roman"/>
          <w:color w:val="000000"/>
          <w:kern w:val="0"/>
          <w:sz w:val="22"/>
          <w:szCs w:val="22"/>
          <w:lang w:eastAsia="lt-LT"/>
          <w14:ligatures w14:val="none"/>
        </w:rPr>
        <w:t>etinilestradiolio</w:t>
      </w:r>
      <w:proofErr w:type="spellEnd"/>
      <w:r>
        <w:rPr>
          <w:rFonts w:ascii="Times New Roman" w:eastAsia="Times New Roman" w:hAnsi="Times New Roman" w:cs="Times New Roman"/>
          <w:color w:val="000000"/>
          <w:kern w:val="0"/>
          <w:sz w:val="22"/>
          <w:szCs w:val="22"/>
          <w:lang w:eastAsia="lt-LT"/>
          <w14:ligatures w14:val="none"/>
        </w:rPr>
        <w:t xml:space="preserve"> ir </w:t>
      </w:r>
      <w:proofErr w:type="spellStart"/>
      <w:r>
        <w:rPr>
          <w:rFonts w:ascii="Times New Roman" w:eastAsia="Times New Roman" w:hAnsi="Times New Roman" w:cs="Times New Roman"/>
          <w:color w:val="000000"/>
          <w:kern w:val="0"/>
          <w:sz w:val="22"/>
          <w:szCs w:val="22"/>
          <w:lang w:eastAsia="lt-LT"/>
          <w14:ligatures w14:val="none"/>
        </w:rPr>
        <w:t>norgestimato</w:t>
      </w:r>
      <w:proofErr w:type="spellEnd"/>
      <w:r>
        <w:rPr>
          <w:rFonts w:ascii="Times New Roman" w:eastAsia="Times New Roman" w:hAnsi="Times New Roman" w:cs="Times New Roman"/>
          <w:color w:val="000000"/>
          <w:kern w:val="0"/>
          <w:sz w:val="22"/>
          <w:szCs w:val="22"/>
          <w:lang w:eastAsia="lt-LT"/>
          <w14:ligatures w14:val="none"/>
        </w:rPr>
        <w:t xml:space="preserve">, sąveikos nenustatyta.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galima vartoti kartu su geriamaisiais kontraceptikais.</w:t>
      </w:r>
    </w:p>
    <w:p w14:paraId="373404CA" w14:textId="77777777" w:rsidR="006D1B06" w:rsidRDefault="006D1B06">
      <w:pPr>
        <w:spacing w:after="0" w:line="240" w:lineRule="auto"/>
        <w:ind w:left="567" w:hanging="567"/>
        <w:rPr>
          <w:rFonts w:ascii="Times New Roman" w:eastAsia="Times New Roman" w:hAnsi="Times New Roman" w:cs="Times New Roman"/>
          <w:b/>
          <w:kern w:val="0"/>
          <w:sz w:val="22"/>
          <w14:ligatures w14:val="none"/>
        </w:rPr>
      </w:pPr>
    </w:p>
    <w:p w14:paraId="61A87ADE"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4.6</w:t>
      </w:r>
      <w:r>
        <w:rPr>
          <w:rFonts w:ascii="Times New Roman" w:eastAsia="Times New Roman" w:hAnsi="Times New Roman" w:cs="Times New Roman"/>
          <w:b/>
          <w:kern w:val="0"/>
          <w:sz w:val="22"/>
          <w14:ligatures w14:val="none"/>
        </w:rPr>
        <w:tab/>
      </w:r>
      <w:r>
        <w:rPr>
          <w:rFonts w:ascii="Times New Roman" w:eastAsia="Times New Roman" w:hAnsi="Times New Roman" w:cs="Times New Roman"/>
          <w:b/>
          <w:noProof/>
          <w:kern w:val="0"/>
          <w:sz w:val="22"/>
          <w:szCs w:val="22"/>
          <w14:ligatures w14:val="none"/>
        </w:rPr>
        <w:t xml:space="preserve">Vaisingumas, </w:t>
      </w:r>
      <w:r>
        <w:rPr>
          <w:rFonts w:ascii="Times New Roman" w:eastAsia="Times New Roman" w:hAnsi="Times New Roman" w:cs="Times New Roman"/>
          <w:b/>
          <w:bCs/>
          <w:kern w:val="0"/>
          <w:sz w:val="22"/>
          <w14:ligatures w14:val="none"/>
        </w:rPr>
        <w:t>nėštumo ir žindymo laikotarpis</w:t>
      </w:r>
      <w:r>
        <w:rPr>
          <w:rFonts w:ascii="Times New Roman" w:eastAsia="Times New Roman" w:hAnsi="Times New Roman" w:cs="Times New Roman"/>
          <w:kern w:val="0"/>
          <w:sz w:val="22"/>
          <w14:ligatures w14:val="none"/>
        </w:rPr>
        <w:t xml:space="preserve"> </w:t>
      </w:r>
    </w:p>
    <w:p w14:paraId="177E8D6A" w14:textId="77777777" w:rsidR="006D1B06" w:rsidRDefault="006D1B06">
      <w:pPr>
        <w:spacing w:after="0" w:line="240" w:lineRule="auto"/>
        <w:rPr>
          <w:rFonts w:ascii="Times New Roman" w:eastAsia="Times New Roman" w:hAnsi="Times New Roman" w:cs="Times New Roman"/>
          <w:i/>
          <w:kern w:val="0"/>
          <w:sz w:val="22"/>
          <w14:ligatures w14:val="none"/>
        </w:rPr>
      </w:pPr>
    </w:p>
    <w:p w14:paraId="6D03CB2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Vaisingos moterys</w:t>
      </w:r>
    </w:p>
    <w:p w14:paraId="4595D1D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Prieš pradedant gydymą, reikia atmesti nėštumo galimybę. Vaisingoms moterims reikia naudoti veiksmingą kontracepcijos metodą, kad gydymo metu būtų išvengta nėštumo.</w:t>
      </w:r>
    </w:p>
    <w:p w14:paraId="1F9F046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2780C0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Nėštumas</w:t>
      </w:r>
    </w:p>
    <w:p w14:paraId="4273308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Duomenų apie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vartojimą nėštumo metu nepakanka.</w:t>
      </w:r>
    </w:p>
    <w:p w14:paraId="5818A04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3C98E5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vartoti nėštumo metu draudžiama (žr. 4.3 skyrių).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poveikis vaisingumui pasireiškė vaisiaus žūtimi gimdoje pelėms bei beždžionėms ir sumažėjusiu vaisiaus svoriu bei uždelstu kaulėjimu pelėms, skiriant vaistinio preparato dozes, didesnes už dabar rekomenduojamą didžiausią dozę žmogui. Tokio poveikio nenustatyta, kai ekspozicija gyvūnams buvo 1,3 karto didesnė už klinikinę ekspoziciją (žr. 5.3 skyrių).</w:t>
      </w:r>
    </w:p>
    <w:p w14:paraId="2666BBE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E43896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Žindymas</w:t>
      </w:r>
    </w:p>
    <w:p w14:paraId="0FF9F667"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aptikta žindančių pelių piene (žr. 5.3 skyrių). Nežinoma, ar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arba jo metabolitų išsiskiria į gydytų moterų pieną. Pavojaus žindomiems kūdikiams negalima atmesti, todėl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vartoti žindymo metu negalima.</w:t>
      </w:r>
    </w:p>
    <w:p w14:paraId="036E8EA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3648B1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Vaisingumas</w:t>
      </w:r>
    </w:p>
    <w:p w14:paraId="0337ED9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Duomenų apie vaistinio preparato poveikį žmonių vaisingumui nėra. Atliekant gyvūnų tyrimus su pelėmis, nepageidaujamo poveikio vaisingumui nenustatyta, kai patinams ekspozicija buvo 3 kartus didesnė už klinikinę, patelėms – atitinkanti klinikinę ekspoziciją. </w:t>
      </w:r>
      <w:proofErr w:type="spellStart"/>
      <w:r>
        <w:rPr>
          <w:rFonts w:ascii="Times New Roman" w:eastAsia="Times New Roman" w:hAnsi="Times New Roman" w:cs="Times New Roman"/>
          <w:color w:val="000000"/>
          <w:kern w:val="0"/>
          <w:sz w:val="22"/>
          <w:szCs w:val="22"/>
          <w:lang w:eastAsia="lt-LT"/>
          <w14:ligatures w14:val="none"/>
        </w:rPr>
        <w:t>Ikiklinikiniai</w:t>
      </w:r>
      <w:proofErr w:type="spellEnd"/>
      <w:r>
        <w:rPr>
          <w:rFonts w:ascii="Times New Roman" w:eastAsia="Times New Roman" w:hAnsi="Times New Roman" w:cs="Times New Roman"/>
          <w:color w:val="000000"/>
          <w:kern w:val="0"/>
          <w:sz w:val="22"/>
          <w:szCs w:val="22"/>
          <w:lang w:eastAsia="lt-LT"/>
          <w14:ligatures w14:val="none"/>
        </w:rPr>
        <w:t xml:space="preserve"> poveikio vaisingumui duomenys pateikiami 5.3 skyriuje.</w:t>
      </w:r>
    </w:p>
    <w:p w14:paraId="13A14D6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E22788E"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4.7</w:t>
      </w:r>
      <w:r>
        <w:rPr>
          <w:rFonts w:ascii="Times New Roman" w:eastAsia="Times New Roman" w:hAnsi="Times New Roman" w:cs="Times New Roman"/>
          <w:b/>
          <w:kern w:val="0"/>
          <w:sz w:val="22"/>
          <w14:ligatures w14:val="none"/>
        </w:rPr>
        <w:tab/>
        <w:t>Poveikis gebėjimui vairuoti ir valdyti mechanizmus</w:t>
      </w:r>
    </w:p>
    <w:p w14:paraId="7B77A2C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7AD4354"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Apremilastas</w:t>
      </w:r>
      <w:proofErr w:type="spellEnd"/>
      <w:r>
        <w:rPr>
          <w:rFonts w:ascii="Times New Roman" w:eastAsia="Times New Roman" w:hAnsi="Times New Roman" w:cs="Times New Roman"/>
          <w:kern w:val="0"/>
          <w:sz w:val="22"/>
          <w:szCs w:val="22"/>
          <w14:ligatures w14:val="none"/>
        </w:rPr>
        <w:t xml:space="preserve"> gebėjimo vairuoti ir valdyti mechanizmus neveikia arba veikia nereikšmingai.</w:t>
      </w:r>
    </w:p>
    <w:p w14:paraId="0CFCB17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531657E"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4.8</w:t>
      </w:r>
      <w:r>
        <w:rPr>
          <w:rFonts w:ascii="Times New Roman" w:eastAsia="Times New Roman" w:hAnsi="Times New Roman" w:cs="Times New Roman"/>
          <w:b/>
          <w:kern w:val="0"/>
          <w:sz w:val="22"/>
          <w14:ligatures w14:val="none"/>
        </w:rPr>
        <w:tab/>
        <w:t>Nepageidaujamas poveikis</w:t>
      </w:r>
    </w:p>
    <w:p w14:paraId="630F7A3F" w14:textId="77777777" w:rsidR="006D1B06" w:rsidRDefault="006D1B06">
      <w:pPr>
        <w:spacing w:after="0" w:line="240" w:lineRule="auto"/>
        <w:rPr>
          <w:rFonts w:ascii="Times New Roman" w:eastAsia="Times New Roman" w:hAnsi="Times New Roman" w:cs="Times New Roman"/>
          <w:i/>
          <w:kern w:val="0"/>
          <w:sz w:val="22"/>
          <w14:ligatures w14:val="none"/>
        </w:rPr>
      </w:pPr>
    </w:p>
    <w:p w14:paraId="63D1BD2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Saugumo duomenų santrauka</w:t>
      </w:r>
    </w:p>
    <w:p w14:paraId="00530540" w14:textId="346B4694"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Dažniausiai nustatytos nepageidaujamos reakcijos vartojant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ir PSOR gydymui yra virškinimo trakto (VT) sutrikimai, įskaitant viduriavimą (15,7 %) ir pykinimą (13,9 %). Kitos dažniausiai nustatomos nepageidaujamos reakcijos yra viršutinių kvėpavimo takų infekcijos (8,4 %), galvos skausmas (7,9 %) ir įtampos tipo galvos skausmas (7,2 %), jos dažniausiai būna nesunkios arba vidutinio sunkumo.</w:t>
      </w:r>
    </w:p>
    <w:p w14:paraId="0BFD079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5184309" w14:textId="127F742F"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Dažniausiai nustatytos nepageidaujamos reakcijos vartojant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BL gydymui yra viduriavimas (41,3 %), pykinimas (19,2 %), galvos skausmas (14,4 %), viršutinių kvėpavimo takų infekcija (11,5 %), viršutinės pilvo dalies skausmas (8,7 %), vėmimas (8,7 %) ir nugaros skausmas (7,7 %). Šios reakcijos dažniausiai būna lengvos ar vidutinio sunkumo.</w:t>
      </w:r>
    </w:p>
    <w:p w14:paraId="0ED06DB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D0D5AD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Virškinimo trakto nepageidaujamos reakcijos dažniausiai pasireiškia per pirmąsias 2 gydymo savaites ir paprastai praeina per 4 savaites.</w:t>
      </w:r>
    </w:p>
    <w:p w14:paraId="3464171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ED5E35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Padidėjusio jautrumo reakcijos nustatomos nedažnai (žr. 4.3 skyrių).</w:t>
      </w:r>
    </w:p>
    <w:p w14:paraId="6E7F0CE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B1E7EF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Nepageidaujamų reakcijų santrauka lentelėje</w:t>
      </w:r>
    </w:p>
    <w:p w14:paraId="7BF89D9E" w14:textId="3E98FAF1"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gydytiems pacientams nustatytos nepageidaujamos reakcijos toliau išvardytos pagal organų sistemų klases (OSK) bei visų nepageidaujamų reakcijų pasireiškimo dažnį. Kiekvienoje OSK ir dažnio grupėje nepageidaujamos reakcijos pateikiamos mažėjančio sunkumo tvarka.</w:t>
      </w:r>
    </w:p>
    <w:p w14:paraId="0BC3ADD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CF0B2E5" w14:textId="59DB29F4"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Nepageidaujamos reakcijos į vaistinį preparatą nustatytos, remiantis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klinikinio vystymo programos duomenimis ir vartojimo po vaistinio preparato pateikimo į rinką patirtimi. Nepageidaujamų reakcijų į vaistą dažnis yra dažnis, nustatytas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vartojusiose tiriamųjų grupėse atliekant keturis III fazės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tyrimus (n=1 945) arba du III fazės PSOR tyrimus (n=1 184) ir III fazės BL tyrimą (n=207) (didžiausias dažnis pagal visas duomenų bazes pateikiamas 2 lentelėje).</w:t>
      </w:r>
    </w:p>
    <w:p w14:paraId="690BF85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B4248D2"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14:ligatures w14:val="none"/>
        </w:rPr>
        <w:t xml:space="preserve">Nepageidaujamo poveikio </w:t>
      </w:r>
      <w:r>
        <w:rPr>
          <w:rFonts w:ascii="Times New Roman" w:eastAsia="Times New Roman" w:hAnsi="Times New Roman" w:cs="Times New Roman"/>
          <w:kern w:val="0"/>
          <w:sz w:val="22"/>
          <w:szCs w:val="20"/>
          <w14:ligatures w14:val="none"/>
        </w:rPr>
        <w:t>dažnis apibūdinamas taip: labai dažnas (≥ 1/10); dažnas (nuo ≥ 1/100 iki &lt; 1/10); nedažnas (nuo ≥ 1/1 000 iki &lt; 1/100); retas (nuo ≥ 1/10 000 iki &lt; 1/1 000); labai retas (&lt; 1/10 000), nežinomas (negali būti apskaičiuotas pagal turimus duomenis).</w:t>
      </w:r>
    </w:p>
    <w:p w14:paraId="08F04A6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bookmarkStart w:id="4" w:name="_Ref130196244"/>
    <w:p w14:paraId="0563080B" w14:textId="5DF10637" w:rsidR="006D1B06" w:rsidRDefault="00066C03">
      <w:pPr>
        <w:tabs>
          <w:tab w:val="left" w:pos="851"/>
        </w:tabs>
        <w:spacing w:after="0" w:line="240" w:lineRule="auto"/>
        <w:ind w:left="720" w:hanging="720"/>
        <w:jc w:val="center"/>
        <w:rPr>
          <w:rFonts w:ascii="Times New Roman" w:eastAsia="Times New Roman" w:hAnsi="Times New Roman" w:cs="Times New Roman"/>
          <w:w w:val="105"/>
          <w:kern w:val="0"/>
          <w:sz w:val="22"/>
          <w:szCs w:val="22"/>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Table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2</w:t>
      </w:r>
      <w:r>
        <w:rPr>
          <w:rFonts w:ascii="Times New Roman" w:eastAsia="Times New Roman" w:hAnsi="Times New Roman" w:cs="Times New Roman"/>
          <w:kern w:val="0"/>
          <w:sz w:val="22"/>
          <w:szCs w:val="20"/>
          <w:lang w:val="en-US" w:eastAsia="sl-SI"/>
          <w14:ligatures w14:val="none"/>
        </w:rPr>
        <w:fldChar w:fldCharType="end"/>
      </w:r>
      <w:bookmarkEnd w:id="4"/>
      <w:r>
        <w:rPr>
          <w:rFonts w:ascii="Times New Roman" w:eastAsia="Times New Roman" w:hAnsi="Times New Roman" w:cs="Times New Roman"/>
          <w:kern w:val="0"/>
          <w:sz w:val="22"/>
          <w:szCs w:val="20"/>
          <w:lang w:eastAsia="sl-SI"/>
          <w14:ligatures w14:val="none"/>
        </w:rPr>
        <w:t> lentelė.</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 xml:space="preserve">Nepageidaujamų reakcijų, nustatytų sergant </w:t>
      </w:r>
      <w:proofErr w:type="spellStart"/>
      <w:r>
        <w:rPr>
          <w:rFonts w:ascii="Times New Roman" w:eastAsia="Times New Roman" w:hAnsi="Times New Roman" w:cs="Times New Roman"/>
          <w:kern w:val="0"/>
          <w:sz w:val="22"/>
          <w:szCs w:val="22"/>
          <w14:ligatures w14:val="none"/>
        </w:rPr>
        <w:t>psoriaziniu</w:t>
      </w:r>
      <w:proofErr w:type="spellEnd"/>
      <w:r>
        <w:rPr>
          <w:rFonts w:ascii="Times New Roman" w:eastAsia="Times New Roman" w:hAnsi="Times New Roman" w:cs="Times New Roman"/>
          <w:kern w:val="0"/>
          <w:sz w:val="22"/>
          <w:szCs w:val="22"/>
          <w14:ligatures w14:val="none"/>
        </w:rPr>
        <w:t xml:space="preserve"> artritu (</w:t>
      </w:r>
      <w:proofErr w:type="spellStart"/>
      <w:r>
        <w:rPr>
          <w:rFonts w:ascii="Times New Roman" w:eastAsia="Times New Roman" w:hAnsi="Times New Roman" w:cs="Times New Roman"/>
          <w:kern w:val="0"/>
          <w:sz w:val="22"/>
          <w:szCs w:val="22"/>
          <w14:ligatures w14:val="none"/>
        </w:rPr>
        <w:t>PsA</w:t>
      </w:r>
      <w:proofErr w:type="spellEnd"/>
      <w:r>
        <w:rPr>
          <w:rFonts w:ascii="Times New Roman" w:eastAsia="Times New Roman" w:hAnsi="Times New Roman" w:cs="Times New Roman"/>
          <w:kern w:val="0"/>
          <w:sz w:val="22"/>
          <w:szCs w:val="22"/>
          <w14:ligatures w14:val="none"/>
        </w:rPr>
        <w:t xml:space="preserve">), psoriaze (PSOR) ir </w:t>
      </w:r>
      <w:proofErr w:type="spellStart"/>
      <w:r>
        <w:rPr>
          <w:rFonts w:ascii="Times New Roman" w:eastAsia="Times New Roman" w:hAnsi="Times New Roman" w:cs="Times New Roman"/>
          <w:kern w:val="0"/>
          <w:sz w:val="22"/>
          <w:szCs w:val="22"/>
          <w14:ligatures w14:val="none"/>
        </w:rPr>
        <w:t>Bechčeto</w:t>
      </w:r>
      <w:proofErr w:type="spellEnd"/>
      <w:r>
        <w:rPr>
          <w:rFonts w:ascii="Times New Roman" w:eastAsia="Times New Roman" w:hAnsi="Times New Roman" w:cs="Times New Roman"/>
          <w:kern w:val="0"/>
          <w:sz w:val="22"/>
          <w:szCs w:val="22"/>
          <w14:ligatures w14:val="none"/>
        </w:rPr>
        <w:t xml:space="preserve"> liga (BL), santrauka</w:t>
      </w:r>
    </w:p>
    <w:tbl>
      <w:tblPr>
        <w:tblStyle w:val="Lentelstinklelis"/>
        <w:tblW w:w="0" w:type="auto"/>
        <w:tblLook w:val="04A0" w:firstRow="1" w:lastRow="0" w:firstColumn="1" w:lastColumn="0" w:noHBand="0" w:noVBand="1"/>
      </w:tblPr>
      <w:tblGrid>
        <w:gridCol w:w="3068"/>
        <w:gridCol w:w="1697"/>
        <w:gridCol w:w="4295"/>
      </w:tblGrid>
      <w:tr w:rsidR="006D1B06" w14:paraId="7AA6C626" w14:textId="77777777">
        <w:tc>
          <w:tcPr>
            <w:tcW w:w="3068" w:type="dxa"/>
          </w:tcPr>
          <w:p w14:paraId="4338516F" w14:textId="77777777" w:rsidR="006D1B06" w:rsidRDefault="00066C03">
            <w:pPr>
              <w:widowControl w:val="0"/>
              <w:tabs>
                <w:tab w:val="left" w:pos="1279"/>
              </w:tabs>
              <w:autoSpaceDE w:val="0"/>
              <w:autoSpaceDN w:val="0"/>
              <w:spacing w:before="120" w:after="120"/>
              <w:outlineLvl w:val="0"/>
              <w:rPr>
                <w:w w:val="105"/>
                <w:sz w:val="22"/>
                <w:szCs w:val="22"/>
                <w:lang w:val="en-US"/>
              </w:rPr>
            </w:pPr>
            <w:r>
              <w:rPr>
                <w:sz w:val="22"/>
                <w:szCs w:val="22"/>
              </w:rPr>
              <w:t>Organų sistemos klasė</w:t>
            </w:r>
          </w:p>
        </w:tc>
        <w:tc>
          <w:tcPr>
            <w:tcW w:w="1697" w:type="dxa"/>
          </w:tcPr>
          <w:p w14:paraId="6298D515" w14:textId="77777777" w:rsidR="006D1B06" w:rsidRDefault="00066C03">
            <w:pPr>
              <w:widowControl w:val="0"/>
              <w:tabs>
                <w:tab w:val="left" w:pos="1279"/>
              </w:tabs>
              <w:autoSpaceDE w:val="0"/>
              <w:autoSpaceDN w:val="0"/>
              <w:spacing w:before="120" w:after="120"/>
              <w:outlineLvl w:val="0"/>
              <w:rPr>
                <w:w w:val="105"/>
                <w:sz w:val="22"/>
                <w:szCs w:val="22"/>
                <w:lang w:val="en-US"/>
              </w:rPr>
            </w:pPr>
            <w:r>
              <w:rPr>
                <w:sz w:val="22"/>
                <w:szCs w:val="22"/>
              </w:rPr>
              <w:t>Dažnis</w:t>
            </w:r>
          </w:p>
        </w:tc>
        <w:tc>
          <w:tcPr>
            <w:tcW w:w="4295" w:type="dxa"/>
          </w:tcPr>
          <w:p w14:paraId="1C336497" w14:textId="77777777" w:rsidR="006D1B06" w:rsidRDefault="00066C03">
            <w:pPr>
              <w:widowControl w:val="0"/>
              <w:tabs>
                <w:tab w:val="left" w:pos="1279"/>
              </w:tabs>
              <w:autoSpaceDE w:val="0"/>
              <w:autoSpaceDN w:val="0"/>
              <w:spacing w:before="120" w:after="120"/>
              <w:outlineLvl w:val="0"/>
              <w:rPr>
                <w:w w:val="105"/>
                <w:sz w:val="22"/>
                <w:szCs w:val="22"/>
                <w:lang w:val="en-US"/>
              </w:rPr>
            </w:pPr>
            <w:r>
              <w:rPr>
                <w:sz w:val="22"/>
                <w:szCs w:val="22"/>
              </w:rPr>
              <w:t>Nepageidaujama reakcija</w:t>
            </w:r>
          </w:p>
        </w:tc>
      </w:tr>
      <w:tr w:rsidR="006D1B06" w14:paraId="494CA65A" w14:textId="77777777">
        <w:tc>
          <w:tcPr>
            <w:tcW w:w="3068" w:type="dxa"/>
            <w:vMerge w:val="restart"/>
            <w:vAlign w:val="center"/>
          </w:tcPr>
          <w:p w14:paraId="6B0CA31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Infekcijos</w:t>
            </w:r>
            <w:proofErr w:type="spellEnd"/>
          </w:p>
        </w:tc>
        <w:tc>
          <w:tcPr>
            <w:tcW w:w="1697" w:type="dxa"/>
            <w:vAlign w:val="center"/>
          </w:tcPr>
          <w:p w14:paraId="5ED91918"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Labai</w:t>
            </w:r>
            <w:proofErr w:type="spellEnd"/>
            <w:r>
              <w:rPr>
                <w:w w:val="105"/>
                <w:sz w:val="22"/>
                <w:szCs w:val="22"/>
                <w:lang w:val="en-US"/>
              </w:rPr>
              <w:t xml:space="preserve"> </w:t>
            </w:r>
            <w:proofErr w:type="spellStart"/>
            <w:r>
              <w:rPr>
                <w:w w:val="105"/>
                <w:sz w:val="22"/>
                <w:szCs w:val="22"/>
                <w:lang w:val="en-US"/>
              </w:rPr>
              <w:t>dažnas</w:t>
            </w:r>
            <w:proofErr w:type="spellEnd"/>
          </w:p>
        </w:tc>
        <w:tc>
          <w:tcPr>
            <w:tcW w:w="4295" w:type="dxa"/>
            <w:vAlign w:val="center"/>
          </w:tcPr>
          <w:p w14:paraId="49A49E09" w14:textId="77777777" w:rsidR="006D1B06" w:rsidRDefault="00066C03">
            <w:pPr>
              <w:autoSpaceDE w:val="0"/>
              <w:autoSpaceDN w:val="0"/>
              <w:adjustRightInd w:val="0"/>
              <w:rPr>
                <w:color w:val="000000"/>
                <w:sz w:val="22"/>
                <w:szCs w:val="22"/>
              </w:rPr>
            </w:pPr>
            <w:r>
              <w:rPr>
                <w:color w:val="000000"/>
                <w:sz w:val="22"/>
                <w:szCs w:val="22"/>
              </w:rPr>
              <w:t>Viršutinių kvėpavimo takų infekcija</w:t>
            </w:r>
            <w:r>
              <w:rPr>
                <w:color w:val="000000"/>
                <w:sz w:val="22"/>
                <w:szCs w:val="22"/>
                <w:vertAlign w:val="superscript"/>
              </w:rPr>
              <w:t>a</w:t>
            </w:r>
          </w:p>
          <w:p w14:paraId="4B4FA3D3" w14:textId="77777777" w:rsidR="006D1B06" w:rsidRDefault="006D1B06">
            <w:pPr>
              <w:widowControl w:val="0"/>
              <w:tabs>
                <w:tab w:val="left" w:pos="1279"/>
              </w:tabs>
              <w:autoSpaceDE w:val="0"/>
              <w:autoSpaceDN w:val="0"/>
              <w:spacing w:before="40" w:after="40"/>
              <w:outlineLvl w:val="0"/>
              <w:rPr>
                <w:w w:val="105"/>
                <w:sz w:val="22"/>
                <w:szCs w:val="22"/>
                <w:lang w:val="en-US"/>
              </w:rPr>
            </w:pPr>
          </w:p>
        </w:tc>
      </w:tr>
      <w:tr w:rsidR="006D1B06" w14:paraId="28A4A38D" w14:textId="77777777">
        <w:tc>
          <w:tcPr>
            <w:tcW w:w="3068" w:type="dxa"/>
            <w:vMerge/>
            <w:vAlign w:val="center"/>
          </w:tcPr>
          <w:p w14:paraId="1C96963A"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restart"/>
            <w:vAlign w:val="center"/>
          </w:tcPr>
          <w:p w14:paraId="580DE62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vAlign w:val="center"/>
          </w:tcPr>
          <w:p w14:paraId="2842E053"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Bronchitas</w:t>
            </w:r>
            <w:proofErr w:type="spellEnd"/>
          </w:p>
        </w:tc>
      </w:tr>
      <w:tr w:rsidR="006D1B06" w14:paraId="63DFEF54" w14:textId="77777777">
        <w:tc>
          <w:tcPr>
            <w:tcW w:w="3068" w:type="dxa"/>
            <w:vMerge/>
            <w:vAlign w:val="center"/>
          </w:tcPr>
          <w:p w14:paraId="4F231211"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0F78F8B6"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2EEA0C20"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Nazofaringitas</w:t>
            </w:r>
            <w:proofErr w:type="spellEnd"/>
            <w:r>
              <w:rPr>
                <w:w w:val="105"/>
                <w:sz w:val="22"/>
                <w:szCs w:val="22"/>
                <w:lang w:val="en-US"/>
              </w:rPr>
              <w:t>*</w:t>
            </w:r>
          </w:p>
        </w:tc>
      </w:tr>
      <w:tr w:rsidR="006D1B06" w14:paraId="1920CA8E" w14:textId="77777777">
        <w:tc>
          <w:tcPr>
            <w:tcW w:w="3068" w:type="dxa"/>
          </w:tcPr>
          <w:p w14:paraId="20ED6334"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Imuninės sistemos sutrikimai</w:t>
            </w:r>
          </w:p>
        </w:tc>
        <w:tc>
          <w:tcPr>
            <w:tcW w:w="1697" w:type="dxa"/>
          </w:tcPr>
          <w:p w14:paraId="4E0374C4"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Nedažnas</w:t>
            </w:r>
          </w:p>
        </w:tc>
        <w:tc>
          <w:tcPr>
            <w:tcW w:w="4295" w:type="dxa"/>
          </w:tcPr>
          <w:p w14:paraId="75A369DA"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Padidėjęs jautrumas</w:t>
            </w:r>
          </w:p>
        </w:tc>
      </w:tr>
      <w:tr w:rsidR="006D1B06" w14:paraId="26022D65" w14:textId="77777777">
        <w:tc>
          <w:tcPr>
            <w:tcW w:w="3068" w:type="dxa"/>
          </w:tcPr>
          <w:p w14:paraId="1A0774E4"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Metabolizmo ir mitybos sutrikimai</w:t>
            </w:r>
          </w:p>
        </w:tc>
        <w:tc>
          <w:tcPr>
            <w:tcW w:w="1697" w:type="dxa"/>
          </w:tcPr>
          <w:p w14:paraId="2B1C175C"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Dažnas</w:t>
            </w:r>
          </w:p>
        </w:tc>
        <w:tc>
          <w:tcPr>
            <w:tcW w:w="4295" w:type="dxa"/>
          </w:tcPr>
          <w:p w14:paraId="6FB8F7AA"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Sumažėjęs apetitas*</w:t>
            </w:r>
          </w:p>
        </w:tc>
      </w:tr>
      <w:tr w:rsidR="006D1B06" w14:paraId="1E542DAC" w14:textId="77777777">
        <w:tc>
          <w:tcPr>
            <w:tcW w:w="3068" w:type="dxa"/>
            <w:vMerge w:val="restart"/>
            <w:vAlign w:val="center"/>
          </w:tcPr>
          <w:p w14:paraId="3C944040"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Psichikos</w:t>
            </w:r>
            <w:proofErr w:type="spellEnd"/>
            <w:r>
              <w:rPr>
                <w:w w:val="105"/>
                <w:sz w:val="22"/>
                <w:szCs w:val="22"/>
                <w:lang w:val="en-US"/>
              </w:rPr>
              <w:t xml:space="preserve"> </w:t>
            </w:r>
            <w:proofErr w:type="spellStart"/>
            <w:r>
              <w:rPr>
                <w:w w:val="105"/>
                <w:sz w:val="22"/>
                <w:szCs w:val="22"/>
                <w:lang w:val="en-US"/>
              </w:rPr>
              <w:t>sutrikimai</w:t>
            </w:r>
            <w:proofErr w:type="spellEnd"/>
          </w:p>
        </w:tc>
        <w:tc>
          <w:tcPr>
            <w:tcW w:w="1697" w:type="dxa"/>
            <w:vMerge w:val="restart"/>
            <w:vAlign w:val="center"/>
          </w:tcPr>
          <w:p w14:paraId="1E71B8CF"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tcPr>
          <w:p w14:paraId="0BCBA3B6" w14:textId="77777777" w:rsidR="006D1B06" w:rsidRDefault="00066C03">
            <w:pPr>
              <w:widowControl w:val="0"/>
              <w:tabs>
                <w:tab w:val="left" w:pos="1279"/>
              </w:tabs>
              <w:autoSpaceDE w:val="0"/>
              <w:autoSpaceDN w:val="0"/>
              <w:spacing w:before="40" w:after="40"/>
              <w:outlineLvl w:val="0"/>
              <w:rPr>
                <w:w w:val="105"/>
                <w:sz w:val="22"/>
                <w:szCs w:val="22"/>
                <w:lang w:val="it-CH"/>
              </w:rPr>
            </w:pPr>
            <w:r>
              <w:rPr>
                <w:sz w:val="22"/>
                <w:szCs w:val="22"/>
              </w:rPr>
              <w:t xml:space="preserve">Užmigimo sutrikimai ir nemiga (insomnija) </w:t>
            </w:r>
          </w:p>
        </w:tc>
      </w:tr>
      <w:tr w:rsidR="006D1B06" w14:paraId="5F1C5366" w14:textId="77777777">
        <w:tc>
          <w:tcPr>
            <w:tcW w:w="3068" w:type="dxa"/>
            <w:vMerge/>
            <w:vAlign w:val="center"/>
          </w:tcPr>
          <w:p w14:paraId="1E68EDF0" w14:textId="77777777" w:rsidR="006D1B06" w:rsidRDefault="006D1B06">
            <w:pPr>
              <w:widowControl w:val="0"/>
              <w:tabs>
                <w:tab w:val="left" w:pos="1279"/>
              </w:tabs>
              <w:autoSpaceDE w:val="0"/>
              <w:autoSpaceDN w:val="0"/>
              <w:spacing w:before="40" w:after="40"/>
              <w:outlineLvl w:val="0"/>
              <w:rPr>
                <w:w w:val="105"/>
                <w:sz w:val="22"/>
                <w:szCs w:val="22"/>
                <w:lang w:val="it-CH"/>
              </w:rPr>
            </w:pPr>
          </w:p>
        </w:tc>
        <w:tc>
          <w:tcPr>
            <w:tcW w:w="1697" w:type="dxa"/>
            <w:vMerge/>
            <w:vAlign w:val="center"/>
          </w:tcPr>
          <w:p w14:paraId="3A7CCA7B" w14:textId="77777777" w:rsidR="006D1B06" w:rsidRDefault="006D1B06">
            <w:pPr>
              <w:widowControl w:val="0"/>
              <w:tabs>
                <w:tab w:val="left" w:pos="1279"/>
              </w:tabs>
              <w:autoSpaceDE w:val="0"/>
              <w:autoSpaceDN w:val="0"/>
              <w:spacing w:before="40" w:after="40"/>
              <w:outlineLvl w:val="0"/>
              <w:rPr>
                <w:w w:val="105"/>
                <w:sz w:val="22"/>
                <w:szCs w:val="22"/>
                <w:lang w:val="it-CH"/>
              </w:rPr>
            </w:pPr>
          </w:p>
        </w:tc>
        <w:tc>
          <w:tcPr>
            <w:tcW w:w="4295" w:type="dxa"/>
          </w:tcPr>
          <w:p w14:paraId="6070B6A9"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 xml:space="preserve">Depresija </w:t>
            </w:r>
          </w:p>
        </w:tc>
      </w:tr>
      <w:tr w:rsidR="006D1B06" w14:paraId="20AE91E8" w14:textId="77777777">
        <w:tc>
          <w:tcPr>
            <w:tcW w:w="3068" w:type="dxa"/>
            <w:vMerge/>
            <w:vAlign w:val="center"/>
          </w:tcPr>
          <w:p w14:paraId="5CB8605F"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Align w:val="center"/>
          </w:tcPr>
          <w:p w14:paraId="28560111"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Nedažnas</w:t>
            </w:r>
            <w:proofErr w:type="spellEnd"/>
          </w:p>
        </w:tc>
        <w:tc>
          <w:tcPr>
            <w:tcW w:w="4295" w:type="dxa"/>
            <w:vAlign w:val="center"/>
          </w:tcPr>
          <w:p w14:paraId="0673B9E1"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Mintys</w:t>
            </w:r>
            <w:proofErr w:type="spellEnd"/>
            <w:r>
              <w:rPr>
                <w:w w:val="105"/>
                <w:sz w:val="22"/>
                <w:szCs w:val="22"/>
                <w:lang w:val="en-US"/>
              </w:rPr>
              <w:t xml:space="preserve"> </w:t>
            </w:r>
            <w:proofErr w:type="spellStart"/>
            <w:r>
              <w:rPr>
                <w:w w:val="105"/>
                <w:sz w:val="22"/>
                <w:szCs w:val="22"/>
                <w:lang w:val="en-US"/>
              </w:rPr>
              <w:t>apie</w:t>
            </w:r>
            <w:proofErr w:type="spellEnd"/>
            <w:r>
              <w:rPr>
                <w:w w:val="105"/>
                <w:sz w:val="22"/>
                <w:szCs w:val="22"/>
                <w:lang w:val="en-US"/>
              </w:rPr>
              <w:t xml:space="preserve"> </w:t>
            </w:r>
            <w:proofErr w:type="spellStart"/>
            <w:r>
              <w:rPr>
                <w:w w:val="105"/>
                <w:sz w:val="22"/>
                <w:szCs w:val="22"/>
                <w:lang w:val="en-US"/>
              </w:rPr>
              <w:t>savižudybę</w:t>
            </w:r>
            <w:proofErr w:type="spellEnd"/>
            <w:r>
              <w:rPr>
                <w:w w:val="105"/>
                <w:sz w:val="22"/>
                <w:szCs w:val="22"/>
                <w:lang w:val="en-US"/>
              </w:rPr>
              <w:t xml:space="preserve"> </w:t>
            </w:r>
            <w:proofErr w:type="spellStart"/>
            <w:r>
              <w:rPr>
                <w:w w:val="105"/>
                <w:sz w:val="22"/>
                <w:szCs w:val="22"/>
                <w:lang w:val="en-US"/>
              </w:rPr>
              <w:t>ir</w:t>
            </w:r>
            <w:proofErr w:type="spellEnd"/>
            <w:r>
              <w:rPr>
                <w:w w:val="105"/>
                <w:sz w:val="22"/>
                <w:szCs w:val="22"/>
                <w:lang w:val="en-US"/>
              </w:rPr>
              <w:t xml:space="preserve"> </w:t>
            </w:r>
            <w:r>
              <w:rPr>
                <w:rFonts w:eastAsia="Calibri"/>
                <w:sz w:val="22"/>
                <w:szCs w:val="22"/>
                <w:lang w:val="lt-LT" w:eastAsia="en-US"/>
              </w:rPr>
              <w:t>savižudiškas elgesys</w:t>
            </w:r>
            <w:r>
              <w:rPr>
                <w:w w:val="105"/>
                <w:sz w:val="22"/>
                <w:szCs w:val="22"/>
                <w:lang w:val="en-US"/>
              </w:rPr>
              <w:t xml:space="preserve"> </w:t>
            </w:r>
          </w:p>
        </w:tc>
      </w:tr>
      <w:tr w:rsidR="006D1B06" w14:paraId="69BA8D1F" w14:textId="77777777">
        <w:tc>
          <w:tcPr>
            <w:tcW w:w="3068" w:type="dxa"/>
            <w:vMerge w:val="restart"/>
            <w:vAlign w:val="center"/>
          </w:tcPr>
          <w:p w14:paraId="6420285A"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Nervų</w:t>
            </w:r>
            <w:proofErr w:type="spellEnd"/>
            <w:r>
              <w:rPr>
                <w:w w:val="105"/>
                <w:sz w:val="22"/>
                <w:szCs w:val="22"/>
                <w:lang w:val="en-US"/>
              </w:rPr>
              <w:t xml:space="preserve"> </w:t>
            </w:r>
            <w:proofErr w:type="spellStart"/>
            <w:r>
              <w:rPr>
                <w:w w:val="105"/>
                <w:sz w:val="22"/>
                <w:szCs w:val="22"/>
                <w:lang w:val="en-US"/>
              </w:rPr>
              <w:t>sistemos</w:t>
            </w:r>
            <w:proofErr w:type="spellEnd"/>
            <w:r>
              <w:rPr>
                <w:w w:val="105"/>
                <w:sz w:val="22"/>
                <w:szCs w:val="22"/>
                <w:lang w:val="en-US"/>
              </w:rPr>
              <w:t xml:space="preserve"> </w:t>
            </w:r>
            <w:proofErr w:type="spellStart"/>
            <w:r>
              <w:rPr>
                <w:w w:val="105"/>
                <w:sz w:val="22"/>
                <w:szCs w:val="22"/>
                <w:lang w:val="en-US"/>
              </w:rPr>
              <w:t>sutrikimai</w:t>
            </w:r>
            <w:proofErr w:type="spellEnd"/>
          </w:p>
        </w:tc>
        <w:tc>
          <w:tcPr>
            <w:tcW w:w="1697" w:type="dxa"/>
            <w:vAlign w:val="center"/>
          </w:tcPr>
          <w:p w14:paraId="40B8F1F1"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Labai</w:t>
            </w:r>
            <w:proofErr w:type="spellEnd"/>
            <w:r>
              <w:rPr>
                <w:w w:val="105"/>
                <w:sz w:val="22"/>
                <w:szCs w:val="22"/>
                <w:lang w:val="en-US"/>
              </w:rPr>
              <w:t xml:space="preserve"> </w:t>
            </w:r>
            <w:proofErr w:type="spellStart"/>
            <w:r>
              <w:rPr>
                <w:w w:val="105"/>
                <w:sz w:val="22"/>
                <w:szCs w:val="22"/>
                <w:lang w:val="en-US"/>
              </w:rPr>
              <w:t>dažnas</w:t>
            </w:r>
            <w:proofErr w:type="spellEnd"/>
          </w:p>
        </w:tc>
        <w:tc>
          <w:tcPr>
            <w:tcW w:w="4295" w:type="dxa"/>
          </w:tcPr>
          <w:p w14:paraId="12267DF3"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 xml:space="preserve">Galvos skausmas*, </w:t>
            </w:r>
            <w:r>
              <w:rPr>
                <w:sz w:val="22"/>
                <w:szCs w:val="22"/>
                <w:vertAlign w:val="superscript"/>
              </w:rPr>
              <w:t>a</w:t>
            </w:r>
          </w:p>
        </w:tc>
      </w:tr>
      <w:tr w:rsidR="006D1B06" w14:paraId="01DB7BB5" w14:textId="77777777">
        <w:tc>
          <w:tcPr>
            <w:tcW w:w="3068" w:type="dxa"/>
            <w:vMerge/>
            <w:vAlign w:val="center"/>
          </w:tcPr>
          <w:p w14:paraId="34C4C0CB"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restart"/>
            <w:vAlign w:val="center"/>
          </w:tcPr>
          <w:p w14:paraId="7B25001D"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tcPr>
          <w:p w14:paraId="5582469B"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Migrena*</w:t>
            </w:r>
          </w:p>
        </w:tc>
      </w:tr>
      <w:tr w:rsidR="006D1B06" w14:paraId="2710F849" w14:textId="77777777">
        <w:tc>
          <w:tcPr>
            <w:tcW w:w="3068" w:type="dxa"/>
            <w:vMerge/>
            <w:vAlign w:val="center"/>
          </w:tcPr>
          <w:p w14:paraId="5C258899"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26F6381E"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tcPr>
          <w:p w14:paraId="4ED39BE8" w14:textId="77777777" w:rsidR="006D1B06" w:rsidRDefault="00066C03">
            <w:pPr>
              <w:widowControl w:val="0"/>
              <w:tabs>
                <w:tab w:val="left" w:pos="1279"/>
              </w:tabs>
              <w:autoSpaceDE w:val="0"/>
              <w:autoSpaceDN w:val="0"/>
              <w:spacing w:before="40" w:after="40"/>
              <w:outlineLvl w:val="0"/>
              <w:rPr>
                <w:w w:val="105"/>
                <w:sz w:val="22"/>
                <w:szCs w:val="22"/>
                <w:lang w:val="en-US"/>
              </w:rPr>
            </w:pPr>
            <w:r>
              <w:rPr>
                <w:sz w:val="22"/>
                <w:szCs w:val="22"/>
              </w:rPr>
              <w:t>Įtampos tipo galvos skausmas*</w:t>
            </w:r>
          </w:p>
        </w:tc>
      </w:tr>
      <w:tr w:rsidR="006D1B06" w14:paraId="4B8AB7FD" w14:textId="77777777">
        <w:tc>
          <w:tcPr>
            <w:tcW w:w="3068" w:type="dxa"/>
            <w:vAlign w:val="center"/>
          </w:tcPr>
          <w:p w14:paraId="5111DCAA" w14:textId="77777777" w:rsidR="006D1B06" w:rsidRDefault="00066C03">
            <w:pPr>
              <w:autoSpaceDE w:val="0"/>
              <w:autoSpaceDN w:val="0"/>
              <w:adjustRightInd w:val="0"/>
              <w:rPr>
                <w:color w:val="000000"/>
                <w:sz w:val="22"/>
                <w:szCs w:val="22"/>
              </w:rPr>
            </w:pPr>
            <w:r>
              <w:rPr>
                <w:color w:val="000000"/>
                <w:sz w:val="22"/>
                <w:szCs w:val="22"/>
              </w:rPr>
              <w:t xml:space="preserve">Kvėpavimo sistemos, krūtinės ląstos ir tarpuplaučio sutrikimai </w:t>
            </w:r>
          </w:p>
        </w:tc>
        <w:tc>
          <w:tcPr>
            <w:tcW w:w="1697" w:type="dxa"/>
            <w:vAlign w:val="center"/>
          </w:tcPr>
          <w:p w14:paraId="354B3EEC"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vAlign w:val="center"/>
          </w:tcPr>
          <w:p w14:paraId="22B9C36B"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Kosulys</w:t>
            </w:r>
            <w:proofErr w:type="spellEnd"/>
          </w:p>
        </w:tc>
      </w:tr>
      <w:tr w:rsidR="006D1B06" w14:paraId="269ACCCC" w14:textId="77777777">
        <w:tc>
          <w:tcPr>
            <w:tcW w:w="3068" w:type="dxa"/>
            <w:vMerge w:val="restart"/>
            <w:vAlign w:val="center"/>
          </w:tcPr>
          <w:p w14:paraId="23C12FC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Virškinimo</w:t>
            </w:r>
            <w:proofErr w:type="spellEnd"/>
            <w:r>
              <w:rPr>
                <w:w w:val="105"/>
                <w:sz w:val="22"/>
                <w:szCs w:val="22"/>
                <w:lang w:val="en-US"/>
              </w:rPr>
              <w:t xml:space="preserve"> </w:t>
            </w:r>
            <w:proofErr w:type="spellStart"/>
            <w:r>
              <w:rPr>
                <w:w w:val="105"/>
                <w:sz w:val="22"/>
                <w:szCs w:val="22"/>
                <w:lang w:val="en-US"/>
              </w:rPr>
              <w:t>trakto</w:t>
            </w:r>
            <w:proofErr w:type="spellEnd"/>
            <w:r>
              <w:rPr>
                <w:w w:val="105"/>
                <w:sz w:val="22"/>
                <w:szCs w:val="22"/>
                <w:lang w:val="en-US"/>
              </w:rPr>
              <w:t xml:space="preserve"> </w:t>
            </w:r>
            <w:proofErr w:type="spellStart"/>
            <w:r>
              <w:rPr>
                <w:w w:val="105"/>
                <w:sz w:val="22"/>
                <w:szCs w:val="22"/>
                <w:lang w:val="en-US"/>
              </w:rPr>
              <w:t>sutrikimai</w:t>
            </w:r>
            <w:proofErr w:type="spellEnd"/>
          </w:p>
        </w:tc>
        <w:tc>
          <w:tcPr>
            <w:tcW w:w="1697" w:type="dxa"/>
            <w:vMerge w:val="restart"/>
            <w:vAlign w:val="center"/>
          </w:tcPr>
          <w:p w14:paraId="45523749"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Labai</w:t>
            </w:r>
            <w:proofErr w:type="spellEnd"/>
            <w:r>
              <w:rPr>
                <w:w w:val="105"/>
                <w:sz w:val="22"/>
                <w:szCs w:val="22"/>
                <w:lang w:val="en-US"/>
              </w:rPr>
              <w:t xml:space="preserve"> </w:t>
            </w:r>
            <w:proofErr w:type="spellStart"/>
            <w:r>
              <w:rPr>
                <w:w w:val="105"/>
                <w:sz w:val="22"/>
                <w:szCs w:val="22"/>
                <w:lang w:val="en-US"/>
              </w:rPr>
              <w:t>dažnas</w:t>
            </w:r>
            <w:proofErr w:type="spellEnd"/>
          </w:p>
        </w:tc>
        <w:tc>
          <w:tcPr>
            <w:tcW w:w="4295" w:type="dxa"/>
            <w:vAlign w:val="center"/>
          </w:tcPr>
          <w:p w14:paraId="7E1FD77D"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Viduriavimas</w:t>
            </w:r>
            <w:proofErr w:type="spellEnd"/>
            <w:r>
              <w:rPr>
                <w:w w:val="105"/>
                <w:sz w:val="22"/>
                <w:szCs w:val="22"/>
                <w:lang w:val="en-US"/>
              </w:rPr>
              <w:t>*</w:t>
            </w:r>
          </w:p>
        </w:tc>
      </w:tr>
      <w:tr w:rsidR="006D1B06" w14:paraId="66E87A88" w14:textId="77777777">
        <w:tc>
          <w:tcPr>
            <w:tcW w:w="3068" w:type="dxa"/>
            <w:vMerge/>
            <w:vAlign w:val="center"/>
          </w:tcPr>
          <w:p w14:paraId="1BAF87A7"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37F3C778"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1E380A1B"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Pykinimas</w:t>
            </w:r>
            <w:proofErr w:type="spellEnd"/>
            <w:r>
              <w:rPr>
                <w:w w:val="105"/>
                <w:sz w:val="22"/>
                <w:szCs w:val="22"/>
                <w:lang w:val="en-US"/>
              </w:rPr>
              <w:t>*</w:t>
            </w:r>
          </w:p>
        </w:tc>
      </w:tr>
      <w:tr w:rsidR="006D1B06" w14:paraId="02915D64" w14:textId="77777777">
        <w:tc>
          <w:tcPr>
            <w:tcW w:w="3068" w:type="dxa"/>
            <w:vMerge/>
            <w:vAlign w:val="center"/>
          </w:tcPr>
          <w:p w14:paraId="7FB1B39B"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restart"/>
            <w:vAlign w:val="center"/>
          </w:tcPr>
          <w:p w14:paraId="5F443958"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vAlign w:val="center"/>
          </w:tcPr>
          <w:p w14:paraId="5758BE82"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Vėmimas</w:t>
            </w:r>
            <w:proofErr w:type="spellEnd"/>
            <w:r>
              <w:rPr>
                <w:w w:val="105"/>
                <w:sz w:val="22"/>
                <w:szCs w:val="22"/>
                <w:lang w:val="en-US"/>
              </w:rPr>
              <w:t>*</w:t>
            </w:r>
          </w:p>
        </w:tc>
      </w:tr>
      <w:tr w:rsidR="006D1B06" w14:paraId="08300B51" w14:textId="77777777">
        <w:tc>
          <w:tcPr>
            <w:tcW w:w="3068" w:type="dxa"/>
            <w:vMerge/>
            <w:vAlign w:val="center"/>
          </w:tcPr>
          <w:p w14:paraId="1DB888D7"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4B666CD6"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336A1839"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Dispepsija</w:t>
            </w:r>
            <w:proofErr w:type="spellEnd"/>
          </w:p>
        </w:tc>
      </w:tr>
      <w:tr w:rsidR="006D1B06" w14:paraId="2E167221" w14:textId="77777777">
        <w:tc>
          <w:tcPr>
            <w:tcW w:w="3068" w:type="dxa"/>
            <w:vMerge/>
            <w:vAlign w:val="center"/>
          </w:tcPr>
          <w:p w14:paraId="362ED647"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3DDF2FF2"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363F1BB3"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r>
              <w:rPr>
                <w:w w:val="105"/>
                <w:sz w:val="22"/>
                <w:szCs w:val="22"/>
                <w:lang w:val="en-US"/>
              </w:rPr>
              <w:t xml:space="preserve"> </w:t>
            </w:r>
            <w:proofErr w:type="spellStart"/>
            <w:r>
              <w:rPr>
                <w:w w:val="105"/>
                <w:sz w:val="22"/>
                <w:szCs w:val="22"/>
                <w:lang w:val="en-US"/>
              </w:rPr>
              <w:t>tuštinimasis</w:t>
            </w:r>
            <w:proofErr w:type="spellEnd"/>
          </w:p>
        </w:tc>
      </w:tr>
      <w:tr w:rsidR="006D1B06" w14:paraId="299862F9" w14:textId="77777777">
        <w:tc>
          <w:tcPr>
            <w:tcW w:w="3068" w:type="dxa"/>
            <w:vMerge/>
            <w:vAlign w:val="center"/>
          </w:tcPr>
          <w:p w14:paraId="2E251622"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5FCEEE64"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209C5C9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Viršutinės</w:t>
            </w:r>
            <w:proofErr w:type="spellEnd"/>
            <w:r>
              <w:rPr>
                <w:w w:val="105"/>
                <w:sz w:val="22"/>
                <w:szCs w:val="22"/>
                <w:lang w:val="en-US"/>
              </w:rPr>
              <w:t xml:space="preserve"> </w:t>
            </w:r>
            <w:proofErr w:type="spellStart"/>
            <w:r>
              <w:rPr>
                <w:w w:val="105"/>
                <w:sz w:val="22"/>
                <w:szCs w:val="22"/>
                <w:lang w:val="en-US"/>
              </w:rPr>
              <w:t>pilvo</w:t>
            </w:r>
            <w:proofErr w:type="spellEnd"/>
            <w:r>
              <w:rPr>
                <w:w w:val="105"/>
                <w:sz w:val="22"/>
                <w:szCs w:val="22"/>
                <w:lang w:val="en-US"/>
              </w:rPr>
              <w:t xml:space="preserve"> </w:t>
            </w:r>
            <w:proofErr w:type="spellStart"/>
            <w:r>
              <w:rPr>
                <w:w w:val="105"/>
                <w:sz w:val="22"/>
                <w:szCs w:val="22"/>
                <w:lang w:val="en-US"/>
              </w:rPr>
              <w:t>dalies</w:t>
            </w:r>
            <w:proofErr w:type="spellEnd"/>
            <w:r>
              <w:rPr>
                <w:w w:val="105"/>
                <w:sz w:val="22"/>
                <w:szCs w:val="22"/>
                <w:lang w:val="en-US"/>
              </w:rPr>
              <w:t xml:space="preserve"> </w:t>
            </w:r>
            <w:proofErr w:type="spellStart"/>
            <w:r>
              <w:rPr>
                <w:w w:val="105"/>
                <w:sz w:val="22"/>
                <w:szCs w:val="22"/>
                <w:lang w:val="en-US"/>
              </w:rPr>
              <w:t>skausmas</w:t>
            </w:r>
            <w:proofErr w:type="spellEnd"/>
            <w:r>
              <w:rPr>
                <w:w w:val="105"/>
                <w:sz w:val="22"/>
                <w:szCs w:val="22"/>
                <w:lang w:val="en-US"/>
              </w:rPr>
              <w:t>*</w:t>
            </w:r>
          </w:p>
        </w:tc>
      </w:tr>
      <w:tr w:rsidR="006D1B06" w14:paraId="75B34952" w14:textId="77777777">
        <w:tc>
          <w:tcPr>
            <w:tcW w:w="3068" w:type="dxa"/>
            <w:vMerge/>
            <w:vAlign w:val="center"/>
          </w:tcPr>
          <w:p w14:paraId="5619AFB1"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3275ECD9"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710C089C"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Gastroezofaginio</w:t>
            </w:r>
            <w:proofErr w:type="spellEnd"/>
            <w:r>
              <w:rPr>
                <w:w w:val="105"/>
                <w:sz w:val="22"/>
                <w:szCs w:val="22"/>
                <w:lang w:val="en-US"/>
              </w:rPr>
              <w:t xml:space="preserve"> </w:t>
            </w:r>
            <w:proofErr w:type="spellStart"/>
            <w:r>
              <w:rPr>
                <w:w w:val="105"/>
                <w:sz w:val="22"/>
                <w:szCs w:val="22"/>
                <w:lang w:val="en-US"/>
              </w:rPr>
              <w:t>refliukso</w:t>
            </w:r>
            <w:proofErr w:type="spellEnd"/>
            <w:r>
              <w:rPr>
                <w:w w:val="105"/>
                <w:sz w:val="22"/>
                <w:szCs w:val="22"/>
                <w:lang w:val="en-US"/>
              </w:rPr>
              <w:t xml:space="preserve"> </w:t>
            </w:r>
            <w:proofErr w:type="spellStart"/>
            <w:r>
              <w:rPr>
                <w:w w:val="105"/>
                <w:sz w:val="22"/>
                <w:szCs w:val="22"/>
                <w:lang w:val="en-US"/>
              </w:rPr>
              <w:t>liga</w:t>
            </w:r>
            <w:proofErr w:type="spellEnd"/>
          </w:p>
        </w:tc>
      </w:tr>
      <w:tr w:rsidR="006D1B06" w14:paraId="7F5F93D3" w14:textId="77777777">
        <w:tc>
          <w:tcPr>
            <w:tcW w:w="3068" w:type="dxa"/>
            <w:vMerge/>
            <w:vAlign w:val="center"/>
          </w:tcPr>
          <w:p w14:paraId="7A10CA58"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Align w:val="center"/>
          </w:tcPr>
          <w:p w14:paraId="712F8009"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Nedažnas</w:t>
            </w:r>
            <w:proofErr w:type="spellEnd"/>
          </w:p>
        </w:tc>
        <w:tc>
          <w:tcPr>
            <w:tcW w:w="4295" w:type="dxa"/>
            <w:vAlign w:val="center"/>
          </w:tcPr>
          <w:p w14:paraId="464FD307"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Kraujavimas</w:t>
            </w:r>
            <w:proofErr w:type="spellEnd"/>
            <w:r>
              <w:rPr>
                <w:w w:val="105"/>
                <w:sz w:val="22"/>
                <w:szCs w:val="22"/>
                <w:lang w:val="en-US"/>
              </w:rPr>
              <w:t xml:space="preserve"> </w:t>
            </w:r>
            <w:proofErr w:type="spellStart"/>
            <w:r>
              <w:rPr>
                <w:w w:val="105"/>
                <w:sz w:val="22"/>
                <w:szCs w:val="22"/>
                <w:lang w:val="en-US"/>
              </w:rPr>
              <w:t>iš</w:t>
            </w:r>
            <w:proofErr w:type="spellEnd"/>
            <w:r>
              <w:rPr>
                <w:w w:val="105"/>
                <w:sz w:val="22"/>
                <w:szCs w:val="22"/>
                <w:lang w:val="en-US"/>
              </w:rPr>
              <w:t xml:space="preserve"> </w:t>
            </w:r>
            <w:proofErr w:type="spellStart"/>
            <w:r>
              <w:rPr>
                <w:w w:val="105"/>
                <w:sz w:val="22"/>
                <w:szCs w:val="22"/>
                <w:lang w:val="en-US"/>
              </w:rPr>
              <w:t>virškinimo</w:t>
            </w:r>
            <w:proofErr w:type="spellEnd"/>
            <w:r>
              <w:rPr>
                <w:w w:val="105"/>
                <w:sz w:val="22"/>
                <w:szCs w:val="22"/>
                <w:lang w:val="en-US"/>
              </w:rPr>
              <w:t xml:space="preserve"> </w:t>
            </w:r>
            <w:proofErr w:type="spellStart"/>
            <w:r>
              <w:rPr>
                <w:w w:val="105"/>
                <w:sz w:val="22"/>
                <w:szCs w:val="22"/>
                <w:lang w:val="en-US"/>
              </w:rPr>
              <w:t>trakto</w:t>
            </w:r>
            <w:proofErr w:type="spellEnd"/>
          </w:p>
        </w:tc>
      </w:tr>
      <w:tr w:rsidR="006D1B06" w14:paraId="56818370" w14:textId="77777777">
        <w:tc>
          <w:tcPr>
            <w:tcW w:w="3068" w:type="dxa"/>
            <w:vMerge w:val="restart"/>
            <w:vAlign w:val="center"/>
          </w:tcPr>
          <w:p w14:paraId="10B6EF28" w14:textId="77777777" w:rsidR="006D1B06" w:rsidRDefault="00066C03">
            <w:pPr>
              <w:widowControl w:val="0"/>
              <w:tabs>
                <w:tab w:val="left" w:pos="1279"/>
              </w:tabs>
              <w:autoSpaceDE w:val="0"/>
              <w:autoSpaceDN w:val="0"/>
              <w:spacing w:before="40" w:after="40"/>
              <w:outlineLvl w:val="0"/>
              <w:rPr>
                <w:w w:val="105"/>
                <w:sz w:val="22"/>
                <w:szCs w:val="22"/>
                <w:lang w:val="it-CH"/>
              </w:rPr>
            </w:pPr>
            <w:r>
              <w:rPr>
                <w:w w:val="105"/>
                <w:sz w:val="22"/>
                <w:szCs w:val="22"/>
                <w:lang w:val="it-CH"/>
              </w:rPr>
              <w:t>Odos ir poodinio audinio sutrikimai</w:t>
            </w:r>
          </w:p>
        </w:tc>
        <w:tc>
          <w:tcPr>
            <w:tcW w:w="1697" w:type="dxa"/>
            <w:vMerge w:val="restart"/>
            <w:vAlign w:val="center"/>
          </w:tcPr>
          <w:p w14:paraId="55017B6A"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Nedažnas</w:t>
            </w:r>
            <w:proofErr w:type="spellEnd"/>
          </w:p>
        </w:tc>
        <w:tc>
          <w:tcPr>
            <w:tcW w:w="4295" w:type="dxa"/>
            <w:vAlign w:val="center"/>
          </w:tcPr>
          <w:p w14:paraId="34E87FF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Išbėrimas</w:t>
            </w:r>
            <w:proofErr w:type="spellEnd"/>
          </w:p>
        </w:tc>
      </w:tr>
      <w:tr w:rsidR="006D1B06" w14:paraId="5CB491AB" w14:textId="77777777">
        <w:tc>
          <w:tcPr>
            <w:tcW w:w="3068" w:type="dxa"/>
            <w:vMerge/>
            <w:vAlign w:val="center"/>
          </w:tcPr>
          <w:p w14:paraId="419C4AAF"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Merge/>
            <w:vAlign w:val="center"/>
          </w:tcPr>
          <w:p w14:paraId="23EA041A"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4295" w:type="dxa"/>
            <w:vAlign w:val="center"/>
          </w:tcPr>
          <w:p w14:paraId="63AC1BD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Dilgėlinė</w:t>
            </w:r>
            <w:proofErr w:type="spellEnd"/>
          </w:p>
        </w:tc>
      </w:tr>
      <w:tr w:rsidR="006D1B06" w14:paraId="79073E04" w14:textId="77777777">
        <w:tc>
          <w:tcPr>
            <w:tcW w:w="3068" w:type="dxa"/>
            <w:vMerge/>
            <w:vAlign w:val="center"/>
          </w:tcPr>
          <w:p w14:paraId="16453E6A" w14:textId="77777777" w:rsidR="006D1B06" w:rsidRDefault="006D1B06">
            <w:pPr>
              <w:widowControl w:val="0"/>
              <w:tabs>
                <w:tab w:val="left" w:pos="1279"/>
              </w:tabs>
              <w:autoSpaceDE w:val="0"/>
              <w:autoSpaceDN w:val="0"/>
              <w:spacing w:before="40" w:after="40"/>
              <w:outlineLvl w:val="0"/>
              <w:rPr>
                <w:w w:val="105"/>
                <w:sz w:val="22"/>
                <w:szCs w:val="22"/>
                <w:lang w:val="en-US"/>
              </w:rPr>
            </w:pPr>
          </w:p>
        </w:tc>
        <w:tc>
          <w:tcPr>
            <w:tcW w:w="1697" w:type="dxa"/>
            <w:vAlign w:val="center"/>
          </w:tcPr>
          <w:p w14:paraId="7978348F"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Dažnis</w:t>
            </w:r>
            <w:proofErr w:type="spellEnd"/>
            <w:r>
              <w:rPr>
                <w:w w:val="105"/>
                <w:sz w:val="22"/>
                <w:szCs w:val="22"/>
                <w:lang w:val="en-US"/>
              </w:rPr>
              <w:t xml:space="preserve"> </w:t>
            </w:r>
            <w:proofErr w:type="spellStart"/>
            <w:r>
              <w:rPr>
                <w:w w:val="105"/>
                <w:sz w:val="22"/>
                <w:szCs w:val="22"/>
                <w:lang w:val="en-US"/>
              </w:rPr>
              <w:t>nežinomas</w:t>
            </w:r>
            <w:proofErr w:type="spellEnd"/>
          </w:p>
        </w:tc>
        <w:tc>
          <w:tcPr>
            <w:tcW w:w="4295" w:type="dxa"/>
            <w:vAlign w:val="center"/>
          </w:tcPr>
          <w:p w14:paraId="138539CE"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Angioneurozinė</w:t>
            </w:r>
            <w:proofErr w:type="spellEnd"/>
            <w:r>
              <w:rPr>
                <w:w w:val="105"/>
                <w:sz w:val="22"/>
                <w:szCs w:val="22"/>
                <w:lang w:val="en-US"/>
              </w:rPr>
              <w:t xml:space="preserve"> edema</w:t>
            </w:r>
          </w:p>
        </w:tc>
      </w:tr>
      <w:tr w:rsidR="006D1B06" w14:paraId="159B390A" w14:textId="77777777">
        <w:tc>
          <w:tcPr>
            <w:tcW w:w="3068" w:type="dxa"/>
            <w:vAlign w:val="center"/>
          </w:tcPr>
          <w:p w14:paraId="25E329C6" w14:textId="77777777" w:rsidR="006D1B06" w:rsidRDefault="00066C03">
            <w:pPr>
              <w:widowControl w:val="0"/>
              <w:tabs>
                <w:tab w:val="left" w:pos="1279"/>
              </w:tabs>
              <w:autoSpaceDE w:val="0"/>
              <w:autoSpaceDN w:val="0"/>
              <w:spacing w:before="40" w:after="40"/>
              <w:outlineLvl w:val="0"/>
              <w:rPr>
                <w:w w:val="105"/>
                <w:sz w:val="22"/>
                <w:szCs w:val="22"/>
                <w:lang w:val="it-CH"/>
              </w:rPr>
            </w:pPr>
            <w:r>
              <w:rPr>
                <w:w w:val="105"/>
                <w:sz w:val="22"/>
                <w:szCs w:val="22"/>
                <w:lang w:val="it-CH"/>
              </w:rPr>
              <w:t>Skeleto, raumenų ir jungiamojo audinio sutrikimai</w:t>
            </w:r>
          </w:p>
        </w:tc>
        <w:tc>
          <w:tcPr>
            <w:tcW w:w="1697" w:type="dxa"/>
            <w:vAlign w:val="center"/>
          </w:tcPr>
          <w:p w14:paraId="16C65066"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vAlign w:val="center"/>
          </w:tcPr>
          <w:p w14:paraId="510706C3"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Nugaros</w:t>
            </w:r>
            <w:proofErr w:type="spellEnd"/>
            <w:r>
              <w:rPr>
                <w:w w:val="105"/>
                <w:sz w:val="22"/>
                <w:szCs w:val="22"/>
                <w:lang w:val="en-US"/>
              </w:rPr>
              <w:t xml:space="preserve"> </w:t>
            </w:r>
            <w:proofErr w:type="spellStart"/>
            <w:r>
              <w:rPr>
                <w:w w:val="105"/>
                <w:sz w:val="22"/>
                <w:szCs w:val="22"/>
                <w:lang w:val="en-US"/>
              </w:rPr>
              <w:t>skausmas</w:t>
            </w:r>
            <w:proofErr w:type="spellEnd"/>
            <w:r>
              <w:rPr>
                <w:w w:val="105"/>
                <w:sz w:val="22"/>
                <w:szCs w:val="22"/>
                <w:lang w:val="en-US"/>
              </w:rPr>
              <w:t>*</w:t>
            </w:r>
          </w:p>
        </w:tc>
      </w:tr>
      <w:tr w:rsidR="006D1B06" w14:paraId="53C72EFC" w14:textId="77777777">
        <w:tc>
          <w:tcPr>
            <w:tcW w:w="3068" w:type="dxa"/>
            <w:vAlign w:val="center"/>
          </w:tcPr>
          <w:p w14:paraId="7EE7F212" w14:textId="77777777" w:rsidR="006D1B06" w:rsidRDefault="00066C03">
            <w:pPr>
              <w:widowControl w:val="0"/>
              <w:tabs>
                <w:tab w:val="left" w:pos="1279"/>
              </w:tabs>
              <w:autoSpaceDE w:val="0"/>
              <w:autoSpaceDN w:val="0"/>
              <w:spacing w:before="40" w:after="40"/>
              <w:outlineLvl w:val="0"/>
              <w:rPr>
                <w:w w:val="105"/>
                <w:sz w:val="22"/>
                <w:szCs w:val="22"/>
              </w:rPr>
            </w:pPr>
            <w:r>
              <w:rPr>
                <w:w w:val="105"/>
                <w:sz w:val="22"/>
                <w:szCs w:val="22"/>
              </w:rPr>
              <w:t>Bendrieji sutrikimai ir vartojimo vietos pažeidimai</w:t>
            </w:r>
          </w:p>
        </w:tc>
        <w:tc>
          <w:tcPr>
            <w:tcW w:w="1697" w:type="dxa"/>
            <w:vAlign w:val="center"/>
          </w:tcPr>
          <w:p w14:paraId="233E9AA5"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Dažnas</w:t>
            </w:r>
            <w:proofErr w:type="spellEnd"/>
          </w:p>
        </w:tc>
        <w:tc>
          <w:tcPr>
            <w:tcW w:w="4295" w:type="dxa"/>
            <w:vAlign w:val="center"/>
          </w:tcPr>
          <w:p w14:paraId="33BF7A6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Nuovargis</w:t>
            </w:r>
            <w:proofErr w:type="spellEnd"/>
          </w:p>
        </w:tc>
      </w:tr>
      <w:tr w:rsidR="006D1B06" w14:paraId="2521F562" w14:textId="77777777">
        <w:tc>
          <w:tcPr>
            <w:tcW w:w="3068" w:type="dxa"/>
            <w:vAlign w:val="center"/>
          </w:tcPr>
          <w:p w14:paraId="1B625F87"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Tyrimai</w:t>
            </w:r>
            <w:proofErr w:type="spellEnd"/>
          </w:p>
        </w:tc>
        <w:tc>
          <w:tcPr>
            <w:tcW w:w="1697" w:type="dxa"/>
            <w:vAlign w:val="center"/>
          </w:tcPr>
          <w:p w14:paraId="27F779B0"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Nedažnas</w:t>
            </w:r>
            <w:proofErr w:type="spellEnd"/>
          </w:p>
        </w:tc>
        <w:tc>
          <w:tcPr>
            <w:tcW w:w="4295" w:type="dxa"/>
          </w:tcPr>
          <w:p w14:paraId="5C041EE4" w14:textId="77777777" w:rsidR="006D1B06" w:rsidRDefault="00066C03">
            <w:pPr>
              <w:widowControl w:val="0"/>
              <w:tabs>
                <w:tab w:val="left" w:pos="1279"/>
              </w:tabs>
              <w:autoSpaceDE w:val="0"/>
              <w:autoSpaceDN w:val="0"/>
              <w:spacing w:before="40" w:after="40"/>
              <w:outlineLvl w:val="0"/>
              <w:rPr>
                <w:w w:val="105"/>
                <w:sz w:val="22"/>
                <w:szCs w:val="22"/>
                <w:lang w:val="en-US"/>
              </w:rPr>
            </w:pPr>
            <w:proofErr w:type="spellStart"/>
            <w:r>
              <w:rPr>
                <w:w w:val="105"/>
                <w:sz w:val="22"/>
                <w:szCs w:val="22"/>
                <w:lang w:val="en-US"/>
              </w:rPr>
              <w:t>Kūno</w:t>
            </w:r>
            <w:proofErr w:type="spellEnd"/>
            <w:r>
              <w:rPr>
                <w:w w:val="105"/>
                <w:sz w:val="22"/>
                <w:szCs w:val="22"/>
                <w:lang w:val="en-US"/>
              </w:rPr>
              <w:t xml:space="preserve"> </w:t>
            </w:r>
            <w:proofErr w:type="spellStart"/>
            <w:r>
              <w:rPr>
                <w:w w:val="105"/>
                <w:sz w:val="22"/>
                <w:szCs w:val="22"/>
                <w:lang w:val="en-US"/>
              </w:rPr>
              <w:t>svorio</w:t>
            </w:r>
            <w:proofErr w:type="spellEnd"/>
            <w:r>
              <w:rPr>
                <w:w w:val="105"/>
                <w:sz w:val="22"/>
                <w:szCs w:val="22"/>
                <w:lang w:val="en-US"/>
              </w:rPr>
              <w:t xml:space="preserve"> </w:t>
            </w:r>
            <w:proofErr w:type="spellStart"/>
            <w:r>
              <w:rPr>
                <w:w w:val="105"/>
                <w:sz w:val="22"/>
                <w:szCs w:val="22"/>
                <w:lang w:val="en-US"/>
              </w:rPr>
              <w:t>mažėjimas</w:t>
            </w:r>
            <w:proofErr w:type="spellEnd"/>
          </w:p>
        </w:tc>
      </w:tr>
    </w:tbl>
    <w:p w14:paraId="22CF814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lastRenderedPageBreak/>
        <w:t xml:space="preserve">* Mažiausiai viena iš šių nepageidaujamų reakcijų buvo vertinta kaip sunki </w:t>
      </w:r>
    </w:p>
    <w:p w14:paraId="0DA0328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vertAlign w:val="superscript"/>
          <w:lang w:eastAsia="lt-LT"/>
          <w14:ligatures w14:val="none"/>
        </w:rPr>
        <w:t>a</w:t>
      </w:r>
      <w:r>
        <w:rPr>
          <w:rFonts w:ascii="Times New Roman" w:eastAsia="Times New Roman" w:hAnsi="Times New Roman" w:cs="Times New Roman"/>
          <w:color w:val="000000"/>
          <w:kern w:val="0"/>
          <w:sz w:val="22"/>
          <w:szCs w:val="22"/>
          <w:lang w:eastAsia="lt-LT"/>
          <w14:ligatures w14:val="none"/>
        </w:rPr>
        <w:t xml:space="preserve"> Dažnis nurodytas kaip dažnas sergant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ir PSOR</w:t>
      </w:r>
    </w:p>
    <w:p w14:paraId="55BE35E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D27FF1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Atrinktų nepageidaujamų reakcijų apibūdinimas</w:t>
      </w:r>
    </w:p>
    <w:p w14:paraId="027128F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A3C391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Psichikos sutrikimai</w:t>
      </w:r>
    </w:p>
    <w:p w14:paraId="0367AA5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Klinikinių tyrimų metu ir po vaistinio preparato pateikimo į rinką gauta pranešimų apie nedažnus minčių apie savižudybę ir savižudiško elgesio atvejus, o po vaistinio preparato pateikimo į rinką gautas pranešimas apie įvykdytą savižudybę. Pacientams ir juos prižiūrintiems asmenims turi būti paaiškinta, kad jie turi informuoti vaistinio preparato skyrusį gydytoją apie bet kokias mintis apie savižudybę (žr. 4.4 skyrių).</w:t>
      </w:r>
    </w:p>
    <w:p w14:paraId="3AFD7FF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A2272A8" w14:textId="77777777" w:rsidR="006D1B06" w:rsidRDefault="00066C03">
      <w:pPr>
        <w:autoSpaceDE w:val="0"/>
        <w:autoSpaceDN w:val="0"/>
        <w:adjustRightInd w:val="0"/>
        <w:spacing w:after="0" w:line="240" w:lineRule="auto"/>
        <w:rPr>
          <w:rFonts w:ascii="Times New Roman" w:eastAsia="Times New Roman" w:hAnsi="Times New Roman" w:cs="Times New Roman"/>
          <w:i/>
          <w:iCs/>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Kūno svorio mažėjimas</w:t>
      </w:r>
    </w:p>
    <w:p w14:paraId="069567A8" w14:textId="028851D0"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Klinikinių tyrimų metu buvo reguliariai tikrinamas pacientų svoris. Vidutinis nustatytas svorio sumažėjimas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ir PSOR sergantiems pacientams, gydytiems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ne ilgiau kaip 52 savaites, buvo 1,99 kg. 14,3 %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gydytų pacientų svoris sumažėjo 5-10 %, o 5,7 %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gydytiems pacientams svoris sumažėjo daugiau nei 10 %. Nė vienam iš šių pacientų svorio sumažėjimo sukeltų aiškių klinikinių pasekmių nenustatyta. Dėl pasireiškusios svorio mažėjimo nepageidaujamos reakcijos gydymas buvo nutrauktas iš viso 0,1 %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gydytų pacientų. Vidutinis stebėtas svorio sumažėjimas 52 savaites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gydytiems BL sergantiems pacientams buvo 0,52 kg. 11,8 %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vartojusių pacientų kūno svoris sumažėjo 5-10 %, o 3,8 %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vartojusių pacientų – daugiau kaip 10 %. Nė vienam iš šių pacientų klinikinių svorio sumažėjimo pasekmių nenustatyta. Nė vienas iš pacientų nenutraukė dalyvavimo tyrime dėl pasireiškusios nepageidaujamos reakcijos – sumažėjusio kūno svorio.</w:t>
      </w:r>
    </w:p>
    <w:p w14:paraId="2CB65C9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B0AEE6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Žr. papildomą 4.4 skyriuje pateikiamą įspėjimą, taikomą pacientams, kurie per mažai sveria gydymo pradžioje.</w:t>
      </w:r>
    </w:p>
    <w:p w14:paraId="1D691F05"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4D7B37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Ypatingos populiacijos</w:t>
      </w:r>
    </w:p>
    <w:p w14:paraId="420BF1D5"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F4954E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Senyvi pacientai</w:t>
      </w:r>
    </w:p>
    <w:p w14:paraId="1B4B7B5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Po vaistinio preparato pateikimo į rinką gauta pranešimų, kad senyviems, ≥ 65 metų pacientams, gali kilti didesnė tokių komplikacijų kaip sunkus viduriavimas, pykinimas ir vėmimas rizika (žr. 4.4 skyrių).</w:t>
      </w:r>
    </w:p>
    <w:p w14:paraId="39C856E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5BADDF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Pacientai, kurių kepenų funkcija sutrikusi</w:t>
      </w:r>
    </w:p>
    <w:p w14:paraId="7CE33FB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saugumas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PSOR ar BL sergantiems pacientams, kuriems yra kepenų funkcijos sutrikimas, neištirtas.</w:t>
      </w:r>
    </w:p>
    <w:p w14:paraId="350F9B7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2CC956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Pacientai, kurių inkstų funkcija sutrikusi</w:t>
      </w:r>
    </w:p>
    <w:p w14:paraId="6D8D44F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PSOR ar BL klinikinių tyrimų metu saugumo savybės, nustatytos pacientams, kuriems buvo nesunkus inkstų funkcijos sutrikimas, buvo panašios kaip pacientams, kurių inkstų veikla buvo normali.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saugumas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PSOR ar BL sergantiems pacientams, kuriems yra vidutinio sunkumo arba sunkus inkstų funkcijos sutrikimas, klinikiniais tyrimais neištirtas.</w:t>
      </w:r>
    </w:p>
    <w:p w14:paraId="2A35BC9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A900048" w14:textId="77777777" w:rsidR="006D1B06" w:rsidRDefault="00066C03">
      <w:pPr>
        <w:autoSpaceDE w:val="0"/>
        <w:autoSpaceDN w:val="0"/>
        <w:adjustRightInd w:val="0"/>
        <w:spacing w:after="0" w:line="240" w:lineRule="auto"/>
        <w:jc w:val="both"/>
        <w:rPr>
          <w:rFonts w:ascii="Times New Roman" w:eastAsia="Times New Roman" w:hAnsi="Times New Roman" w:cs="Times New Roman"/>
          <w:noProof/>
          <w:kern w:val="0"/>
          <w:sz w:val="22"/>
          <w:u w:val="single"/>
          <w14:ligatures w14:val="none"/>
        </w:rPr>
      </w:pPr>
      <w:r>
        <w:rPr>
          <w:rFonts w:ascii="Times New Roman" w:eastAsia="Times New Roman" w:hAnsi="Times New Roman" w:cs="Times New Roman"/>
          <w:noProof/>
          <w:kern w:val="0"/>
          <w:sz w:val="22"/>
          <w:u w:val="single"/>
          <w14:ligatures w14:val="none"/>
        </w:rPr>
        <w:t>Pranešimas apie įtariamas nepageidaujamas reakcijas</w:t>
      </w:r>
    </w:p>
    <w:p w14:paraId="3167C2CB" w14:textId="77777777" w:rsidR="006D1B06" w:rsidRDefault="006D1B06">
      <w:pPr>
        <w:autoSpaceDE w:val="0"/>
        <w:autoSpaceDN w:val="0"/>
        <w:adjustRightInd w:val="0"/>
        <w:spacing w:after="0" w:line="240" w:lineRule="auto"/>
        <w:jc w:val="both"/>
        <w:rPr>
          <w:rFonts w:ascii="Times New Roman" w:eastAsia="Times New Roman" w:hAnsi="Times New Roman" w:cs="Times New Roman"/>
          <w:kern w:val="0"/>
          <w:sz w:val="22"/>
          <w:u w:val="single"/>
          <w14:ligatures w14:val="none"/>
        </w:rPr>
      </w:pPr>
    </w:p>
    <w:p w14:paraId="05949428" w14:textId="77777777" w:rsidR="006D1B06" w:rsidRDefault="00066C03">
      <w:pPr>
        <w:widowControl w:val="0"/>
        <w:spacing w:after="0" w:line="240" w:lineRule="auto"/>
        <w:rPr>
          <w:rFonts w:ascii="Times New Roman" w:eastAsia="Times New Roman" w:hAnsi="Times New Roman" w:cs="Times New Roman"/>
          <w:noProof/>
          <w:snapToGrid w:val="0"/>
          <w:color w:val="0000FF"/>
          <w:kern w:val="0"/>
          <w:sz w:val="22"/>
          <w:u w:val="single"/>
          <w14:ligatures w14:val="none"/>
        </w:rPr>
      </w:pPr>
      <w:r>
        <w:rPr>
          <w:rFonts w:ascii="Times New Roman" w:eastAsia="Calibri" w:hAnsi="Times New Roman" w:cs="Times New Roman"/>
          <w:kern w:val="0"/>
          <w:sz w:val="22"/>
          <w:szCs w:val="22"/>
          <w:lang w:val="sl-SI"/>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Pr>
            <w:rFonts w:ascii="Times New Roman" w:eastAsia="Times New Roman" w:hAnsi="Times New Roman" w:cs="Times New Roman"/>
            <w:noProof/>
            <w:snapToGrid w:val="0"/>
            <w:color w:val="0000FF"/>
            <w:kern w:val="0"/>
            <w:sz w:val="22"/>
            <w:u w:val="single"/>
            <w14:ligatures w14:val="none"/>
          </w:rPr>
          <w:t>https://vapris.vvkt.lt/vvkt-web/public/nrvSpecialist</w:t>
        </w:r>
      </w:hyperlink>
      <w:r>
        <w:rPr>
          <w:rFonts w:ascii="Times New Roman" w:eastAsia="Calibri" w:hAnsi="Times New Roman" w:cs="Times New Roman"/>
          <w:kern w:val="0"/>
          <w:sz w:val="22"/>
          <w:szCs w:val="22"/>
          <w:lang w:val="sl-SI"/>
          <w14:ligatures w14:val="none"/>
        </w:rPr>
        <w:t xml:space="preserve"> arba užpildę Sveikatos priežiūros ar farmacijos specialisto pranešimo apie įtariamą nepageidaujamą reakciją (ĮNR) formą, kuri skelbiama </w:t>
      </w:r>
      <w:hyperlink r:id="rId8" w:history="1">
        <w:r>
          <w:rPr>
            <w:rFonts w:ascii="Times New Roman" w:eastAsia="Times New Roman" w:hAnsi="Times New Roman" w:cs="Times New Roman"/>
            <w:noProof/>
            <w:snapToGrid w:val="0"/>
            <w:color w:val="0000FF"/>
            <w:kern w:val="0"/>
            <w:sz w:val="22"/>
            <w:u w:val="single"/>
            <w14:ligatures w14:val="none"/>
          </w:rPr>
          <w:t>https://www.vvkt.lt/index.php?1399030386</w:t>
        </w:r>
      </w:hyperlink>
      <w:r>
        <w:rPr>
          <w:rFonts w:ascii="Times New Roman" w:eastAsia="Calibri" w:hAnsi="Times New Roman" w:cs="Times New Roman"/>
          <w:kern w:val="0"/>
          <w:sz w:val="22"/>
          <w:szCs w:val="22"/>
          <w:lang w:val="sl-SI"/>
          <w14:ligatures w14:val="none"/>
        </w:rPr>
        <w:t xml:space="preserve">, ir atsiųsti elektroniniu paštu (adresu </w:t>
      </w:r>
      <w:r>
        <w:fldChar w:fldCharType="begin"/>
      </w:r>
      <w:r>
        <w:instrText>HYPERLINK "mailto:NepageidaujamaR@vvkt.lt"</w:instrText>
      </w:r>
      <w:r>
        <w:fldChar w:fldCharType="separate"/>
      </w:r>
      <w:r>
        <w:rPr>
          <w:rFonts w:ascii="Times New Roman" w:eastAsia="Calibri" w:hAnsi="Times New Roman" w:cs="Times New Roman"/>
          <w:color w:val="0000FF"/>
          <w:kern w:val="0"/>
          <w:sz w:val="22"/>
          <w:szCs w:val="22"/>
          <w:u w:val="single"/>
          <w:lang w:val="sl-SI"/>
          <w14:ligatures w14:val="none"/>
        </w:rPr>
        <w:t>NepageidaujamaR@vvkt.lt</w:t>
      </w:r>
      <w:r>
        <w:fldChar w:fldCharType="end"/>
      </w:r>
      <w:r>
        <w:rPr>
          <w:rFonts w:ascii="Times New Roman" w:eastAsia="Calibri" w:hAnsi="Times New Roman" w:cs="Times New Roman"/>
          <w:kern w:val="0"/>
          <w:sz w:val="22"/>
          <w:szCs w:val="22"/>
          <w:lang w:val="sl-SI"/>
          <w14:ligatures w14:val="none"/>
        </w:rPr>
        <w:t>).</w:t>
      </w:r>
    </w:p>
    <w:p w14:paraId="30046AEB" w14:textId="77777777" w:rsidR="006D1B06" w:rsidRDefault="006D1B06">
      <w:pPr>
        <w:widowControl w:val="0"/>
        <w:spacing w:after="0" w:line="240" w:lineRule="auto"/>
        <w:rPr>
          <w:rFonts w:ascii="Times New Roman" w:eastAsia="Calibri" w:hAnsi="Times New Roman" w:cs="Times New Roman"/>
          <w:kern w:val="0"/>
          <w:sz w:val="22"/>
          <w:szCs w:val="22"/>
          <w:lang w:val="sl-SI"/>
          <w14:ligatures w14:val="none"/>
        </w:rPr>
      </w:pPr>
    </w:p>
    <w:p w14:paraId="34868F8A"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4.9</w:t>
      </w:r>
      <w:r>
        <w:rPr>
          <w:rFonts w:ascii="Times New Roman" w:eastAsia="Times New Roman" w:hAnsi="Times New Roman" w:cs="Times New Roman"/>
          <w:b/>
          <w:kern w:val="0"/>
          <w:sz w:val="22"/>
          <w14:ligatures w14:val="none"/>
        </w:rPr>
        <w:tab/>
        <w:t>Perdozavimas</w:t>
      </w:r>
    </w:p>
    <w:p w14:paraId="293D76A1"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5FCBBA1" w14:textId="77777777" w:rsidR="006D1B06" w:rsidRDefault="00066C03">
      <w:pPr>
        <w:suppressLineNumbers/>
        <w:autoSpaceDE w:val="0"/>
        <w:autoSpaceDN w:val="0"/>
        <w:adjustRightInd w:val="0"/>
        <w:spacing w:after="0" w:line="240" w:lineRule="auto"/>
        <w:jc w:val="both"/>
        <w:rPr>
          <w:rFonts w:ascii="Times New Roman" w:eastAsia="Times New Roman" w:hAnsi="Times New Roman" w:cs="Times New Roman"/>
          <w:b/>
          <w:kern w:val="0"/>
          <w:sz w:val="22"/>
          <w14:ligatures w14:val="none"/>
        </w:rPr>
      </w:pPr>
      <w:proofErr w:type="spellStart"/>
      <w:r>
        <w:rPr>
          <w:rFonts w:ascii="Times New Roman" w:eastAsia="Times New Roman" w:hAnsi="Times New Roman" w:cs="Times New Roman"/>
          <w:kern w:val="0"/>
          <w:sz w:val="22"/>
          <w:szCs w:val="22"/>
          <w14:ligatures w14:val="none"/>
        </w:rPr>
        <w:t>Apremilastas</w:t>
      </w:r>
      <w:proofErr w:type="spellEnd"/>
      <w:r>
        <w:rPr>
          <w:rFonts w:ascii="Times New Roman" w:eastAsia="Times New Roman" w:hAnsi="Times New Roman" w:cs="Times New Roman"/>
          <w:kern w:val="0"/>
          <w:sz w:val="22"/>
          <w:szCs w:val="22"/>
          <w14:ligatures w14:val="none"/>
        </w:rPr>
        <w:t xml:space="preserve"> buvo tiriamas sveikiems tiriamiesiems 4,5 dienos vartojant didžiausią 100 mg bendrą paros dozę (skiriamą po 50 mg du kartus per parą). Toks dozavimas toksinio poveikio nesukėlė. Perdozavus rekomenduojama stebėti, ar pacientui nepasireiškia nepageidaujamo poveikio požymių ar simptomų ir nedelsiant skirti atitinkamą simptominį gydymą. Perdozavus rekomenduojama skirti simptominį ir palaikomąjį gydymą.</w:t>
      </w:r>
    </w:p>
    <w:p w14:paraId="3BB6F1B8" w14:textId="77777777" w:rsidR="006D1B06" w:rsidRDefault="006D1B06">
      <w:pPr>
        <w:spacing w:after="0" w:line="240" w:lineRule="auto"/>
        <w:rPr>
          <w:rFonts w:ascii="Times New Roman" w:eastAsia="Times New Roman" w:hAnsi="Times New Roman" w:cs="Times New Roman"/>
          <w:kern w:val="0"/>
          <w:sz w:val="22"/>
          <w14:ligatures w14:val="none"/>
        </w:rPr>
      </w:pPr>
    </w:p>
    <w:p w14:paraId="7463FEB3"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B2F1795"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5.</w:t>
      </w:r>
      <w:r>
        <w:rPr>
          <w:rFonts w:ascii="Times New Roman" w:eastAsia="Times New Roman" w:hAnsi="Times New Roman" w:cs="Times New Roman"/>
          <w:b/>
          <w:caps/>
          <w:kern w:val="0"/>
          <w:sz w:val="22"/>
          <w14:ligatures w14:val="none"/>
        </w:rPr>
        <w:tab/>
      </w:r>
      <w:r>
        <w:rPr>
          <w:rFonts w:ascii="Times New Roman" w:eastAsia="Times New Roman" w:hAnsi="Times New Roman" w:cs="Times New Roman"/>
          <w:b/>
          <w:kern w:val="0"/>
          <w:sz w:val="22"/>
          <w14:ligatures w14:val="none"/>
        </w:rPr>
        <w:t xml:space="preserve">FARMAKOLOGINĖS </w:t>
      </w:r>
      <w:r>
        <w:rPr>
          <w:rFonts w:ascii="Times New Roman" w:eastAsia="Times New Roman" w:hAnsi="Times New Roman" w:cs="Times New Roman"/>
          <w:b/>
          <w:caps/>
          <w:kern w:val="0"/>
          <w:sz w:val="22"/>
          <w14:ligatures w14:val="none"/>
        </w:rPr>
        <w:t>savybės</w:t>
      </w:r>
    </w:p>
    <w:p w14:paraId="18A88107"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36AB17A"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5.1</w:t>
      </w:r>
      <w:r>
        <w:rPr>
          <w:rFonts w:ascii="Times New Roman" w:eastAsia="Times New Roman" w:hAnsi="Times New Roman" w:cs="Times New Roman"/>
          <w:b/>
          <w:kern w:val="0"/>
          <w:sz w:val="22"/>
          <w14:ligatures w14:val="none"/>
        </w:rPr>
        <w:tab/>
      </w:r>
      <w:proofErr w:type="spellStart"/>
      <w:r>
        <w:rPr>
          <w:rFonts w:ascii="Times New Roman" w:eastAsia="Times New Roman" w:hAnsi="Times New Roman" w:cs="Times New Roman"/>
          <w:b/>
          <w:kern w:val="0"/>
          <w:sz w:val="22"/>
          <w14:ligatures w14:val="none"/>
        </w:rPr>
        <w:t>Farmakodinaminės</w:t>
      </w:r>
      <w:proofErr w:type="spellEnd"/>
      <w:r>
        <w:rPr>
          <w:rFonts w:ascii="Times New Roman" w:eastAsia="Times New Roman" w:hAnsi="Times New Roman" w:cs="Times New Roman"/>
          <w:b/>
          <w:kern w:val="0"/>
          <w:sz w:val="22"/>
          <w14:ligatures w14:val="none"/>
        </w:rPr>
        <w:t xml:space="preserve"> savybės</w:t>
      </w:r>
    </w:p>
    <w:p w14:paraId="7F27572E"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34872F4" w14:textId="77777777" w:rsidR="006D1B06" w:rsidRDefault="00066C03">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Farmakoterapinė</w:t>
      </w:r>
      <w:proofErr w:type="spellEnd"/>
      <w:r>
        <w:rPr>
          <w:rFonts w:ascii="Times New Roman" w:eastAsia="Times New Roman" w:hAnsi="Times New Roman" w:cs="Times New Roman"/>
          <w:kern w:val="0"/>
          <w:sz w:val="22"/>
          <w:szCs w:val="22"/>
          <w14:ligatures w14:val="none"/>
        </w:rPr>
        <w:t xml:space="preserve"> grupė – </w:t>
      </w:r>
      <w:proofErr w:type="spellStart"/>
      <w:r>
        <w:rPr>
          <w:rFonts w:ascii="Times New Roman" w:eastAsia="Times New Roman" w:hAnsi="Times New Roman" w:cs="Times New Roman"/>
          <w:kern w:val="0"/>
          <w:sz w:val="22"/>
          <w:szCs w:val="22"/>
          <w14:ligatures w14:val="none"/>
        </w:rPr>
        <w:t>imunosupresantai</w:t>
      </w:r>
      <w:proofErr w:type="spellEnd"/>
      <w:r>
        <w:rPr>
          <w:rFonts w:ascii="Times New Roman" w:eastAsia="Times New Roman" w:hAnsi="Times New Roman" w:cs="Times New Roman"/>
          <w:kern w:val="0"/>
          <w:sz w:val="22"/>
          <w:szCs w:val="22"/>
          <w14:ligatures w14:val="none"/>
        </w:rPr>
        <w:t xml:space="preserve">, selektyvieji </w:t>
      </w:r>
      <w:proofErr w:type="spellStart"/>
      <w:r>
        <w:rPr>
          <w:rFonts w:ascii="Times New Roman" w:eastAsia="Times New Roman" w:hAnsi="Times New Roman" w:cs="Times New Roman"/>
          <w:kern w:val="0"/>
          <w:sz w:val="22"/>
          <w:szCs w:val="22"/>
          <w14:ligatures w14:val="none"/>
        </w:rPr>
        <w:t>imunosupresantai</w:t>
      </w:r>
      <w:proofErr w:type="spellEnd"/>
      <w:r>
        <w:rPr>
          <w:rFonts w:ascii="Times New Roman" w:eastAsia="Times New Roman" w:hAnsi="Times New Roman" w:cs="Times New Roman"/>
          <w:kern w:val="0"/>
          <w:sz w:val="22"/>
          <w:szCs w:val="22"/>
          <w14:ligatures w14:val="none"/>
        </w:rPr>
        <w:t>, ATC kodas – L04AA32.</w:t>
      </w:r>
    </w:p>
    <w:p w14:paraId="2D6EBC34"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C36EE43" w14:textId="77777777" w:rsidR="006D1B06" w:rsidRDefault="00066C03">
      <w:pPr>
        <w:spacing w:after="0" w:line="240" w:lineRule="auto"/>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kern w:val="0"/>
          <w:sz w:val="22"/>
          <w:szCs w:val="22"/>
          <w:u w:val="single"/>
          <w14:ligatures w14:val="none"/>
        </w:rPr>
        <w:t>Veikimo mechanizmas</w:t>
      </w:r>
    </w:p>
    <w:p w14:paraId="325F2BE0" w14:textId="77777777" w:rsidR="006D1B06" w:rsidRDefault="00066C03">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Apremilastas</w:t>
      </w:r>
      <w:proofErr w:type="spellEnd"/>
      <w:r>
        <w:rPr>
          <w:rFonts w:ascii="Times New Roman" w:eastAsia="Times New Roman" w:hAnsi="Times New Roman" w:cs="Times New Roman"/>
          <w:kern w:val="0"/>
          <w:sz w:val="22"/>
          <w:szCs w:val="22"/>
          <w14:ligatures w14:val="none"/>
        </w:rPr>
        <w:t xml:space="preserve">, per burną vartojamas mažos molekulės </w:t>
      </w:r>
      <w:proofErr w:type="spellStart"/>
      <w:r>
        <w:rPr>
          <w:rFonts w:ascii="Times New Roman" w:eastAsia="Times New Roman" w:hAnsi="Times New Roman" w:cs="Times New Roman"/>
          <w:kern w:val="0"/>
          <w:sz w:val="22"/>
          <w:szCs w:val="22"/>
          <w14:ligatures w14:val="none"/>
        </w:rPr>
        <w:t>fosfodiesterazės</w:t>
      </w:r>
      <w:proofErr w:type="spellEnd"/>
      <w:r>
        <w:rPr>
          <w:rFonts w:ascii="Times New Roman" w:eastAsia="Times New Roman" w:hAnsi="Times New Roman" w:cs="Times New Roman"/>
          <w:kern w:val="0"/>
          <w:sz w:val="22"/>
          <w:szCs w:val="22"/>
          <w14:ligatures w14:val="none"/>
        </w:rPr>
        <w:t xml:space="preserve"> 4 (FDE4) inhibitorius, veikia ląstelių viduje, moduliuodamas uždegiminių ir priešuždegiminių mediatorių tinklą. FDE4 yra cikliniam </w:t>
      </w:r>
      <w:proofErr w:type="spellStart"/>
      <w:r>
        <w:rPr>
          <w:rFonts w:ascii="Times New Roman" w:eastAsia="Times New Roman" w:hAnsi="Times New Roman" w:cs="Times New Roman"/>
          <w:kern w:val="0"/>
          <w:sz w:val="22"/>
          <w:szCs w:val="22"/>
          <w14:ligatures w14:val="none"/>
        </w:rPr>
        <w:t>adenozinomonofosfatui</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cAMF</w:t>
      </w:r>
      <w:proofErr w:type="spellEnd"/>
      <w:r>
        <w:rPr>
          <w:rFonts w:ascii="Times New Roman" w:eastAsia="Times New Roman" w:hAnsi="Times New Roman" w:cs="Times New Roman"/>
          <w:kern w:val="0"/>
          <w:sz w:val="22"/>
          <w:szCs w:val="22"/>
          <w14:ligatures w14:val="none"/>
        </w:rPr>
        <w:t xml:space="preserve">) specifinė </w:t>
      </w:r>
      <w:proofErr w:type="spellStart"/>
      <w:r>
        <w:rPr>
          <w:rFonts w:ascii="Times New Roman" w:eastAsia="Times New Roman" w:hAnsi="Times New Roman" w:cs="Times New Roman"/>
          <w:kern w:val="0"/>
          <w:sz w:val="22"/>
          <w:szCs w:val="22"/>
          <w14:ligatures w14:val="none"/>
        </w:rPr>
        <w:t>fosfodiesterazė</w:t>
      </w:r>
      <w:proofErr w:type="spellEnd"/>
      <w:r>
        <w:rPr>
          <w:rFonts w:ascii="Times New Roman" w:eastAsia="Times New Roman" w:hAnsi="Times New Roman" w:cs="Times New Roman"/>
          <w:kern w:val="0"/>
          <w:sz w:val="22"/>
          <w:szCs w:val="22"/>
          <w14:ligatures w14:val="none"/>
        </w:rPr>
        <w:t xml:space="preserve"> (FDE), vyraujanti uždegiminėse ląstelėse. Slopinant FDE4, didėja </w:t>
      </w:r>
      <w:proofErr w:type="spellStart"/>
      <w:r>
        <w:rPr>
          <w:rFonts w:ascii="Times New Roman" w:eastAsia="Times New Roman" w:hAnsi="Times New Roman" w:cs="Times New Roman"/>
          <w:kern w:val="0"/>
          <w:sz w:val="22"/>
          <w:szCs w:val="22"/>
          <w14:ligatures w14:val="none"/>
        </w:rPr>
        <w:t>cAMF</w:t>
      </w:r>
      <w:proofErr w:type="spellEnd"/>
      <w:r>
        <w:rPr>
          <w:rFonts w:ascii="Times New Roman" w:eastAsia="Times New Roman" w:hAnsi="Times New Roman" w:cs="Times New Roman"/>
          <w:kern w:val="0"/>
          <w:sz w:val="22"/>
          <w:szCs w:val="22"/>
          <w14:ligatures w14:val="none"/>
        </w:rPr>
        <w:t xml:space="preserve"> koncentracija ląstelės viduje, kuris pakeisdamas TNF-α, IL-23, IL-17 ir kitų uždegiminių </w:t>
      </w:r>
      <w:proofErr w:type="spellStart"/>
      <w:r>
        <w:rPr>
          <w:rFonts w:ascii="Times New Roman" w:eastAsia="Times New Roman" w:hAnsi="Times New Roman" w:cs="Times New Roman"/>
          <w:kern w:val="0"/>
          <w:sz w:val="22"/>
          <w:szCs w:val="22"/>
          <w14:ligatures w14:val="none"/>
        </w:rPr>
        <w:t>citokinų</w:t>
      </w:r>
      <w:proofErr w:type="spellEnd"/>
      <w:r>
        <w:rPr>
          <w:rFonts w:ascii="Times New Roman" w:eastAsia="Times New Roman" w:hAnsi="Times New Roman" w:cs="Times New Roman"/>
          <w:kern w:val="0"/>
          <w:sz w:val="22"/>
          <w:szCs w:val="22"/>
          <w14:ligatures w14:val="none"/>
        </w:rPr>
        <w:t xml:space="preserve"> raišką, slopina uždegiminę reakciją. Ciklinis AMF taip pat keičia priešuždegiminių </w:t>
      </w:r>
      <w:proofErr w:type="spellStart"/>
      <w:r>
        <w:rPr>
          <w:rFonts w:ascii="Times New Roman" w:eastAsia="Times New Roman" w:hAnsi="Times New Roman" w:cs="Times New Roman"/>
          <w:kern w:val="0"/>
          <w:sz w:val="22"/>
          <w:szCs w:val="22"/>
          <w14:ligatures w14:val="none"/>
        </w:rPr>
        <w:t>citokinų</w:t>
      </w:r>
      <w:proofErr w:type="spellEnd"/>
      <w:r>
        <w:rPr>
          <w:rFonts w:ascii="Times New Roman" w:eastAsia="Times New Roman" w:hAnsi="Times New Roman" w:cs="Times New Roman"/>
          <w:kern w:val="0"/>
          <w:sz w:val="22"/>
          <w:szCs w:val="22"/>
          <w14:ligatures w14:val="none"/>
        </w:rPr>
        <w:t xml:space="preserve">, pvz., IL-10, koncentraciją. Šie uždegiminiai ir priešuždegiminiai mediatoriai yra susiję su </w:t>
      </w:r>
      <w:proofErr w:type="spellStart"/>
      <w:r>
        <w:rPr>
          <w:rFonts w:ascii="Times New Roman" w:eastAsia="Times New Roman" w:hAnsi="Times New Roman" w:cs="Times New Roman"/>
          <w:kern w:val="0"/>
          <w:sz w:val="22"/>
          <w:szCs w:val="22"/>
          <w14:ligatures w14:val="none"/>
        </w:rPr>
        <w:t>psoriaziniu</w:t>
      </w:r>
      <w:proofErr w:type="spellEnd"/>
      <w:r>
        <w:rPr>
          <w:rFonts w:ascii="Times New Roman" w:eastAsia="Times New Roman" w:hAnsi="Times New Roman" w:cs="Times New Roman"/>
          <w:kern w:val="0"/>
          <w:sz w:val="22"/>
          <w:szCs w:val="22"/>
          <w14:ligatures w14:val="none"/>
        </w:rPr>
        <w:t xml:space="preserve"> artritu ir psoriaze.</w:t>
      </w:r>
    </w:p>
    <w:p w14:paraId="0822F84F"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409CB090" w14:textId="77777777" w:rsidR="006D1B06" w:rsidRDefault="00066C03">
      <w:pPr>
        <w:spacing w:after="0" w:line="240" w:lineRule="auto"/>
        <w:rPr>
          <w:rFonts w:ascii="Times New Roman" w:eastAsia="Times New Roman" w:hAnsi="Times New Roman" w:cs="Times New Roman"/>
          <w:kern w:val="0"/>
          <w:sz w:val="22"/>
          <w:szCs w:val="22"/>
          <w:u w:val="single"/>
          <w14:ligatures w14:val="none"/>
        </w:rPr>
      </w:pPr>
      <w:proofErr w:type="spellStart"/>
      <w:r>
        <w:rPr>
          <w:rFonts w:ascii="Times New Roman" w:eastAsia="Times New Roman" w:hAnsi="Times New Roman" w:cs="Times New Roman"/>
          <w:kern w:val="0"/>
          <w:sz w:val="22"/>
          <w:szCs w:val="22"/>
          <w:u w:val="single"/>
          <w14:ligatures w14:val="none"/>
        </w:rPr>
        <w:t>Farmakodinaminis</w:t>
      </w:r>
      <w:proofErr w:type="spellEnd"/>
      <w:r>
        <w:rPr>
          <w:rFonts w:ascii="Times New Roman" w:eastAsia="Times New Roman" w:hAnsi="Times New Roman" w:cs="Times New Roman"/>
          <w:kern w:val="0"/>
          <w:sz w:val="22"/>
          <w:szCs w:val="22"/>
          <w:u w:val="single"/>
          <w14:ligatures w14:val="none"/>
        </w:rPr>
        <w:t xml:space="preserve"> poveikis</w:t>
      </w:r>
    </w:p>
    <w:p w14:paraId="562E513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klinikinius tyrimus, kuriuose dalyvavo </w:t>
      </w:r>
      <w:proofErr w:type="spellStart"/>
      <w:r>
        <w:rPr>
          <w:rFonts w:ascii="Times New Roman" w:eastAsia="Times New Roman" w:hAnsi="Times New Roman" w:cs="Times New Roman"/>
          <w:color w:val="000000"/>
          <w:kern w:val="0"/>
          <w:sz w:val="22"/>
          <w:szCs w:val="22"/>
          <w:lang w:eastAsia="lt-LT"/>
          <w14:ligatures w14:val="none"/>
        </w:rPr>
        <w:t>psoriaziniu</w:t>
      </w:r>
      <w:proofErr w:type="spellEnd"/>
      <w:r>
        <w:rPr>
          <w:rFonts w:ascii="Times New Roman" w:eastAsia="Times New Roman" w:hAnsi="Times New Roman" w:cs="Times New Roman"/>
          <w:color w:val="000000"/>
          <w:kern w:val="0"/>
          <w:sz w:val="22"/>
          <w:szCs w:val="22"/>
          <w:lang w:eastAsia="lt-LT"/>
          <w14:ligatures w14:val="none"/>
        </w:rPr>
        <w:t xml:space="preserve"> artritu sergantys pacientai,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reikšmingai moduliavo, tačiau pilnai neslopino plazmos baltymų IL-1 α, IL-6, IL-8, MCP-1, MIP-1 β, MMP-3 ir TNF- α koncentracijos. Po 40 gydymo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savaičių plazmos baltymų IL-17 ir IL-23 koncentracija sumažėjo, o IL-10 – padidėjo. Atliekant klinikinius tyrimus, kuriuose dalyvavo psoriaze sergantys pacientai,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mažino pažeisto odos epidermio storį, uždegiminę ląstelių infiltraciją ir uždegiminių genų raišką, įskaitant ir atsakingus už azoto oksido sintezės skatinimą (</w:t>
      </w:r>
      <w:proofErr w:type="spellStart"/>
      <w:r>
        <w:rPr>
          <w:rFonts w:ascii="Times New Roman" w:eastAsia="Times New Roman" w:hAnsi="Times New Roman" w:cs="Times New Roman"/>
          <w:color w:val="000000"/>
          <w:kern w:val="0"/>
          <w:sz w:val="22"/>
          <w:szCs w:val="22"/>
          <w:lang w:eastAsia="lt-LT"/>
          <w14:ligatures w14:val="none"/>
        </w:rPr>
        <w:t>iNOS</w:t>
      </w:r>
      <w:proofErr w:type="spellEnd"/>
      <w:r>
        <w:rPr>
          <w:rFonts w:ascii="Times New Roman" w:eastAsia="Times New Roman" w:hAnsi="Times New Roman" w:cs="Times New Roman"/>
          <w:color w:val="000000"/>
          <w:kern w:val="0"/>
          <w:sz w:val="22"/>
          <w:szCs w:val="22"/>
          <w:lang w:eastAsia="lt-LT"/>
          <w14:ligatures w14:val="none"/>
        </w:rPr>
        <w:t>), IL-12/IL-23p40, IL-17A, IL-22 ir IL-8.</w:t>
      </w:r>
    </w:p>
    <w:p w14:paraId="49ED863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842B56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Klinikiniuose tyrimuose, kuriuose dalyvavo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gydyti </w:t>
      </w:r>
      <w:proofErr w:type="spellStart"/>
      <w:r>
        <w:rPr>
          <w:rFonts w:ascii="Times New Roman" w:eastAsia="Times New Roman" w:hAnsi="Times New Roman" w:cs="Times New Roman"/>
          <w:color w:val="000000"/>
          <w:kern w:val="0"/>
          <w:sz w:val="22"/>
          <w:szCs w:val="22"/>
          <w:lang w:eastAsia="lt-LT"/>
          <w14:ligatures w14:val="none"/>
        </w:rPr>
        <w:t>Bechčeto</w:t>
      </w:r>
      <w:proofErr w:type="spellEnd"/>
      <w:r>
        <w:rPr>
          <w:rFonts w:ascii="Times New Roman" w:eastAsia="Times New Roman" w:hAnsi="Times New Roman" w:cs="Times New Roman"/>
          <w:color w:val="000000"/>
          <w:kern w:val="0"/>
          <w:sz w:val="22"/>
          <w:szCs w:val="22"/>
          <w:lang w:eastAsia="lt-LT"/>
          <w14:ligatures w14:val="none"/>
        </w:rPr>
        <w:t xml:space="preserve"> liga sergantys pacientai, nustatytas reikšmingas teigiamas ryšys tarp TNF-</w:t>
      </w:r>
      <w:r>
        <w:rPr>
          <w:rFonts w:ascii="Times New Roman" w:eastAsia="Times New Roman" w:hAnsi="Times New Roman" w:cs="Times New Roman"/>
          <w:kern w:val="0"/>
          <w:sz w:val="22"/>
          <w:szCs w:val="22"/>
          <w14:ligatures w14:val="none"/>
        </w:rPr>
        <w:t xml:space="preserve"> α</w:t>
      </w:r>
      <w:r>
        <w:rPr>
          <w:rFonts w:ascii="Times New Roman" w:eastAsia="Times New Roman" w:hAnsi="Times New Roman" w:cs="Times New Roman"/>
          <w:color w:val="000000"/>
          <w:kern w:val="0"/>
          <w:sz w:val="22"/>
          <w:szCs w:val="22"/>
          <w:lang w:eastAsia="lt-LT"/>
          <w14:ligatures w14:val="none"/>
        </w:rPr>
        <w:t xml:space="preserve"> koncentracijos pokyčio kraujo plazmoje ir klinikinio veiksmingumo, išmatuoto pagal burnos opų skaičių.</w:t>
      </w:r>
    </w:p>
    <w:p w14:paraId="7236574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9BF52B4" w14:textId="77777777" w:rsidR="006D1B06" w:rsidRDefault="00066C03">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Apremilastas</w:t>
      </w:r>
      <w:proofErr w:type="spellEnd"/>
      <w:r>
        <w:rPr>
          <w:rFonts w:ascii="Times New Roman" w:eastAsia="Times New Roman" w:hAnsi="Times New Roman" w:cs="Times New Roman"/>
          <w:kern w:val="0"/>
          <w:sz w:val="22"/>
          <w:szCs w:val="22"/>
          <w14:ligatures w14:val="none"/>
        </w:rPr>
        <w:t>, vartojamas dozėmis ne didesnėmis nei 50 mg du kartus per parą, QT intervalo sveikiems tiriamiesiems nepailgino.</w:t>
      </w:r>
    </w:p>
    <w:p w14:paraId="2BD48C73"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141CCF14" w14:textId="77777777" w:rsidR="006D1B06" w:rsidRDefault="00066C03">
      <w:pPr>
        <w:spacing w:after="0" w:line="240" w:lineRule="auto"/>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kern w:val="0"/>
          <w:sz w:val="22"/>
          <w:szCs w:val="22"/>
          <w:u w:val="single"/>
          <w14:ligatures w14:val="none"/>
        </w:rPr>
        <w:t>Klinikinis veiksmingumas ir saugumas</w:t>
      </w:r>
    </w:p>
    <w:p w14:paraId="3040E7B1" w14:textId="77777777" w:rsidR="006D1B06" w:rsidRDefault="006D1B06">
      <w:pPr>
        <w:autoSpaceDE w:val="0"/>
        <w:autoSpaceDN w:val="0"/>
        <w:adjustRightInd w:val="0"/>
        <w:spacing w:after="0" w:line="240" w:lineRule="auto"/>
        <w:rPr>
          <w:rFonts w:ascii="Times New Roman" w:eastAsia="Times New Roman" w:hAnsi="Times New Roman" w:cs="Times New Roman"/>
          <w:i/>
          <w:iCs/>
          <w:color w:val="000000"/>
          <w:kern w:val="0"/>
          <w:sz w:val="22"/>
          <w:szCs w:val="22"/>
          <w:lang w:eastAsia="lt-LT"/>
          <w14:ligatures w14:val="none"/>
        </w:rPr>
      </w:pPr>
    </w:p>
    <w:p w14:paraId="4505385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i/>
          <w:iCs/>
          <w:color w:val="000000"/>
          <w:kern w:val="0"/>
          <w:sz w:val="22"/>
          <w:szCs w:val="22"/>
          <w:lang w:eastAsia="lt-LT"/>
          <w14:ligatures w14:val="none"/>
        </w:rPr>
        <w:t>Psoriazinis</w:t>
      </w:r>
      <w:proofErr w:type="spellEnd"/>
      <w:r>
        <w:rPr>
          <w:rFonts w:ascii="Times New Roman" w:eastAsia="Times New Roman" w:hAnsi="Times New Roman" w:cs="Times New Roman"/>
          <w:i/>
          <w:iCs/>
          <w:color w:val="000000"/>
          <w:kern w:val="0"/>
          <w:sz w:val="22"/>
          <w:szCs w:val="22"/>
          <w:lang w:eastAsia="lt-LT"/>
          <w14:ligatures w14:val="none"/>
        </w:rPr>
        <w:t xml:space="preserve"> artritas</w:t>
      </w:r>
    </w:p>
    <w:p w14:paraId="744EF63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saugumas ir veiksmingumas buvo vertinamas atliekant 3 </w:t>
      </w:r>
      <w:proofErr w:type="spellStart"/>
      <w:r>
        <w:rPr>
          <w:rFonts w:ascii="Times New Roman" w:eastAsia="Times New Roman" w:hAnsi="Times New Roman" w:cs="Times New Roman"/>
          <w:color w:val="000000"/>
          <w:kern w:val="0"/>
          <w:sz w:val="22"/>
          <w:szCs w:val="22"/>
          <w:lang w:eastAsia="lt-LT"/>
          <w14:ligatures w14:val="none"/>
        </w:rPr>
        <w:t>daugiacentrius</w:t>
      </w:r>
      <w:proofErr w:type="spellEnd"/>
      <w:r>
        <w:rPr>
          <w:rFonts w:ascii="Times New Roman" w:eastAsia="Times New Roman" w:hAnsi="Times New Roman" w:cs="Times New Roman"/>
          <w:color w:val="000000"/>
          <w:kern w:val="0"/>
          <w:sz w:val="22"/>
          <w:szCs w:val="22"/>
          <w:lang w:eastAsia="lt-LT"/>
          <w14:ligatures w14:val="none"/>
        </w:rPr>
        <w:t xml:space="preserve">, atsitiktinių imčių, dvigubai koduotus, placebu kontroliuotus, panašios metodologijos tyrimus (tyrimus PALACE 1, PALACE 2 bei PALACE 3), kuriuose dalyvavo aktyviu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 3 patinę sąnariai ir ≥ 3 skausmingi sąnariai) sergantys suaugę pacientai, nepaisant ankstesnio gydymo sintetiniais arba biologiniais LEMVNR. Iš viso 1 493 pacientai atsitiktiniu būdu suskirstyti į tris imtis: pacientai, kuriems du kartus per parą per burną skirta placebo, 20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arba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w:t>
      </w:r>
    </w:p>
    <w:p w14:paraId="14484D9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4D5308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Šiuose tyrimuose dalyvavo pacientai, kuriems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diagnozuotas mažiausiai prieš 6 mėnesius. Visiems tyrimo PALACE 3 dalyviams taip pat turėjo būti nustatytas bent vienas </w:t>
      </w:r>
      <w:proofErr w:type="spellStart"/>
      <w:r>
        <w:rPr>
          <w:rFonts w:ascii="Times New Roman" w:eastAsia="Times New Roman" w:hAnsi="Times New Roman" w:cs="Times New Roman"/>
          <w:color w:val="000000"/>
          <w:kern w:val="0"/>
          <w:sz w:val="22"/>
          <w:szCs w:val="22"/>
          <w:lang w:eastAsia="lt-LT"/>
          <w14:ligatures w14:val="none"/>
        </w:rPr>
        <w:t>psoriatinis</w:t>
      </w:r>
      <w:proofErr w:type="spellEnd"/>
      <w:r>
        <w:rPr>
          <w:rFonts w:ascii="Times New Roman" w:eastAsia="Times New Roman" w:hAnsi="Times New Roman" w:cs="Times New Roman"/>
          <w:color w:val="000000"/>
          <w:kern w:val="0"/>
          <w:sz w:val="22"/>
          <w:szCs w:val="22"/>
          <w:lang w:eastAsia="lt-LT"/>
          <w14:ligatures w14:val="none"/>
        </w:rPr>
        <w:t xml:space="preserve"> odos pažeidimas (mažiausiai 2 cm skersmens).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buvo vartojamas kaip </w:t>
      </w:r>
      <w:proofErr w:type="spellStart"/>
      <w:r>
        <w:rPr>
          <w:rFonts w:ascii="Times New Roman" w:eastAsia="Times New Roman" w:hAnsi="Times New Roman" w:cs="Times New Roman"/>
          <w:color w:val="000000"/>
          <w:kern w:val="0"/>
          <w:sz w:val="22"/>
          <w:szCs w:val="22"/>
          <w:lang w:eastAsia="lt-LT"/>
          <w14:ligatures w14:val="none"/>
        </w:rPr>
        <w:t>monoterapija</w:t>
      </w:r>
      <w:proofErr w:type="spellEnd"/>
      <w:r>
        <w:rPr>
          <w:rFonts w:ascii="Times New Roman" w:eastAsia="Times New Roman" w:hAnsi="Times New Roman" w:cs="Times New Roman"/>
          <w:color w:val="000000"/>
          <w:kern w:val="0"/>
          <w:sz w:val="22"/>
          <w:szCs w:val="22"/>
          <w:lang w:eastAsia="lt-LT"/>
          <w14:ligatures w14:val="none"/>
        </w:rPr>
        <w:t xml:space="preserve"> (34,8 %) arba kartu su stabiliomis sintetinių LEMVNR dozėmis (65,2 %). Pacientai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vartojo kartu su vienu iš šių preparatų: </w:t>
      </w:r>
      <w:proofErr w:type="spellStart"/>
      <w:r>
        <w:rPr>
          <w:rFonts w:ascii="Times New Roman" w:eastAsia="Times New Roman" w:hAnsi="Times New Roman" w:cs="Times New Roman"/>
          <w:color w:val="000000"/>
          <w:kern w:val="0"/>
          <w:sz w:val="22"/>
          <w:szCs w:val="22"/>
          <w:lang w:eastAsia="lt-LT"/>
          <w14:ligatures w14:val="none"/>
        </w:rPr>
        <w:t>metotreksatu</w:t>
      </w:r>
      <w:proofErr w:type="spellEnd"/>
      <w:r>
        <w:rPr>
          <w:rFonts w:ascii="Times New Roman" w:eastAsia="Times New Roman" w:hAnsi="Times New Roman" w:cs="Times New Roman"/>
          <w:color w:val="000000"/>
          <w:kern w:val="0"/>
          <w:sz w:val="22"/>
          <w:szCs w:val="22"/>
          <w:lang w:eastAsia="lt-LT"/>
          <w14:ligatures w14:val="none"/>
        </w:rPr>
        <w:t xml:space="preserve"> (MTX, ≤25 mg per savaitę, 54,5 %), </w:t>
      </w:r>
      <w:proofErr w:type="spellStart"/>
      <w:r>
        <w:rPr>
          <w:rFonts w:ascii="Times New Roman" w:eastAsia="Times New Roman" w:hAnsi="Times New Roman" w:cs="Times New Roman"/>
          <w:color w:val="000000"/>
          <w:kern w:val="0"/>
          <w:sz w:val="22"/>
          <w:szCs w:val="22"/>
          <w:lang w:eastAsia="lt-LT"/>
          <w14:ligatures w14:val="none"/>
        </w:rPr>
        <w:t>sulfasalazinu</w:t>
      </w:r>
      <w:proofErr w:type="spellEnd"/>
      <w:r>
        <w:rPr>
          <w:rFonts w:ascii="Times New Roman" w:eastAsia="Times New Roman" w:hAnsi="Times New Roman" w:cs="Times New Roman"/>
          <w:color w:val="000000"/>
          <w:kern w:val="0"/>
          <w:sz w:val="22"/>
          <w:szCs w:val="22"/>
          <w:lang w:eastAsia="lt-LT"/>
          <w14:ligatures w14:val="none"/>
        </w:rPr>
        <w:t xml:space="preserve"> (SSZ, ≤2 g per parą, 9,0 %) ir </w:t>
      </w:r>
      <w:proofErr w:type="spellStart"/>
      <w:r>
        <w:rPr>
          <w:rFonts w:ascii="Times New Roman" w:eastAsia="Times New Roman" w:hAnsi="Times New Roman" w:cs="Times New Roman"/>
          <w:color w:val="000000"/>
          <w:kern w:val="0"/>
          <w:sz w:val="22"/>
          <w:szCs w:val="22"/>
          <w:lang w:eastAsia="lt-LT"/>
          <w14:ligatures w14:val="none"/>
        </w:rPr>
        <w:t>leflunomidu</w:t>
      </w:r>
      <w:proofErr w:type="spellEnd"/>
      <w:r>
        <w:rPr>
          <w:rFonts w:ascii="Times New Roman" w:eastAsia="Times New Roman" w:hAnsi="Times New Roman" w:cs="Times New Roman"/>
          <w:color w:val="000000"/>
          <w:kern w:val="0"/>
          <w:sz w:val="22"/>
          <w:szCs w:val="22"/>
          <w:lang w:eastAsia="lt-LT"/>
          <w14:ligatures w14:val="none"/>
        </w:rPr>
        <w:t xml:space="preserve"> (LEF; ≤ 20 mg per parą, 7,4 %). Kartu taikyti gydymą biologiniais LEMVNR, įskaitant TNF blokatorius, nebuvo leidžiama. Į šiuos 3 tyrimus buvo įtraukti pacientai, sergantys kiekvieno potipio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įskaitant simetrinį poliartritą (62,0 %), asimetrinį </w:t>
      </w:r>
      <w:proofErr w:type="spellStart"/>
      <w:r>
        <w:rPr>
          <w:rFonts w:ascii="Times New Roman" w:eastAsia="Times New Roman" w:hAnsi="Times New Roman" w:cs="Times New Roman"/>
          <w:color w:val="000000"/>
          <w:kern w:val="0"/>
          <w:sz w:val="22"/>
          <w:szCs w:val="22"/>
          <w:lang w:eastAsia="lt-LT"/>
          <w14:ligatures w14:val="none"/>
        </w:rPr>
        <w:t>oligoartritą</w:t>
      </w:r>
      <w:proofErr w:type="spellEnd"/>
      <w:r>
        <w:rPr>
          <w:rFonts w:ascii="Times New Roman" w:eastAsia="Times New Roman" w:hAnsi="Times New Roman" w:cs="Times New Roman"/>
          <w:color w:val="000000"/>
          <w:kern w:val="0"/>
          <w:sz w:val="22"/>
          <w:szCs w:val="22"/>
          <w:lang w:eastAsia="lt-LT"/>
          <w14:ligatures w14:val="none"/>
        </w:rPr>
        <w:t xml:space="preserve"> (26,9 %), distalinių </w:t>
      </w:r>
      <w:proofErr w:type="spellStart"/>
      <w:r>
        <w:rPr>
          <w:rFonts w:ascii="Times New Roman" w:eastAsia="Times New Roman" w:hAnsi="Times New Roman" w:cs="Times New Roman"/>
          <w:color w:val="000000"/>
          <w:kern w:val="0"/>
          <w:sz w:val="22"/>
          <w:szCs w:val="22"/>
          <w:lang w:eastAsia="lt-LT"/>
          <w14:ligatures w14:val="none"/>
        </w:rPr>
        <w:lastRenderedPageBreak/>
        <w:t>interfalanginių</w:t>
      </w:r>
      <w:proofErr w:type="spellEnd"/>
      <w:r>
        <w:rPr>
          <w:rFonts w:ascii="Times New Roman" w:eastAsia="Times New Roman" w:hAnsi="Times New Roman" w:cs="Times New Roman"/>
          <w:color w:val="000000"/>
          <w:kern w:val="0"/>
          <w:sz w:val="22"/>
          <w:szCs w:val="22"/>
          <w:lang w:eastAsia="lt-LT"/>
          <w14:ligatures w14:val="none"/>
        </w:rPr>
        <w:t xml:space="preserve"> (DIP) sąnarių artritą (6,2 %), luošinantį (</w:t>
      </w:r>
      <w:proofErr w:type="spellStart"/>
      <w:r>
        <w:rPr>
          <w:rFonts w:ascii="Times New Roman" w:eastAsia="Times New Roman" w:hAnsi="Times New Roman" w:cs="Times New Roman"/>
          <w:color w:val="000000"/>
          <w:kern w:val="0"/>
          <w:sz w:val="22"/>
          <w:szCs w:val="22"/>
          <w:lang w:eastAsia="lt-LT"/>
          <w14:ligatures w14:val="none"/>
        </w:rPr>
        <w:t>mutiliuojantį</w:t>
      </w:r>
      <w:proofErr w:type="spellEnd"/>
      <w:r>
        <w:rPr>
          <w:rFonts w:ascii="Times New Roman" w:eastAsia="Times New Roman" w:hAnsi="Times New Roman" w:cs="Times New Roman"/>
          <w:color w:val="000000"/>
          <w:kern w:val="0"/>
          <w:sz w:val="22"/>
          <w:szCs w:val="22"/>
          <w:lang w:eastAsia="lt-LT"/>
          <w14:ligatures w14:val="none"/>
        </w:rPr>
        <w:t xml:space="preserve">) artritą (2,7 %) ir vyraujantį </w:t>
      </w:r>
      <w:proofErr w:type="spellStart"/>
      <w:r>
        <w:rPr>
          <w:rFonts w:ascii="Times New Roman" w:eastAsia="Times New Roman" w:hAnsi="Times New Roman" w:cs="Times New Roman"/>
          <w:color w:val="000000"/>
          <w:kern w:val="0"/>
          <w:sz w:val="22"/>
          <w:szCs w:val="22"/>
          <w:lang w:eastAsia="lt-LT"/>
          <w14:ligatures w14:val="none"/>
        </w:rPr>
        <w:t>spondilitą</w:t>
      </w:r>
      <w:proofErr w:type="spellEnd"/>
      <w:r>
        <w:rPr>
          <w:rFonts w:ascii="Times New Roman" w:eastAsia="Times New Roman" w:hAnsi="Times New Roman" w:cs="Times New Roman"/>
          <w:color w:val="000000"/>
          <w:kern w:val="0"/>
          <w:sz w:val="22"/>
          <w:szCs w:val="22"/>
          <w:lang w:eastAsia="lt-LT"/>
          <w14:ligatures w14:val="none"/>
        </w:rPr>
        <w:t xml:space="preserve"> (2,1 %). Buvo įtraukti pacientai, jau sergantys </w:t>
      </w:r>
      <w:proofErr w:type="spellStart"/>
      <w:r>
        <w:rPr>
          <w:rFonts w:ascii="Times New Roman" w:eastAsia="Times New Roman" w:hAnsi="Times New Roman" w:cs="Times New Roman"/>
          <w:color w:val="000000"/>
          <w:kern w:val="0"/>
          <w:sz w:val="22"/>
          <w:szCs w:val="22"/>
          <w:lang w:eastAsia="lt-LT"/>
          <w14:ligatures w14:val="none"/>
        </w:rPr>
        <w:t>entezopatija</w:t>
      </w:r>
      <w:proofErr w:type="spellEnd"/>
      <w:r>
        <w:rPr>
          <w:rFonts w:ascii="Times New Roman" w:eastAsia="Times New Roman" w:hAnsi="Times New Roman" w:cs="Times New Roman"/>
          <w:color w:val="000000"/>
          <w:kern w:val="0"/>
          <w:sz w:val="22"/>
          <w:szCs w:val="22"/>
          <w:lang w:eastAsia="lt-LT"/>
          <w14:ligatures w14:val="none"/>
        </w:rPr>
        <w:t xml:space="preserve"> (63 %) arba </w:t>
      </w:r>
      <w:proofErr w:type="spellStart"/>
      <w:r>
        <w:rPr>
          <w:rFonts w:ascii="Times New Roman" w:eastAsia="Times New Roman" w:hAnsi="Times New Roman" w:cs="Times New Roman"/>
          <w:color w:val="000000"/>
          <w:kern w:val="0"/>
          <w:sz w:val="22"/>
          <w:szCs w:val="22"/>
          <w:lang w:eastAsia="lt-LT"/>
          <w14:ligatures w14:val="none"/>
        </w:rPr>
        <w:t>daktilitu</w:t>
      </w:r>
      <w:proofErr w:type="spellEnd"/>
      <w:r>
        <w:rPr>
          <w:rFonts w:ascii="Times New Roman" w:eastAsia="Times New Roman" w:hAnsi="Times New Roman" w:cs="Times New Roman"/>
          <w:color w:val="000000"/>
          <w:kern w:val="0"/>
          <w:sz w:val="22"/>
          <w:szCs w:val="22"/>
          <w:lang w:eastAsia="lt-LT"/>
          <w14:ligatures w14:val="none"/>
        </w:rPr>
        <w:t xml:space="preserve"> (42 %). Iš viso 76,4 % pacientų anksčiau buvo gydomi tik sintetiniais LEMVNR, 22,4 % pacientų anksčiau buvo gydomi biologiniais LEMVNR, įskaitant 7,8 % pacientų, kuriems ankstesnis gydymas biologiniais LEMVNR buvo neveiksmingas.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ligos trukmės mediana buvo 5 metai.</w:t>
      </w:r>
    </w:p>
    <w:p w14:paraId="71B4B93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D322F9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Remiantis tyrimo metodologija, buvo laikoma, kad pacientams, kuriems 16 savaitę skausmingų ir patinusių sąnarių skaičius nesumažėjo mažiausiai 20 %, atsakas nepasireiškė. Placebo vartojusiems pacientams, kurie buvo priskirti pacientams, kuriems atsakas nepasireiškė, buvo pakartotinai suskirstyti į atsitiktines imtis ir jiems santykiu 1:1 pakartotinai aklai skirta vartoti 20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arba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24 savaitę visiems likusiems placebo vartojusiems pacientams vietoj placebo buvo skirta vartoti 20 mg arba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Po 52 savaičių gydymo pacientai galėjo toliau atvirai vartoti 20 mg arba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tyrimų PALACE 1, PALACE 2 ir PALACE 3 ilgalaikių tęstinių fazių metu </w:t>
      </w:r>
      <w:proofErr w:type="spellStart"/>
      <w:r>
        <w:rPr>
          <w:rFonts w:ascii="Times New Roman" w:eastAsia="Times New Roman" w:hAnsi="Times New Roman" w:cs="Times New Roman"/>
          <w:color w:val="000000"/>
          <w:kern w:val="0"/>
          <w:sz w:val="22"/>
          <w:szCs w:val="22"/>
          <w:lang w:eastAsia="lt-LT"/>
          <w14:ligatures w14:val="none"/>
        </w:rPr>
        <w:t>metu</w:t>
      </w:r>
      <w:proofErr w:type="spellEnd"/>
      <w:r>
        <w:rPr>
          <w:rFonts w:ascii="Times New Roman" w:eastAsia="Times New Roman" w:hAnsi="Times New Roman" w:cs="Times New Roman"/>
          <w:color w:val="000000"/>
          <w:kern w:val="0"/>
          <w:sz w:val="22"/>
          <w:szCs w:val="22"/>
          <w:lang w:eastAsia="lt-LT"/>
          <w14:ligatures w14:val="none"/>
        </w:rPr>
        <w:t>; iš viso gydymas truko iki 5 metų (260 savaičių).</w:t>
      </w:r>
    </w:p>
    <w:p w14:paraId="4958D87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075764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Pirminė vertinamoji baigtis buvo pacientų, kurie 16 savaitę pasiekė Amerikos reumatologijos kolegijos (angl. </w:t>
      </w:r>
      <w:r>
        <w:rPr>
          <w:rFonts w:ascii="Times New Roman" w:eastAsia="Times New Roman" w:hAnsi="Times New Roman" w:cs="Times New Roman"/>
          <w:i/>
          <w:iCs/>
          <w:color w:val="000000"/>
          <w:kern w:val="0"/>
          <w:sz w:val="22"/>
          <w:szCs w:val="22"/>
          <w:lang w:eastAsia="lt-LT"/>
          <w14:ligatures w14:val="none"/>
        </w:rPr>
        <w:t xml:space="preserve">American </w:t>
      </w:r>
      <w:proofErr w:type="spellStart"/>
      <w:r>
        <w:rPr>
          <w:rFonts w:ascii="Times New Roman" w:eastAsia="Times New Roman" w:hAnsi="Times New Roman" w:cs="Times New Roman"/>
          <w:i/>
          <w:iCs/>
          <w:color w:val="000000"/>
          <w:kern w:val="0"/>
          <w:sz w:val="22"/>
          <w:szCs w:val="22"/>
          <w:lang w:eastAsia="lt-LT"/>
          <w14:ligatures w14:val="none"/>
        </w:rPr>
        <w:t>College</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of</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Rheumatology</w:t>
      </w:r>
      <w:proofErr w:type="spellEnd"/>
      <w:r>
        <w:rPr>
          <w:rFonts w:ascii="Times New Roman" w:eastAsia="Times New Roman" w:hAnsi="Times New Roman" w:cs="Times New Roman"/>
          <w:color w:val="000000"/>
          <w:kern w:val="0"/>
          <w:sz w:val="22"/>
          <w:szCs w:val="22"/>
          <w:lang w:eastAsia="lt-LT"/>
          <w14:ligatures w14:val="none"/>
        </w:rPr>
        <w:t>, ARK) 20 atsaką, procentinė dalis.</w:t>
      </w:r>
    </w:p>
    <w:p w14:paraId="6547068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0D1BA83" w14:textId="04581B1E"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Vertinant pagal ARK 20 atsako kriterijus, gydymas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16 savaitę reikšmingai pagerino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požymius ir simptomus, lyginant su placebu. Pacientų santykis, kuriems atsakas16 savaitę buvo ARK 20/50/70 (PALACE 1, PALACE 2, PALACE 3 tyrimų metu ir jungtiniai duomenys iš PALACE 1, PALACE 2 ir PALACE 3 tyrimų), kai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buvo vartojama po 30 mg du kartus per parą, pateikti 3 lentelėje. ARK 20/50/70 atsakas išliko ir 24 savaitę.</w:t>
      </w:r>
    </w:p>
    <w:p w14:paraId="38ED152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A511975"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Tarp pacientų, kuriems iš pradžių atsitiktinės atrankos būdu buvo skirta vartoti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xml:space="preserve"> du kartus per parą, ARK atsako 20/50/70 dažnis jungtiniais tyrimų PALACE 1, PALACE 2 bei PALACE 3 duomenimis išliko 52 savaites (1 pav.).</w:t>
      </w:r>
    </w:p>
    <w:p w14:paraId="144AA8B9" w14:textId="77777777" w:rsidR="006D1B06" w:rsidRDefault="006D1B06">
      <w:pPr>
        <w:spacing w:after="0" w:line="240" w:lineRule="auto"/>
        <w:rPr>
          <w:rFonts w:ascii="Times New Roman" w:eastAsia="Times New Roman" w:hAnsi="Times New Roman" w:cs="Times New Roman"/>
          <w:kern w:val="0"/>
          <w:sz w:val="22"/>
          <w:szCs w:val="22"/>
          <w14:ligatures w14:val="none"/>
        </w:rPr>
      </w:pPr>
    </w:p>
    <w:bookmarkStart w:id="5" w:name="_Ref130196660"/>
    <w:p w14:paraId="0F378791" w14:textId="5736C266" w:rsidR="006D1B06" w:rsidRDefault="00066C03">
      <w:pPr>
        <w:tabs>
          <w:tab w:val="left" w:pos="851"/>
        </w:tabs>
        <w:spacing w:after="0" w:line="240" w:lineRule="auto"/>
        <w:ind w:left="851" w:hanging="851"/>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Table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3</w:t>
      </w:r>
      <w:r>
        <w:rPr>
          <w:rFonts w:ascii="Times New Roman" w:eastAsia="Times New Roman" w:hAnsi="Times New Roman" w:cs="Times New Roman"/>
          <w:kern w:val="0"/>
          <w:sz w:val="22"/>
          <w:szCs w:val="20"/>
          <w:lang w:val="en-US" w:eastAsia="sl-SI"/>
          <w14:ligatures w14:val="none"/>
        </w:rPr>
        <w:fldChar w:fldCharType="end"/>
      </w:r>
      <w:bookmarkEnd w:id="5"/>
      <w:r>
        <w:rPr>
          <w:rFonts w:ascii="Times New Roman" w:eastAsia="Times New Roman" w:hAnsi="Times New Roman" w:cs="Times New Roman"/>
          <w:kern w:val="0"/>
          <w:sz w:val="22"/>
          <w:szCs w:val="20"/>
          <w:lang w:eastAsia="sl-SI"/>
          <w14:ligatures w14:val="none"/>
        </w:rPr>
        <w:t xml:space="preserve"> lentelė</w:t>
      </w:r>
      <w:r>
        <w:rPr>
          <w:rFonts w:ascii="Times New Roman" w:eastAsia="Times New Roman" w:hAnsi="Times New Roman" w:cs="Times New Roman"/>
          <w:w w:val="105"/>
          <w:kern w:val="0"/>
          <w:sz w:val="22"/>
          <w:szCs w:val="22"/>
          <w14:ligatures w14:val="none"/>
        </w:rPr>
        <w:t xml:space="preserve">. </w:t>
      </w:r>
      <w:r>
        <w:rPr>
          <w:rFonts w:ascii="Times New Roman" w:eastAsia="Times New Roman" w:hAnsi="Times New Roman" w:cs="Times New Roman"/>
          <w:w w:val="105"/>
          <w:kern w:val="0"/>
          <w:sz w:val="22"/>
          <w:szCs w:val="22"/>
          <w14:ligatures w14:val="none"/>
        </w:rPr>
        <w:tab/>
      </w:r>
      <w:r>
        <w:rPr>
          <w:rFonts w:ascii="Times New Roman" w:eastAsia="Times New Roman" w:hAnsi="Times New Roman" w:cs="Times New Roman"/>
          <w:kern w:val="0"/>
          <w:sz w:val="22"/>
          <w:szCs w:val="22"/>
          <w14:ligatures w14:val="none"/>
        </w:rPr>
        <w:t xml:space="preserve">Pacientų santykis, kuriems 16 savaitę nustatytas ARK atsakas, PALACE 1, PALACE 2, PALACE 3 tyrimų apibendrintais duomenimis </w:t>
      </w: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
        <w:gridCol w:w="1004"/>
        <w:gridCol w:w="1077"/>
        <w:gridCol w:w="1070"/>
        <w:gridCol w:w="1242"/>
        <w:gridCol w:w="1071"/>
        <w:gridCol w:w="1077"/>
        <w:gridCol w:w="1070"/>
        <w:gridCol w:w="1076"/>
      </w:tblGrid>
      <w:tr w:rsidR="006D1B06" w14:paraId="7263C441" w14:textId="77777777">
        <w:trPr>
          <w:trHeight w:val="260"/>
        </w:trPr>
        <w:tc>
          <w:tcPr>
            <w:tcW w:w="923" w:type="dxa"/>
          </w:tcPr>
          <w:p w14:paraId="60588EA7"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tc>
        <w:tc>
          <w:tcPr>
            <w:tcW w:w="2081" w:type="dxa"/>
            <w:gridSpan w:val="2"/>
          </w:tcPr>
          <w:p w14:paraId="406599B9"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PALACE 1</w:t>
            </w:r>
          </w:p>
        </w:tc>
        <w:tc>
          <w:tcPr>
            <w:tcW w:w="2312" w:type="dxa"/>
            <w:gridSpan w:val="2"/>
          </w:tcPr>
          <w:p w14:paraId="14C72E1E"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PALACE 2</w:t>
            </w:r>
          </w:p>
        </w:tc>
        <w:tc>
          <w:tcPr>
            <w:tcW w:w="2148" w:type="dxa"/>
            <w:gridSpan w:val="2"/>
          </w:tcPr>
          <w:p w14:paraId="3840FB8E"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PALACE 3</w:t>
            </w:r>
          </w:p>
        </w:tc>
        <w:tc>
          <w:tcPr>
            <w:tcW w:w="2146" w:type="dxa"/>
            <w:gridSpan w:val="2"/>
          </w:tcPr>
          <w:p w14:paraId="2FFF5B7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JUNGTINIA</w:t>
            </w:r>
          </w:p>
        </w:tc>
      </w:tr>
      <w:tr w:rsidR="006D1B06" w14:paraId="7EA2021B" w14:textId="77777777">
        <w:trPr>
          <w:trHeight w:val="1296"/>
        </w:trPr>
        <w:tc>
          <w:tcPr>
            <w:tcW w:w="923" w:type="dxa"/>
          </w:tcPr>
          <w:p w14:paraId="786CF961"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07A8038A"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539C7E01"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359AC109"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w:t>
            </w:r>
            <w:r>
              <w:rPr>
                <w:rFonts w:ascii="Times New Roman" w:eastAsia="Times New Roman" w:hAnsi="Times New Roman" w:cs="Times New Roman"/>
                <w:kern w:val="0"/>
                <w:sz w:val="22"/>
                <w:szCs w:val="22"/>
                <w:vertAlign w:val="superscript"/>
                <w:lang w:val="en-US"/>
                <w14:ligatures w14:val="none"/>
              </w:rPr>
              <w:t>a</w:t>
            </w:r>
          </w:p>
        </w:tc>
        <w:tc>
          <w:tcPr>
            <w:tcW w:w="1004" w:type="dxa"/>
          </w:tcPr>
          <w:p w14:paraId="0CEC337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p w14:paraId="5C80053F"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36561CA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 N = 168</w:t>
            </w:r>
          </w:p>
        </w:tc>
        <w:tc>
          <w:tcPr>
            <w:tcW w:w="1077" w:type="dxa"/>
          </w:tcPr>
          <w:p w14:paraId="2094FEB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lang w:val="it-CH"/>
                <w14:ligatures w14:val="none"/>
              </w:rPr>
              <w:t>30 mg apremilasto du kartus per parą</w:t>
            </w:r>
          </w:p>
          <w:p w14:paraId="0EFB9A9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w:t>
            </w:r>
          </w:p>
          <w:p w14:paraId="6566D8A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 = 168</w:t>
            </w:r>
          </w:p>
        </w:tc>
        <w:tc>
          <w:tcPr>
            <w:tcW w:w="1070" w:type="dxa"/>
          </w:tcPr>
          <w:p w14:paraId="3592DFF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p w14:paraId="5EA75B13"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555DDF4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 N = 159</w:t>
            </w:r>
          </w:p>
        </w:tc>
        <w:tc>
          <w:tcPr>
            <w:tcW w:w="1242" w:type="dxa"/>
          </w:tcPr>
          <w:p w14:paraId="0D4AF4B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lang w:val="it-CH"/>
                <w14:ligatures w14:val="none"/>
              </w:rPr>
              <w:t>30 mg apremilasto du kartus per parą</w:t>
            </w:r>
          </w:p>
          <w:p w14:paraId="0F9BE9F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w:t>
            </w:r>
          </w:p>
          <w:p w14:paraId="6B6BE43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 = 162</w:t>
            </w:r>
          </w:p>
        </w:tc>
        <w:tc>
          <w:tcPr>
            <w:tcW w:w="1071" w:type="dxa"/>
          </w:tcPr>
          <w:p w14:paraId="251E643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p w14:paraId="19F6D31E"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2D0DF08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 N = 169</w:t>
            </w:r>
          </w:p>
        </w:tc>
        <w:tc>
          <w:tcPr>
            <w:tcW w:w="1077" w:type="dxa"/>
          </w:tcPr>
          <w:p w14:paraId="0AD1419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lang w:val="it-CH"/>
                <w14:ligatures w14:val="none"/>
              </w:rPr>
              <w:t>30 mg apremilasto du kartus per parą</w:t>
            </w:r>
          </w:p>
          <w:p w14:paraId="18CDE97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w:t>
            </w:r>
          </w:p>
          <w:p w14:paraId="2E82492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 = 167</w:t>
            </w:r>
          </w:p>
        </w:tc>
        <w:tc>
          <w:tcPr>
            <w:tcW w:w="1070" w:type="dxa"/>
          </w:tcPr>
          <w:p w14:paraId="573C5B1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p w14:paraId="417F74F8"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51B73259"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 N = 496</w:t>
            </w:r>
          </w:p>
        </w:tc>
        <w:tc>
          <w:tcPr>
            <w:tcW w:w="1076" w:type="dxa"/>
          </w:tcPr>
          <w:p w14:paraId="7C135B8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lang w:val="it-CH"/>
                <w14:ligatures w14:val="none"/>
              </w:rPr>
              <w:t>30 mg apremilasto du kartus per parą</w:t>
            </w:r>
          </w:p>
          <w:p w14:paraId="0DAAD95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LEMVNR</w:t>
            </w:r>
          </w:p>
          <w:p w14:paraId="6E60477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 = 497</w:t>
            </w:r>
          </w:p>
        </w:tc>
      </w:tr>
      <w:tr w:rsidR="006D1B06" w14:paraId="7EB5797E" w14:textId="77777777">
        <w:trPr>
          <w:trHeight w:val="432"/>
        </w:trPr>
        <w:tc>
          <w:tcPr>
            <w:tcW w:w="923" w:type="dxa"/>
          </w:tcPr>
          <w:p w14:paraId="2837C56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ARK</w:t>
            </w:r>
          </w:p>
          <w:p w14:paraId="7E9D33DE"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w:t>
            </w:r>
            <w:r>
              <w:rPr>
                <w:rFonts w:ascii="Times New Roman" w:eastAsia="Times New Roman" w:hAnsi="Times New Roman" w:cs="Times New Roman"/>
                <w:kern w:val="0"/>
                <w:sz w:val="22"/>
                <w:szCs w:val="22"/>
                <w:vertAlign w:val="superscript"/>
                <w:lang w:val="en-US"/>
                <w14:ligatures w14:val="none"/>
              </w:rPr>
              <w:t>a</w:t>
            </w:r>
          </w:p>
        </w:tc>
        <w:tc>
          <w:tcPr>
            <w:tcW w:w="1004" w:type="dxa"/>
          </w:tcPr>
          <w:p w14:paraId="6FDBCCF9"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5E535A13"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3EB38137"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242" w:type="dxa"/>
          </w:tcPr>
          <w:p w14:paraId="0770ED8E"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1" w:type="dxa"/>
          </w:tcPr>
          <w:p w14:paraId="12561A82"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0C43B05E"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1BD1B009"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6" w:type="dxa"/>
          </w:tcPr>
          <w:p w14:paraId="565B1159"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r>
      <w:tr w:rsidR="006D1B06" w14:paraId="1A923284" w14:textId="77777777">
        <w:trPr>
          <w:trHeight w:val="431"/>
        </w:trPr>
        <w:tc>
          <w:tcPr>
            <w:tcW w:w="923" w:type="dxa"/>
          </w:tcPr>
          <w:p w14:paraId="1302C1C6"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1004" w:type="dxa"/>
            <w:vAlign w:val="center"/>
          </w:tcPr>
          <w:p w14:paraId="6BD08B1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19,0 %</w:t>
            </w:r>
          </w:p>
        </w:tc>
        <w:tc>
          <w:tcPr>
            <w:tcW w:w="1077" w:type="dxa"/>
            <w:vAlign w:val="center"/>
          </w:tcPr>
          <w:p w14:paraId="3A74DA1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38,1 %**</w:t>
            </w:r>
          </w:p>
        </w:tc>
        <w:tc>
          <w:tcPr>
            <w:tcW w:w="1070" w:type="dxa"/>
            <w:vAlign w:val="center"/>
          </w:tcPr>
          <w:p w14:paraId="2FE0154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18,9 %</w:t>
            </w:r>
          </w:p>
        </w:tc>
        <w:tc>
          <w:tcPr>
            <w:tcW w:w="1242" w:type="dxa"/>
            <w:vAlign w:val="center"/>
          </w:tcPr>
          <w:p w14:paraId="429C111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32,1 %*</w:t>
            </w:r>
          </w:p>
        </w:tc>
        <w:tc>
          <w:tcPr>
            <w:tcW w:w="1071" w:type="dxa"/>
            <w:vAlign w:val="center"/>
          </w:tcPr>
          <w:p w14:paraId="78496FB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18,3 %</w:t>
            </w:r>
          </w:p>
        </w:tc>
        <w:tc>
          <w:tcPr>
            <w:tcW w:w="1077" w:type="dxa"/>
            <w:vAlign w:val="center"/>
          </w:tcPr>
          <w:p w14:paraId="344F5B5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40,7 %**</w:t>
            </w:r>
          </w:p>
        </w:tc>
        <w:tc>
          <w:tcPr>
            <w:tcW w:w="1070" w:type="dxa"/>
            <w:vAlign w:val="center"/>
          </w:tcPr>
          <w:p w14:paraId="63707B69"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18,8 %</w:t>
            </w:r>
          </w:p>
        </w:tc>
        <w:tc>
          <w:tcPr>
            <w:tcW w:w="1076" w:type="dxa"/>
            <w:vAlign w:val="center"/>
          </w:tcPr>
          <w:p w14:paraId="6D3B64A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37,0 %**</w:t>
            </w:r>
          </w:p>
        </w:tc>
      </w:tr>
      <w:tr w:rsidR="006D1B06" w14:paraId="7009A973" w14:textId="77777777">
        <w:trPr>
          <w:trHeight w:val="352"/>
        </w:trPr>
        <w:tc>
          <w:tcPr>
            <w:tcW w:w="923" w:type="dxa"/>
          </w:tcPr>
          <w:p w14:paraId="75A8BA8E"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ARK 50</w:t>
            </w:r>
          </w:p>
        </w:tc>
        <w:tc>
          <w:tcPr>
            <w:tcW w:w="1004" w:type="dxa"/>
          </w:tcPr>
          <w:p w14:paraId="6509DA29"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46034B68"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0770BFEF"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242" w:type="dxa"/>
          </w:tcPr>
          <w:p w14:paraId="0B7FDD90"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1" w:type="dxa"/>
          </w:tcPr>
          <w:p w14:paraId="43639775"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5EB63B8B"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10172DBF"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6" w:type="dxa"/>
          </w:tcPr>
          <w:p w14:paraId="6442C197"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r>
      <w:tr w:rsidR="006D1B06" w14:paraId="668D0801" w14:textId="77777777">
        <w:trPr>
          <w:trHeight w:val="458"/>
        </w:trPr>
        <w:tc>
          <w:tcPr>
            <w:tcW w:w="923" w:type="dxa"/>
          </w:tcPr>
          <w:p w14:paraId="3DB69AB0"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1004" w:type="dxa"/>
            <w:vAlign w:val="center"/>
          </w:tcPr>
          <w:p w14:paraId="215919C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6,0 %</w:t>
            </w:r>
          </w:p>
        </w:tc>
        <w:tc>
          <w:tcPr>
            <w:tcW w:w="1077" w:type="dxa"/>
            <w:vAlign w:val="center"/>
          </w:tcPr>
          <w:p w14:paraId="723F620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16,1 %*</w:t>
            </w:r>
          </w:p>
        </w:tc>
        <w:tc>
          <w:tcPr>
            <w:tcW w:w="1070" w:type="dxa"/>
            <w:vAlign w:val="center"/>
          </w:tcPr>
          <w:p w14:paraId="049F915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5,0 %</w:t>
            </w:r>
          </w:p>
        </w:tc>
        <w:tc>
          <w:tcPr>
            <w:tcW w:w="1242" w:type="dxa"/>
            <w:vAlign w:val="center"/>
          </w:tcPr>
          <w:p w14:paraId="78985DE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10,5 %</w:t>
            </w:r>
          </w:p>
        </w:tc>
        <w:tc>
          <w:tcPr>
            <w:tcW w:w="1071" w:type="dxa"/>
            <w:vAlign w:val="center"/>
          </w:tcPr>
          <w:p w14:paraId="0857147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8,3 %</w:t>
            </w:r>
          </w:p>
        </w:tc>
        <w:tc>
          <w:tcPr>
            <w:tcW w:w="1077" w:type="dxa"/>
            <w:vAlign w:val="center"/>
          </w:tcPr>
          <w:p w14:paraId="0FB9509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15,0 %</w:t>
            </w:r>
          </w:p>
        </w:tc>
        <w:tc>
          <w:tcPr>
            <w:tcW w:w="1070" w:type="dxa"/>
            <w:vAlign w:val="center"/>
          </w:tcPr>
          <w:p w14:paraId="535529D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6,5 %</w:t>
            </w:r>
          </w:p>
        </w:tc>
        <w:tc>
          <w:tcPr>
            <w:tcW w:w="1076" w:type="dxa"/>
            <w:vAlign w:val="center"/>
          </w:tcPr>
          <w:p w14:paraId="0531E78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13,9 %**</w:t>
            </w:r>
          </w:p>
        </w:tc>
      </w:tr>
      <w:tr w:rsidR="006D1B06" w14:paraId="0D401757" w14:textId="77777777">
        <w:trPr>
          <w:trHeight w:val="352"/>
        </w:trPr>
        <w:tc>
          <w:tcPr>
            <w:tcW w:w="923" w:type="dxa"/>
          </w:tcPr>
          <w:p w14:paraId="4B78EAE6"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ARK 70</w:t>
            </w:r>
          </w:p>
        </w:tc>
        <w:tc>
          <w:tcPr>
            <w:tcW w:w="1004" w:type="dxa"/>
          </w:tcPr>
          <w:p w14:paraId="78D85FE7"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1FE425C5"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0E89ABFE"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242" w:type="dxa"/>
          </w:tcPr>
          <w:p w14:paraId="5297F64E"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1" w:type="dxa"/>
          </w:tcPr>
          <w:p w14:paraId="2AD0EFAB"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7" w:type="dxa"/>
          </w:tcPr>
          <w:p w14:paraId="2C874B17"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0" w:type="dxa"/>
          </w:tcPr>
          <w:p w14:paraId="5D586E45"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1076" w:type="dxa"/>
          </w:tcPr>
          <w:p w14:paraId="248B40C2"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r>
      <w:tr w:rsidR="006D1B06" w14:paraId="5804AE43" w14:textId="77777777">
        <w:trPr>
          <w:trHeight w:val="432"/>
        </w:trPr>
        <w:tc>
          <w:tcPr>
            <w:tcW w:w="923" w:type="dxa"/>
          </w:tcPr>
          <w:p w14:paraId="6ECC154E"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1004" w:type="dxa"/>
            <w:vAlign w:val="center"/>
          </w:tcPr>
          <w:p w14:paraId="265A541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1,2 %</w:t>
            </w:r>
          </w:p>
        </w:tc>
        <w:tc>
          <w:tcPr>
            <w:tcW w:w="1077" w:type="dxa"/>
            <w:vAlign w:val="center"/>
          </w:tcPr>
          <w:p w14:paraId="7258A87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4,2 %</w:t>
            </w:r>
          </w:p>
        </w:tc>
        <w:tc>
          <w:tcPr>
            <w:tcW w:w="1070" w:type="dxa"/>
            <w:vAlign w:val="center"/>
          </w:tcPr>
          <w:p w14:paraId="4E44646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0,6 %</w:t>
            </w:r>
          </w:p>
        </w:tc>
        <w:tc>
          <w:tcPr>
            <w:tcW w:w="1242" w:type="dxa"/>
            <w:vAlign w:val="center"/>
          </w:tcPr>
          <w:p w14:paraId="30CBB41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1,2 %</w:t>
            </w:r>
          </w:p>
        </w:tc>
        <w:tc>
          <w:tcPr>
            <w:tcW w:w="1071" w:type="dxa"/>
            <w:vAlign w:val="center"/>
          </w:tcPr>
          <w:p w14:paraId="11C8511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2,4 %</w:t>
            </w:r>
          </w:p>
        </w:tc>
        <w:tc>
          <w:tcPr>
            <w:tcW w:w="1077" w:type="dxa"/>
            <w:vAlign w:val="center"/>
          </w:tcPr>
          <w:p w14:paraId="4CDC83F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3,6 %</w:t>
            </w:r>
          </w:p>
        </w:tc>
        <w:tc>
          <w:tcPr>
            <w:tcW w:w="1070" w:type="dxa"/>
            <w:vAlign w:val="center"/>
          </w:tcPr>
          <w:p w14:paraId="42BEE6E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1,4 %</w:t>
            </w:r>
          </w:p>
        </w:tc>
        <w:tc>
          <w:tcPr>
            <w:tcW w:w="1076" w:type="dxa"/>
            <w:vAlign w:val="center"/>
          </w:tcPr>
          <w:p w14:paraId="30AC2B4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3,0 %</w:t>
            </w:r>
          </w:p>
        </w:tc>
      </w:tr>
    </w:tbl>
    <w:p w14:paraId="469E230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 xml:space="preserve">*p ≤ 0,01 vartojant </w:t>
      </w:r>
      <w:proofErr w:type="spellStart"/>
      <w:r>
        <w:rPr>
          <w:rFonts w:ascii="Times New Roman" w:eastAsia="Times New Roman" w:hAnsi="Times New Roman" w:cs="Times New Roman"/>
          <w:color w:val="000000"/>
          <w:kern w:val="0"/>
          <w:sz w:val="20"/>
          <w:szCs w:val="20"/>
          <w:lang w:eastAsia="lt-LT"/>
          <w14:ligatures w14:val="none"/>
        </w:rPr>
        <w:t>apremilasto</w:t>
      </w:r>
      <w:proofErr w:type="spellEnd"/>
      <w:r>
        <w:rPr>
          <w:rFonts w:ascii="Times New Roman" w:eastAsia="Times New Roman" w:hAnsi="Times New Roman" w:cs="Times New Roman"/>
          <w:color w:val="000000"/>
          <w:kern w:val="0"/>
          <w:sz w:val="20"/>
          <w:szCs w:val="20"/>
          <w:lang w:eastAsia="lt-LT"/>
          <w14:ligatures w14:val="none"/>
        </w:rPr>
        <w:t>, palyginti su placebu.</w:t>
      </w:r>
    </w:p>
    <w:p w14:paraId="3BB2591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 xml:space="preserve">**p ≤ 0,001 vartojant </w:t>
      </w:r>
      <w:proofErr w:type="spellStart"/>
      <w:r>
        <w:rPr>
          <w:rFonts w:ascii="Times New Roman" w:eastAsia="Times New Roman" w:hAnsi="Times New Roman" w:cs="Times New Roman"/>
          <w:color w:val="000000"/>
          <w:kern w:val="0"/>
          <w:sz w:val="20"/>
          <w:szCs w:val="20"/>
          <w:lang w:eastAsia="lt-LT"/>
          <w14:ligatures w14:val="none"/>
        </w:rPr>
        <w:t>apremilasto</w:t>
      </w:r>
      <w:proofErr w:type="spellEnd"/>
      <w:r>
        <w:rPr>
          <w:rFonts w:ascii="Times New Roman" w:eastAsia="Times New Roman" w:hAnsi="Times New Roman" w:cs="Times New Roman"/>
          <w:color w:val="000000"/>
          <w:kern w:val="0"/>
          <w:sz w:val="20"/>
          <w:szCs w:val="20"/>
          <w:lang w:eastAsia="lt-LT"/>
          <w14:ligatures w14:val="none"/>
        </w:rPr>
        <w:t>, palyginti su placebu.</w:t>
      </w:r>
    </w:p>
    <w:p w14:paraId="4411E017"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kern w:val="0"/>
          <w:sz w:val="20"/>
          <w:szCs w:val="20"/>
          <w:vertAlign w:val="superscript"/>
          <w14:ligatures w14:val="none"/>
        </w:rPr>
        <w:t xml:space="preserve">a </w:t>
      </w:r>
      <w:r>
        <w:rPr>
          <w:rFonts w:ascii="Times New Roman" w:eastAsia="Times New Roman" w:hAnsi="Times New Roman" w:cs="Times New Roman"/>
          <w:kern w:val="0"/>
          <w:sz w:val="20"/>
          <w:szCs w:val="20"/>
          <w14:ligatures w14:val="none"/>
        </w:rPr>
        <w:t>N yra priskirtų atsitiktinėms imtims ir gydytų pacientų skaičius.</w:t>
      </w:r>
    </w:p>
    <w:p w14:paraId="7CCEA66C"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bookmarkStart w:id="6" w:name="_Ref130196926"/>
    <w:p w14:paraId="1ED375CC" w14:textId="77777777" w:rsidR="006D1B06" w:rsidRDefault="00066C03">
      <w:pPr>
        <w:tabs>
          <w:tab w:val="left" w:pos="851"/>
        </w:tabs>
        <w:spacing w:after="0" w:line="240" w:lineRule="auto"/>
        <w:ind w:left="851" w:hanging="851"/>
        <w:jc w:val="center"/>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Figure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1</w:t>
      </w:r>
      <w:r>
        <w:rPr>
          <w:rFonts w:ascii="Times New Roman" w:eastAsia="Times New Roman" w:hAnsi="Times New Roman" w:cs="Times New Roman"/>
          <w:kern w:val="0"/>
          <w:sz w:val="22"/>
          <w:szCs w:val="20"/>
          <w:lang w:val="en-US" w:eastAsia="sl-SI"/>
          <w14:ligatures w14:val="none"/>
        </w:rPr>
        <w:fldChar w:fldCharType="end"/>
      </w:r>
      <w:bookmarkEnd w:id="6"/>
      <w:r>
        <w:rPr>
          <w:rFonts w:ascii="Times New Roman" w:eastAsia="Times New Roman" w:hAnsi="Times New Roman" w:cs="Times New Roman"/>
          <w:kern w:val="0"/>
          <w:sz w:val="22"/>
          <w:szCs w:val="20"/>
          <w:lang w:eastAsia="sl-SI"/>
          <w14:ligatures w14:val="none"/>
        </w:rPr>
        <w:t xml:space="preserve"> paveikslas.</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Pacientų, kuriems iki 52 savaitės nustatytas ARK 20/50/70 atsakas, skaičius, atliekant jungtinę tyrimų PALACE 1, PALACE 2 bei PALACE 3 analizę (PAN*)</w:t>
      </w:r>
    </w:p>
    <w:p w14:paraId="315AD0A0"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sidRPr="00A37921">
        <w:rPr>
          <w:rFonts w:ascii="Times New Roman" w:hAnsi="Times New Roman"/>
          <w:noProof/>
          <w:kern w:val="0"/>
          <w:sz w:val="22"/>
          <w:lang w:val="sl-SI"/>
          <w14:ligatures w14:val="none"/>
        </w:rPr>
        <w:lastRenderedPageBreak/>
        <w:drawing>
          <wp:inline distT="0" distB="0" distL="0" distR="0" wp14:anchorId="696DDA35" wp14:editId="36590E07">
            <wp:extent cx="5993380" cy="2228850"/>
            <wp:effectExtent l="0" t="0" r="7620" b="0"/>
            <wp:docPr id="2" name="Paveikslėlis 2" descr="Paveikslėlis, kuriame yra linija, diagrama, Grafikas, šlai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inija, diagrama, Grafikas, šlait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4879" cy="2229407"/>
                    </a:xfrm>
                    <a:prstGeom prst="rect">
                      <a:avLst/>
                    </a:prstGeom>
                    <a:noFill/>
                    <a:ln>
                      <a:noFill/>
                    </a:ln>
                  </pic:spPr>
                </pic:pic>
              </a:graphicData>
            </a:graphic>
          </wp:inline>
        </w:drawing>
      </w:r>
    </w:p>
    <w:p w14:paraId="040268D7"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B7CA3FE" w14:textId="77777777" w:rsidR="006D1B06" w:rsidRDefault="00066C03">
      <w:pPr>
        <w:numPr>
          <w:ilvl w:val="12"/>
          <w:numId w:val="0"/>
        </w:numPr>
        <w:tabs>
          <w:tab w:val="left" w:pos="567"/>
        </w:tabs>
        <w:spacing w:after="0" w:line="240" w:lineRule="auto"/>
        <w:ind w:right="-2"/>
        <w:jc w:val="center"/>
        <w:rPr>
          <w:rFonts w:ascii="Times New Roman" w:eastAsia="Times New Roman" w:hAnsi="Times New Roman" w:cs="Times New Roman"/>
          <w:b/>
          <w:bCs/>
          <w:iCs/>
          <w:kern w:val="0"/>
          <w:sz w:val="20"/>
          <w:szCs w:val="20"/>
          <w:lang w:eastAsia="lt-LT"/>
          <w14:ligatures w14:val="none"/>
        </w:rPr>
      </w:pPr>
      <w:r>
        <w:rPr>
          <w:rFonts w:ascii="Times New Roman" w:eastAsia="Times New Roman" w:hAnsi="Times New Roman" w:cs="Times New Roman"/>
          <w:b/>
          <w:bCs/>
          <w:iCs/>
          <w:kern w:val="0"/>
          <w:sz w:val="20"/>
          <w:szCs w:val="20"/>
          <w:lang w:eastAsia="lt-LT"/>
          <w14:ligatures w14:val="none"/>
        </w:rPr>
        <w:t>Tyrimo savaitė</w:t>
      </w:r>
    </w:p>
    <w:tbl>
      <w:tblPr>
        <w:tblStyle w:val="TableGrid1"/>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23"/>
        <w:gridCol w:w="278"/>
        <w:gridCol w:w="1418"/>
        <w:gridCol w:w="850"/>
        <w:gridCol w:w="1530"/>
        <w:gridCol w:w="236"/>
        <w:gridCol w:w="1434"/>
      </w:tblGrid>
      <w:tr w:rsidR="006D1B06" w14:paraId="3C52B364" w14:textId="77777777">
        <w:trPr>
          <w:trHeight w:val="149"/>
        </w:trPr>
        <w:tc>
          <w:tcPr>
            <w:tcW w:w="2405" w:type="dxa"/>
            <w:tcBorders>
              <w:bottom w:val="single" w:sz="4" w:space="0" w:color="auto"/>
            </w:tcBorders>
          </w:tcPr>
          <w:p w14:paraId="27AC47B4" w14:textId="77777777" w:rsidR="006D1B06" w:rsidRDefault="00066C03">
            <w:pPr>
              <w:rPr>
                <w:rFonts w:ascii="Times New Roman" w:hAnsi="Times New Roman"/>
                <w:b/>
                <w:sz w:val="20"/>
                <w:lang w:val="en-US"/>
              </w:rPr>
            </w:pPr>
            <w:proofErr w:type="spellStart"/>
            <w:r>
              <w:rPr>
                <w:rFonts w:ascii="Times New Roman" w:hAnsi="Times New Roman"/>
                <w:b/>
                <w:sz w:val="20"/>
                <w:lang w:val="en-US"/>
              </w:rPr>
              <w:t>Vertinamoji</w:t>
            </w:r>
            <w:proofErr w:type="spellEnd"/>
            <w:r>
              <w:rPr>
                <w:rFonts w:ascii="Times New Roman" w:hAnsi="Times New Roman"/>
                <w:b/>
                <w:sz w:val="20"/>
                <w:lang w:val="en-US"/>
              </w:rPr>
              <w:t xml:space="preserve"> </w:t>
            </w:r>
            <w:proofErr w:type="spellStart"/>
            <w:r>
              <w:rPr>
                <w:rFonts w:ascii="Times New Roman" w:hAnsi="Times New Roman"/>
                <w:b/>
                <w:sz w:val="20"/>
                <w:lang w:val="en-US"/>
              </w:rPr>
              <w:t>baigtis</w:t>
            </w:r>
            <w:proofErr w:type="spellEnd"/>
          </w:p>
        </w:tc>
        <w:tc>
          <w:tcPr>
            <w:tcW w:w="1423" w:type="dxa"/>
            <w:tcBorders>
              <w:bottom w:val="single" w:sz="4" w:space="0" w:color="auto"/>
            </w:tcBorders>
          </w:tcPr>
          <w:p w14:paraId="174784C2" w14:textId="77777777" w:rsidR="006D1B06" w:rsidRDefault="00066C03">
            <w:pPr>
              <w:jc w:val="center"/>
              <w:rPr>
                <w:rFonts w:ascii="Times New Roman" w:hAnsi="Times New Roman"/>
                <w:b/>
                <w:sz w:val="20"/>
                <w:lang w:val="en-US"/>
              </w:rPr>
            </w:pPr>
            <w:r>
              <w:rPr>
                <w:rFonts w:ascii="Times New Roman" w:hAnsi="Times New Roman"/>
                <w:b/>
                <w:sz w:val="20"/>
                <w:lang w:val="en-US"/>
              </w:rPr>
              <w:t>n/m (%)</w:t>
            </w:r>
          </w:p>
        </w:tc>
        <w:tc>
          <w:tcPr>
            <w:tcW w:w="278" w:type="dxa"/>
            <w:tcBorders>
              <w:bottom w:val="single" w:sz="4" w:space="0" w:color="auto"/>
            </w:tcBorders>
          </w:tcPr>
          <w:p w14:paraId="2DBCBB14" w14:textId="77777777" w:rsidR="006D1B06" w:rsidRDefault="006D1B06">
            <w:pPr>
              <w:jc w:val="center"/>
              <w:rPr>
                <w:rFonts w:ascii="Times New Roman" w:hAnsi="Times New Roman"/>
                <w:b/>
                <w:sz w:val="20"/>
                <w:lang w:val="en-US"/>
              </w:rPr>
            </w:pPr>
          </w:p>
        </w:tc>
        <w:tc>
          <w:tcPr>
            <w:tcW w:w="1418" w:type="dxa"/>
            <w:tcBorders>
              <w:bottom w:val="single" w:sz="4" w:space="0" w:color="auto"/>
            </w:tcBorders>
          </w:tcPr>
          <w:p w14:paraId="3C61B560" w14:textId="77777777" w:rsidR="006D1B06" w:rsidRDefault="00066C03">
            <w:pPr>
              <w:jc w:val="center"/>
              <w:rPr>
                <w:rFonts w:ascii="Times New Roman" w:hAnsi="Times New Roman"/>
                <w:b/>
                <w:sz w:val="20"/>
                <w:lang w:val="en-US"/>
              </w:rPr>
            </w:pPr>
            <w:r>
              <w:rPr>
                <w:rFonts w:ascii="Times New Roman" w:hAnsi="Times New Roman"/>
                <w:b/>
                <w:sz w:val="20"/>
                <w:lang w:val="en-US"/>
              </w:rPr>
              <w:t>n/m (%)</w:t>
            </w:r>
          </w:p>
        </w:tc>
        <w:tc>
          <w:tcPr>
            <w:tcW w:w="850" w:type="dxa"/>
            <w:tcBorders>
              <w:bottom w:val="single" w:sz="4" w:space="0" w:color="auto"/>
            </w:tcBorders>
          </w:tcPr>
          <w:p w14:paraId="0B77E5D1" w14:textId="77777777" w:rsidR="006D1B06" w:rsidRDefault="006D1B06">
            <w:pPr>
              <w:jc w:val="center"/>
              <w:rPr>
                <w:rFonts w:ascii="Times New Roman" w:hAnsi="Times New Roman"/>
                <w:b/>
                <w:sz w:val="20"/>
                <w:lang w:val="en-US"/>
              </w:rPr>
            </w:pPr>
          </w:p>
        </w:tc>
        <w:tc>
          <w:tcPr>
            <w:tcW w:w="1530" w:type="dxa"/>
            <w:tcBorders>
              <w:bottom w:val="single" w:sz="4" w:space="0" w:color="auto"/>
            </w:tcBorders>
          </w:tcPr>
          <w:p w14:paraId="11B83069" w14:textId="77777777" w:rsidR="006D1B06" w:rsidRDefault="00066C03">
            <w:pPr>
              <w:jc w:val="center"/>
              <w:rPr>
                <w:rFonts w:ascii="Times New Roman" w:hAnsi="Times New Roman"/>
                <w:b/>
                <w:sz w:val="20"/>
                <w:lang w:val="en-US"/>
              </w:rPr>
            </w:pPr>
            <w:r>
              <w:rPr>
                <w:rFonts w:ascii="Times New Roman" w:hAnsi="Times New Roman"/>
                <w:b/>
                <w:sz w:val="20"/>
                <w:lang w:val="en-US"/>
              </w:rPr>
              <w:t>n/m (%)</w:t>
            </w:r>
          </w:p>
        </w:tc>
        <w:tc>
          <w:tcPr>
            <w:tcW w:w="236" w:type="dxa"/>
            <w:tcBorders>
              <w:bottom w:val="single" w:sz="4" w:space="0" w:color="auto"/>
            </w:tcBorders>
          </w:tcPr>
          <w:p w14:paraId="6225E96F" w14:textId="77777777" w:rsidR="006D1B06" w:rsidRDefault="006D1B06">
            <w:pPr>
              <w:jc w:val="center"/>
              <w:rPr>
                <w:rFonts w:ascii="Times New Roman" w:hAnsi="Times New Roman"/>
                <w:b/>
                <w:sz w:val="20"/>
                <w:lang w:val="en-US"/>
              </w:rPr>
            </w:pPr>
          </w:p>
        </w:tc>
        <w:tc>
          <w:tcPr>
            <w:tcW w:w="1434" w:type="dxa"/>
            <w:tcBorders>
              <w:bottom w:val="single" w:sz="4" w:space="0" w:color="auto"/>
            </w:tcBorders>
          </w:tcPr>
          <w:p w14:paraId="6379377D" w14:textId="77777777" w:rsidR="006D1B06" w:rsidRDefault="00066C03">
            <w:pPr>
              <w:jc w:val="center"/>
              <w:rPr>
                <w:rFonts w:ascii="Times New Roman" w:hAnsi="Times New Roman"/>
                <w:b/>
                <w:sz w:val="20"/>
                <w:lang w:val="en-US"/>
              </w:rPr>
            </w:pPr>
            <w:r>
              <w:rPr>
                <w:rFonts w:ascii="Times New Roman" w:hAnsi="Times New Roman"/>
                <w:b/>
                <w:sz w:val="20"/>
                <w:lang w:val="en-US"/>
              </w:rPr>
              <w:t>n/m (%)</w:t>
            </w:r>
          </w:p>
        </w:tc>
      </w:tr>
      <w:tr w:rsidR="006D1B06" w14:paraId="7C825EE4" w14:textId="77777777">
        <w:trPr>
          <w:trHeight w:val="159"/>
        </w:trPr>
        <w:tc>
          <w:tcPr>
            <w:tcW w:w="2405" w:type="dxa"/>
            <w:tcBorders>
              <w:top w:val="single" w:sz="4" w:space="0" w:color="auto"/>
            </w:tcBorders>
          </w:tcPr>
          <w:p w14:paraId="4BB8DC45" w14:textId="77777777" w:rsidR="006D1B06" w:rsidRDefault="00066C03">
            <w:pPr>
              <w:rPr>
                <w:rFonts w:ascii="Times New Roman" w:hAnsi="Times New Roman"/>
                <w:sz w:val="20"/>
                <w:lang w:val="en-US"/>
              </w:rPr>
            </w:pPr>
            <w:r>
              <w:rPr>
                <w:rFonts w:ascii="Times New Roman" w:hAnsi="Times New Roman"/>
                <w:sz w:val="20"/>
                <w:lang w:val="en-US"/>
              </w:rPr>
              <w:t>ACR 20</w:t>
            </w:r>
          </w:p>
        </w:tc>
        <w:tc>
          <w:tcPr>
            <w:tcW w:w="1423" w:type="dxa"/>
            <w:tcBorders>
              <w:top w:val="single" w:sz="4" w:space="0" w:color="auto"/>
            </w:tcBorders>
          </w:tcPr>
          <w:p w14:paraId="0DE70DD9" w14:textId="77777777" w:rsidR="006D1B06" w:rsidRDefault="00066C03">
            <w:pPr>
              <w:jc w:val="center"/>
              <w:rPr>
                <w:rFonts w:ascii="Times New Roman" w:hAnsi="Times New Roman"/>
                <w:sz w:val="20"/>
                <w:lang w:val="en-US"/>
              </w:rPr>
            </w:pPr>
            <w:r>
              <w:rPr>
                <w:rFonts w:ascii="Times New Roman" w:hAnsi="Times New Roman"/>
                <w:sz w:val="20"/>
                <w:lang w:val="en-US"/>
              </w:rPr>
              <w:t>184/497 (37,0)</w:t>
            </w:r>
          </w:p>
        </w:tc>
        <w:tc>
          <w:tcPr>
            <w:tcW w:w="278" w:type="dxa"/>
            <w:tcBorders>
              <w:top w:val="single" w:sz="4" w:space="0" w:color="auto"/>
            </w:tcBorders>
          </w:tcPr>
          <w:p w14:paraId="740AFBF2" w14:textId="77777777" w:rsidR="006D1B06" w:rsidRDefault="006D1B06">
            <w:pPr>
              <w:jc w:val="center"/>
              <w:rPr>
                <w:rFonts w:ascii="Times New Roman" w:hAnsi="Times New Roman"/>
                <w:sz w:val="20"/>
                <w:lang w:val="en-US"/>
              </w:rPr>
            </w:pPr>
          </w:p>
        </w:tc>
        <w:tc>
          <w:tcPr>
            <w:tcW w:w="1418" w:type="dxa"/>
            <w:tcBorders>
              <w:top w:val="single" w:sz="4" w:space="0" w:color="auto"/>
            </w:tcBorders>
          </w:tcPr>
          <w:p w14:paraId="64706301" w14:textId="77777777" w:rsidR="006D1B06" w:rsidRDefault="00066C03">
            <w:pPr>
              <w:jc w:val="center"/>
              <w:rPr>
                <w:rFonts w:ascii="Times New Roman" w:hAnsi="Times New Roman"/>
                <w:sz w:val="20"/>
                <w:lang w:val="en-US"/>
              </w:rPr>
            </w:pPr>
            <w:r>
              <w:rPr>
                <w:rFonts w:ascii="Times New Roman" w:hAnsi="Times New Roman"/>
                <w:sz w:val="20"/>
                <w:lang w:val="en-US"/>
              </w:rPr>
              <w:t>196/497 (39,4)</w:t>
            </w:r>
          </w:p>
        </w:tc>
        <w:tc>
          <w:tcPr>
            <w:tcW w:w="850" w:type="dxa"/>
            <w:tcBorders>
              <w:top w:val="single" w:sz="4" w:space="0" w:color="auto"/>
            </w:tcBorders>
          </w:tcPr>
          <w:p w14:paraId="46931360" w14:textId="77777777" w:rsidR="006D1B06" w:rsidRDefault="006D1B06">
            <w:pPr>
              <w:jc w:val="center"/>
              <w:rPr>
                <w:rFonts w:ascii="Times New Roman" w:hAnsi="Times New Roman"/>
                <w:sz w:val="20"/>
                <w:lang w:val="en-US"/>
              </w:rPr>
            </w:pPr>
          </w:p>
        </w:tc>
        <w:tc>
          <w:tcPr>
            <w:tcW w:w="1530" w:type="dxa"/>
            <w:tcBorders>
              <w:top w:val="single" w:sz="4" w:space="0" w:color="auto"/>
            </w:tcBorders>
          </w:tcPr>
          <w:p w14:paraId="135B26F0" w14:textId="77777777" w:rsidR="006D1B06" w:rsidRDefault="00066C03">
            <w:pPr>
              <w:jc w:val="center"/>
              <w:rPr>
                <w:rFonts w:ascii="Times New Roman" w:hAnsi="Times New Roman"/>
                <w:sz w:val="20"/>
                <w:lang w:val="en-US"/>
              </w:rPr>
            </w:pPr>
            <w:r>
              <w:rPr>
                <w:rFonts w:ascii="Times New Roman" w:hAnsi="Times New Roman"/>
                <w:sz w:val="20"/>
                <w:lang w:val="en-US"/>
              </w:rPr>
              <w:t>222/497 (44,7)</w:t>
            </w:r>
          </w:p>
        </w:tc>
        <w:tc>
          <w:tcPr>
            <w:tcW w:w="236" w:type="dxa"/>
            <w:tcBorders>
              <w:top w:val="single" w:sz="4" w:space="0" w:color="auto"/>
            </w:tcBorders>
          </w:tcPr>
          <w:p w14:paraId="2AF18F98" w14:textId="77777777" w:rsidR="006D1B06" w:rsidRDefault="006D1B06">
            <w:pPr>
              <w:jc w:val="center"/>
              <w:rPr>
                <w:rFonts w:ascii="Times New Roman" w:hAnsi="Times New Roman"/>
                <w:sz w:val="20"/>
                <w:lang w:val="en-US"/>
              </w:rPr>
            </w:pPr>
          </w:p>
        </w:tc>
        <w:tc>
          <w:tcPr>
            <w:tcW w:w="1434" w:type="dxa"/>
            <w:tcBorders>
              <w:top w:val="single" w:sz="4" w:space="0" w:color="auto"/>
            </w:tcBorders>
          </w:tcPr>
          <w:p w14:paraId="101E7BDC" w14:textId="77777777" w:rsidR="006D1B06" w:rsidRDefault="00066C03">
            <w:pPr>
              <w:jc w:val="center"/>
              <w:rPr>
                <w:rFonts w:ascii="Times New Roman" w:hAnsi="Times New Roman"/>
                <w:sz w:val="20"/>
                <w:lang w:val="en-US"/>
              </w:rPr>
            </w:pPr>
            <w:r>
              <w:rPr>
                <w:rFonts w:ascii="Times New Roman" w:hAnsi="Times New Roman"/>
                <w:sz w:val="20"/>
                <w:lang w:val="en-US"/>
              </w:rPr>
              <w:t>209/497 (42,1)</w:t>
            </w:r>
          </w:p>
        </w:tc>
      </w:tr>
      <w:tr w:rsidR="006D1B06" w14:paraId="41F64EED" w14:textId="77777777">
        <w:trPr>
          <w:trHeight w:val="149"/>
        </w:trPr>
        <w:tc>
          <w:tcPr>
            <w:tcW w:w="2405" w:type="dxa"/>
          </w:tcPr>
          <w:p w14:paraId="307F44F8" w14:textId="77777777" w:rsidR="006D1B06" w:rsidRDefault="00066C03">
            <w:pPr>
              <w:rPr>
                <w:rFonts w:ascii="Times New Roman" w:hAnsi="Times New Roman"/>
                <w:sz w:val="20"/>
                <w:lang w:val="en-US"/>
              </w:rPr>
            </w:pPr>
            <w:r>
              <w:rPr>
                <w:rFonts w:ascii="Times New Roman" w:hAnsi="Times New Roman"/>
                <w:sz w:val="20"/>
                <w:lang w:val="en-US"/>
              </w:rPr>
              <w:t>ACR 50</w:t>
            </w:r>
          </w:p>
        </w:tc>
        <w:tc>
          <w:tcPr>
            <w:tcW w:w="1423" w:type="dxa"/>
          </w:tcPr>
          <w:p w14:paraId="1D85A68D" w14:textId="77777777" w:rsidR="006D1B06" w:rsidRDefault="00066C03">
            <w:pPr>
              <w:jc w:val="center"/>
              <w:rPr>
                <w:rFonts w:ascii="Times New Roman" w:hAnsi="Times New Roman"/>
                <w:sz w:val="20"/>
                <w:lang w:val="en-US"/>
              </w:rPr>
            </w:pPr>
            <w:r>
              <w:rPr>
                <w:rFonts w:ascii="Times New Roman" w:hAnsi="Times New Roman"/>
                <w:sz w:val="20"/>
                <w:lang w:val="en-US"/>
              </w:rPr>
              <w:t>69/497 (13,9)</w:t>
            </w:r>
          </w:p>
        </w:tc>
        <w:tc>
          <w:tcPr>
            <w:tcW w:w="278" w:type="dxa"/>
          </w:tcPr>
          <w:p w14:paraId="2B533B80" w14:textId="77777777" w:rsidR="006D1B06" w:rsidRDefault="006D1B06">
            <w:pPr>
              <w:jc w:val="center"/>
              <w:rPr>
                <w:rFonts w:ascii="Times New Roman" w:hAnsi="Times New Roman"/>
                <w:sz w:val="20"/>
                <w:lang w:val="en-US"/>
              </w:rPr>
            </w:pPr>
          </w:p>
        </w:tc>
        <w:tc>
          <w:tcPr>
            <w:tcW w:w="1418" w:type="dxa"/>
          </w:tcPr>
          <w:p w14:paraId="331E73E5" w14:textId="77777777" w:rsidR="006D1B06" w:rsidRDefault="00066C03">
            <w:pPr>
              <w:jc w:val="center"/>
              <w:rPr>
                <w:rFonts w:ascii="Times New Roman" w:hAnsi="Times New Roman"/>
                <w:sz w:val="20"/>
                <w:lang w:val="en-US"/>
              </w:rPr>
            </w:pPr>
            <w:r>
              <w:rPr>
                <w:rFonts w:ascii="Times New Roman" w:hAnsi="Times New Roman"/>
                <w:sz w:val="20"/>
                <w:lang w:val="en-US"/>
              </w:rPr>
              <w:t>93/497 (18,7)</w:t>
            </w:r>
          </w:p>
        </w:tc>
        <w:tc>
          <w:tcPr>
            <w:tcW w:w="850" w:type="dxa"/>
          </w:tcPr>
          <w:p w14:paraId="3250DC3A" w14:textId="77777777" w:rsidR="006D1B06" w:rsidRDefault="006D1B06">
            <w:pPr>
              <w:jc w:val="center"/>
              <w:rPr>
                <w:rFonts w:ascii="Times New Roman" w:hAnsi="Times New Roman"/>
                <w:sz w:val="20"/>
                <w:lang w:val="en-US"/>
              </w:rPr>
            </w:pPr>
          </w:p>
        </w:tc>
        <w:tc>
          <w:tcPr>
            <w:tcW w:w="1530" w:type="dxa"/>
          </w:tcPr>
          <w:p w14:paraId="631D7436" w14:textId="77777777" w:rsidR="006D1B06" w:rsidRDefault="00066C03">
            <w:pPr>
              <w:jc w:val="center"/>
              <w:rPr>
                <w:rFonts w:ascii="Times New Roman" w:hAnsi="Times New Roman"/>
                <w:sz w:val="20"/>
                <w:lang w:val="en-US"/>
              </w:rPr>
            </w:pPr>
            <w:r>
              <w:rPr>
                <w:rFonts w:ascii="Times New Roman" w:hAnsi="Times New Roman"/>
                <w:sz w:val="20"/>
                <w:lang w:val="en-US"/>
              </w:rPr>
              <w:t>102/497 (20,5)</w:t>
            </w:r>
          </w:p>
        </w:tc>
        <w:tc>
          <w:tcPr>
            <w:tcW w:w="236" w:type="dxa"/>
          </w:tcPr>
          <w:p w14:paraId="7C001EF8" w14:textId="77777777" w:rsidR="006D1B06" w:rsidRDefault="006D1B06">
            <w:pPr>
              <w:jc w:val="center"/>
              <w:rPr>
                <w:rFonts w:ascii="Times New Roman" w:hAnsi="Times New Roman"/>
                <w:sz w:val="20"/>
                <w:lang w:val="en-US"/>
              </w:rPr>
            </w:pPr>
          </w:p>
        </w:tc>
        <w:tc>
          <w:tcPr>
            <w:tcW w:w="1434" w:type="dxa"/>
          </w:tcPr>
          <w:p w14:paraId="2BB10AC1" w14:textId="77777777" w:rsidR="006D1B06" w:rsidRDefault="00066C03">
            <w:pPr>
              <w:jc w:val="center"/>
              <w:rPr>
                <w:rFonts w:ascii="Times New Roman" w:hAnsi="Times New Roman"/>
                <w:sz w:val="20"/>
                <w:lang w:val="en-US"/>
              </w:rPr>
            </w:pPr>
            <w:r>
              <w:rPr>
                <w:rFonts w:ascii="Times New Roman" w:hAnsi="Times New Roman"/>
                <w:sz w:val="20"/>
                <w:lang w:val="en-US"/>
              </w:rPr>
              <w:t>90/497 (18,1)</w:t>
            </w:r>
          </w:p>
        </w:tc>
      </w:tr>
      <w:tr w:rsidR="006D1B06" w14:paraId="424C8D36" w14:textId="77777777">
        <w:trPr>
          <w:trHeight w:val="149"/>
        </w:trPr>
        <w:tc>
          <w:tcPr>
            <w:tcW w:w="2405" w:type="dxa"/>
          </w:tcPr>
          <w:p w14:paraId="213EB882" w14:textId="77777777" w:rsidR="006D1B06" w:rsidRDefault="00066C03">
            <w:pPr>
              <w:rPr>
                <w:rFonts w:ascii="Times New Roman" w:hAnsi="Times New Roman"/>
                <w:sz w:val="20"/>
                <w:lang w:val="en-US"/>
              </w:rPr>
            </w:pPr>
            <w:r>
              <w:rPr>
                <w:rFonts w:ascii="Times New Roman" w:hAnsi="Times New Roman"/>
                <w:sz w:val="20"/>
                <w:lang w:val="en-US"/>
              </w:rPr>
              <w:t>ACR 70</w:t>
            </w:r>
          </w:p>
        </w:tc>
        <w:tc>
          <w:tcPr>
            <w:tcW w:w="1423" w:type="dxa"/>
          </w:tcPr>
          <w:p w14:paraId="7E3927F8" w14:textId="77777777" w:rsidR="006D1B06" w:rsidRDefault="00066C03">
            <w:pPr>
              <w:jc w:val="center"/>
              <w:rPr>
                <w:rFonts w:ascii="Times New Roman" w:hAnsi="Times New Roman"/>
                <w:sz w:val="20"/>
                <w:lang w:val="en-US"/>
              </w:rPr>
            </w:pPr>
            <w:r>
              <w:rPr>
                <w:rFonts w:ascii="Times New Roman" w:hAnsi="Times New Roman"/>
                <w:sz w:val="20"/>
                <w:lang w:val="en-US"/>
              </w:rPr>
              <w:t>15/497 (3,0)</w:t>
            </w:r>
          </w:p>
        </w:tc>
        <w:tc>
          <w:tcPr>
            <w:tcW w:w="278" w:type="dxa"/>
          </w:tcPr>
          <w:p w14:paraId="71BF3FA4" w14:textId="77777777" w:rsidR="006D1B06" w:rsidRDefault="006D1B06">
            <w:pPr>
              <w:jc w:val="center"/>
              <w:rPr>
                <w:rFonts w:ascii="Times New Roman" w:hAnsi="Times New Roman"/>
                <w:sz w:val="10"/>
                <w:szCs w:val="10"/>
                <w:lang w:val="en-US"/>
              </w:rPr>
            </w:pPr>
          </w:p>
        </w:tc>
        <w:tc>
          <w:tcPr>
            <w:tcW w:w="1418" w:type="dxa"/>
          </w:tcPr>
          <w:p w14:paraId="50F95BCE" w14:textId="77777777" w:rsidR="006D1B06" w:rsidRDefault="00066C03">
            <w:pPr>
              <w:jc w:val="center"/>
              <w:rPr>
                <w:rFonts w:ascii="Times New Roman" w:hAnsi="Times New Roman"/>
                <w:sz w:val="20"/>
                <w:lang w:val="en-US"/>
              </w:rPr>
            </w:pPr>
            <w:r>
              <w:rPr>
                <w:rFonts w:ascii="Times New Roman" w:hAnsi="Times New Roman"/>
                <w:sz w:val="20"/>
                <w:lang w:val="en-US"/>
              </w:rPr>
              <w:t>33/497 (6,6)</w:t>
            </w:r>
          </w:p>
        </w:tc>
        <w:tc>
          <w:tcPr>
            <w:tcW w:w="850" w:type="dxa"/>
          </w:tcPr>
          <w:p w14:paraId="0943D6F7" w14:textId="77777777" w:rsidR="006D1B06" w:rsidRDefault="006D1B06">
            <w:pPr>
              <w:jc w:val="center"/>
              <w:rPr>
                <w:rFonts w:ascii="Times New Roman" w:hAnsi="Times New Roman"/>
                <w:sz w:val="20"/>
                <w:lang w:val="en-US"/>
              </w:rPr>
            </w:pPr>
          </w:p>
        </w:tc>
        <w:tc>
          <w:tcPr>
            <w:tcW w:w="1530" w:type="dxa"/>
          </w:tcPr>
          <w:p w14:paraId="0A9A6F24" w14:textId="77777777" w:rsidR="006D1B06" w:rsidRDefault="00066C03">
            <w:pPr>
              <w:jc w:val="center"/>
              <w:rPr>
                <w:rFonts w:ascii="Times New Roman" w:hAnsi="Times New Roman"/>
                <w:sz w:val="20"/>
                <w:lang w:val="en-US"/>
              </w:rPr>
            </w:pPr>
            <w:r>
              <w:rPr>
                <w:rFonts w:ascii="Times New Roman" w:hAnsi="Times New Roman"/>
                <w:sz w:val="20"/>
                <w:lang w:val="en-US"/>
              </w:rPr>
              <w:t>44/497 (8,9)</w:t>
            </w:r>
          </w:p>
        </w:tc>
        <w:tc>
          <w:tcPr>
            <w:tcW w:w="236" w:type="dxa"/>
          </w:tcPr>
          <w:p w14:paraId="61A66E66" w14:textId="77777777" w:rsidR="006D1B06" w:rsidRDefault="006D1B06">
            <w:pPr>
              <w:jc w:val="center"/>
              <w:rPr>
                <w:rFonts w:ascii="Times New Roman" w:hAnsi="Times New Roman"/>
                <w:sz w:val="20"/>
                <w:lang w:val="en-US"/>
              </w:rPr>
            </w:pPr>
          </w:p>
        </w:tc>
        <w:tc>
          <w:tcPr>
            <w:tcW w:w="1434" w:type="dxa"/>
          </w:tcPr>
          <w:p w14:paraId="48E63358" w14:textId="77777777" w:rsidR="006D1B06" w:rsidRDefault="00066C03">
            <w:pPr>
              <w:jc w:val="center"/>
              <w:rPr>
                <w:rFonts w:ascii="Times New Roman" w:hAnsi="Times New Roman"/>
                <w:sz w:val="20"/>
                <w:lang w:val="en-US"/>
              </w:rPr>
            </w:pPr>
            <w:r>
              <w:rPr>
                <w:rFonts w:ascii="Times New Roman" w:hAnsi="Times New Roman"/>
                <w:sz w:val="20"/>
                <w:lang w:val="en-US"/>
              </w:rPr>
              <w:t>38/497 (7,6)</w:t>
            </w:r>
          </w:p>
        </w:tc>
      </w:tr>
    </w:tbl>
    <w:p w14:paraId="0DD22D15"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531837A6" w14:textId="77777777" w:rsidR="006D1B06" w:rsidRDefault="00066C03">
      <w:pPr>
        <w:numPr>
          <w:ilvl w:val="12"/>
          <w:numId w:val="0"/>
        </w:numPr>
        <w:tabs>
          <w:tab w:val="left" w:pos="567"/>
        </w:tabs>
        <w:spacing w:after="0" w:line="240" w:lineRule="auto"/>
        <w:ind w:right="-2"/>
        <w:jc w:val="center"/>
        <w:rPr>
          <w:rFonts w:ascii="Times New Roman" w:eastAsia="Times New Roman" w:hAnsi="Times New Roman" w:cs="Times New Roman"/>
          <w:iCs/>
          <w:kern w:val="0"/>
          <w:sz w:val="20"/>
          <w:szCs w:val="20"/>
          <w:lang w:eastAsia="lt-LT"/>
          <w14:ligatures w14:val="none"/>
        </w:rPr>
      </w:pPr>
      <w:r w:rsidRPr="00A37921">
        <w:rPr>
          <w:rFonts w:ascii="Times New Roman" w:hAnsi="Times New Roman"/>
          <w:noProof/>
          <w:kern w:val="0"/>
          <w:sz w:val="20"/>
          <w:lang w:val="sl-SI"/>
          <w14:ligatures w14:val="none"/>
        </w:rPr>
        <w:drawing>
          <wp:inline distT="0" distB="0" distL="0" distR="0" wp14:anchorId="117BF62B" wp14:editId="5B9F7802">
            <wp:extent cx="3133725" cy="294121"/>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3209" cy="300643"/>
                    </a:xfrm>
                    <a:prstGeom prst="rect">
                      <a:avLst/>
                    </a:prstGeom>
                    <a:noFill/>
                    <a:ln>
                      <a:noFill/>
                    </a:ln>
                  </pic:spPr>
                </pic:pic>
              </a:graphicData>
            </a:graphic>
          </wp:inline>
        </w:drawing>
      </w:r>
    </w:p>
    <w:p w14:paraId="631BBDE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*PAN -priskirtas atsako nebuvimas. Tiriamieji, kurie anksčiau numatytojo laiko nutraukė dalyvavimą tyrime, ir tiriamieji, apie kuriuos nepakanka duomenų, kad būtų galima aiškiai nustatyti atsako būseną tam tikru metu, yra laikomi tiriamaisiais, kuriems atsako nebuvo.</w:t>
      </w:r>
    </w:p>
    <w:p w14:paraId="3A516EFC"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16"/>
          <w:szCs w:val="16"/>
          <w:lang w:eastAsia="lt-LT"/>
          <w14:ligatures w14:val="none"/>
        </w:rPr>
      </w:pPr>
    </w:p>
    <w:p w14:paraId="611B7D2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Tarp 497 pacientų, kuriems iš pradžių atsitiktinės atrankos būdu buvo skirta vartoti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375 (75 %) pacientų šis gydymas vis dar buvo taikomas 52 savaitę. Šiems pacientams ARK 20/50/70 atsakas 52 savaitę buvo atitinkamai 57 %, 25 % ir 11 %. Iš 497 pacientų, kuriems iš pradžių atsitiktinės atrankos </w:t>
      </w:r>
      <w:proofErr w:type="spellStart"/>
      <w:r>
        <w:rPr>
          <w:rFonts w:ascii="Times New Roman" w:eastAsia="Times New Roman" w:hAnsi="Times New Roman" w:cs="Times New Roman"/>
          <w:color w:val="000000"/>
          <w:kern w:val="0"/>
          <w:sz w:val="22"/>
          <w:szCs w:val="22"/>
          <w:lang w:eastAsia="lt-LT"/>
          <w14:ligatures w14:val="none"/>
        </w:rPr>
        <w:t>būdubuvo</w:t>
      </w:r>
      <w:proofErr w:type="spellEnd"/>
      <w:r>
        <w:rPr>
          <w:rFonts w:ascii="Times New Roman" w:eastAsia="Times New Roman" w:hAnsi="Times New Roman" w:cs="Times New Roman"/>
          <w:color w:val="000000"/>
          <w:kern w:val="0"/>
          <w:sz w:val="22"/>
          <w:szCs w:val="22"/>
          <w:lang w:eastAsia="lt-LT"/>
          <w14:ligatures w14:val="none"/>
        </w:rPr>
        <w:t xml:space="preserve"> skirta vartoti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375 (75 %) pacientai buvo įtraukti į ilgalaikius tęstinius tyrimus, iš jų 221 pacientui (59 %) šis gydymas vis dar buvo taikomas 260 savaitę. Ilgalaikių atvirųjų tęstinių tyrimų metu ARK atsakas išliko iki 5 metų.</w:t>
      </w:r>
    </w:p>
    <w:p w14:paraId="769C550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6778313"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Atsakas, nustatytas </w:t>
      </w:r>
      <w:proofErr w:type="spellStart"/>
      <w:r>
        <w:rPr>
          <w:rFonts w:ascii="Times New Roman" w:eastAsia="Times New Roman" w:hAnsi="Times New Roman" w:cs="Times New Roman"/>
          <w:kern w:val="0"/>
          <w:sz w:val="22"/>
          <w:szCs w:val="22"/>
          <w14:ligatures w14:val="none"/>
        </w:rPr>
        <w:t>apremilastu</w:t>
      </w:r>
      <w:proofErr w:type="spellEnd"/>
      <w:r>
        <w:rPr>
          <w:rFonts w:ascii="Times New Roman" w:eastAsia="Times New Roman" w:hAnsi="Times New Roman" w:cs="Times New Roman"/>
          <w:kern w:val="0"/>
          <w:sz w:val="22"/>
          <w:szCs w:val="22"/>
          <w14:ligatures w14:val="none"/>
        </w:rPr>
        <w:t xml:space="preserve"> gydytoje grupėje, buvo panašus pacientams, kartu vartojantiems LEMVNR ar jų nevartojantiems, įskaitant MTX. Pacientams, anksčiau gydytiems LEMVNR arba biologiniais vaistiniais preparatais, kurie vartojo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ARK 20 atsakas 16 savaitę buvo didesnis nei pacientams, vartojusiems placebo.</w:t>
      </w:r>
    </w:p>
    <w:p w14:paraId="11EC6851"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356A9AE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Panašus ARK atsakas nustatytas pacientams, sergantiems skirtingų potipių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įskaitant distalinį </w:t>
      </w:r>
      <w:proofErr w:type="spellStart"/>
      <w:r>
        <w:rPr>
          <w:rFonts w:ascii="Times New Roman" w:eastAsia="Times New Roman" w:hAnsi="Times New Roman" w:cs="Times New Roman"/>
          <w:color w:val="000000"/>
          <w:kern w:val="0"/>
          <w:sz w:val="22"/>
          <w:szCs w:val="22"/>
          <w:lang w:eastAsia="lt-LT"/>
          <w14:ligatures w14:val="none"/>
        </w:rPr>
        <w:t>interfalanginį</w:t>
      </w:r>
      <w:proofErr w:type="spellEnd"/>
      <w:r>
        <w:rPr>
          <w:rFonts w:ascii="Times New Roman" w:eastAsia="Times New Roman" w:hAnsi="Times New Roman" w:cs="Times New Roman"/>
          <w:color w:val="000000"/>
          <w:kern w:val="0"/>
          <w:sz w:val="22"/>
          <w:szCs w:val="22"/>
          <w:lang w:eastAsia="lt-LT"/>
          <w14:ligatures w14:val="none"/>
        </w:rPr>
        <w:t xml:space="preserve"> poliartritą (DIP). Pacientų, sergančių luošinančio (</w:t>
      </w:r>
      <w:proofErr w:type="spellStart"/>
      <w:r>
        <w:rPr>
          <w:rFonts w:ascii="Times New Roman" w:eastAsia="Times New Roman" w:hAnsi="Times New Roman" w:cs="Times New Roman"/>
          <w:color w:val="000000"/>
          <w:kern w:val="0"/>
          <w:sz w:val="22"/>
          <w:szCs w:val="22"/>
          <w:lang w:eastAsia="lt-LT"/>
          <w14:ligatures w14:val="none"/>
        </w:rPr>
        <w:t>mutiliuojančio</w:t>
      </w:r>
      <w:proofErr w:type="spellEnd"/>
      <w:r>
        <w:rPr>
          <w:rFonts w:ascii="Times New Roman" w:eastAsia="Times New Roman" w:hAnsi="Times New Roman" w:cs="Times New Roman"/>
          <w:color w:val="000000"/>
          <w:kern w:val="0"/>
          <w:sz w:val="22"/>
          <w:szCs w:val="22"/>
          <w:lang w:eastAsia="lt-LT"/>
          <w14:ligatures w14:val="none"/>
        </w:rPr>
        <w:t xml:space="preserve">) artrito ir vyraujančio </w:t>
      </w:r>
      <w:proofErr w:type="spellStart"/>
      <w:r>
        <w:rPr>
          <w:rFonts w:ascii="Times New Roman" w:eastAsia="Times New Roman" w:hAnsi="Times New Roman" w:cs="Times New Roman"/>
          <w:color w:val="000000"/>
          <w:kern w:val="0"/>
          <w:sz w:val="22"/>
          <w:szCs w:val="22"/>
          <w:lang w:eastAsia="lt-LT"/>
          <w14:ligatures w14:val="none"/>
        </w:rPr>
        <w:t>spondilito</w:t>
      </w:r>
      <w:proofErr w:type="spellEnd"/>
      <w:r>
        <w:rPr>
          <w:rFonts w:ascii="Times New Roman" w:eastAsia="Times New Roman" w:hAnsi="Times New Roman" w:cs="Times New Roman"/>
          <w:color w:val="000000"/>
          <w:kern w:val="0"/>
          <w:sz w:val="22"/>
          <w:szCs w:val="22"/>
          <w:lang w:eastAsia="lt-LT"/>
          <w14:ligatures w14:val="none"/>
        </w:rPr>
        <w:t xml:space="preserve"> potipiais, skaičius buvo per mažas, kad būtų galima atlikti reikšmingą įvertinimą.</w:t>
      </w:r>
    </w:p>
    <w:p w14:paraId="55C67C71"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AA0EF0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Tyrimuose PALACE 1, PALACE 2 bei PALACE 3, pacientų dalis, kuriai16 savaitę nustatytas ligos aktyvumo indekso (angl. </w:t>
      </w:r>
      <w:proofErr w:type="spellStart"/>
      <w:r>
        <w:rPr>
          <w:rFonts w:ascii="Times New Roman" w:eastAsia="Times New Roman" w:hAnsi="Times New Roman" w:cs="Times New Roman"/>
          <w:i/>
          <w:iCs/>
          <w:color w:val="000000"/>
          <w:kern w:val="0"/>
          <w:sz w:val="22"/>
          <w:szCs w:val="22"/>
          <w:lang w:eastAsia="lt-LT"/>
          <w14:ligatures w14:val="none"/>
        </w:rPr>
        <w:t>Disease</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Activity</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Scale</w:t>
      </w:r>
      <w:proofErr w:type="spellEnd"/>
      <w:r>
        <w:rPr>
          <w:rFonts w:ascii="Times New Roman" w:eastAsia="Times New Roman" w:hAnsi="Times New Roman" w:cs="Times New Roman"/>
          <w:i/>
          <w:i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DAS) 28 pagerėjimas dėl C reaktyvaus baltymo (CRB) koncentracijos sumažėjimo ir pacientų, atitikusių modifikuoto </w:t>
      </w:r>
      <w:proofErr w:type="spellStart"/>
      <w:r>
        <w:rPr>
          <w:rFonts w:ascii="Times New Roman" w:eastAsia="Times New Roman" w:hAnsi="Times New Roman" w:cs="Times New Roman"/>
          <w:color w:val="000000"/>
          <w:kern w:val="0"/>
          <w:sz w:val="22"/>
          <w:szCs w:val="22"/>
          <w:lang w:eastAsia="lt-LT"/>
          <w14:ligatures w14:val="none"/>
        </w:rPr>
        <w:t>PsA</w:t>
      </w:r>
      <w:proofErr w:type="spellEnd"/>
      <w:r>
        <w:rPr>
          <w:rFonts w:ascii="Times New Roman" w:eastAsia="Times New Roman" w:hAnsi="Times New Roman" w:cs="Times New Roman"/>
          <w:color w:val="000000"/>
          <w:kern w:val="0"/>
          <w:sz w:val="22"/>
          <w:szCs w:val="22"/>
          <w:lang w:eastAsia="lt-LT"/>
          <w14:ligatures w14:val="none"/>
        </w:rPr>
        <w:t xml:space="preserve"> atsako kriterijus (</w:t>
      </w:r>
      <w:proofErr w:type="spellStart"/>
      <w:r>
        <w:rPr>
          <w:rFonts w:ascii="Times New Roman" w:eastAsia="Times New Roman" w:hAnsi="Times New Roman" w:cs="Times New Roman"/>
          <w:color w:val="000000"/>
          <w:kern w:val="0"/>
          <w:sz w:val="22"/>
          <w:szCs w:val="22"/>
          <w:lang w:eastAsia="lt-LT"/>
          <w14:ligatures w14:val="none"/>
        </w:rPr>
        <w:t>PsAAK</w:t>
      </w:r>
      <w:proofErr w:type="spellEnd"/>
      <w:r>
        <w:rPr>
          <w:rFonts w:ascii="Times New Roman" w:eastAsia="Times New Roman" w:hAnsi="Times New Roman" w:cs="Times New Roman"/>
          <w:color w:val="000000"/>
          <w:kern w:val="0"/>
          <w:sz w:val="22"/>
          <w:szCs w:val="22"/>
          <w:lang w:eastAsia="lt-LT"/>
          <w14:ligatures w14:val="none"/>
        </w:rPr>
        <w:t xml:space="preserve">), dalis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grupėje buvo didesnės nei placebo grupėje (atitinkamai nominali p vertė p </w:t>
      </w:r>
      <w:r>
        <w:rPr>
          <w:rFonts w:ascii="Times New Roman" w:eastAsia="Times New Roman" w:hAnsi="Times New Roman" w:cs="Times New Roman"/>
          <w:w w:val="105"/>
          <w:kern w:val="0"/>
          <w:sz w:val="22"/>
          <w:szCs w:val="20"/>
          <w:u w:val="single"/>
          <w14:ligatures w14:val="none"/>
        </w:rPr>
        <w:t>&lt;</w:t>
      </w:r>
      <w:r>
        <w:rPr>
          <w:rFonts w:ascii="Times New Roman" w:eastAsia="Times New Roman" w:hAnsi="Times New Roman" w:cs="Times New Roman"/>
          <w:color w:val="000000"/>
          <w:kern w:val="0"/>
          <w:sz w:val="22"/>
          <w:szCs w:val="22"/>
          <w:lang w:eastAsia="lt-LT"/>
          <w14:ligatures w14:val="none"/>
        </w:rPr>
        <w:t xml:space="preserve"> 0,0004, p </w:t>
      </w:r>
      <w:r>
        <w:rPr>
          <w:rFonts w:ascii="Times New Roman" w:eastAsia="Times New Roman" w:hAnsi="Times New Roman" w:cs="Times New Roman"/>
          <w:w w:val="105"/>
          <w:kern w:val="0"/>
          <w:sz w:val="22"/>
          <w:szCs w:val="20"/>
          <w:u w:val="single"/>
          <w14:ligatures w14:val="none"/>
        </w:rPr>
        <w:t>&lt;</w:t>
      </w:r>
      <w:r>
        <w:rPr>
          <w:rFonts w:ascii="Times New Roman" w:eastAsia="Times New Roman" w:hAnsi="Times New Roman" w:cs="Times New Roman"/>
          <w:color w:val="000000"/>
          <w:kern w:val="0"/>
          <w:sz w:val="22"/>
          <w:szCs w:val="22"/>
          <w:lang w:eastAsia="lt-LT"/>
          <w14:ligatures w14:val="none"/>
        </w:rPr>
        <w:t xml:space="preserve"> 0,0017). Šis pagerėjimas išliko 24 savaitę. Pacientams, kuriems atsitiktinės atrankos būdu skirta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nuo tyrimo pradžios ir kurie ir toliau jį vartojo, DAS28 (CRB) indeksas ir </w:t>
      </w:r>
      <w:proofErr w:type="spellStart"/>
      <w:r>
        <w:rPr>
          <w:rFonts w:ascii="Times New Roman" w:eastAsia="Times New Roman" w:hAnsi="Times New Roman" w:cs="Times New Roman"/>
          <w:color w:val="000000"/>
          <w:kern w:val="0"/>
          <w:sz w:val="22"/>
          <w:szCs w:val="22"/>
          <w:lang w:eastAsia="lt-LT"/>
          <w14:ligatures w14:val="none"/>
        </w:rPr>
        <w:t>PsAAK</w:t>
      </w:r>
      <w:proofErr w:type="spellEnd"/>
      <w:r>
        <w:rPr>
          <w:rFonts w:ascii="Times New Roman" w:eastAsia="Times New Roman" w:hAnsi="Times New Roman" w:cs="Times New Roman"/>
          <w:color w:val="000000"/>
          <w:kern w:val="0"/>
          <w:sz w:val="22"/>
          <w:szCs w:val="22"/>
          <w:lang w:eastAsia="lt-LT"/>
          <w14:ligatures w14:val="none"/>
        </w:rPr>
        <w:t xml:space="preserve"> atsakas išliko iki 52 savaitės.</w:t>
      </w:r>
    </w:p>
    <w:p w14:paraId="4AFF335D"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B6263B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16 ir 24 savaitę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gydytiems pacientams nustatytas </w:t>
      </w:r>
      <w:proofErr w:type="spellStart"/>
      <w:r>
        <w:rPr>
          <w:rFonts w:ascii="Times New Roman" w:eastAsia="Times New Roman" w:hAnsi="Times New Roman" w:cs="Times New Roman"/>
          <w:color w:val="000000"/>
          <w:kern w:val="0"/>
          <w:sz w:val="22"/>
          <w:szCs w:val="22"/>
          <w:lang w:eastAsia="lt-LT"/>
          <w14:ligatures w14:val="none"/>
        </w:rPr>
        <w:t>psoriatinio</w:t>
      </w:r>
      <w:proofErr w:type="spellEnd"/>
      <w:r>
        <w:rPr>
          <w:rFonts w:ascii="Times New Roman" w:eastAsia="Times New Roman" w:hAnsi="Times New Roman" w:cs="Times New Roman"/>
          <w:color w:val="000000"/>
          <w:kern w:val="0"/>
          <w:sz w:val="22"/>
          <w:szCs w:val="22"/>
          <w:lang w:eastAsia="lt-LT"/>
          <w14:ligatures w14:val="none"/>
        </w:rPr>
        <w:t xml:space="preserve"> artrito periferinio aktyvumo parametrų (pvz., patinusių sąnarių skaičiaus, skausmingų / jautrių sąnarių skaičiaus, </w:t>
      </w:r>
      <w:proofErr w:type="spellStart"/>
      <w:r>
        <w:rPr>
          <w:rFonts w:ascii="Times New Roman" w:eastAsia="Times New Roman" w:hAnsi="Times New Roman" w:cs="Times New Roman"/>
          <w:color w:val="000000"/>
          <w:kern w:val="0"/>
          <w:sz w:val="22"/>
          <w:szCs w:val="22"/>
          <w:lang w:eastAsia="lt-LT"/>
          <w14:ligatures w14:val="none"/>
        </w:rPr>
        <w:t>daktilito</w:t>
      </w:r>
      <w:proofErr w:type="spellEnd"/>
      <w:r>
        <w:rPr>
          <w:rFonts w:ascii="Times New Roman" w:eastAsia="Times New Roman" w:hAnsi="Times New Roman" w:cs="Times New Roman"/>
          <w:color w:val="000000"/>
          <w:kern w:val="0"/>
          <w:sz w:val="22"/>
          <w:szCs w:val="22"/>
          <w:lang w:eastAsia="lt-LT"/>
          <w14:ligatures w14:val="none"/>
        </w:rPr>
        <w:t xml:space="preserve"> bei </w:t>
      </w:r>
      <w:proofErr w:type="spellStart"/>
      <w:r>
        <w:rPr>
          <w:rFonts w:ascii="Times New Roman" w:eastAsia="Times New Roman" w:hAnsi="Times New Roman" w:cs="Times New Roman"/>
          <w:color w:val="000000"/>
          <w:kern w:val="0"/>
          <w:sz w:val="22"/>
          <w:szCs w:val="22"/>
          <w:lang w:eastAsia="lt-LT"/>
          <w14:ligatures w14:val="none"/>
        </w:rPr>
        <w:t>entezito</w:t>
      </w:r>
      <w:proofErr w:type="spellEnd"/>
      <w:r>
        <w:rPr>
          <w:rFonts w:ascii="Times New Roman" w:eastAsia="Times New Roman" w:hAnsi="Times New Roman" w:cs="Times New Roman"/>
          <w:color w:val="000000"/>
          <w:kern w:val="0"/>
          <w:sz w:val="22"/>
          <w:szCs w:val="22"/>
          <w:lang w:eastAsia="lt-LT"/>
          <w14:ligatures w14:val="none"/>
        </w:rPr>
        <w:t xml:space="preserve">) ir psoriazės pažaidos odoje pagerėjimas. Pacientams, kuriems atsitiktinės atrankos būdu skirta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nuo tyrimo pradžios ir kurie ir toliau jį vartojo, šis pagerėjimas išliko iki 52 savaitės.</w:t>
      </w:r>
    </w:p>
    <w:p w14:paraId="4898DAD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B0F749F"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Atvirųjų tęstinių tyrimų metu nustatyta, jog klinikinis atsakas išliko su tais pačiais periferinio aktyvumo rodikliais ir psoriazės pasireiškimais odoje iki 5 gydymo metų.</w:t>
      </w:r>
    </w:p>
    <w:p w14:paraId="0AF9B26F"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283F086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Funkcinė būklė ir su sveikata susijusi gyvenimo kokybė</w:t>
      </w:r>
    </w:p>
    <w:p w14:paraId="1532BE46"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Vertinant tyrimų PALACE 1, PALACE 2 bei PALACE 3 rezultatus ir minėtų tyrimų jungtinius duomenis,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gydytų pacientų fizinės funkcijos statistiškai reikšmingai pagerėjo, remiantis sveikatos vertinimo klausimyno negalios indekso (angl. </w:t>
      </w:r>
      <w:proofErr w:type="spellStart"/>
      <w:r>
        <w:rPr>
          <w:rFonts w:ascii="Times New Roman" w:eastAsia="Times New Roman" w:hAnsi="Times New Roman" w:cs="Times New Roman"/>
          <w:i/>
          <w:iCs/>
          <w:color w:val="000000"/>
          <w:kern w:val="0"/>
          <w:sz w:val="22"/>
          <w:szCs w:val="22"/>
          <w:lang w:eastAsia="lt-LT"/>
          <w14:ligatures w14:val="none"/>
        </w:rPr>
        <w:t>disability</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index</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of</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the</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health</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assessment</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questionnaire</w:t>
      </w:r>
      <w:proofErr w:type="spellEnd"/>
      <w:r>
        <w:rPr>
          <w:rFonts w:ascii="Times New Roman" w:eastAsia="Times New Roman" w:hAnsi="Times New Roman" w:cs="Times New Roman"/>
          <w:color w:val="000000"/>
          <w:kern w:val="0"/>
          <w:sz w:val="22"/>
          <w:szCs w:val="22"/>
          <w:lang w:eastAsia="lt-LT"/>
          <w14:ligatures w14:val="none"/>
        </w:rPr>
        <w:t>, HAQ-DI) pokyčiu nuo pradinio lygio, palyginti su placebu 16 savaitę. HAQ-DI pagerėjimas išliko ir 24 savaitę.</w:t>
      </w:r>
    </w:p>
    <w:p w14:paraId="56BA4F4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47F69E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Jungtinėje atvirosios fazės tyrimų PALACE 1, PALACE 2 bei PALACE 3 analizėje pacientų grupėje, kurioje pacientams nuo pat pradžių atsitiktinės atrankos būdu buvo skirta vartoti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HAQ-DI pokytis 52 savaitę nuo pradinio lygio buvo -0,333.</w:t>
      </w:r>
    </w:p>
    <w:p w14:paraId="670F5F7E"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3CF600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Tyrimų PALACE 1, PALACE 2 bei PALACE 3 metu vertinant trumposios sveikatos būklės apklausos 2 versijos (angl. </w:t>
      </w:r>
      <w:proofErr w:type="spellStart"/>
      <w:r>
        <w:rPr>
          <w:rFonts w:ascii="Times New Roman" w:eastAsia="Times New Roman" w:hAnsi="Times New Roman" w:cs="Times New Roman"/>
          <w:i/>
          <w:iCs/>
          <w:color w:val="000000"/>
          <w:kern w:val="0"/>
          <w:sz w:val="22"/>
          <w:szCs w:val="22"/>
          <w:lang w:eastAsia="lt-LT"/>
          <w14:ligatures w14:val="none"/>
        </w:rPr>
        <w:t>Short</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Form</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Health</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Survey</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version</w:t>
      </w:r>
      <w:proofErr w:type="spellEnd"/>
      <w:r>
        <w:rPr>
          <w:rFonts w:ascii="Times New Roman" w:eastAsia="Times New Roman" w:hAnsi="Times New Roman" w:cs="Times New Roman"/>
          <w:i/>
          <w:iCs/>
          <w:color w:val="000000"/>
          <w:kern w:val="0"/>
          <w:sz w:val="22"/>
          <w:szCs w:val="22"/>
          <w:lang w:eastAsia="lt-LT"/>
          <w14:ligatures w14:val="none"/>
        </w:rPr>
        <w:t xml:space="preserve"> 2</w:t>
      </w:r>
      <w:r>
        <w:rPr>
          <w:rFonts w:ascii="Times New Roman" w:eastAsia="Times New Roman" w:hAnsi="Times New Roman" w:cs="Times New Roman"/>
          <w:color w:val="000000"/>
          <w:kern w:val="0"/>
          <w:sz w:val="22"/>
          <w:szCs w:val="22"/>
          <w:lang w:eastAsia="lt-LT"/>
          <w14:ligatures w14:val="none"/>
        </w:rPr>
        <w:t xml:space="preserve">, SF-36v2) funkcinės būklės (FB) dalies ir lėtinės ligos gydymo funkcijos vertinimo klausimyno – nuovargio dalies (angl. </w:t>
      </w:r>
      <w:proofErr w:type="spellStart"/>
      <w:r>
        <w:rPr>
          <w:rFonts w:ascii="Times New Roman" w:eastAsia="Times New Roman" w:hAnsi="Times New Roman" w:cs="Times New Roman"/>
          <w:i/>
          <w:iCs/>
          <w:color w:val="000000"/>
          <w:kern w:val="0"/>
          <w:sz w:val="22"/>
          <w:szCs w:val="22"/>
          <w:lang w:eastAsia="lt-LT"/>
          <w14:ligatures w14:val="none"/>
        </w:rPr>
        <w:t>Functional</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Assessment</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of</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Chronic</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Illness</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Therapy</w:t>
      </w:r>
      <w:proofErr w:type="spellEnd"/>
      <w:r>
        <w:rPr>
          <w:rFonts w:ascii="Times New Roman" w:eastAsia="Times New Roman" w:hAnsi="Times New Roman" w:cs="Times New Roman"/>
          <w:i/>
          <w:iCs/>
          <w:color w:val="000000"/>
          <w:kern w:val="0"/>
          <w:sz w:val="22"/>
          <w:szCs w:val="22"/>
          <w:lang w:eastAsia="lt-LT"/>
          <w14:ligatures w14:val="none"/>
        </w:rPr>
        <w:t xml:space="preserve"> – </w:t>
      </w:r>
      <w:proofErr w:type="spellStart"/>
      <w:r>
        <w:rPr>
          <w:rFonts w:ascii="Times New Roman" w:eastAsia="Times New Roman" w:hAnsi="Times New Roman" w:cs="Times New Roman"/>
          <w:i/>
          <w:iCs/>
          <w:color w:val="000000"/>
          <w:kern w:val="0"/>
          <w:sz w:val="22"/>
          <w:szCs w:val="22"/>
          <w:lang w:eastAsia="lt-LT"/>
          <w14:ligatures w14:val="none"/>
        </w:rPr>
        <w:t>Fatigue</w:t>
      </w:r>
      <w:proofErr w:type="spellEnd"/>
      <w:r>
        <w:rPr>
          <w:rFonts w:ascii="Times New Roman" w:eastAsia="Times New Roman" w:hAnsi="Times New Roman" w:cs="Times New Roman"/>
          <w:i/>
          <w:iCs/>
          <w:color w:val="000000"/>
          <w:kern w:val="0"/>
          <w:sz w:val="22"/>
          <w:szCs w:val="22"/>
          <w:lang w:eastAsia="lt-LT"/>
          <w14:ligatures w14:val="none"/>
        </w:rPr>
        <w:t xml:space="preserve"> (FACIT-</w:t>
      </w:r>
      <w:proofErr w:type="spellStart"/>
      <w:r>
        <w:rPr>
          <w:rFonts w:ascii="Times New Roman" w:eastAsia="Times New Roman" w:hAnsi="Times New Roman" w:cs="Times New Roman"/>
          <w:i/>
          <w:iCs/>
          <w:color w:val="000000"/>
          <w:kern w:val="0"/>
          <w:sz w:val="22"/>
          <w:szCs w:val="22"/>
          <w:lang w:eastAsia="lt-LT"/>
          <w14:ligatures w14:val="none"/>
        </w:rPr>
        <w:t>fatigue</w:t>
      </w:r>
      <w:proofErr w:type="spellEnd"/>
      <w:r>
        <w:rPr>
          <w:rFonts w:ascii="Times New Roman" w:eastAsia="Times New Roman" w:hAnsi="Times New Roman" w:cs="Times New Roman"/>
          <w:color w:val="000000"/>
          <w:kern w:val="0"/>
          <w:sz w:val="22"/>
          <w:szCs w:val="22"/>
          <w:lang w:eastAsia="lt-LT"/>
          <w14:ligatures w14:val="none"/>
        </w:rPr>
        <w:t xml:space="preserve">)) pokytį nuo pradinio lygio, 16 ir 24 savaitę pacientams, gydytiems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nustatytas reikšmingas su sveikata susijusios gyvenimo kokybės pagerėjimas, lyginant su placebu. Pacientams, kurie atsitiktinės atrankos būdu buvo atrinkti vartoti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nuo tyrimo pradžios ir toliau jį vartojo, funkcinės būklės ir </w:t>
      </w:r>
      <w:r>
        <w:rPr>
          <w:rFonts w:ascii="Times New Roman" w:eastAsia="Times New Roman" w:hAnsi="Times New Roman" w:cs="Times New Roman"/>
          <w:i/>
          <w:iCs/>
          <w:color w:val="000000"/>
          <w:kern w:val="0"/>
          <w:sz w:val="22"/>
          <w:szCs w:val="22"/>
          <w:lang w:eastAsia="lt-LT"/>
          <w14:ligatures w14:val="none"/>
        </w:rPr>
        <w:t xml:space="preserve">FACIT - </w:t>
      </w:r>
      <w:proofErr w:type="spellStart"/>
      <w:r>
        <w:rPr>
          <w:rFonts w:ascii="Times New Roman" w:eastAsia="Times New Roman" w:hAnsi="Times New Roman" w:cs="Times New Roman"/>
          <w:i/>
          <w:iCs/>
          <w:color w:val="000000"/>
          <w:kern w:val="0"/>
          <w:sz w:val="22"/>
          <w:szCs w:val="22"/>
          <w:lang w:eastAsia="lt-LT"/>
          <w14:ligatures w14:val="none"/>
        </w:rPr>
        <w:t>fatigue</w:t>
      </w:r>
      <w:proofErr w:type="spellEnd"/>
      <w:r>
        <w:rPr>
          <w:rFonts w:ascii="Times New Roman" w:eastAsia="Times New Roman" w:hAnsi="Times New Roman" w:cs="Times New Roman"/>
          <w:i/>
          <w:i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pagerėjimas išliko iki 52 savaitės.</w:t>
      </w:r>
    </w:p>
    <w:p w14:paraId="55A3E50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B961A62"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2"/>
          <w14:ligatures w14:val="none"/>
        </w:rPr>
        <w:t xml:space="preserve">Pagerėjusi funkcinė būklė, vertinama pagal HAQ-DI ir SF36v2FB dalį, ir </w:t>
      </w:r>
      <w:r>
        <w:rPr>
          <w:rFonts w:ascii="Times New Roman" w:eastAsia="Times New Roman" w:hAnsi="Times New Roman" w:cs="Times New Roman"/>
          <w:i/>
          <w:iCs/>
          <w:kern w:val="0"/>
          <w:sz w:val="22"/>
          <w:szCs w:val="22"/>
          <w14:ligatures w14:val="none"/>
        </w:rPr>
        <w:t xml:space="preserve">FACIT - </w:t>
      </w:r>
      <w:proofErr w:type="spellStart"/>
      <w:r>
        <w:rPr>
          <w:rFonts w:ascii="Times New Roman" w:eastAsia="Times New Roman" w:hAnsi="Times New Roman" w:cs="Times New Roman"/>
          <w:i/>
          <w:iCs/>
          <w:kern w:val="0"/>
          <w:sz w:val="22"/>
          <w:szCs w:val="22"/>
          <w14:ligatures w14:val="none"/>
        </w:rPr>
        <w:t>fatigue</w:t>
      </w:r>
      <w:proofErr w:type="spellEnd"/>
      <w:r>
        <w:rPr>
          <w:rFonts w:ascii="Times New Roman" w:eastAsia="Times New Roman" w:hAnsi="Times New Roman" w:cs="Times New Roman"/>
          <w:i/>
          <w:iCs/>
          <w:kern w:val="0"/>
          <w:sz w:val="22"/>
          <w:szCs w:val="22"/>
          <w14:ligatures w14:val="none"/>
        </w:rPr>
        <w:t xml:space="preserve"> į</w:t>
      </w:r>
      <w:r>
        <w:rPr>
          <w:rFonts w:ascii="Times New Roman" w:eastAsia="Times New Roman" w:hAnsi="Times New Roman" w:cs="Times New Roman"/>
          <w:kern w:val="0"/>
          <w:sz w:val="22"/>
          <w:szCs w:val="22"/>
          <w14:ligatures w14:val="none"/>
        </w:rPr>
        <w:t>vertinimą, atvirųjų tęstinių tyrimų metu išliko iki 5 gydymo metų.</w:t>
      </w:r>
    </w:p>
    <w:p w14:paraId="187ED71A"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550ECE7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i/>
          <w:iCs/>
          <w:color w:val="000000"/>
          <w:kern w:val="0"/>
          <w:sz w:val="22"/>
          <w:szCs w:val="22"/>
          <w:u w:val="single"/>
          <w:lang w:eastAsia="lt-LT"/>
          <w14:ligatures w14:val="none"/>
        </w:rPr>
        <w:t>Psoriazė</w:t>
      </w:r>
    </w:p>
    <w:p w14:paraId="3412C8A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saugumas ir veiksmingumas buvo vertinamas atliekant du </w:t>
      </w:r>
      <w:proofErr w:type="spellStart"/>
      <w:r>
        <w:rPr>
          <w:rFonts w:ascii="Times New Roman" w:eastAsia="Times New Roman" w:hAnsi="Times New Roman" w:cs="Times New Roman"/>
          <w:color w:val="000000"/>
          <w:kern w:val="0"/>
          <w:sz w:val="22"/>
          <w:szCs w:val="22"/>
          <w:lang w:eastAsia="lt-LT"/>
          <w14:ligatures w14:val="none"/>
        </w:rPr>
        <w:t>daugiacentrius</w:t>
      </w:r>
      <w:proofErr w:type="spellEnd"/>
      <w:r>
        <w:rPr>
          <w:rFonts w:ascii="Times New Roman" w:eastAsia="Times New Roman" w:hAnsi="Times New Roman" w:cs="Times New Roman"/>
          <w:color w:val="000000"/>
          <w:kern w:val="0"/>
          <w:sz w:val="22"/>
          <w:szCs w:val="22"/>
          <w:lang w:eastAsia="lt-LT"/>
          <w14:ligatures w14:val="none"/>
        </w:rPr>
        <w:t xml:space="preserve">, atsitiktinių imčių, dvigubai koduotus, placebu kontroliuotus tyrimus (ESTEEM 1 ir ESTEEM 2), kuriuose dalyvavo iš viso 1 257 vidutinio sunkumo arba sunkia plokšteline psoriaze sergantys pacientai, kurių pažeisto kūno paviršiaus plotas (KPP) sudarė ≥10 %, psoriazės ploto ir sunkumo indekso (PPSI) balas buvo ≥ 12, statinio bendro gydytojo vertinimo (angl. </w:t>
      </w:r>
      <w:proofErr w:type="spellStart"/>
      <w:r>
        <w:rPr>
          <w:rFonts w:ascii="Times New Roman" w:eastAsia="Times New Roman" w:hAnsi="Times New Roman" w:cs="Times New Roman"/>
          <w:i/>
          <w:iCs/>
          <w:color w:val="000000"/>
          <w:kern w:val="0"/>
          <w:sz w:val="22"/>
          <w:szCs w:val="22"/>
          <w:lang w:eastAsia="lt-LT"/>
          <w14:ligatures w14:val="none"/>
        </w:rPr>
        <w:t>Physicians</w:t>
      </w:r>
      <w:proofErr w:type="spellEnd"/>
      <w:r>
        <w:rPr>
          <w:rFonts w:ascii="Times New Roman" w:eastAsia="Times New Roman" w:hAnsi="Times New Roman" w:cs="Times New Roman"/>
          <w:i/>
          <w:iCs/>
          <w:color w:val="000000"/>
          <w:kern w:val="0"/>
          <w:sz w:val="22"/>
          <w:szCs w:val="22"/>
          <w:lang w:eastAsia="lt-LT"/>
          <w14:ligatures w14:val="none"/>
        </w:rPr>
        <w:t xml:space="preserve">' Global </w:t>
      </w:r>
      <w:proofErr w:type="spellStart"/>
      <w:r>
        <w:rPr>
          <w:rFonts w:ascii="Times New Roman" w:eastAsia="Times New Roman" w:hAnsi="Times New Roman" w:cs="Times New Roman"/>
          <w:i/>
          <w:iCs/>
          <w:color w:val="000000"/>
          <w:kern w:val="0"/>
          <w:sz w:val="22"/>
          <w:szCs w:val="22"/>
          <w:lang w:eastAsia="lt-LT"/>
          <w14:ligatures w14:val="none"/>
        </w:rPr>
        <w:t>Assessment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sPGA</w:t>
      </w:r>
      <w:proofErr w:type="spellEnd"/>
      <w:r>
        <w:rPr>
          <w:rFonts w:ascii="Times New Roman" w:eastAsia="Times New Roman" w:hAnsi="Times New Roman" w:cs="Times New Roman"/>
          <w:color w:val="000000"/>
          <w:kern w:val="0"/>
          <w:sz w:val="22"/>
          <w:szCs w:val="22"/>
          <w:lang w:eastAsia="lt-LT"/>
          <w14:ligatures w14:val="none"/>
        </w:rPr>
        <w:t xml:space="preserve">) balas buvo ≥ 3 (vidutinio sunkumo arba sunkus) ir kurie buvo tinkami gydyti </w:t>
      </w:r>
      <w:proofErr w:type="spellStart"/>
      <w:r>
        <w:rPr>
          <w:rFonts w:ascii="Times New Roman" w:eastAsia="Times New Roman" w:hAnsi="Times New Roman" w:cs="Times New Roman"/>
          <w:color w:val="000000"/>
          <w:kern w:val="0"/>
          <w:sz w:val="22"/>
          <w:szCs w:val="22"/>
          <w:lang w:eastAsia="lt-LT"/>
          <w14:ligatures w14:val="none"/>
        </w:rPr>
        <w:t>fototerapija</w:t>
      </w:r>
      <w:proofErr w:type="spellEnd"/>
      <w:r>
        <w:rPr>
          <w:rFonts w:ascii="Times New Roman" w:eastAsia="Times New Roman" w:hAnsi="Times New Roman" w:cs="Times New Roman"/>
          <w:color w:val="000000"/>
          <w:kern w:val="0"/>
          <w:sz w:val="22"/>
          <w:szCs w:val="22"/>
          <w:lang w:eastAsia="lt-LT"/>
          <w14:ligatures w14:val="none"/>
        </w:rPr>
        <w:t xml:space="preserve"> arba sisteminiu gydymu.</w:t>
      </w:r>
    </w:p>
    <w:p w14:paraId="4FA77A7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71206F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Šių tyrimų struktūra buvo panaši iki 32 savaitės. Abiejuose tyrimuose pacientai santykiu 2:1 buvo priskirti atsitiktinėms imtims ir 16 savaičių vartojo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arba placebo (placebu kontroliuojama fazė), o nuo 16 iki 32 savaitės visi pacientai vartojo 30</w:t>
      </w:r>
      <w:r>
        <w:rPr>
          <w:rFonts w:ascii="Times New Roman" w:eastAsia="Times New Roman" w:hAnsi="Times New Roman" w:cs="Times New Roman"/>
          <w:color w:val="000000"/>
          <w:kern w:val="0"/>
          <w:szCs w:val="22"/>
          <w:lang w:eastAsia="lt-LT"/>
          <w14:ligatures w14:val="none"/>
        </w:rPr>
        <w:t> </w:t>
      </w:r>
      <w:r>
        <w:rPr>
          <w:rFonts w:ascii="Times New Roman" w:eastAsia="Times New Roman" w:hAnsi="Times New Roman" w:cs="Times New Roman"/>
          <w:color w:val="000000"/>
          <w:kern w:val="0"/>
          <w:sz w:val="22"/>
          <w:szCs w:val="22"/>
          <w:lang w:eastAsia="lt-LT"/>
          <w14:ligatures w14:val="none"/>
        </w:rPr>
        <w:t xml:space="preserve">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(palaikomoji fazė). Atsitiktinių imčių gydymo nutraukimo fazėje (nuo 32 iki 52 savaitės) pacientai, kuriems iš pradžių </w:t>
      </w:r>
      <w:proofErr w:type="spellStart"/>
      <w:r>
        <w:rPr>
          <w:rFonts w:ascii="Times New Roman" w:eastAsia="Times New Roman" w:hAnsi="Times New Roman" w:cs="Times New Roman"/>
          <w:color w:val="000000"/>
          <w:kern w:val="0"/>
          <w:sz w:val="22"/>
          <w:szCs w:val="22"/>
          <w:lang w:eastAsia="lt-LT"/>
          <w14:ligatures w14:val="none"/>
        </w:rPr>
        <w:t>atsitiktin</w:t>
      </w:r>
      <w:proofErr w:type="spellEnd"/>
      <w:r>
        <w:rPr>
          <w:rFonts w:ascii="Times New Roman" w:eastAsia="Times New Roman" w:hAnsi="Times New Roman" w:cs="Times New Roman"/>
          <w:color w:val="000000"/>
          <w:kern w:val="0"/>
          <w:sz w:val="22"/>
          <w:szCs w:val="22"/>
          <w:lang w:eastAsia="lt-LT"/>
          <w14:ligatures w14:val="none"/>
        </w:rPr>
        <w:t xml:space="preserve"> buvo skirta vartoti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ir kurių PPSI balas sumažėjo mažiausiai 75</w:t>
      </w:r>
      <w:r>
        <w:rPr>
          <w:rFonts w:ascii="Times New Roman" w:eastAsia="Times New Roman" w:hAnsi="Times New Roman" w:cs="Times New Roman"/>
          <w:color w:val="000000"/>
          <w:kern w:val="0"/>
          <w:szCs w:val="22"/>
          <w:lang w:eastAsia="lt-LT"/>
          <w14:ligatures w14:val="none"/>
        </w:rPr>
        <w:t> </w:t>
      </w:r>
      <w:r>
        <w:rPr>
          <w:rFonts w:ascii="Times New Roman" w:eastAsia="Times New Roman" w:hAnsi="Times New Roman" w:cs="Times New Roman"/>
          <w:color w:val="000000"/>
          <w:kern w:val="0"/>
          <w:sz w:val="22"/>
          <w:szCs w:val="22"/>
          <w:lang w:eastAsia="lt-LT"/>
          <w14:ligatures w14:val="none"/>
        </w:rPr>
        <w:t>% (PPSI-75) (ESTEEM 1) arba 50</w:t>
      </w:r>
      <w:r>
        <w:rPr>
          <w:rFonts w:ascii="Times New Roman" w:eastAsia="Times New Roman" w:hAnsi="Times New Roman" w:cs="Times New Roman"/>
          <w:color w:val="000000"/>
          <w:kern w:val="0"/>
          <w:szCs w:val="22"/>
          <w:lang w:eastAsia="lt-LT"/>
          <w14:ligatures w14:val="none"/>
        </w:rPr>
        <w:t> </w:t>
      </w:r>
      <w:r>
        <w:rPr>
          <w:rFonts w:ascii="Times New Roman" w:eastAsia="Times New Roman" w:hAnsi="Times New Roman" w:cs="Times New Roman"/>
          <w:color w:val="000000"/>
          <w:kern w:val="0"/>
          <w:sz w:val="22"/>
          <w:szCs w:val="22"/>
          <w:lang w:eastAsia="lt-LT"/>
          <w14:ligatures w14:val="none"/>
        </w:rPr>
        <w:t>% (PPSI-50) (ESTEEM 2), 32 savaitę buvo pakartotinai perskirstyti į atsitiktines imtis ir jiems paskirta vartoti placebo arba 30</w:t>
      </w:r>
      <w:r>
        <w:rPr>
          <w:rFonts w:ascii="Times New Roman" w:eastAsia="Times New Roman" w:hAnsi="Times New Roman" w:cs="Times New Roman"/>
          <w:color w:val="000000"/>
          <w:kern w:val="0"/>
          <w:szCs w:val="22"/>
          <w:lang w:eastAsia="lt-LT"/>
          <w14:ligatures w14:val="none"/>
        </w:rPr>
        <w:t> </w:t>
      </w:r>
      <w:r>
        <w:rPr>
          <w:rFonts w:ascii="Times New Roman" w:eastAsia="Times New Roman" w:hAnsi="Times New Roman" w:cs="Times New Roman"/>
          <w:color w:val="000000"/>
          <w:kern w:val="0"/>
          <w:sz w:val="22"/>
          <w:szCs w:val="22"/>
          <w:lang w:eastAsia="lt-LT"/>
          <w14:ligatures w14:val="none"/>
        </w:rPr>
        <w:t xml:space="preserve">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du kartus per parą. Pacientai, kuriems atsitiktinės atrankos būdu pakartotinai skirta vartoti placebo ir kuriems 32 savaitę PPSI-75 atsakas išnyko(ESTEEM 1) arba PPSI pagerėjimas sumažėjo 50 %, lyginant su pradiniu PPSI balu (ESTEEM 2), buvo pakartotinai gydomi 30 mg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du kartus per parą. Pacientai, kuriems iki 32 savaitės nebuvo pasiektas numatytas PPSI atsakas arba kuriems iš pradžių atsitiktinės atrankos </w:t>
      </w:r>
      <w:proofErr w:type="spellStart"/>
      <w:r>
        <w:rPr>
          <w:rFonts w:ascii="Times New Roman" w:eastAsia="Times New Roman" w:hAnsi="Times New Roman" w:cs="Times New Roman"/>
          <w:color w:val="000000"/>
          <w:kern w:val="0"/>
          <w:sz w:val="22"/>
          <w:szCs w:val="22"/>
          <w:lang w:eastAsia="lt-LT"/>
          <w14:ligatures w14:val="none"/>
        </w:rPr>
        <w:t>būdubuvo</w:t>
      </w:r>
      <w:proofErr w:type="spellEnd"/>
      <w:r>
        <w:rPr>
          <w:rFonts w:ascii="Times New Roman" w:eastAsia="Times New Roman" w:hAnsi="Times New Roman" w:cs="Times New Roman"/>
          <w:color w:val="000000"/>
          <w:kern w:val="0"/>
          <w:sz w:val="22"/>
          <w:szCs w:val="22"/>
          <w:lang w:eastAsia="lt-LT"/>
          <w14:ligatures w14:val="none"/>
        </w:rPr>
        <w:t xml:space="preserve"> skirta vartoti placebo, toliau vartojo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iki 52 savaitės. Visų tyrimų metu buvo leidžiama vartoti vietinių nestipraus poveikio kortikosteroidų ant veido, pažastų ir kirkšnių odos, deguto šampūną ir (arba) salicilo rūgšties vaistinius preparatus galvos odai. Taip pat 32 savaitę tiriamiesiems, kuriems nebuvo pasiektas PPSI-75 atsakas ESTEEM 1 tyrimo metu arba PPSI-50 atsakas ESTEEM 2 tyrimo metu, kartu su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vartojimu du kartus per parą buvo leidžiama vartoti vietinio poveikio vaistinius preparatus nuo psoriazės ir (arba) taikyti </w:t>
      </w:r>
      <w:proofErr w:type="spellStart"/>
      <w:r>
        <w:rPr>
          <w:rFonts w:ascii="Times New Roman" w:eastAsia="Times New Roman" w:hAnsi="Times New Roman" w:cs="Times New Roman"/>
          <w:color w:val="000000"/>
          <w:kern w:val="0"/>
          <w:sz w:val="22"/>
          <w:szCs w:val="22"/>
          <w:lang w:eastAsia="lt-LT"/>
          <w14:ligatures w14:val="none"/>
        </w:rPr>
        <w:t>fototerapiją</w:t>
      </w:r>
      <w:proofErr w:type="spellEnd"/>
      <w:r>
        <w:rPr>
          <w:rFonts w:ascii="Times New Roman" w:eastAsia="Times New Roman" w:hAnsi="Times New Roman" w:cs="Times New Roman"/>
          <w:color w:val="000000"/>
          <w:kern w:val="0"/>
          <w:sz w:val="22"/>
          <w:szCs w:val="22"/>
          <w:lang w:eastAsia="lt-LT"/>
          <w14:ligatures w14:val="none"/>
        </w:rPr>
        <w:t>.</w:t>
      </w:r>
    </w:p>
    <w:p w14:paraId="39A2F6F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BEA5B5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Po 52 gydymo savaičių pacientai vėl galėjo atvirai vartoti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tyrimų ESTEEM 1 ir ESTEEM 2 ilgalaikių tęstinių fazių metu; iš viso gydymas truko iki 5 metų (260 savaičių). </w:t>
      </w:r>
    </w:p>
    <w:p w14:paraId="28C010F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lastRenderedPageBreak/>
        <w:t xml:space="preserve">Abiejuose tyrimuose pirminė vertinamoji baigtis buvo pacientų, kuriems 16 savaitę buvo pasiektas PPSI-75, santykis. Pagrindinė antrinė vertinamoji baigtis buvo pacientų, kurių </w:t>
      </w:r>
      <w:proofErr w:type="spellStart"/>
      <w:r>
        <w:rPr>
          <w:rFonts w:ascii="Times New Roman" w:eastAsia="Times New Roman" w:hAnsi="Times New Roman" w:cs="Times New Roman"/>
          <w:color w:val="000000"/>
          <w:kern w:val="0"/>
          <w:sz w:val="22"/>
          <w:szCs w:val="22"/>
          <w:lang w:eastAsia="lt-LT"/>
          <w14:ligatures w14:val="none"/>
        </w:rPr>
        <w:t>sPGA</w:t>
      </w:r>
      <w:proofErr w:type="spellEnd"/>
      <w:r>
        <w:rPr>
          <w:rFonts w:ascii="Times New Roman" w:eastAsia="Times New Roman" w:hAnsi="Times New Roman" w:cs="Times New Roman"/>
          <w:color w:val="000000"/>
          <w:kern w:val="0"/>
          <w:sz w:val="22"/>
          <w:szCs w:val="22"/>
          <w:lang w:eastAsia="lt-LT"/>
          <w14:ligatures w14:val="none"/>
        </w:rPr>
        <w:t xml:space="preserve"> vertinimas buvo „švarus“ (0 balų) arba „minimalus“ (1 balas) 16 savaitę.</w:t>
      </w:r>
    </w:p>
    <w:p w14:paraId="6B57E28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59AD04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Vidutinis pradinis pacientų PPSI balas buvo 19,07 (mediana 16,80) ir pacientų, kurių </w:t>
      </w:r>
      <w:proofErr w:type="spellStart"/>
      <w:r>
        <w:rPr>
          <w:rFonts w:ascii="Times New Roman" w:eastAsia="Times New Roman" w:hAnsi="Times New Roman" w:cs="Times New Roman"/>
          <w:color w:val="000000"/>
          <w:kern w:val="0"/>
          <w:sz w:val="22"/>
          <w:szCs w:val="22"/>
          <w:lang w:eastAsia="lt-LT"/>
          <w14:ligatures w14:val="none"/>
        </w:rPr>
        <w:t>sPGA</w:t>
      </w:r>
      <w:proofErr w:type="spellEnd"/>
      <w:r>
        <w:rPr>
          <w:rFonts w:ascii="Times New Roman" w:eastAsia="Times New Roman" w:hAnsi="Times New Roman" w:cs="Times New Roman"/>
          <w:color w:val="000000"/>
          <w:kern w:val="0"/>
          <w:sz w:val="22"/>
          <w:szCs w:val="22"/>
          <w:lang w:eastAsia="lt-LT"/>
          <w14:ligatures w14:val="none"/>
        </w:rPr>
        <w:t xml:space="preserve"> balas pradinio įvertinimo metu buvo 3 (vidutinio sunkumo) ir 4 (sunkus), dalis atitinkamai buvo 70,0 % ir 29,8 %, taip pat vidutinis pažeistas KPP sudarė 25,19 % (mediana 21,0 %). Maždaug 30 % visų pacientų, kuriems anksčiau buvo taikoma </w:t>
      </w:r>
      <w:proofErr w:type="spellStart"/>
      <w:r>
        <w:rPr>
          <w:rFonts w:ascii="Times New Roman" w:eastAsia="Times New Roman" w:hAnsi="Times New Roman" w:cs="Times New Roman"/>
          <w:color w:val="000000"/>
          <w:kern w:val="0"/>
          <w:sz w:val="22"/>
          <w:szCs w:val="22"/>
          <w:lang w:eastAsia="lt-LT"/>
          <w14:ligatures w14:val="none"/>
        </w:rPr>
        <w:t>fototerapija</w:t>
      </w:r>
      <w:proofErr w:type="spellEnd"/>
      <w:r>
        <w:rPr>
          <w:rFonts w:ascii="Times New Roman" w:eastAsia="Times New Roman" w:hAnsi="Times New Roman" w:cs="Times New Roman"/>
          <w:color w:val="000000"/>
          <w:kern w:val="0"/>
          <w:sz w:val="22"/>
          <w:szCs w:val="22"/>
          <w:lang w:eastAsia="lt-LT"/>
          <w14:ligatures w14:val="none"/>
        </w:rPr>
        <w:t xml:space="preserve">, ir 54 % anksčiau buvo taikoma įprastinė sisteminė ir (arba) biologinė terapija psoriazei gydyti (įskaitant nesėkmingą gydymą), 37 % pacientų anksčiau buvo taikoma sisteminė terapija, 30 % – biologinė terapija. Maždaug trečdaliui pacientų anksčiau nebuvo taikoma </w:t>
      </w:r>
      <w:proofErr w:type="spellStart"/>
      <w:r>
        <w:rPr>
          <w:rFonts w:ascii="Times New Roman" w:eastAsia="Times New Roman" w:hAnsi="Times New Roman" w:cs="Times New Roman"/>
          <w:color w:val="000000"/>
          <w:kern w:val="0"/>
          <w:sz w:val="22"/>
          <w:szCs w:val="22"/>
          <w:lang w:eastAsia="lt-LT"/>
          <w14:ligatures w14:val="none"/>
        </w:rPr>
        <w:t>fototepija</w:t>
      </w:r>
      <w:proofErr w:type="spellEnd"/>
      <w:r>
        <w:rPr>
          <w:rFonts w:ascii="Times New Roman" w:eastAsia="Times New Roman" w:hAnsi="Times New Roman" w:cs="Times New Roman"/>
          <w:color w:val="000000"/>
          <w:kern w:val="0"/>
          <w:sz w:val="22"/>
          <w:szCs w:val="22"/>
          <w:lang w:eastAsia="lt-LT"/>
          <w14:ligatures w14:val="none"/>
        </w:rPr>
        <w:t xml:space="preserve">, įprastinė sisteminė arba biologinė terapija. Iš viso 18 % pacientų anksčiau sirgo </w:t>
      </w:r>
      <w:proofErr w:type="spellStart"/>
      <w:r>
        <w:rPr>
          <w:rFonts w:ascii="Times New Roman" w:eastAsia="Times New Roman" w:hAnsi="Times New Roman" w:cs="Times New Roman"/>
          <w:color w:val="000000"/>
          <w:kern w:val="0"/>
          <w:sz w:val="22"/>
          <w:szCs w:val="22"/>
          <w:lang w:eastAsia="lt-LT"/>
          <w14:ligatures w14:val="none"/>
        </w:rPr>
        <w:t>psoriaziniu</w:t>
      </w:r>
      <w:proofErr w:type="spellEnd"/>
      <w:r>
        <w:rPr>
          <w:rFonts w:ascii="Times New Roman" w:eastAsia="Times New Roman" w:hAnsi="Times New Roman" w:cs="Times New Roman"/>
          <w:color w:val="000000"/>
          <w:kern w:val="0"/>
          <w:sz w:val="22"/>
          <w:szCs w:val="22"/>
          <w:lang w:eastAsia="lt-LT"/>
          <w14:ligatures w14:val="none"/>
        </w:rPr>
        <w:t xml:space="preserve"> artritu.</w:t>
      </w:r>
    </w:p>
    <w:p w14:paraId="3F350F4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1980EAD" w14:textId="6ACCB93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2"/>
          <w14:ligatures w14:val="none"/>
        </w:rPr>
        <w:t xml:space="preserve">Pacientų, pasiekusių PPSI-50, PPSI-75 ir PPSI-90 atsaką bei </w:t>
      </w:r>
      <w:proofErr w:type="spellStart"/>
      <w:r>
        <w:rPr>
          <w:rFonts w:ascii="Times New Roman" w:eastAsia="Times New Roman" w:hAnsi="Times New Roman" w:cs="Times New Roman"/>
          <w:kern w:val="0"/>
          <w:sz w:val="22"/>
          <w:szCs w:val="22"/>
          <w14:ligatures w14:val="none"/>
        </w:rPr>
        <w:t>sPGA</w:t>
      </w:r>
      <w:proofErr w:type="spellEnd"/>
      <w:r>
        <w:rPr>
          <w:rFonts w:ascii="Times New Roman" w:eastAsia="Times New Roman" w:hAnsi="Times New Roman" w:cs="Times New Roman"/>
          <w:kern w:val="0"/>
          <w:sz w:val="22"/>
          <w:szCs w:val="22"/>
          <w14:ligatures w14:val="none"/>
        </w:rPr>
        <w:t xml:space="preserve"> įvertinimą „švarus“ (0) arba „minimalus “ (1), santykis pateikiamas žemiau esančioje 4 lentelėje. Vertinant pacientų , kuriems 16 savaitę buvo pasiektas PPSI-75 atsakas, santykį, gydymas </w:t>
      </w:r>
      <w:proofErr w:type="spellStart"/>
      <w:r>
        <w:rPr>
          <w:rFonts w:ascii="Times New Roman" w:eastAsia="Times New Roman" w:hAnsi="Times New Roman" w:cs="Times New Roman"/>
          <w:kern w:val="0"/>
          <w:sz w:val="22"/>
          <w:szCs w:val="22"/>
          <w14:ligatures w14:val="none"/>
        </w:rPr>
        <w:t>apremilastu</w:t>
      </w:r>
      <w:proofErr w:type="spellEnd"/>
      <w:r>
        <w:rPr>
          <w:rFonts w:ascii="Times New Roman" w:eastAsia="Times New Roman" w:hAnsi="Times New Roman" w:cs="Times New Roman"/>
          <w:kern w:val="0"/>
          <w:sz w:val="22"/>
          <w:szCs w:val="22"/>
          <w14:ligatures w14:val="none"/>
        </w:rPr>
        <w:t xml:space="preserve"> reikšmingai pagerino vidutinio sunkumo arba sunkios plokštelinės psoriazės pažeistos odos būklę, lyginant su placebu. Klinikinis pagerėjimas, vertinant pagal </w:t>
      </w:r>
      <w:proofErr w:type="spellStart"/>
      <w:r>
        <w:rPr>
          <w:rFonts w:ascii="Times New Roman" w:eastAsia="Times New Roman" w:hAnsi="Times New Roman" w:cs="Times New Roman"/>
          <w:kern w:val="0"/>
          <w:sz w:val="22"/>
          <w:szCs w:val="22"/>
          <w14:ligatures w14:val="none"/>
        </w:rPr>
        <w:t>sPGA</w:t>
      </w:r>
      <w:proofErr w:type="spellEnd"/>
      <w:r>
        <w:rPr>
          <w:rFonts w:ascii="Times New Roman" w:eastAsia="Times New Roman" w:hAnsi="Times New Roman" w:cs="Times New Roman"/>
          <w:kern w:val="0"/>
          <w:sz w:val="22"/>
          <w:szCs w:val="22"/>
          <w14:ligatures w14:val="none"/>
        </w:rPr>
        <w:t xml:space="preserve">, PPSI-50 ir PPSI-90 skalių rezultatų pokytį, taip pat nustatytas 16 savaitę. Be to gydymas </w:t>
      </w:r>
      <w:proofErr w:type="spellStart"/>
      <w:r>
        <w:rPr>
          <w:rFonts w:ascii="Times New Roman" w:eastAsia="Times New Roman" w:hAnsi="Times New Roman" w:cs="Times New Roman"/>
          <w:kern w:val="0"/>
          <w:sz w:val="22"/>
          <w:szCs w:val="22"/>
          <w14:ligatures w14:val="none"/>
        </w:rPr>
        <w:t>apremilastu</w:t>
      </w:r>
      <w:proofErr w:type="spellEnd"/>
      <w:r>
        <w:rPr>
          <w:rFonts w:ascii="Times New Roman" w:eastAsia="Times New Roman" w:hAnsi="Times New Roman" w:cs="Times New Roman"/>
          <w:kern w:val="0"/>
          <w:sz w:val="22"/>
          <w:szCs w:val="22"/>
          <w14:ligatures w14:val="none"/>
        </w:rPr>
        <w:t xml:space="preserve"> buvo naudingas vertinant daugybinius psoriazės pasireiškimo simptomus, įskaitant odos niežėjimą, nagų pažaidą, pažeistą galvos odą bei gyvenimo kokybės rodiklius.</w:t>
      </w:r>
    </w:p>
    <w:p w14:paraId="7177F4A9"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21F1F44D" w14:textId="4AEA5DFA" w:rsidR="006D1B06" w:rsidRDefault="00066C03">
      <w:pPr>
        <w:numPr>
          <w:ilvl w:val="12"/>
          <w:numId w:val="0"/>
        </w:numPr>
        <w:tabs>
          <w:tab w:val="left" w:pos="567"/>
        </w:tabs>
        <w:spacing w:after="0" w:line="240" w:lineRule="auto"/>
        <w:ind w:right="-2"/>
        <w:jc w:val="center"/>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2"/>
          <w14:ligatures w14:val="none"/>
        </w:rPr>
        <w:t>4 lentelė. Klinikinis atsakas 16 savaitę tyrimų ESTEEM 1 ir ESTEEM 2 metu (</w:t>
      </w:r>
      <w:proofErr w:type="spellStart"/>
      <w:r>
        <w:rPr>
          <w:rFonts w:ascii="Times New Roman" w:eastAsia="Times New Roman" w:hAnsi="Times New Roman" w:cs="Times New Roman"/>
          <w:kern w:val="0"/>
          <w:sz w:val="22"/>
          <w:szCs w:val="22"/>
          <w14:ligatures w14:val="none"/>
        </w:rPr>
        <w:t>VAP</w:t>
      </w:r>
      <w:r>
        <w:rPr>
          <w:rFonts w:ascii="Times New Roman" w:eastAsia="Times New Roman" w:hAnsi="Times New Roman" w:cs="Times New Roman"/>
          <w:kern w:val="0"/>
          <w:sz w:val="14"/>
          <w:szCs w:val="14"/>
          <w14:ligatures w14:val="none"/>
        </w:rPr>
        <w:t>a</w:t>
      </w:r>
      <w:proofErr w:type="spellEnd"/>
      <w:r>
        <w:rPr>
          <w:rFonts w:ascii="Times New Roman" w:eastAsia="Times New Roman" w:hAnsi="Times New Roman" w:cs="Times New Roman"/>
          <w:kern w:val="0"/>
          <w:sz w:val="14"/>
          <w:szCs w:val="14"/>
          <w14:ligatures w14:val="none"/>
        </w:rPr>
        <w:t xml:space="preserve"> </w:t>
      </w:r>
      <w:proofErr w:type="spellStart"/>
      <w:r>
        <w:rPr>
          <w:rFonts w:ascii="Times New Roman" w:eastAsia="Times New Roman" w:hAnsi="Times New Roman" w:cs="Times New Roman"/>
          <w:kern w:val="0"/>
          <w:sz w:val="22"/>
          <w:szCs w:val="22"/>
          <w14:ligatures w14:val="none"/>
        </w:rPr>
        <w:t>PSDP</w:t>
      </w:r>
      <w:r>
        <w:rPr>
          <w:rFonts w:ascii="Times New Roman" w:eastAsia="Times New Roman" w:hAnsi="Times New Roman" w:cs="Times New Roman"/>
          <w:kern w:val="0"/>
          <w:sz w:val="14"/>
          <w:szCs w:val="14"/>
          <w14:ligatures w14:val="none"/>
        </w:rPr>
        <w:t>b</w:t>
      </w:r>
      <w:proofErr w:type="spellEnd"/>
      <w:r>
        <w:rPr>
          <w:rFonts w:ascii="Times New Roman" w:eastAsia="Times New Roman" w:hAnsi="Times New Roman" w:cs="Times New Roman"/>
          <w:kern w:val="0"/>
          <w:sz w:val="22"/>
          <w:szCs w:val="22"/>
          <w14:ligatures w14:val="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1195"/>
        <w:gridCol w:w="1861"/>
        <w:gridCol w:w="1064"/>
        <w:gridCol w:w="1991"/>
      </w:tblGrid>
      <w:tr w:rsidR="006D1B06" w14:paraId="28C54D94" w14:textId="77777777">
        <w:trPr>
          <w:trHeight w:val="243"/>
        </w:trPr>
        <w:tc>
          <w:tcPr>
            <w:tcW w:w="2533" w:type="dxa"/>
          </w:tcPr>
          <w:p w14:paraId="5A360005"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3056" w:type="dxa"/>
            <w:gridSpan w:val="2"/>
          </w:tcPr>
          <w:p w14:paraId="64AB95A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ESTEEM 1</w:t>
            </w:r>
          </w:p>
        </w:tc>
        <w:tc>
          <w:tcPr>
            <w:tcW w:w="3055" w:type="dxa"/>
            <w:gridSpan w:val="2"/>
          </w:tcPr>
          <w:p w14:paraId="259A3A8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ESTEEM 2</w:t>
            </w:r>
          </w:p>
        </w:tc>
      </w:tr>
      <w:tr w:rsidR="006D1B06" w14:paraId="3FC893CC" w14:textId="77777777">
        <w:trPr>
          <w:trHeight w:val="475"/>
        </w:trPr>
        <w:tc>
          <w:tcPr>
            <w:tcW w:w="2533" w:type="dxa"/>
          </w:tcPr>
          <w:p w14:paraId="343DE123"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195" w:type="dxa"/>
          </w:tcPr>
          <w:p w14:paraId="44F2C24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tc>
        <w:tc>
          <w:tcPr>
            <w:tcW w:w="1861" w:type="dxa"/>
          </w:tcPr>
          <w:p w14:paraId="3014BB7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30 mg du kartus per parą APR*</w:t>
            </w:r>
          </w:p>
        </w:tc>
        <w:tc>
          <w:tcPr>
            <w:tcW w:w="1064" w:type="dxa"/>
          </w:tcPr>
          <w:p w14:paraId="2669C17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Placebas</w:t>
            </w:r>
            <w:proofErr w:type="spellEnd"/>
          </w:p>
        </w:tc>
        <w:tc>
          <w:tcPr>
            <w:tcW w:w="1991" w:type="dxa"/>
          </w:tcPr>
          <w:p w14:paraId="422FD34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30 mg du kartus per parą APR*</w:t>
            </w:r>
          </w:p>
        </w:tc>
      </w:tr>
      <w:tr w:rsidR="006D1B06" w14:paraId="18B65181" w14:textId="77777777">
        <w:trPr>
          <w:trHeight w:val="293"/>
        </w:trPr>
        <w:tc>
          <w:tcPr>
            <w:tcW w:w="2533" w:type="dxa"/>
          </w:tcPr>
          <w:p w14:paraId="0CDAC684"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w:t>
            </w:r>
          </w:p>
        </w:tc>
        <w:tc>
          <w:tcPr>
            <w:tcW w:w="1195" w:type="dxa"/>
          </w:tcPr>
          <w:p w14:paraId="3FFE5B6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282</w:t>
            </w:r>
          </w:p>
        </w:tc>
        <w:tc>
          <w:tcPr>
            <w:tcW w:w="1861" w:type="dxa"/>
          </w:tcPr>
          <w:p w14:paraId="1C05EAD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562</w:t>
            </w:r>
          </w:p>
        </w:tc>
        <w:tc>
          <w:tcPr>
            <w:tcW w:w="1064" w:type="dxa"/>
          </w:tcPr>
          <w:p w14:paraId="2A0E30B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137</w:t>
            </w:r>
          </w:p>
        </w:tc>
        <w:tc>
          <w:tcPr>
            <w:tcW w:w="1991" w:type="dxa"/>
          </w:tcPr>
          <w:p w14:paraId="7D6EA4D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274</w:t>
            </w:r>
          </w:p>
        </w:tc>
      </w:tr>
      <w:tr w:rsidR="006D1B06" w14:paraId="32DDEECE" w14:textId="77777777">
        <w:trPr>
          <w:trHeight w:val="294"/>
        </w:trPr>
        <w:tc>
          <w:tcPr>
            <w:tcW w:w="2533" w:type="dxa"/>
          </w:tcPr>
          <w:p w14:paraId="25617857"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PPSI</w:t>
            </w:r>
            <w:r>
              <w:rPr>
                <w:rFonts w:ascii="Times New Roman" w:eastAsia="Times New Roman" w:hAnsi="Times New Roman" w:cs="Times New Roman"/>
                <w:kern w:val="0"/>
                <w:sz w:val="22"/>
                <w:szCs w:val="22"/>
                <w:vertAlign w:val="superscript"/>
                <w:lang w:val="en-US"/>
                <w14:ligatures w14:val="none"/>
              </w:rPr>
              <w:t>c</w:t>
            </w:r>
            <w:proofErr w:type="spellEnd"/>
            <w:r>
              <w:rPr>
                <w:rFonts w:ascii="Times New Roman" w:eastAsia="Times New Roman" w:hAnsi="Times New Roman" w:cs="Times New Roman"/>
                <w:kern w:val="0"/>
                <w:sz w:val="22"/>
                <w:szCs w:val="22"/>
                <w:lang w:val="en-US"/>
                <w14:ligatures w14:val="none"/>
              </w:rPr>
              <w:t xml:space="preserve"> 75, n (%)</w:t>
            </w:r>
          </w:p>
        </w:tc>
        <w:tc>
          <w:tcPr>
            <w:tcW w:w="1195" w:type="dxa"/>
          </w:tcPr>
          <w:p w14:paraId="2752571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15 (5,3)</w:t>
            </w:r>
          </w:p>
        </w:tc>
        <w:tc>
          <w:tcPr>
            <w:tcW w:w="1861" w:type="dxa"/>
          </w:tcPr>
          <w:p w14:paraId="1CE474D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186 (33,1)</w:t>
            </w:r>
          </w:p>
        </w:tc>
        <w:tc>
          <w:tcPr>
            <w:tcW w:w="1064" w:type="dxa"/>
          </w:tcPr>
          <w:p w14:paraId="0362066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 (5,8)</w:t>
            </w:r>
          </w:p>
        </w:tc>
        <w:tc>
          <w:tcPr>
            <w:tcW w:w="1991" w:type="dxa"/>
          </w:tcPr>
          <w:p w14:paraId="629CC27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79 (28,8)</w:t>
            </w:r>
          </w:p>
        </w:tc>
      </w:tr>
      <w:tr w:rsidR="006D1B06" w14:paraId="4E0D829D" w14:textId="77777777">
        <w:trPr>
          <w:trHeight w:val="475"/>
        </w:trPr>
        <w:tc>
          <w:tcPr>
            <w:tcW w:w="2533" w:type="dxa"/>
          </w:tcPr>
          <w:p w14:paraId="071F33EC"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proofErr w:type="gramStart"/>
            <w:r>
              <w:rPr>
                <w:rFonts w:ascii="Times New Roman" w:eastAsia="Times New Roman" w:hAnsi="Times New Roman" w:cs="Times New Roman"/>
                <w:kern w:val="0"/>
                <w:sz w:val="22"/>
                <w:szCs w:val="22"/>
                <w:lang w:val="en-US"/>
                <w14:ligatures w14:val="none"/>
              </w:rPr>
              <w:t>sPGA</w:t>
            </w:r>
            <w:r>
              <w:rPr>
                <w:rFonts w:ascii="Times New Roman" w:eastAsia="Times New Roman" w:hAnsi="Times New Roman" w:cs="Times New Roman"/>
                <w:kern w:val="0"/>
                <w:sz w:val="22"/>
                <w:szCs w:val="22"/>
                <w:vertAlign w:val="superscript"/>
                <w:lang w:val="en-US"/>
                <w14:ligatures w14:val="none"/>
              </w:rPr>
              <w:t>d</w:t>
            </w:r>
            <w:proofErr w:type="spellEnd"/>
            <w:r>
              <w:rPr>
                <w:rFonts w:ascii="Times New Roman" w:eastAsia="Times New Roman" w:hAnsi="Times New Roman" w:cs="Times New Roman"/>
                <w:kern w:val="0"/>
                <w:sz w:val="22"/>
                <w:szCs w:val="22"/>
                <w:lang w:val="en-US"/>
                <w14:ligatures w14:val="none"/>
              </w:rPr>
              <w:t xml:space="preserve"> </w:t>
            </w:r>
            <w:r>
              <w:rPr>
                <w:rFonts w:ascii="Times New Roman" w:eastAsia="Times New Roman" w:hAnsi="Times New Roman" w:cs="Times New Roman"/>
                <w:kern w:val="0"/>
                <w:sz w:val="22"/>
                <w14:ligatures w14:val="none"/>
              </w:rPr>
              <w:t xml:space="preserve"> švarus</w:t>
            </w:r>
            <w:proofErr w:type="gramEnd"/>
            <w:r>
              <w:rPr>
                <w:rFonts w:ascii="Times New Roman" w:eastAsia="Times New Roman" w:hAnsi="Times New Roman" w:cs="Times New Roman"/>
                <w:kern w:val="0"/>
                <w:sz w:val="22"/>
                <w14:ligatures w14:val="none"/>
              </w:rPr>
              <w:t xml:space="preserve"> (0) </w:t>
            </w:r>
            <w:proofErr w:type="gramStart"/>
            <w:r>
              <w:rPr>
                <w:rFonts w:ascii="Times New Roman" w:eastAsia="Times New Roman" w:hAnsi="Times New Roman" w:cs="Times New Roman"/>
                <w:kern w:val="0"/>
                <w:sz w:val="22"/>
                <w14:ligatures w14:val="none"/>
              </w:rPr>
              <w:t>arba  minimalus</w:t>
            </w:r>
            <w:proofErr w:type="gramEnd"/>
            <w:r>
              <w:rPr>
                <w:rFonts w:ascii="Times New Roman" w:eastAsia="Times New Roman" w:hAnsi="Times New Roman" w:cs="Times New Roman"/>
                <w:kern w:val="0"/>
                <w:sz w:val="22"/>
                <w:szCs w:val="22"/>
                <w14:ligatures w14:val="none"/>
              </w:rPr>
              <w:t>(1), n (%)</w:t>
            </w:r>
          </w:p>
        </w:tc>
        <w:tc>
          <w:tcPr>
            <w:tcW w:w="1195" w:type="dxa"/>
          </w:tcPr>
          <w:p w14:paraId="5317AB7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11 (3,9)</w:t>
            </w:r>
          </w:p>
        </w:tc>
        <w:tc>
          <w:tcPr>
            <w:tcW w:w="1861" w:type="dxa"/>
          </w:tcPr>
          <w:p w14:paraId="4E19E00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122 (21,7)</w:t>
            </w:r>
          </w:p>
        </w:tc>
        <w:tc>
          <w:tcPr>
            <w:tcW w:w="1064" w:type="dxa"/>
          </w:tcPr>
          <w:p w14:paraId="51B53B2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 (4,4)</w:t>
            </w:r>
          </w:p>
        </w:tc>
        <w:tc>
          <w:tcPr>
            <w:tcW w:w="1991" w:type="dxa"/>
          </w:tcPr>
          <w:p w14:paraId="30ABE8C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56 (20,4)</w:t>
            </w:r>
          </w:p>
        </w:tc>
      </w:tr>
      <w:tr w:rsidR="006D1B06" w14:paraId="3200F5F9" w14:textId="77777777">
        <w:trPr>
          <w:trHeight w:val="296"/>
        </w:trPr>
        <w:tc>
          <w:tcPr>
            <w:tcW w:w="2533" w:type="dxa"/>
          </w:tcPr>
          <w:p w14:paraId="7758B1F3"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PPSI 50, n (%)</w:t>
            </w:r>
          </w:p>
        </w:tc>
        <w:tc>
          <w:tcPr>
            <w:tcW w:w="1195" w:type="dxa"/>
          </w:tcPr>
          <w:p w14:paraId="20AFAD3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48 (17,0)</w:t>
            </w:r>
          </w:p>
        </w:tc>
        <w:tc>
          <w:tcPr>
            <w:tcW w:w="1861" w:type="dxa"/>
          </w:tcPr>
          <w:p w14:paraId="0E94ED3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330 (58,7)</w:t>
            </w:r>
          </w:p>
        </w:tc>
        <w:tc>
          <w:tcPr>
            <w:tcW w:w="1064" w:type="dxa"/>
          </w:tcPr>
          <w:p w14:paraId="025D802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27 (19,7)</w:t>
            </w:r>
          </w:p>
        </w:tc>
        <w:tc>
          <w:tcPr>
            <w:tcW w:w="1991" w:type="dxa"/>
          </w:tcPr>
          <w:p w14:paraId="580AD10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152 (55,5)</w:t>
            </w:r>
          </w:p>
        </w:tc>
      </w:tr>
      <w:tr w:rsidR="006D1B06" w14:paraId="0DC680D3" w14:textId="77777777">
        <w:trPr>
          <w:trHeight w:val="298"/>
        </w:trPr>
        <w:tc>
          <w:tcPr>
            <w:tcW w:w="2533" w:type="dxa"/>
          </w:tcPr>
          <w:p w14:paraId="69E91D6F"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PPSI 90, n (%)</w:t>
            </w:r>
          </w:p>
        </w:tc>
        <w:tc>
          <w:tcPr>
            <w:tcW w:w="1195" w:type="dxa"/>
          </w:tcPr>
          <w:p w14:paraId="2F1B0C3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 (0,4)</w:t>
            </w:r>
          </w:p>
        </w:tc>
        <w:tc>
          <w:tcPr>
            <w:tcW w:w="1861" w:type="dxa"/>
          </w:tcPr>
          <w:p w14:paraId="3BB021C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55 (9,8)</w:t>
            </w:r>
          </w:p>
        </w:tc>
        <w:tc>
          <w:tcPr>
            <w:tcW w:w="1064" w:type="dxa"/>
          </w:tcPr>
          <w:p w14:paraId="6F0C7E9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 (1,5)</w:t>
            </w:r>
          </w:p>
        </w:tc>
        <w:tc>
          <w:tcPr>
            <w:tcW w:w="1991" w:type="dxa"/>
          </w:tcPr>
          <w:p w14:paraId="4D60987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24 (8,8)</w:t>
            </w:r>
          </w:p>
        </w:tc>
      </w:tr>
      <w:tr w:rsidR="006D1B06" w14:paraId="0063FE25" w14:textId="77777777">
        <w:trPr>
          <w:trHeight w:val="475"/>
        </w:trPr>
        <w:tc>
          <w:tcPr>
            <w:tcW w:w="2533" w:type="dxa"/>
          </w:tcPr>
          <w:p w14:paraId="1348E5D6"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KPP</w:t>
            </w:r>
            <w:r>
              <w:rPr>
                <w:rFonts w:ascii="Times New Roman" w:eastAsia="Times New Roman" w:hAnsi="Times New Roman" w:cs="Times New Roman"/>
                <w:kern w:val="0"/>
                <w:sz w:val="22"/>
                <w:szCs w:val="22"/>
                <w:vertAlign w:val="superscript"/>
                <w:lang w:val="fr-FR"/>
                <w14:ligatures w14:val="none"/>
              </w:rPr>
              <w:t>e</w:t>
            </w:r>
            <w:r>
              <w:rPr>
                <w:rFonts w:ascii="Times New Roman" w:eastAsia="Times New Roman" w:hAnsi="Times New Roman" w:cs="Times New Roman"/>
                <w:kern w:val="0"/>
                <w:sz w:val="22"/>
                <w:szCs w:val="22"/>
                <w:lang w:val="fr-FR"/>
                <w14:ligatures w14:val="none"/>
              </w:rPr>
              <w:t xml:space="preserve"> Procentinis pokytis (%),</w:t>
            </w:r>
          </w:p>
          <w:p w14:paraId="6EA60BA5"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vidurkis ± SN</w:t>
            </w:r>
          </w:p>
        </w:tc>
        <w:tc>
          <w:tcPr>
            <w:tcW w:w="1195" w:type="dxa"/>
          </w:tcPr>
          <w:p w14:paraId="7319AF0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-6,9</w:t>
            </w:r>
          </w:p>
          <w:p w14:paraId="3B5C839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38,95</w:t>
            </w:r>
          </w:p>
        </w:tc>
        <w:tc>
          <w:tcPr>
            <w:tcW w:w="1861" w:type="dxa"/>
          </w:tcPr>
          <w:p w14:paraId="673064C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-47,8</w:t>
            </w:r>
          </w:p>
          <w:p w14:paraId="469655D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38,48</w:t>
            </w:r>
          </w:p>
        </w:tc>
        <w:tc>
          <w:tcPr>
            <w:tcW w:w="1064" w:type="dxa"/>
          </w:tcPr>
          <w:p w14:paraId="10672FF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-6,1</w:t>
            </w:r>
          </w:p>
          <w:p w14:paraId="61A8901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47,57</w:t>
            </w:r>
          </w:p>
        </w:tc>
        <w:tc>
          <w:tcPr>
            <w:tcW w:w="1991" w:type="dxa"/>
          </w:tcPr>
          <w:p w14:paraId="1AACAF6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-48,4</w:t>
            </w:r>
          </w:p>
          <w:p w14:paraId="6DD0DAB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40,78</w:t>
            </w:r>
          </w:p>
        </w:tc>
      </w:tr>
      <w:tr w:rsidR="006D1B06" w14:paraId="0A11783E" w14:textId="77777777">
        <w:trPr>
          <w:trHeight w:val="474"/>
        </w:trPr>
        <w:tc>
          <w:tcPr>
            <w:tcW w:w="2533" w:type="dxa"/>
          </w:tcPr>
          <w:p w14:paraId="17198C90"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Pokytis pagal Niežėjimo VAS</w:t>
            </w:r>
            <w:r>
              <w:rPr>
                <w:rFonts w:ascii="Times New Roman" w:eastAsia="Times New Roman" w:hAnsi="Times New Roman" w:cs="Times New Roman"/>
                <w:kern w:val="0"/>
                <w:sz w:val="22"/>
                <w:szCs w:val="22"/>
                <w:vertAlign w:val="superscript"/>
                <w:lang w:val="fr-FR"/>
                <w14:ligatures w14:val="none"/>
              </w:rPr>
              <w:t xml:space="preserve">f </w:t>
            </w:r>
            <w:r>
              <w:rPr>
                <w:rFonts w:ascii="Times New Roman" w:eastAsia="Times New Roman" w:hAnsi="Times New Roman" w:cs="Times New Roman"/>
                <w:kern w:val="0"/>
                <w:sz w:val="22"/>
                <w:szCs w:val="22"/>
                <w:lang w:val="fr-FR"/>
                <w14:ligatures w14:val="none"/>
              </w:rPr>
              <w:t>(mm), vidurkis ± SN</w:t>
            </w:r>
          </w:p>
        </w:tc>
        <w:tc>
          <w:tcPr>
            <w:tcW w:w="1195" w:type="dxa"/>
          </w:tcPr>
          <w:p w14:paraId="4A322FD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-7,3</w:t>
            </w:r>
          </w:p>
          <w:p w14:paraId="0262A79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27,08</w:t>
            </w:r>
          </w:p>
        </w:tc>
        <w:tc>
          <w:tcPr>
            <w:tcW w:w="1861" w:type="dxa"/>
          </w:tcPr>
          <w:p w14:paraId="1DC4901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-31,5</w:t>
            </w:r>
          </w:p>
          <w:p w14:paraId="18D8B7B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32,43</w:t>
            </w:r>
          </w:p>
        </w:tc>
        <w:tc>
          <w:tcPr>
            <w:tcW w:w="1064" w:type="dxa"/>
          </w:tcPr>
          <w:p w14:paraId="4D0C036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-12,2</w:t>
            </w:r>
          </w:p>
          <w:p w14:paraId="60EA604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30,94</w:t>
            </w:r>
          </w:p>
        </w:tc>
        <w:tc>
          <w:tcPr>
            <w:tcW w:w="1991" w:type="dxa"/>
          </w:tcPr>
          <w:p w14:paraId="1A7D4F6E"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-33,5</w:t>
            </w:r>
          </w:p>
          <w:p w14:paraId="545CE03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35,46</w:t>
            </w:r>
          </w:p>
        </w:tc>
      </w:tr>
      <w:tr w:rsidR="006D1B06" w14:paraId="7777D604" w14:textId="77777777">
        <w:trPr>
          <w:trHeight w:val="474"/>
        </w:trPr>
        <w:tc>
          <w:tcPr>
            <w:tcW w:w="2533" w:type="dxa"/>
          </w:tcPr>
          <w:p w14:paraId="5B3E9E17"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Pokytis pagal DGKI</w:t>
            </w:r>
            <w:r>
              <w:rPr>
                <w:rFonts w:ascii="Times New Roman" w:eastAsia="Times New Roman" w:hAnsi="Times New Roman" w:cs="Times New Roman"/>
                <w:kern w:val="0"/>
                <w:sz w:val="22"/>
                <w:szCs w:val="22"/>
                <w:vertAlign w:val="superscript"/>
                <w:lang w:val="fr-FR"/>
                <w14:ligatures w14:val="none"/>
              </w:rPr>
              <w:t>g</w:t>
            </w:r>
            <w:r>
              <w:rPr>
                <w:rFonts w:ascii="Times New Roman" w:eastAsia="Times New Roman" w:hAnsi="Times New Roman" w:cs="Times New Roman"/>
                <w:kern w:val="0"/>
                <w:sz w:val="22"/>
                <w:szCs w:val="22"/>
                <w:lang w:val="fr-FR"/>
                <w14:ligatures w14:val="none"/>
              </w:rPr>
              <w:t>, vidurkis ± SN</w:t>
            </w:r>
          </w:p>
        </w:tc>
        <w:tc>
          <w:tcPr>
            <w:tcW w:w="1195" w:type="dxa"/>
          </w:tcPr>
          <w:p w14:paraId="0C43C1B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-2,1</w:t>
            </w:r>
          </w:p>
          <w:p w14:paraId="1E6AFF1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5,69</w:t>
            </w:r>
          </w:p>
        </w:tc>
        <w:tc>
          <w:tcPr>
            <w:tcW w:w="1861" w:type="dxa"/>
          </w:tcPr>
          <w:p w14:paraId="09C7FF8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-6,6</w:t>
            </w:r>
          </w:p>
          <w:p w14:paraId="58A1A08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6,66</w:t>
            </w:r>
          </w:p>
        </w:tc>
        <w:tc>
          <w:tcPr>
            <w:tcW w:w="1064" w:type="dxa"/>
          </w:tcPr>
          <w:p w14:paraId="4B990CE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-2,8</w:t>
            </w:r>
          </w:p>
          <w:p w14:paraId="4990BEE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7,22</w:t>
            </w:r>
          </w:p>
        </w:tc>
        <w:tc>
          <w:tcPr>
            <w:tcW w:w="1991" w:type="dxa"/>
          </w:tcPr>
          <w:p w14:paraId="50F96F1A"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-6,7</w:t>
            </w:r>
          </w:p>
          <w:p w14:paraId="0C280C9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6,95</w:t>
            </w:r>
          </w:p>
        </w:tc>
      </w:tr>
      <w:tr w:rsidR="006D1B06" w14:paraId="5BDB2EDC" w14:textId="77777777">
        <w:trPr>
          <w:trHeight w:val="476"/>
        </w:trPr>
        <w:tc>
          <w:tcPr>
            <w:tcW w:w="2533" w:type="dxa"/>
          </w:tcPr>
          <w:p w14:paraId="4B5A5D80"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SF 36 PSI</w:t>
            </w:r>
            <w:r>
              <w:rPr>
                <w:rFonts w:ascii="Times New Roman" w:eastAsia="Times New Roman" w:hAnsi="Times New Roman" w:cs="Times New Roman"/>
                <w:kern w:val="0"/>
                <w:sz w:val="22"/>
                <w:szCs w:val="22"/>
                <w:vertAlign w:val="superscript"/>
                <w:lang w:val="fr-FR"/>
                <w14:ligatures w14:val="none"/>
              </w:rPr>
              <w:t>h</w:t>
            </w:r>
            <w:r>
              <w:rPr>
                <w:rFonts w:ascii="Times New Roman" w:eastAsia="Times New Roman" w:hAnsi="Times New Roman" w:cs="Times New Roman"/>
                <w:kern w:val="0"/>
                <w:sz w:val="22"/>
                <w:szCs w:val="22"/>
                <w:lang w:val="fr-FR"/>
                <w14:ligatures w14:val="none"/>
              </w:rPr>
              <w:t xml:space="preserve"> pokytis , vidurkis ± SN</w:t>
            </w:r>
          </w:p>
        </w:tc>
        <w:tc>
          <w:tcPr>
            <w:tcW w:w="1195" w:type="dxa"/>
          </w:tcPr>
          <w:p w14:paraId="64C1CFB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-1,02</w:t>
            </w:r>
          </w:p>
          <w:p w14:paraId="7A498B1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9,161</w:t>
            </w:r>
          </w:p>
        </w:tc>
        <w:tc>
          <w:tcPr>
            <w:tcW w:w="1861" w:type="dxa"/>
          </w:tcPr>
          <w:p w14:paraId="726B0B9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2,39</w:t>
            </w:r>
          </w:p>
          <w:p w14:paraId="0FA865E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9,504</w:t>
            </w:r>
          </w:p>
        </w:tc>
        <w:tc>
          <w:tcPr>
            <w:tcW w:w="1064" w:type="dxa"/>
          </w:tcPr>
          <w:p w14:paraId="4A5A958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0,00</w:t>
            </w:r>
          </w:p>
          <w:p w14:paraId="1028305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10,498</w:t>
            </w:r>
          </w:p>
        </w:tc>
        <w:tc>
          <w:tcPr>
            <w:tcW w:w="1991" w:type="dxa"/>
          </w:tcPr>
          <w:p w14:paraId="70D4606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2,58</w:t>
            </w:r>
          </w:p>
          <w:p w14:paraId="1E847DC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10,129</w:t>
            </w:r>
          </w:p>
        </w:tc>
      </w:tr>
    </w:tbl>
    <w:p w14:paraId="02A1A4C3"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lang w:eastAsia="lt-LT"/>
          <w14:ligatures w14:val="none"/>
        </w:rPr>
        <w:t xml:space="preserve">* p &lt; 0,0001 </w:t>
      </w:r>
      <w:proofErr w:type="spellStart"/>
      <w:r>
        <w:rPr>
          <w:rFonts w:ascii="Times New Roman" w:eastAsia="Times New Roman" w:hAnsi="Times New Roman" w:cs="Times New Roman"/>
          <w:iCs/>
          <w:kern w:val="0"/>
          <w:sz w:val="20"/>
          <w:szCs w:val="20"/>
          <w:lang w:eastAsia="lt-LT"/>
          <w14:ligatures w14:val="none"/>
        </w:rPr>
        <w:t>apremilastą</w:t>
      </w:r>
      <w:proofErr w:type="spellEnd"/>
      <w:r>
        <w:rPr>
          <w:rFonts w:ascii="Times New Roman" w:eastAsia="Times New Roman" w:hAnsi="Times New Roman" w:cs="Times New Roman"/>
          <w:iCs/>
          <w:kern w:val="0"/>
          <w:sz w:val="20"/>
          <w:szCs w:val="20"/>
          <w:lang w:eastAsia="lt-LT"/>
          <w14:ligatures w14:val="none"/>
        </w:rPr>
        <w:t xml:space="preserve"> lyginant su placebu, išskyrus ESTEEM 2 PPSI 90 ir pokytį pagal SF-36 PSI, čia atitinkamai p = 0,0042 ir p = 0,0078.</w:t>
      </w:r>
    </w:p>
    <w:p w14:paraId="0E3A8377"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a</w:t>
      </w:r>
      <w:r>
        <w:rPr>
          <w:rFonts w:ascii="Times New Roman" w:eastAsia="Times New Roman" w:hAnsi="Times New Roman" w:cs="Times New Roman"/>
          <w:iCs/>
          <w:kern w:val="0"/>
          <w:sz w:val="20"/>
          <w:szCs w:val="20"/>
          <w:lang w:eastAsia="lt-LT"/>
          <w14:ligatures w14:val="none"/>
        </w:rPr>
        <w:t xml:space="preserve"> VAP = visos analizės populiacija</w:t>
      </w:r>
    </w:p>
    <w:p w14:paraId="75D22FAA"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b</w:t>
      </w:r>
      <w:r>
        <w:rPr>
          <w:rFonts w:ascii="Times New Roman" w:eastAsia="Times New Roman" w:hAnsi="Times New Roman" w:cs="Times New Roman"/>
          <w:iCs/>
          <w:kern w:val="0"/>
          <w:sz w:val="20"/>
          <w:szCs w:val="20"/>
          <w:lang w:eastAsia="lt-LT"/>
          <w14:ligatures w14:val="none"/>
        </w:rPr>
        <w:t xml:space="preserve"> PSDP = paskutinio stebėjimo duomenų perkėlimas</w:t>
      </w:r>
    </w:p>
    <w:p w14:paraId="1B7B8FE3"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c</w:t>
      </w:r>
      <w:r>
        <w:rPr>
          <w:rFonts w:ascii="Times New Roman" w:eastAsia="Times New Roman" w:hAnsi="Times New Roman" w:cs="Times New Roman"/>
          <w:iCs/>
          <w:kern w:val="0"/>
          <w:sz w:val="20"/>
          <w:szCs w:val="20"/>
          <w:lang w:eastAsia="lt-LT"/>
          <w14:ligatures w14:val="none"/>
        </w:rPr>
        <w:t xml:space="preserve"> PPSI = psoriazės ploto ir sunkumo indeksas</w:t>
      </w:r>
    </w:p>
    <w:p w14:paraId="6E4BA625"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d</w:t>
      </w:r>
      <w:r>
        <w:rPr>
          <w:rFonts w:ascii="Times New Roman" w:eastAsia="Times New Roman" w:hAnsi="Times New Roman" w:cs="Times New Roman"/>
          <w:iCs/>
          <w:kern w:val="0"/>
          <w:sz w:val="20"/>
          <w:szCs w:val="20"/>
          <w:lang w:eastAsia="lt-LT"/>
          <w14:ligatures w14:val="none"/>
        </w:rPr>
        <w:t xml:space="preserve"> </w:t>
      </w:r>
      <w:proofErr w:type="spellStart"/>
      <w:r>
        <w:rPr>
          <w:rFonts w:ascii="Times New Roman" w:eastAsia="Times New Roman" w:hAnsi="Times New Roman" w:cs="Times New Roman"/>
          <w:iCs/>
          <w:kern w:val="0"/>
          <w:sz w:val="20"/>
          <w:szCs w:val="20"/>
          <w:lang w:eastAsia="lt-LT"/>
          <w14:ligatures w14:val="none"/>
        </w:rPr>
        <w:t>sPGA</w:t>
      </w:r>
      <w:proofErr w:type="spellEnd"/>
      <w:r>
        <w:rPr>
          <w:rFonts w:ascii="Times New Roman" w:eastAsia="Times New Roman" w:hAnsi="Times New Roman" w:cs="Times New Roman"/>
          <w:iCs/>
          <w:kern w:val="0"/>
          <w:sz w:val="20"/>
          <w:szCs w:val="20"/>
          <w:lang w:eastAsia="lt-LT"/>
          <w14:ligatures w14:val="none"/>
        </w:rPr>
        <w:t xml:space="preserve"> = statinis Gydytojo bendras įvertinimas</w:t>
      </w:r>
    </w:p>
    <w:p w14:paraId="6731B97F"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e</w:t>
      </w:r>
      <w:r>
        <w:rPr>
          <w:rFonts w:ascii="Times New Roman" w:eastAsia="Times New Roman" w:hAnsi="Times New Roman" w:cs="Times New Roman"/>
          <w:iCs/>
          <w:kern w:val="0"/>
          <w:sz w:val="20"/>
          <w:szCs w:val="20"/>
          <w:lang w:eastAsia="lt-LT"/>
          <w14:ligatures w14:val="none"/>
        </w:rPr>
        <w:t xml:space="preserve"> KPP = kūno paviršiaus plotas</w:t>
      </w:r>
    </w:p>
    <w:p w14:paraId="79A6383E"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f</w:t>
      </w:r>
      <w:r>
        <w:rPr>
          <w:rFonts w:ascii="Times New Roman" w:eastAsia="Times New Roman" w:hAnsi="Times New Roman" w:cs="Times New Roman"/>
          <w:iCs/>
          <w:kern w:val="0"/>
          <w:sz w:val="20"/>
          <w:szCs w:val="20"/>
          <w:lang w:eastAsia="lt-LT"/>
          <w14:ligatures w14:val="none"/>
        </w:rPr>
        <w:t xml:space="preserve"> VAS = vizualinė analoginė skalė; 0 = geriausias, 100 = blogiausias</w:t>
      </w:r>
    </w:p>
    <w:p w14:paraId="78C88D11"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g</w:t>
      </w:r>
      <w:r>
        <w:rPr>
          <w:rFonts w:ascii="Times New Roman" w:eastAsia="Times New Roman" w:hAnsi="Times New Roman" w:cs="Times New Roman"/>
          <w:iCs/>
          <w:kern w:val="0"/>
          <w:sz w:val="20"/>
          <w:szCs w:val="20"/>
          <w:lang w:eastAsia="lt-LT"/>
          <w14:ligatures w14:val="none"/>
        </w:rPr>
        <w:t xml:space="preserve"> DGKI = </w:t>
      </w:r>
      <w:proofErr w:type="spellStart"/>
      <w:r>
        <w:rPr>
          <w:rFonts w:ascii="Times New Roman" w:eastAsia="Times New Roman" w:hAnsi="Times New Roman" w:cs="Times New Roman"/>
          <w:iCs/>
          <w:kern w:val="0"/>
          <w:sz w:val="20"/>
          <w:szCs w:val="20"/>
          <w:lang w:eastAsia="lt-LT"/>
          <w14:ligatures w14:val="none"/>
        </w:rPr>
        <w:t>dermatologinis</w:t>
      </w:r>
      <w:proofErr w:type="spellEnd"/>
      <w:r>
        <w:rPr>
          <w:rFonts w:ascii="Times New Roman" w:eastAsia="Times New Roman" w:hAnsi="Times New Roman" w:cs="Times New Roman"/>
          <w:iCs/>
          <w:kern w:val="0"/>
          <w:sz w:val="20"/>
          <w:szCs w:val="20"/>
          <w:lang w:eastAsia="lt-LT"/>
          <w14:ligatures w14:val="none"/>
        </w:rPr>
        <w:t xml:space="preserve"> gyvenimo kokybės indeksas, 0 = geriausias, 30 = blogiausias</w:t>
      </w:r>
    </w:p>
    <w:p w14:paraId="40D8D0C4"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h</w:t>
      </w:r>
      <w:r>
        <w:rPr>
          <w:rFonts w:ascii="Times New Roman" w:eastAsia="Times New Roman" w:hAnsi="Times New Roman" w:cs="Times New Roman"/>
          <w:iCs/>
          <w:kern w:val="0"/>
          <w:sz w:val="20"/>
          <w:szCs w:val="20"/>
          <w:lang w:eastAsia="lt-LT"/>
          <w14:ligatures w14:val="none"/>
        </w:rPr>
        <w:t xml:space="preserve"> SF-36 PSI = Medicininių rezultatų tyrimo 36 klausimų trumpoji sveikatos būklės apklausa, Psichinės sveikatos indeksas</w:t>
      </w:r>
    </w:p>
    <w:p w14:paraId="58CDD854"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BF0E24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Klinikinė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nauda nustatyta įvairiuose pogrupiuose, apibrėžtuose pagal pradines demografines ir klinikinės ligos charakteristikas (įskaitant psoriazės ligos trukmę ir pacientų, anksčiau sirgusių </w:t>
      </w:r>
      <w:proofErr w:type="spellStart"/>
      <w:r>
        <w:rPr>
          <w:rFonts w:ascii="Times New Roman" w:eastAsia="Times New Roman" w:hAnsi="Times New Roman" w:cs="Times New Roman"/>
          <w:iCs/>
          <w:kern w:val="0"/>
          <w:sz w:val="22"/>
          <w:szCs w:val="22"/>
          <w:lang w:eastAsia="lt-LT"/>
          <w14:ligatures w14:val="none"/>
        </w:rPr>
        <w:t>psoriaziniu</w:t>
      </w:r>
      <w:proofErr w:type="spellEnd"/>
      <w:r>
        <w:rPr>
          <w:rFonts w:ascii="Times New Roman" w:eastAsia="Times New Roman" w:hAnsi="Times New Roman" w:cs="Times New Roman"/>
          <w:iCs/>
          <w:kern w:val="0"/>
          <w:sz w:val="22"/>
          <w:szCs w:val="22"/>
          <w:lang w:eastAsia="lt-LT"/>
          <w14:ligatures w14:val="none"/>
        </w:rPr>
        <w:t xml:space="preserve"> artritu skaičių). Klinikinė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nauda taip pat nustatyta, nepriklausomai </w:t>
      </w:r>
      <w:r>
        <w:rPr>
          <w:rFonts w:ascii="Times New Roman" w:eastAsia="Times New Roman" w:hAnsi="Times New Roman" w:cs="Times New Roman"/>
          <w:iCs/>
          <w:kern w:val="0"/>
          <w:sz w:val="22"/>
          <w:szCs w:val="22"/>
          <w:lang w:eastAsia="lt-LT"/>
          <w14:ligatures w14:val="none"/>
        </w:rPr>
        <w:lastRenderedPageBreak/>
        <w:t>nuo ankstesnio vaistinių preparatų nuo psoriazės vartojimo ir atsako į ankstesnį psoriazės gydymą. Panašus atsako dažnis nustatytas visose svorio grupėse.</w:t>
      </w:r>
    </w:p>
    <w:p w14:paraId="1325E735"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3023AA41"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Atsakas į </w:t>
      </w:r>
      <w:proofErr w:type="spellStart"/>
      <w:r>
        <w:rPr>
          <w:rFonts w:ascii="Times New Roman" w:eastAsia="Times New Roman" w:hAnsi="Times New Roman" w:cs="Times New Roman"/>
          <w:iCs/>
          <w:kern w:val="0"/>
          <w:sz w:val="22"/>
          <w:szCs w:val="22"/>
          <w:lang w:eastAsia="lt-LT"/>
          <w14:ligatures w14:val="none"/>
        </w:rPr>
        <w:t>apremilastą</w:t>
      </w:r>
      <w:proofErr w:type="spellEnd"/>
      <w:r>
        <w:rPr>
          <w:rFonts w:ascii="Times New Roman" w:eastAsia="Times New Roman" w:hAnsi="Times New Roman" w:cs="Times New Roman"/>
          <w:iCs/>
          <w:kern w:val="0"/>
          <w:sz w:val="22"/>
          <w:szCs w:val="22"/>
          <w:lang w:eastAsia="lt-LT"/>
          <w14:ligatures w14:val="none"/>
        </w:rPr>
        <w:t xml:space="preserve"> buvo greitas, iki 2 savaitės psoriazės požymių bei simptomų pagerėjimas, įskaitant PPSI, odos diskomfortą/skausmą ir niežėjimą, buvo reikšmingai ženklesnis lyginant su placebu. Apskritai PPSI atsakas buvo pasiektas iki 16 savaitės ir išliko iki 32 savaitės.</w:t>
      </w:r>
    </w:p>
    <w:p w14:paraId="63475CD2"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43C0E2FE" w14:textId="1C242859"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Abiejuose tyrimuose atsitiktinių imčių gydymo nutraukimo fazėje pacientams, kuriems 32 savaitę pakartotinai atsitiktinės atrankos būdu buvo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vidutinis procentinis PPSI pagerėjimas nuo pradinio lygio išliko stabilus (5 lentelė).</w:t>
      </w:r>
    </w:p>
    <w:p w14:paraId="59D10A08"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bookmarkStart w:id="7" w:name="_Ref130197498"/>
    <w:p w14:paraId="437AB3FE" w14:textId="35C90C20" w:rsidR="006D1B06" w:rsidRDefault="00066C03">
      <w:pPr>
        <w:keepNext/>
        <w:tabs>
          <w:tab w:val="left" w:pos="851"/>
        </w:tabs>
        <w:spacing w:after="0" w:line="240" w:lineRule="auto"/>
        <w:ind w:left="851" w:hanging="851"/>
        <w:jc w:val="center"/>
        <w:rPr>
          <w:rFonts w:ascii="Times New Roman" w:eastAsia="Times New Roman" w:hAnsi="Times New Roman" w:cs="Times New Roman"/>
          <w:kern w:val="0"/>
          <w:sz w:val="22"/>
          <w:szCs w:val="20"/>
          <w:lang w:eastAsia="sl-SI"/>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Table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5</w:t>
      </w:r>
      <w:r>
        <w:rPr>
          <w:rFonts w:ascii="Times New Roman" w:eastAsia="Times New Roman" w:hAnsi="Times New Roman" w:cs="Times New Roman"/>
          <w:kern w:val="0"/>
          <w:sz w:val="22"/>
          <w:szCs w:val="20"/>
          <w:lang w:val="en-US" w:eastAsia="sl-SI"/>
          <w14:ligatures w14:val="none"/>
        </w:rPr>
        <w:fldChar w:fldCharType="end"/>
      </w:r>
      <w:bookmarkEnd w:id="7"/>
      <w:r>
        <w:rPr>
          <w:rFonts w:ascii="Times New Roman" w:eastAsia="Times New Roman" w:hAnsi="Times New Roman" w:cs="Times New Roman"/>
          <w:kern w:val="0"/>
          <w:sz w:val="22"/>
          <w:szCs w:val="20"/>
          <w:lang w:eastAsia="sl-SI"/>
          <w14:ligatures w14:val="none"/>
        </w:rPr>
        <w:t xml:space="preserve"> lentelė. </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Išliekantis poveikis tiriamiesiems, kuriems 0 savaitę atsitiktinės atrankos būdu skirta vartoti APR 30 du kartus per parą ir pakartotinai atsitiktinės atrankos būdu skirta vartoti APR 30 du kartus per parą ir nuo 32 savaitės iki 52 savaitės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378"/>
        <w:gridCol w:w="3029"/>
        <w:gridCol w:w="2570"/>
      </w:tblGrid>
      <w:tr w:rsidR="006D1B06" w14:paraId="15B0D3B7" w14:textId="77777777">
        <w:trPr>
          <w:trHeight w:val="237"/>
        </w:trPr>
        <w:tc>
          <w:tcPr>
            <w:tcW w:w="1761" w:type="dxa"/>
            <w:vMerge w:val="restart"/>
          </w:tcPr>
          <w:p w14:paraId="5557DE01"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378" w:type="dxa"/>
            <w:vMerge w:val="restart"/>
          </w:tcPr>
          <w:p w14:paraId="26ECB830"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6262CB8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Laikas</w:t>
            </w:r>
            <w:proofErr w:type="spellEnd"/>
          </w:p>
        </w:tc>
        <w:tc>
          <w:tcPr>
            <w:tcW w:w="3029" w:type="dxa"/>
            <w:vAlign w:val="center"/>
          </w:tcPr>
          <w:p w14:paraId="0326B57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ESTEEM 1</w:t>
            </w:r>
          </w:p>
        </w:tc>
        <w:tc>
          <w:tcPr>
            <w:tcW w:w="2570" w:type="dxa"/>
            <w:vAlign w:val="center"/>
          </w:tcPr>
          <w:p w14:paraId="7F0C4B4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ESTEEM 2</w:t>
            </w:r>
          </w:p>
        </w:tc>
      </w:tr>
      <w:tr w:rsidR="006D1B06" w14:paraId="228B3452" w14:textId="77777777">
        <w:trPr>
          <w:trHeight w:val="485"/>
        </w:trPr>
        <w:tc>
          <w:tcPr>
            <w:tcW w:w="1761" w:type="dxa"/>
            <w:vMerge/>
            <w:tcBorders>
              <w:top w:val="nil"/>
            </w:tcBorders>
          </w:tcPr>
          <w:p w14:paraId="3BB6D3B2"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vMerge/>
            <w:tcBorders>
              <w:top w:val="nil"/>
            </w:tcBorders>
          </w:tcPr>
          <w:p w14:paraId="6FE420B0"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tc>
        <w:tc>
          <w:tcPr>
            <w:tcW w:w="3029" w:type="dxa"/>
          </w:tcPr>
          <w:p w14:paraId="1DC6F5A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Pacientai, kurie 32 savaitę pasiekė PPSI-75</w:t>
            </w:r>
          </w:p>
        </w:tc>
        <w:tc>
          <w:tcPr>
            <w:tcW w:w="2570" w:type="dxa"/>
          </w:tcPr>
          <w:p w14:paraId="74CAC8E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lang w:val="fr-FR"/>
                <w14:ligatures w14:val="none"/>
              </w:rPr>
              <w:t>Pacientai, kurie 32 savaitę pasiekė PPSI-50</w:t>
            </w:r>
          </w:p>
        </w:tc>
      </w:tr>
      <w:tr w:rsidR="006D1B06" w14:paraId="06122A05" w14:textId="77777777">
        <w:trPr>
          <w:trHeight w:val="237"/>
        </w:trPr>
        <w:tc>
          <w:tcPr>
            <w:tcW w:w="1761" w:type="dxa"/>
            <w:vMerge w:val="restart"/>
          </w:tcPr>
          <w:p w14:paraId="5162E9F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PPSI Procentinis pokytis nuo pradinio rodmens, vidurkis (%) ± </w:t>
            </w:r>
            <w:proofErr w:type="spellStart"/>
            <w:r>
              <w:rPr>
                <w:rFonts w:ascii="Times New Roman" w:eastAsia="Times New Roman" w:hAnsi="Times New Roman" w:cs="Times New Roman"/>
                <w:color w:val="000000"/>
                <w:kern w:val="0"/>
                <w:sz w:val="22"/>
                <w:szCs w:val="22"/>
                <w:lang w:eastAsia="lt-LT"/>
                <w14:ligatures w14:val="none"/>
              </w:rPr>
              <w:t>SN</w:t>
            </w:r>
            <w:r>
              <w:rPr>
                <w:rFonts w:ascii="Times New Roman" w:eastAsia="Times New Roman" w:hAnsi="Times New Roman" w:cs="Times New Roman"/>
                <w:color w:val="000000"/>
                <w:kern w:val="0"/>
                <w:sz w:val="22"/>
                <w:szCs w:val="22"/>
                <w:vertAlign w:val="superscript"/>
                <w:lang w:eastAsia="lt-LT"/>
                <w14:ligatures w14:val="none"/>
              </w:rPr>
              <w:t>a</w:t>
            </w:r>
            <w:proofErr w:type="spellEnd"/>
          </w:p>
        </w:tc>
        <w:tc>
          <w:tcPr>
            <w:tcW w:w="1378" w:type="dxa"/>
          </w:tcPr>
          <w:p w14:paraId="5AB6305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1A6A9A9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-77,7 ± 20,30</w:t>
            </w:r>
          </w:p>
        </w:tc>
        <w:tc>
          <w:tcPr>
            <w:tcW w:w="2570" w:type="dxa"/>
          </w:tcPr>
          <w:p w14:paraId="06B9197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-69,7 ± 24,23</w:t>
            </w:r>
          </w:p>
        </w:tc>
      </w:tr>
      <w:tr w:rsidR="006D1B06" w14:paraId="2920B232" w14:textId="77777777">
        <w:trPr>
          <w:trHeight w:val="237"/>
        </w:trPr>
        <w:tc>
          <w:tcPr>
            <w:tcW w:w="1761" w:type="dxa"/>
            <w:vMerge/>
            <w:tcBorders>
              <w:top w:val="nil"/>
            </w:tcBorders>
          </w:tcPr>
          <w:p w14:paraId="01E2C21C"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733D59C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32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13AAFF1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-88 ± 8,30</w:t>
            </w:r>
          </w:p>
        </w:tc>
        <w:tc>
          <w:tcPr>
            <w:tcW w:w="2570" w:type="dxa"/>
          </w:tcPr>
          <w:p w14:paraId="220807D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-76,7 ± 13,42</w:t>
            </w:r>
          </w:p>
        </w:tc>
      </w:tr>
      <w:tr w:rsidR="006D1B06" w14:paraId="33B7272A" w14:textId="77777777">
        <w:trPr>
          <w:trHeight w:val="456"/>
        </w:trPr>
        <w:tc>
          <w:tcPr>
            <w:tcW w:w="1761" w:type="dxa"/>
            <w:vMerge/>
            <w:tcBorders>
              <w:top w:val="nil"/>
            </w:tcBorders>
          </w:tcPr>
          <w:p w14:paraId="6660F6C3"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30E7856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52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3CF6D10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-80,5 ± 12,60</w:t>
            </w:r>
          </w:p>
        </w:tc>
        <w:tc>
          <w:tcPr>
            <w:tcW w:w="2570" w:type="dxa"/>
          </w:tcPr>
          <w:p w14:paraId="63BF0F34"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-74,4 ± 18,91</w:t>
            </w:r>
          </w:p>
        </w:tc>
      </w:tr>
      <w:tr w:rsidR="006D1B06" w14:paraId="11AE17DB" w14:textId="77777777">
        <w:trPr>
          <w:trHeight w:val="237"/>
        </w:trPr>
        <w:tc>
          <w:tcPr>
            <w:tcW w:w="1761" w:type="dxa"/>
            <w:vMerge w:val="restart"/>
          </w:tcPr>
          <w:p w14:paraId="146657F8"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lang w:val="it-CH"/>
                <w14:ligatures w14:val="none"/>
              </w:rPr>
              <w:t>Pokytis pagal DGKI nuo pradinio rodmens, vidurkis ± SN</w:t>
            </w:r>
            <w:r>
              <w:rPr>
                <w:rFonts w:ascii="Times New Roman" w:eastAsia="Times New Roman" w:hAnsi="Times New Roman" w:cs="Times New Roman"/>
                <w:kern w:val="0"/>
                <w:sz w:val="22"/>
                <w:szCs w:val="22"/>
                <w:vertAlign w:val="superscript"/>
                <w:lang w:val="it-CH"/>
                <w14:ligatures w14:val="none"/>
              </w:rPr>
              <w:t>a</w:t>
            </w:r>
          </w:p>
        </w:tc>
        <w:tc>
          <w:tcPr>
            <w:tcW w:w="1378" w:type="dxa"/>
          </w:tcPr>
          <w:p w14:paraId="3549732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5DD4540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-8,3 ± 6,26</w:t>
            </w:r>
          </w:p>
        </w:tc>
        <w:tc>
          <w:tcPr>
            <w:tcW w:w="2570" w:type="dxa"/>
          </w:tcPr>
          <w:p w14:paraId="35A8396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-7,8 ± 6,41</w:t>
            </w:r>
          </w:p>
        </w:tc>
      </w:tr>
      <w:tr w:rsidR="006D1B06" w14:paraId="2D9C26CD" w14:textId="77777777">
        <w:trPr>
          <w:trHeight w:val="237"/>
        </w:trPr>
        <w:tc>
          <w:tcPr>
            <w:tcW w:w="1761" w:type="dxa"/>
            <w:vMerge/>
            <w:tcBorders>
              <w:top w:val="nil"/>
            </w:tcBorders>
          </w:tcPr>
          <w:p w14:paraId="5ED5E953"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4F64FAE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32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6FFA636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-8,9 ± 6,68</w:t>
            </w:r>
          </w:p>
        </w:tc>
        <w:tc>
          <w:tcPr>
            <w:tcW w:w="2570" w:type="dxa"/>
          </w:tcPr>
          <w:p w14:paraId="73C37CEB"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-7,7 ± 5,92</w:t>
            </w:r>
          </w:p>
        </w:tc>
      </w:tr>
      <w:tr w:rsidR="006D1B06" w14:paraId="06CCF365" w14:textId="77777777">
        <w:trPr>
          <w:trHeight w:val="238"/>
        </w:trPr>
        <w:tc>
          <w:tcPr>
            <w:tcW w:w="1761" w:type="dxa"/>
            <w:vMerge/>
            <w:tcBorders>
              <w:top w:val="nil"/>
            </w:tcBorders>
          </w:tcPr>
          <w:p w14:paraId="5A8961CF"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637A2C2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52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60FC817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-7,8 ± 5,75</w:t>
            </w:r>
          </w:p>
        </w:tc>
        <w:tc>
          <w:tcPr>
            <w:tcW w:w="2570" w:type="dxa"/>
          </w:tcPr>
          <w:p w14:paraId="5200E13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-7,5 ± 6,27</w:t>
            </w:r>
          </w:p>
        </w:tc>
      </w:tr>
      <w:tr w:rsidR="006D1B06" w14:paraId="5F443F23" w14:textId="77777777">
        <w:trPr>
          <w:trHeight w:val="238"/>
        </w:trPr>
        <w:tc>
          <w:tcPr>
            <w:tcW w:w="1761" w:type="dxa"/>
            <w:vMerge w:val="restart"/>
          </w:tcPr>
          <w:p w14:paraId="7FA21931"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Tiriamųjų, kuriems galvos odos psoriazės PGA (</w:t>
            </w:r>
            <w:proofErr w:type="spellStart"/>
            <w:r>
              <w:rPr>
                <w:rFonts w:ascii="Times New Roman" w:eastAsia="Times New Roman" w:hAnsi="Times New Roman" w:cs="Times New Roman"/>
                <w:kern w:val="0"/>
                <w:sz w:val="22"/>
                <w:szCs w:val="22"/>
                <w14:ligatures w14:val="none"/>
              </w:rPr>
              <w:t>ScPGA</w:t>
            </w:r>
            <w:proofErr w:type="spellEnd"/>
            <w:r>
              <w:rPr>
                <w:rFonts w:ascii="Times New Roman" w:eastAsia="Times New Roman" w:hAnsi="Times New Roman" w:cs="Times New Roman"/>
                <w:kern w:val="0"/>
                <w:sz w:val="22"/>
                <w:szCs w:val="22"/>
                <w14:ligatures w14:val="none"/>
              </w:rPr>
              <w:t>) yra 0 arba 1, dalis, n/N (%)</w:t>
            </w:r>
            <w:r>
              <w:rPr>
                <w:rFonts w:ascii="Times New Roman" w:eastAsia="Times New Roman" w:hAnsi="Times New Roman" w:cs="Times New Roman"/>
                <w:kern w:val="0"/>
                <w:sz w:val="22"/>
                <w:szCs w:val="22"/>
                <w:vertAlign w:val="superscript"/>
                <w14:ligatures w14:val="none"/>
              </w:rPr>
              <w:t>b</w:t>
            </w:r>
          </w:p>
        </w:tc>
        <w:tc>
          <w:tcPr>
            <w:tcW w:w="1378" w:type="dxa"/>
          </w:tcPr>
          <w:p w14:paraId="08AD732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16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0127468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40/48 (83,3)</w:t>
            </w:r>
          </w:p>
        </w:tc>
        <w:tc>
          <w:tcPr>
            <w:tcW w:w="2570" w:type="dxa"/>
          </w:tcPr>
          <w:p w14:paraId="5AC8AA9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21/37 (56,8)</w:t>
            </w:r>
          </w:p>
        </w:tc>
      </w:tr>
      <w:tr w:rsidR="006D1B06" w14:paraId="4A6029DB" w14:textId="77777777">
        <w:trPr>
          <w:trHeight w:val="237"/>
        </w:trPr>
        <w:tc>
          <w:tcPr>
            <w:tcW w:w="1761" w:type="dxa"/>
            <w:vMerge/>
            <w:tcBorders>
              <w:top w:val="nil"/>
            </w:tcBorders>
          </w:tcPr>
          <w:p w14:paraId="58370B70"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52BEACD7"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32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77F9962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39/48 (81,3)</w:t>
            </w:r>
          </w:p>
        </w:tc>
        <w:tc>
          <w:tcPr>
            <w:tcW w:w="2570" w:type="dxa"/>
          </w:tcPr>
          <w:p w14:paraId="3D03805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27/37 (73,0)</w:t>
            </w:r>
          </w:p>
        </w:tc>
      </w:tr>
      <w:tr w:rsidR="006D1B06" w14:paraId="117B77C6" w14:textId="77777777">
        <w:trPr>
          <w:trHeight w:val="694"/>
        </w:trPr>
        <w:tc>
          <w:tcPr>
            <w:tcW w:w="1761" w:type="dxa"/>
            <w:vMerge/>
            <w:tcBorders>
              <w:top w:val="nil"/>
            </w:tcBorders>
          </w:tcPr>
          <w:p w14:paraId="663287A1"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378" w:type="dxa"/>
          </w:tcPr>
          <w:p w14:paraId="3B8A19DC"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3C0ED5C1"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52 </w:t>
            </w:r>
            <w:proofErr w:type="spellStart"/>
            <w:r>
              <w:rPr>
                <w:rFonts w:ascii="Times New Roman" w:eastAsia="Times New Roman" w:hAnsi="Times New Roman" w:cs="Times New Roman"/>
                <w:kern w:val="0"/>
                <w:sz w:val="22"/>
                <w:szCs w:val="22"/>
                <w:lang w:val="en-US"/>
                <w14:ligatures w14:val="none"/>
              </w:rPr>
              <w:t>savaitė</w:t>
            </w:r>
            <w:proofErr w:type="spellEnd"/>
          </w:p>
        </w:tc>
        <w:tc>
          <w:tcPr>
            <w:tcW w:w="3029" w:type="dxa"/>
          </w:tcPr>
          <w:p w14:paraId="202B15DF"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2FF2CDC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35/48 (72,9)</w:t>
            </w:r>
          </w:p>
        </w:tc>
        <w:tc>
          <w:tcPr>
            <w:tcW w:w="2570" w:type="dxa"/>
          </w:tcPr>
          <w:p w14:paraId="10CDF762"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p>
          <w:p w14:paraId="4898302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20/37 (54,1)</w:t>
            </w:r>
          </w:p>
        </w:tc>
      </w:tr>
    </w:tbl>
    <w:p w14:paraId="48AE9E3A"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a</w:t>
      </w:r>
      <w:r>
        <w:rPr>
          <w:rFonts w:ascii="Times New Roman" w:eastAsia="Times New Roman" w:hAnsi="Times New Roman" w:cs="Times New Roman"/>
          <w:iCs/>
          <w:kern w:val="0"/>
          <w:sz w:val="20"/>
          <w:szCs w:val="20"/>
          <w:lang w:eastAsia="lt-LT"/>
          <w14:ligatures w14:val="none"/>
        </w:rPr>
        <w:t xml:space="preserve"> Apima tiriamuosius, kuriems 32 savaitę atsitiktinės atrankos būdu pakartotinai skirta vartoti APR 30 du kartus per parą, vertinant pradinį rodiklio rodmenį ir rezultatą po pradinio įvertinimo tirtąją tyrimo savaitę.</w:t>
      </w:r>
    </w:p>
    <w:p w14:paraId="6DF8F2DB"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b</w:t>
      </w:r>
      <w:r>
        <w:rPr>
          <w:rFonts w:ascii="Times New Roman" w:eastAsia="Times New Roman" w:hAnsi="Times New Roman" w:cs="Times New Roman"/>
          <w:iCs/>
          <w:kern w:val="0"/>
          <w:sz w:val="20"/>
          <w:szCs w:val="20"/>
          <w:lang w:eastAsia="lt-LT"/>
          <w14:ligatures w14:val="none"/>
        </w:rPr>
        <w:t xml:space="preserve"> N grindžiamas tiriamaisiais, kuriems pradinio įvertinimo metu nustatyta vidutinio sunkumo arba sunkesnė galvos odos psoriazė ir32 savaitę atsitiktinės atrankos būdu pakartotinai skirta vartoti APR 30 du kartus per parą. Tiriamieji, apie kuriuos duomenų nebuvo, buvo skaičiuojami kaip tiriamieji, kuriems atsako nebuvo.</w:t>
      </w:r>
    </w:p>
    <w:p w14:paraId="0289A8F5"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762379F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Tyrimo ESTEEM 1 metu maždaug 61 % pacientų, kuriems 32 savaitę atsitiktinės </w:t>
      </w:r>
      <w:proofErr w:type="spellStart"/>
      <w:r>
        <w:rPr>
          <w:rFonts w:ascii="Times New Roman" w:eastAsia="Times New Roman" w:hAnsi="Times New Roman" w:cs="Times New Roman"/>
          <w:iCs/>
          <w:kern w:val="0"/>
          <w:sz w:val="22"/>
          <w:szCs w:val="22"/>
          <w:lang w:eastAsia="lt-LT"/>
          <w14:ligatures w14:val="none"/>
        </w:rPr>
        <w:t>atranko</w:t>
      </w:r>
      <w:proofErr w:type="spellEnd"/>
      <w:r>
        <w:rPr>
          <w:rFonts w:ascii="Times New Roman" w:eastAsia="Times New Roman" w:hAnsi="Times New Roman" w:cs="Times New Roman"/>
          <w:iCs/>
          <w:kern w:val="0"/>
          <w:sz w:val="22"/>
          <w:szCs w:val="22"/>
          <w:lang w:eastAsia="lt-LT"/>
          <w14:ligatures w14:val="none"/>
        </w:rPr>
        <w:t xml:space="preserve"> būdu pakartotinai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52 savaitę pasiekė PPSI-75 atsaką. Tačiau tik 11,7 % pacientų, kurių atsakas buvo daugiau nei PPSI-75, ir kurie atsitiktinių imčių gydymo nutraukimo fazėje 32 savaitę pakartotinai perskirstyti atsitiktiniam placebo vartojimui, 52 savaitę pasiekė PPSI-75 atsaką. Laiko iki PPSI-75 atsako praradimo mediana tarp pacientų, kuriems atsitiktinės atrankos būdu pakartotinai skirta vartoti placebo, buvo 5,1 savaitės.</w:t>
      </w:r>
    </w:p>
    <w:p w14:paraId="4A0B1D6D"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2774B29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Tyrimo ESTEEM 2 metu maždaug 80,3 % pacientų, kuriems 32 savaitę atsitiktinės atrankos būdu pakartotinai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52 savaitę nustatytas PPSI-50 atsakas. 24,2 %  pacientų, kurių atsakas buvo bent PPSI-50, ir kuriems pakartotinai atsitiktinės atrankos būdu 32 savaitę buvo skirta vartoti placebo, 52 savaitę pasiekė PPSI-50 atsaką. Laiko mediana iki PPSI pagerėjimo 32 savaitę sumažėjimo 50 % buvo 12,4 savaitės.</w:t>
      </w:r>
    </w:p>
    <w:p w14:paraId="42F43C72"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2EBFC957"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Po atsitiktinio gydymo nutraukimo 32 savaitę maždaug 70 % ESTEEM 1 tyrimo pacientų ir 65,6 % ESTEEM 2 tyrimo pacientų pakartotinai pradėjus gydymą </w:t>
      </w:r>
      <w:proofErr w:type="spellStart"/>
      <w:r>
        <w:rPr>
          <w:rFonts w:ascii="Times New Roman" w:eastAsia="Times New Roman" w:hAnsi="Times New Roman" w:cs="Times New Roman"/>
          <w:iCs/>
          <w:kern w:val="0"/>
          <w:sz w:val="22"/>
          <w:szCs w:val="22"/>
          <w:lang w:eastAsia="lt-LT"/>
          <w14:ligatures w14:val="none"/>
        </w:rPr>
        <w:t>apremilastu</w:t>
      </w:r>
      <w:proofErr w:type="spellEnd"/>
      <w:r>
        <w:rPr>
          <w:rFonts w:ascii="Times New Roman" w:eastAsia="Times New Roman" w:hAnsi="Times New Roman" w:cs="Times New Roman"/>
          <w:iCs/>
          <w:kern w:val="0"/>
          <w:sz w:val="22"/>
          <w:szCs w:val="22"/>
          <w:lang w:eastAsia="lt-LT"/>
          <w14:ligatures w14:val="none"/>
        </w:rPr>
        <w:t>, vėl pasireiškė PPSI-75 (ESTEEM 1) arba PPSI-50 (ESTEEM 2) atsakas. Dėl tyrimo metodologijos pakartotinio gydymo trukmė buvo įvairi ir svyravo nuo 2,6 iki 22,1 savaitės.</w:t>
      </w:r>
    </w:p>
    <w:p w14:paraId="0E9BE5FA"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0DD2535B"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Tyrimo ESTEEM 1 metu pacientams, kuriems tyrimo pradžioje atsitiktinės atrankos būdu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ir kuriems 32 savaitę PPSI-75 atsakas nepasireiškė, nuo 32 iki 52 savaitės buvo leidžiama kartu vartoti vietinio poveikio vaistinius preparatus ir (arba) taikyti UVB </w:t>
      </w:r>
      <w:proofErr w:type="spellStart"/>
      <w:r>
        <w:rPr>
          <w:rFonts w:ascii="Times New Roman" w:eastAsia="Times New Roman" w:hAnsi="Times New Roman" w:cs="Times New Roman"/>
          <w:iCs/>
          <w:kern w:val="0"/>
          <w:sz w:val="22"/>
          <w:szCs w:val="22"/>
          <w:lang w:eastAsia="lt-LT"/>
          <w14:ligatures w14:val="none"/>
        </w:rPr>
        <w:t>fototerapiją</w:t>
      </w:r>
      <w:proofErr w:type="spellEnd"/>
      <w:r>
        <w:rPr>
          <w:rFonts w:ascii="Times New Roman" w:eastAsia="Times New Roman" w:hAnsi="Times New Roman" w:cs="Times New Roman"/>
          <w:iCs/>
          <w:kern w:val="0"/>
          <w:sz w:val="22"/>
          <w:szCs w:val="22"/>
          <w:lang w:eastAsia="lt-LT"/>
          <w14:ligatures w14:val="none"/>
        </w:rPr>
        <w:t xml:space="preserve">. </w:t>
      </w:r>
      <w:r>
        <w:rPr>
          <w:rFonts w:ascii="Times New Roman" w:eastAsia="Times New Roman" w:hAnsi="Times New Roman" w:cs="Times New Roman"/>
          <w:iCs/>
          <w:kern w:val="0"/>
          <w:sz w:val="22"/>
          <w:szCs w:val="22"/>
          <w:lang w:eastAsia="lt-LT"/>
          <w14:ligatures w14:val="none"/>
        </w:rPr>
        <w:lastRenderedPageBreak/>
        <w:t xml:space="preserve">Vartojant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kartu su vietinio poveikio preparatais ir (arba) taikant gydymą </w:t>
      </w:r>
      <w:proofErr w:type="spellStart"/>
      <w:r>
        <w:rPr>
          <w:rFonts w:ascii="Times New Roman" w:eastAsia="Times New Roman" w:hAnsi="Times New Roman" w:cs="Times New Roman"/>
          <w:iCs/>
          <w:kern w:val="0"/>
          <w:sz w:val="22"/>
          <w:szCs w:val="22"/>
          <w:lang w:eastAsia="lt-LT"/>
          <w14:ligatures w14:val="none"/>
        </w:rPr>
        <w:t>fototerapija</w:t>
      </w:r>
      <w:proofErr w:type="spellEnd"/>
      <w:r>
        <w:rPr>
          <w:rFonts w:ascii="Times New Roman" w:eastAsia="Times New Roman" w:hAnsi="Times New Roman" w:cs="Times New Roman"/>
          <w:iCs/>
          <w:kern w:val="0"/>
          <w:sz w:val="22"/>
          <w:szCs w:val="22"/>
          <w:lang w:eastAsia="lt-LT"/>
          <w14:ligatures w14:val="none"/>
        </w:rPr>
        <w:t>, 52 savaitę PPSI-75 atsakas pasireiškė 12 % pacientų.</w:t>
      </w:r>
    </w:p>
    <w:p w14:paraId="58D491FD"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DF17F22"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Tyrimų ESTEEM 1 ir ESTEEM 2 metu, vertinant pagal vidutinį procentinį nagų psoriazės sunkumo indekso (NPSI) pokytį nuo pradinio lygio, 16 savaitę nustatytas reikšmingas nagų psoriazės pagerėjimas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vartojantiems pacientams, lyginant su placebu gydytais pacientais (atitinkamai p &lt;0,0001 ir p</w:t>
      </w:r>
      <w:r>
        <w:rPr>
          <w:rFonts w:ascii="Times New Roman" w:eastAsia="Times New Roman" w:hAnsi="Times New Roman" w:cs="Times New Roman"/>
          <w:kern w:val="0"/>
          <w:sz w:val="22"/>
          <w:szCs w:val="20"/>
          <w:lang w:eastAsia="sl-SI"/>
          <w14:ligatures w14:val="none"/>
        </w:rPr>
        <w:t> = </w:t>
      </w:r>
      <w:r>
        <w:rPr>
          <w:rFonts w:ascii="Times New Roman" w:eastAsia="Times New Roman" w:hAnsi="Times New Roman" w:cs="Times New Roman"/>
          <w:iCs/>
          <w:kern w:val="0"/>
          <w:sz w:val="22"/>
          <w:szCs w:val="22"/>
          <w:lang w:eastAsia="lt-LT"/>
          <w14:ligatures w14:val="none"/>
        </w:rPr>
        <w:t xml:space="preserve">0,0052). Toliau </w:t>
      </w:r>
      <w:proofErr w:type="spellStart"/>
      <w:r>
        <w:rPr>
          <w:rFonts w:ascii="Times New Roman" w:eastAsia="Times New Roman" w:hAnsi="Times New Roman" w:cs="Times New Roman"/>
          <w:iCs/>
          <w:kern w:val="0"/>
          <w:sz w:val="22"/>
          <w:szCs w:val="22"/>
          <w:lang w:eastAsia="lt-LT"/>
          <w14:ligatures w14:val="none"/>
        </w:rPr>
        <w:t>apremilastu</w:t>
      </w:r>
      <w:proofErr w:type="spellEnd"/>
      <w:r>
        <w:rPr>
          <w:rFonts w:ascii="Times New Roman" w:eastAsia="Times New Roman" w:hAnsi="Times New Roman" w:cs="Times New Roman"/>
          <w:iCs/>
          <w:kern w:val="0"/>
          <w:sz w:val="22"/>
          <w:szCs w:val="22"/>
          <w:lang w:eastAsia="lt-LT"/>
          <w14:ligatures w14:val="none"/>
        </w:rPr>
        <w:t xml:space="preserve"> gydytiems pacientams 32 savaitę nustatytas tolesnis nagų psoriazės gerėjimas.</w:t>
      </w:r>
    </w:p>
    <w:p w14:paraId="64A72E97"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7CB33EC7" w14:textId="7CE2F805"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Tyrimų ESTEEM 1 ir ESTEEM 2 metu, vertinant pacientų, kuriems 16 savaitę galvos odos psoriazės bendras gydytojo vertinimas (angl. </w:t>
      </w:r>
      <w:proofErr w:type="spellStart"/>
      <w:r>
        <w:rPr>
          <w:rFonts w:ascii="Times New Roman" w:eastAsia="Times New Roman" w:hAnsi="Times New Roman" w:cs="Times New Roman"/>
          <w:i/>
          <w:kern w:val="0"/>
          <w:sz w:val="22"/>
          <w:szCs w:val="22"/>
          <w:lang w:eastAsia="lt-LT"/>
          <w14:ligatures w14:val="none"/>
        </w:rPr>
        <w:t>Scalp</w:t>
      </w:r>
      <w:proofErr w:type="spellEnd"/>
      <w:r>
        <w:rPr>
          <w:rFonts w:ascii="Times New Roman" w:eastAsia="Times New Roman" w:hAnsi="Times New Roman" w:cs="Times New Roman"/>
          <w:i/>
          <w:kern w:val="0"/>
          <w:sz w:val="22"/>
          <w:szCs w:val="22"/>
          <w:lang w:eastAsia="lt-LT"/>
          <w14:ligatures w14:val="none"/>
        </w:rPr>
        <w:t xml:space="preserve"> </w:t>
      </w:r>
      <w:proofErr w:type="spellStart"/>
      <w:r>
        <w:rPr>
          <w:rFonts w:ascii="Times New Roman" w:eastAsia="Times New Roman" w:hAnsi="Times New Roman" w:cs="Times New Roman"/>
          <w:i/>
          <w:kern w:val="0"/>
          <w:sz w:val="22"/>
          <w:szCs w:val="22"/>
          <w:lang w:eastAsia="lt-LT"/>
          <w14:ligatures w14:val="none"/>
        </w:rPr>
        <w:t>Psoriasis</w:t>
      </w:r>
      <w:proofErr w:type="spellEnd"/>
      <w:r>
        <w:rPr>
          <w:rFonts w:ascii="Times New Roman" w:eastAsia="Times New Roman" w:hAnsi="Times New Roman" w:cs="Times New Roman"/>
          <w:i/>
          <w:kern w:val="0"/>
          <w:sz w:val="22"/>
          <w:szCs w:val="22"/>
          <w:lang w:eastAsia="lt-LT"/>
          <w14:ligatures w14:val="none"/>
        </w:rPr>
        <w:t xml:space="preserve"> </w:t>
      </w:r>
      <w:proofErr w:type="spellStart"/>
      <w:r>
        <w:rPr>
          <w:rFonts w:ascii="Times New Roman" w:eastAsia="Times New Roman" w:hAnsi="Times New Roman" w:cs="Times New Roman"/>
          <w:i/>
          <w:kern w:val="0"/>
          <w:sz w:val="22"/>
          <w:szCs w:val="22"/>
          <w:lang w:eastAsia="lt-LT"/>
          <w14:ligatures w14:val="none"/>
        </w:rPr>
        <w:t>Physician’s</w:t>
      </w:r>
      <w:proofErr w:type="spellEnd"/>
      <w:r>
        <w:rPr>
          <w:rFonts w:ascii="Times New Roman" w:eastAsia="Times New Roman" w:hAnsi="Times New Roman" w:cs="Times New Roman"/>
          <w:i/>
          <w:kern w:val="0"/>
          <w:sz w:val="22"/>
          <w:szCs w:val="22"/>
          <w:lang w:eastAsia="lt-LT"/>
          <w14:ligatures w14:val="none"/>
        </w:rPr>
        <w:t xml:space="preserve"> Global </w:t>
      </w:r>
      <w:proofErr w:type="spellStart"/>
      <w:r>
        <w:rPr>
          <w:rFonts w:ascii="Times New Roman" w:eastAsia="Times New Roman" w:hAnsi="Times New Roman" w:cs="Times New Roman"/>
          <w:i/>
          <w:kern w:val="0"/>
          <w:sz w:val="22"/>
          <w:szCs w:val="22"/>
          <w:lang w:eastAsia="lt-LT"/>
          <w14:ligatures w14:val="none"/>
        </w:rPr>
        <w:t>Assessment</w:t>
      </w:r>
      <w:proofErr w:type="spellEnd"/>
      <w:r>
        <w:rPr>
          <w:rFonts w:ascii="Times New Roman" w:eastAsia="Times New Roman" w:hAnsi="Times New Roman" w:cs="Times New Roman"/>
          <w:iCs/>
          <w:kern w:val="0"/>
          <w:sz w:val="22"/>
          <w:szCs w:val="22"/>
          <w:lang w:eastAsia="lt-LT"/>
          <w14:ligatures w14:val="none"/>
        </w:rPr>
        <w:t xml:space="preserve">, </w:t>
      </w:r>
      <w:proofErr w:type="spellStart"/>
      <w:r>
        <w:rPr>
          <w:rFonts w:ascii="Times New Roman" w:eastAsia="Times New Roman" w:hAnsi="Times New Roman" w:cs="Times New Roman"/>
          <w:iCs/>
          <w:kern w:val="0"/>
          <w:sz w:val="22"/>
          <w:szCs w:val="22"/>
          <w:lang w:eastAsia="lt-LT"/>
          <w14:ligatures w14:val="none"/>
        </w:rPr>
        <w:t>ScPGA</w:t>
      </w:r>
      <w:proofErr w:type="spellEnd"/>
      <w:r>
        <w:rPr>
          <w:rFonts w:ascii="Times New Roman" w:eastAsia="Times New Roman" w:hAnsi="Times New Roman" w:cs="Times New Roman"/>
          <w:iCs/>
          <w:kern w:val="0"/>
          <w:sz w:val="22"/>
          <w:szCs w:val="22"/>
          <w:lang w:eastAsia="lt-LT"/>
          <w14:ligatures w14:val="none"/>
        </w:rPr>
        <w:t xml:space="preserve">) buvo švarus (0) arba minimalus (1), santykį, nustatytas reikšmingas mažiausiai vidutinio sunkumo galvos odos psoriazės (≥ 3 balai) pagerėjimas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vartojusiems pacientams, lyginant su placebu gydytais pacientais (p &lt;0,0001 abiejų tyrimų metu). Šis pagerėjimas išliko tiriamiesiems, kuriems nuo 32 savaitės iki 52 savaitės pakartotinai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(5 lentelė).</w:t>
      </w:r>
    </w:p>
    <w:p w14:paraId="037C5607"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53FCF63A" w14:textId="20467016"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Tyrimų ESTEEM 1 ir ESTEEM 2 metu, vertinant </w:t>
      </w:r>
      <w:proofErr w:type="spellStart"/>
      <w:r>
        <w:rPr>
          <w:rFonts w:ascii="Times New Roman" w:eastAsia="Times New Roman" w:hAnsi="Times New Roman" w:cs="Times New Roman"/>
          <w:iCs/>
          <w:kern w:val="0"/>
          <w:sz w:val="22"/>
          <w:szCs w:val="22"/>
          <w:lang w:eastAsia="lt-LT"/>
          <w14:ligatures w14:val="none"/>
        </w:rPr>
        <w:t>dermatologinį</w:t>
      </w:r>
      <w:proofErr w:type="spellEnd"/>
      <w:r>
        <w:rPr>
          <w:rFonts w:ascii="Times New Roman" w:eastAsia="Times New Roman" w:hAnsi="Times New Roman" w:cs="Times New Roman"/>
          <w:iCs/>
          <w:kern w:val="0"/>
          <w:sz w:val="22"/>
          <w:szCs w:val="22"/>
          <w:lang w:eastAsia="lt-LT"/>
          <w14:ligatures w14:val="none"/>
        </w:rPr>
        <w:t xml:space="preserve"> gyvenimo kokybės indeksą (DGKI) ir SF-36v2 PSI,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vartojantiems pacientams nustatytas reikšmingas gyvenimo kokybės pagerėjimas, lyginant su placebu gydytais pacientais (4 lentelė). Pagerėjimas pagal DGKI išliko iki 52 savaitės tiriamiesiems, kuriems 32 savaitę atsitiktinės atrankos būdu pakartotinai skirta vartoti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(5 lentelė). Taip pat tyrimo ESTEEM 1 metu vertinant darbinės veiklos apribojimų anketos (angl. </w:t>
      </w:r>
      <w:proofErr w:type="spellStart"/>
      <w:r>
        <w:rPr>
          <w:rFonts w:ascii="Times New Roman" w:eastAsia="Times New Roman" w:hAnsi="Times New Roman" w:cs="Times New Roman"/>
          <w:iCs/>
          <w:kern w:val="0"/>
          <w:sz w:val="22"/>
          <w:szCs w:val="22"/>
          <w:lang w:eastAsia="lt-LT"/>
          <w14:ligatures w14:val="none"/>
        </w:rPr>
        <w:t>Work</w:t>
      </w:r>
      <w:proofErr w:type="spellEnd"/>
      <w:r>
        <w:rPr>
          <w:rFonts w:ascii="Times New Roman" w:eastAsia="Times New Roman" w:hAnsi="Times New Roman" w:cs="Times New Roman"/>
          <w:iCs/>
          <w:kern w:val="0"/>
          <w:sz w:val="22"/>
          <w:szCs w:val="22"/>
          <w:lang w:eastAsia="lt-LT"/>
          <w14:ligatures w14:val="none"/>
        </w:rPr>
        <w:t xml:space="preserve"> </w:t>
      </w:r>
      <w:proofErr w:type="spellStart"/>
      <w:r>
        <w:rPr>
          <w:rFonts w:ascii="Times New Roman" w:eastAsia="Times New Roman" w:hAnsi="Times New Roman" w:cs="Times New Roman"/>
          <w:iCs/>
          <w:kern w:val="0"/>
          <w:sz w:val="22"/>
          <w:szCs w:val="22"/>
          <w:lang w:eastAsia="lt-LT"/>
          <w14:ligatures w14:val="none"/>
        </w:rPr>
        <w:t>Limitations</w:t>
      </w:r>
      <w:proofErr w:type="spellEnd"/>
      <w:r>
        <w:rPr>
          <w:rFonts w:ascii="Times New Roman" w:eastAsia="Times New Roman" w:hAnsi="Times New Roman" w:cs="Times New Roman"/>
          <w:iCs/>
          <w:kern w:val="0"/>
          <w:sz w:val="22"/>
          <w:szCs w:val="22"/>
          <w:lang w:eastAsia="lt-LT"/>
          <w14:ligatures w14:val="none"/>
        </w:rPr>
        <w:t xml:space="preserve"> </w:t>
      </w:r>
      <w:proofErr w:type="spellStart"/>
      <w:r>
        <w:rPr>
          <w:rFonts w:ascii="Times New Roman" w:eastAsia="Times New Roman" w:hAnsi="Times New Roman" w:cs="Times New Roman"/>
          <w:iCs/>
          <w:kern w:val="0"/>
          <w:sz w:val="22"/>
          <w:szCs w:val="22"/>
          <w:lang w:eastAsia="lt-LT"/>
          <w14:ligatures w14:val="none"/>
        </w:rPr>
        <w:t>Questionnaire</w:t>
      </w:r>
      <w:proofErr w:type="spellEnd"/>
      <w:r>
        <w:rPr>
          <w:rFonts w:ascii="Times New Roman" w:eastAsia="Times New Roman" w:hAnsi="Times New Roman" w:cs="Times New Roman"/>
          <w:iCs/>
          <w:kern w:val="0"/>
          <w:sz w:val="22"/>
          <w:szCs w:val="22"/>
          <w:lang w:eastAsia="lt-LT"/>
          <w14:ligatures w14:val="none"/>
        </w:rPr>
        <w:t xml:space="preserve">, WLQ-25) indeksą, nustatytas reikšmingas pagerėjimas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vartojantiems pacientams, lyginant su placebu gydytais pacientais.</w:t>
      </w:r>
    </w:p>
    <w:p w14:paraId="2A7EE4F1"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121AB2B"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Iš 832 pacientų, kuriems iš pradžių atsitiktinės atrankos būdu buvo skirta vartoti 30 mg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du kartus per parą, 443 (53 %) pacientai buvo įtraukti į atviruosius tęstinius tyrimus ESTEEM 1 ir ESTEEM 2, 115 iš šių pacientų (26 %) vis dar buvo taikomas gydymas 260 savaitę. Pacientams, kurie toliau vartojo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tyrimų ESTEEM 1 ir ESTEEM 2 atvirųjų tęstinių fazių metu, PPSI balo, ligos pažeisto KPP, nagų, niežėjimo ir gyvenimo kokybės rodiklių pagerėjimas iš esmės išliko iki 5 metų.</w:t>
      </w:r>
    </w:p>
    <w:p w14:paraId="63B0849C"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05DC356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30 mg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du kartus per parą vartojimo ilgalaikis saugumas pacientams, sergantiems </w:t>
      </w:r>
      <w:proofErr w:type="spellStart"/>
      <w:r>
        <w:rPr>
          <w:rFonts w:ascii="Times New Roman" w:eastAsia="Times New Roman" w:hAnsi="Times New Roman" w:cs="Times New Roman"/>
          <w:iCs/>
          <w:kern w:val="0"/>
          <w:sz w:val="22"/>
          <w:szCs w:val="22"/>
          <w:lang w:eastAsia="lt-LT"/>
          <w14:ligatures w14:val="none"/>
        </w:rPr>
        <w:t>psoriaziniu</w:t>
      </w:r>
      <w:proofErr w:type="spellEnd"/>
      <w:r>
        <w:rPr>
          <w:rFonts w:ascii="Times New Roman" w:eastAsia="Times New Roman" w:hAnsi="Times New Roman" w:cs="Times New Roman"/>
          <w:iCs/>
          <w:kern w:val="0"/>
          <w:sz w:val="22"/>
          <w:szCs w:val="22"/>
          <w:lang w:eastAsia="lt-LT"/>
          <w14:ligatures w14:val="none"/>
        </w:rPr>
        <w:t xml:space="preserve"> artritu ir psoriaze, buvo vertinamas iš viso iki 5 gydymo metų. Ilgalaikė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vartojimo patirtis atvirųjų tęstinių tyrimų metu iš esmės atitiko 52 savaičių tyrimų metu gautus duomenis.</w:t>
      </w:r>
    </w:p>
    <w:p w14:paraId="11314F0C"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2BB24186"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
          <w:kern w:val="0"/>
          <w:sz w:val="22"/>
          <w:szCs w:val="22"/>
          <w:u w:val="single"/>
          <w:lang w:eastAsia="lt-LT"/>
          <w14:ligatures w14:val="none"/>
        </w:rPr>
      </w:pPr>
      <w:proofErr w:type="spellStart"/>
      <w:r>
        <w:rPr>
          <w:rFonts w:ascii="Times New Roman" w:eastAsia="Times New Roman" w:hAnsi="Times New Roman" w:cs="Times New Roman"/>
          <w:i/>
          <w:kern w:val="0"/>
          <w:sz w:val="22"/>
          <w:szCs w:val="22"/>
          <w:u w:val="single"/>
          <w:lang w:eastAsia="lt-LT"/>
          <w14:ligatures w14:val="none"/>
        </w:rPr>
        <w:t>Bechčeto</w:t>
      </w:r>
      <w:proofErr w:type="spellEnd"/>
      <w:r>
        <w:rPr>
          <w:rFonts w:ascii="Times New Roman" w:eastAsia="Times New Roman" w:hAnsi="Times New Roman" w:cs="Times New Roman"/>
          <w:i/>
          <w:kern w:val="0"/>
          <w:sz w:val="22"/>
          <w:szCs w:val="22"/>
          <w:u w:val="single"/>
          <w:lang w:eastAsia="lt-LT"/>
          <w14:ligatures w14:val="none"/>
        </w:rPr>
        <w:t xml:space="preserve"> liga</w:t>
      </w:r>
    </w:p>
    <w:p w14:paraId="70887410"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saugumas ir veiksmingumas buvo įvertinti III fazės </w:t>
      </w:r>
      <w:proofErr w:type="spellStart"/>
      <w:r>
        <w:rPr>
          <w:rFonts w:ascii="Times New Roman" w:eastAsia="Times New Roman" w:hAnsi="Times New Roman" w:cs="Times New Roman"/>
          <w:iCs/>
          <w:kern w:val="0"/>
          <w:sz w:val="22"/>
          <w:szCs w:val="22"/>
          <w:lang w:eastAsia="lt-LT"/>
          <w14:ligatures w14:val="none"/>
        </w:rPr>
        <w:t>daugiacentriame</w:t>
      </w:r>
      <w:proofErr w:type="spellEnd"/>
      <w:r>
        <w:rPr>
          <w:rFonts w:ascii="Times New Roman" w:eastAsia="Times New Roman" w:hAnsi="Times New Roman" w:cs="Times New Roman"/>
          <w:iCs/>
          <w:kern w:val="0"/>
          <w:sz w:val="22"/>
          <w:szCs w:val="22"/>
          <w:lang w:eastAsia="lt-LT"/>
          <w14:ligatures w14:val="none"/>
        </w:rPr>
        <w:t xml:space="preserve"> atsitiktinių imčių placebu kontroliuojamame tyrime (RELIEF), kuriame dalyvavo suaugusieji pacientai, sergantys aktyvia </w:t>
      </w:r>
      <w:proofErr w:type="spellStart"/>
      <w:r>
        <w:rPr>
          <w:rFonts w:ascii="Times New Roman" w:eastAsia="Times New Roman" w:hAnsi="Times New Roman" w:cs="Times New Roman"/>
          <w:iCs/>
          <w:kern w:val="0"/>
          <w:sz w:val="22"/>
          <w:szCs w:val="22"/>
          <w:lang w:eastAsia="lt-LT"/>
          <w14:ligatures w14:val="none"/>
        </w:rPr>
        <w:t>Bechčeto</w:t>
      </w:r>
      <w:proofErr w:type="spellEnd"/>
      <w:r>
        <w:rPr>
          <w:rFonts w:ascii="Times New Roman" w:eastAsia="Times New Roman" w:hAnsi="Times New Roman" w:cs="Times New Roman"/>
          <w:iCs/>
          <w:kern w:val="0"/>
          <w:sz w:val="22"/>
          <w:szCs w:val="22"/>
          <w:lang w:eastAsia="lt-LT"/>
          <w14:ligatures w14:val="none"/>
        </w:rPr>
        <w:t xml:space="preserve"> liga (BL), pasireiškiančia burnos opomis.</w:t>
      </w:r>
    </w:p>
    <w:p w14:paraId="3DD9877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Anksčiau pacientai buvo gydyti bent vienu nebiologiniu BL skiriamu vaistiniu preparatu nuo burnos opų ir buvo kandidatai sisteminiam gydymui. Gretutinis gydymas nuo BL nebuvo leidžiamas. Tyrimo populiacija atitiko Tarptautinės tyrimų grupės (angl. International </w:t>
      </w:r>
      <w:proofErr w:type="spellStart"/>
      <w:r>
        <w:rPr>
          <w:rFonts w:ascii="Times New Roman" w:eastAsia="Times New Roman" w:hAnsi="Times New Roman" w:cs="Times New Roman"/>
          <w:iCs/>
          <w:kern w:val="0"/>
          <w:sz w:val="22"/>
          <w:szCs w:val="22"/>
          <w:lang w:eastAsia="lt-LT"/>
          <w14:ligatures w14:val="none"/>
        </w:rPr>
        <w:t>Study</w:t>
      </w:r>
      <w:proofErr w:type="spellEnd"/>
      <w:r>
        <w:rPr>
          <w:rFonts w:ascii="Times New Roman" w:eastAsia="Times New Roman" w:hAnsi="Times New Roman" w:cs="Times New Roman"/>
          <w:iCs/>
          <w:kern w:val="0"/>
          <w:sz w:val="22"/>
          <w:szCs w:val="22"/>
          <w:lang w:eastAsia="lt-LT"/>
          <w14:ligatures w14:val="none"/>
        </w:rPr>
        <w:t xml:space="preserve"> Group, ISG) BL kriterijus: pacientams anksčiau buvo nustatyta odos pažeidimų (98,6 %), lytinių organų opų (90,3 %), skeleto raumenų sutrikimų (72,5 %), akių sutrikimų (17,4 %), centrinės nervų sistemos sutrikimų (9,7 %) ir virškinimo trakto sutrikimų (9,2 %), jiems pasireiškė </w:t>
      </w:r>
      <w:proofErr w:type="spellStart"/>
      <w:r>
        <w:rPr>
          <w:rFonts w:ascii="Times New Roman" w:eastAsia="Times New Roman" w:hAnsi="Times New Roman" w:cs="Times New Roman"/>
          <w:iCs/>
          <w:kern w:val="0"/>
          <w:sz w:val="22"/>
          <w:szCs w:val="22"/>
          <w:lang w:eastAsia="lt-LT"/>
          <w14:ligatures w14:val="none"/>
        </w:rPr>
        <w:t>epididimitas</w:t>
      </w:r>
      <w:proofErr w:type="spellEnd"/>
      <w:r>
        <w:rPr>
          <w:rFonts w:ascii="Times New Roman" w:eastAsia="Times New Roman" w:hAnsi="Times New Roman" w:cs="Times New Roman"/>
          <w:iCs/>
          <w:kern w:val="0"/>
          <w:sz w:val="22"/>
          <w:szCs w:val="22"/>
          <w:lang w:eastAsia="lt-LT"/>
          <w14:ligatures w14:val="none"/>
        </w:rPr>
        <w:t xml:space="preserve"> (2,4 %) ir kraujagyslių pažeidimai (1,4 %). Į tyrimą nebuvo įtraukti sunkia BL sergantys pacientai – jais buvo laikomi tie, kurie turėjo aktyvių gyvybiškai svarbių organų sutrikimų (pvz., </w:t>
      </w:r>
      <w:proofErr w:type="spellStart"/>
      <w:r>
        <w:rPr>
          <w:rFonts w:ascii="Times New Roman" w:eastAsia="Times New Roman" w:hAnsi="Times New Roman" w:cs="Times New Roman"/>
          <w:iCs/>
          <w:kern w:val="0"/>
          <w:sz w:val="22"/>
          <w:szCs w:val="22"/>
          <w:lang w:eastAsia="lt-LT"/>
          <w14:ligatures w14:val="none"/>
        </w:rPr>
        <w:t>meningoencefalitą</w:t>
      </w:r>
      <w:proofErr w:type="spellEnd"/>
      <w:r>
        <w:rPr>
          <w:rFonts w:ascii="Times New Roman" w:eastAsia="Times New Roman" w:hAnsi="Times New Roman" w:cs="Times New Roman"/>
          <w:iCs/>
          <w:kern w:val="0"/>
          <w:sz w:val="22"/>
          <w:szCs w:val="22"/>
          <w:lang w:eastAsia="lt-LT"/>
          <w14:ligatures w14:val="none"/>
        </w:rPr>
        <w:t xml:space="preserve"> arba plaučių arterijos aneurizmą).</w:t>
      </w:r>
    </w:p>
    <w:p w14:paraId="5D2ED198"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82BAD9A"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207 BL sergantys pacientai santykiu 1:1 buvo priskirti atsitiktinėms imtims ir vartojo po 30 mg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dozę du kartus per parą (n = 104) arba placebo (n = 103) 12 savaičių (placebu kontroliuojama fazė), o nuo 12 iki 64 savaitės visiems pacientams buvo skiriama po 30 mg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du kartus per parą (aktyvaus gydymo fazė). Pacientų amžius buvo nuo 19 iki 72 metų, o amžiaus vidurkis buvo 40 metų. Vidutinė BL trukmė buvo 6,84 metų. Visiems pacientams anksčiau yra buvę pasikartojančių burnos opų, o atrankos ir priskyrimo atsitiktinėms imtims metu jie turėjo </w:t>
      </w:r>
      <w:r>
        <w:rPr>
          <w:rFonts w:ascii="Times New Roman" w:eastAsia="Times New Roman" w:hAnsi="Times New Roman" w:cs="Times New Roman"/>
          <w:iCs/>
          <w:kern w:val="0"/>
          <w:sz w:val="22"/>
          <w:szCs w:val="22"/>
          <w:lang w:eastAsia="lt-LT"/>
          <w14:ligatures w14:val="none"/>
        </w:rPr>
        <w:lastRenderedPageBreak/>
        <w:t xml:space="preserve">mažiausiai 2 burnos opas: vidutinis pradinis burnos opų skaičius buvo atitinkamai 4,2 ir 3,9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ir placebo grupėse.</w:t>
      </w:r>
    </w:p>
    <w:p w14:paraId="6EAFD0AC"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69E54D9E"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Pirminė vertinamoji baigtis buvo ploto po kreive (angl. </w:t>
      </w:r>
      <w:proofErr w:type="spellStart"/>
      <w:r>
        <w:rPr>
          <w:rFonts w:ascii="Times New Roman" w:eastAsia="Times New Roman" w:hAnsi="Times New Roman" w:cs="Times New Roman"/>
          <w:i/>
          <w:kern w:val="0"/>
          <w:sz w:val="22"/>
          <w:szCs w:val="22"/>
          <w:lang w:eastAsia="lt-LT"/>
          <w14:ligatures w14:val="none"/>
        </w:rPr>
        <w:t>Area</w:t>
      </w:r>
      <w:proofErr w:type="spellEnd"/>
      <w:r>
        <w:rPr>
          <w:rFonts w:ascii="Times New Roman" w:eastAsia="Times New Roman" w:hAnsi="Times New Roman" w:cs="Times New Roman"/>
          <w:i/>
          <w:kern w:val="0"/>
          <w:sz w:val="22"/>
          <w:szCs w:val="22"/>
          <w:lang w:eastAsia="lt-LT"/>
          <w14:ligatures w14:val="none"/>
        </w:rPr>
        <w:t xml:space="preserve"> </w:t>
      </w:r>
      <w:proofErr w:type="spellStart"/>
      <w:r>
        <w:rPr>
          <w:rFonts w:ascii="Times New Roman" w:eastAsia="Times New Roman" w:hAnsi="Times New Roman" w:cs="Times New Roman"/>
          <w:i/>
          <w:kern w:val="0"/>
          <w:sz w:val="22"/>
          <w:szCs w:val="22"/>
          <w:lang w:eastAsia="lt-LT"/>
          <w14:ligatures w14:val="none"/>
        </w:rPr>
        <w:t>Under</w:t>
      </w:r>
      <w:proofErr w:type="spellEnd"/>
      <w:r>
        <w:rPr>
          <w:rFonts w:ascii="Times New Roman" w:eastAsia="Times New Roman" w:hAnsi="Times New Roman" w:cs="Times New Roman"/>
          <w:i/>
          <w:kern w:val="0"/>
          <w:sz w:val="22"/>
          <w:szCs w:val="22"/>
          <w:lang w:eastAsia="lt-LT"/>
          <w14:ligatures w14:val="none"/>
        </w:rPr>
        <w:t xml:space="preserve"> </w:t>
      </w:r>
      <w:proofErr w:type="spellStart"/>
      <w:r>
        <w:rPr>
          <w:rFonts w:ascii="Times New Roman" w:eastAsia="Times New Roman" w:hAnsi="Times New Roman" w:cs="Times New Roman"/>
          <w:i/>
          <w:kern w:val="0"/>
          <w:sz w:val="22"/>
          <w:szCs w:val="22"/>
          <w:lang w:eastAsia="lt-LT"/>
          <w14:ligatures w14:val="none"/>
        </w:rPr>
        <w:t>the</w:t>
      </w:r>
      <w:proofErr w:type="spellEnd"/>
      <w:r>
        <w:rPr>
          <w:rFonts w:ascii="Times New Roman" w:eastAsia="Times New Roman" w:hAnsi="Times New Roman" w:cs="Times New Roman"/>
          <w:i/>
          <w:kern w:val="0"/>
          <w:sz w:val="22"/>
          <w:szCs w:val="22"/>
          <w:lang w:eastAsia="lt-LT"/>
          <w14:ligatures w14:val="none"/>
        </w:rPr>
        <w:t xml:space="preserve"> </w:t>
      </w:r>
      <w:proofErr w:type="spellStart"/>
      <w:r>
        <w:rPr>
          <w:rFonts w:ascii="Times New Roman" w:eastAsia="Times New Roman" w:hAnsi="Times New Roman" w:cs="Times New Roman"/>
          <w:i/>
          <w:kern w:val="0"/>
          <w:sz w:val="22"/>
          <w:szCs w:val="22"/>
          <w:lang w:eastAsia="lt-LT"/>
          <w14:ligatures w14:val="none"/>
        </w:rPr>
        <w:t>Curve</w:t>
      </w:r>
      <w:proofErr w:type="spellEnd"/>
      <w:r>
        <w:rPr>
          <w:rFonts w:ascii="Times New Roman" w:eastAsia="Times New Roman" w:hAnsi="Times New Roman" w:cs="Times New Roman"/>
          <w:i/>
          <w:kern w:val="0"/>
          <w:sz w:val="22"/>
          <w:szCs w:val="22"/>
          <w:lang w:eastAsia="lt-LT"/>
          <w14:ligatures w14:val="none"/>
        </w:rPr>
        <w:t>, AUC</w:t>
      </w:r>
      <w:r>
        <w:rPr>
          <w:rFonts w:ascii="Times New Roman" w:eastAsia="Times New Roman" w:hAnsi="Times New Roman" w:cs="Times New Roman"/>
          <w:iCs/>
          <w:kern w:val="0"/>
          <w:sz w:val="22"/>
          <w:szCs w:val="22"/>
          <w:lang w:eastAsia="lt-LT"/>
          <w14:ligatures w14:val="none"/>
        </w:rPr>
        <w:t xml:space="preserve">) rodmuo pagal burnos opų skaičių nuo pradinio vertinimo iki 12 savaitės. Antrinės vertinamosios baigtys buvo kiti burnos opų rodikliai: burnos opų skausmas pagal vizualinę analoginę skalę (VAS), pacientų be burnos opų (visiškas atsakas) procentinė dalis, laikas iki burnos opų gijimo pradžios, pacientų, kuriems burnos opos išgijo iki 6 savaitės ir kuriems burnos opos nebepasireiškė per visus vizitus mažiausiai 6 papildomas savaites 12 savaičių placebu kontroliuojamos gydymo fazės metu, dalis. Kitos vertinamosios baigtys buvo </w:t>
      </w:r>
      <w:proofErr w:type="spellStart"/>
      <w:r>
        <w:rPr>
          <w:rFonts w:ascii="Times New Roman" w:eastAsia="Times New Roman" w:hAnsi="Times New Roman" w:cs="Times New Roman"/>
          <w:iCs/>
          <w:kern w:val="0"/>
          <w:sz w:val="22"/>
          <w:szCs w:val="22"/>
          <w:lang w:eastAsia="lt-LT"/>
          <w14:ligatures w14:val="none"/>
        </w:rPr>
        <w:t>Bechčeto</w:t>
      </w:r>
      <w:proofErr w:type="spellEnd"/>
      <w:r>
        <w:rPr>
          <w:rFonts w:ascii="Times New Roman" w:eastAsia="Times New Roman" w:hAnsi="Times New Roman" w:cs="Times New Roman"/>
          <w:iCs/>
          <w:kern w:val="0"/>
          <w:sz w:val="22"/>
          <w:szCs w:val="22"/>
          <w:lang w:eastAsia="lt-LT"/>
          <w14:ligatures w14:val="none"/>
        </w:rPr>
        <w:t xml:space="preserve"> sindromo aktyvumo balas (BSAB), BL esamo aktyvumo forma (BLEAF), įskaitant BL esamo aktyvumo indeksą (BLEAI), paciento suvokimas apie ligos aktyvumą, gydytojo bendras suvokimas apie ligos aktyvumą ir BL gyvenimo kokybės klausimynas (BLGKK).</w:t>
      </w:r>
    </w:p>
    <w:p w14:paraId="1CDF9F69"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49F3400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u w:val="single"/>
          <w:lang w:eastAsia="lt-LT"/>
          <w14:ligatures w14:val="none"/>
        </w:rPr>
      </w:pPr>
      <w:r>
        <w:rPr>
          <w:rFonts w:ascii="Times New Roman" w:eastAsia="Times New Roman" w:hAnsi="Times New Roman" w:cs="Times New Roman"/>
          <w:iCs/>
          <w:kern w:val="0"/>
          <w:sz w:val="22"/>
          <w:szCs w:val="22"/>
          <w:u w:val="single"/>
          <w:lang w:eastAsia="lt-LT"/>
          <w14:ligatures w14:val="none"/>
        </w:rPr>
        <w:t>Burnos opų matas</w:t>
      </w:r>
    </w:p>
    <w:p w14:paraId="13EC584A"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 xml:space="preserve">Du kartus per parą vartojama 30 mg </w:t>
      </w:r>
      <w:proofErr w:type="spellStart"/>
      <w:r>
        <w:rPr>
          <w:rFonts w:ascii="Times New Roman" w:eastAsia="Times New Roman" w:hAnsi="Times New Roman" w:cs="Times New Roman"/>
          <w:iCs/>
          <w:kern w:val="0"/>
          <w:sz w:val="22"/>
          <w:szCs w:val="22"/>
          <w:lang w:eastAsia="lt-LT"/>
          <w14:ligatures w14:val="none"/>
        </w:rPr>
        <w:t>apremilasto</w:t>
      </w:r>
      <w:proofErr w:type="spellEnd"/>
      <w:r>
        <w:rPr>
          <w:rFonts w:ascii="Times New Roman" w:eastAsia="Times New Roman" w:hAnsi="Times New Roman" w:cs="Times New Roman"/>
          <w:iCs/>
          <w:kern w:val="0"/>
          <w:sz w:val="22"/>
          <w:szCs w:val="22"/>
          <w:lang w:eastAsia="lt-LT"/>
          <w14:ligatures w14:val="none"/>
        </w:rPr>
        <w:t xml:space="preserve"> dozė, palyginti su placebu, reikšmingai pagerino burnos opų būklę, kaip parodo burnos opų skaičiaus AUC rodmuo nuo pradinio vertinimo iki 12 savaitės (p &lt; 0,0001).</w:t>
      </w:r>
    </w:p>
    <w:p w14:paraId="6D03B924"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iCs/>
          <w:kern w:val="0"/>
          <w:sz w:val="22"/>
          <w:szCs w:val="22"/>
          <w:lang w:eastAsia="lt-LT"/>
          <w14:ligatures w14:val="none"/>
        </w:rPr>
        <w:t>12 savaitę buvo stebimas reikšmingas kitų burnos opų rodiklių pagerėjimas.</w:t>
      </w:r>
    </w:p>
    <w:p w14:paraId="42E28500" w14:textId="77777777" w:rsidR="006D1B06" w:rsidRDefault="006D1B06">
      <w:pPr>
        <w:tabs>
          <w:tab w:val="left" w:pos="851"/>
        </w:tabs>
        <w:spacing w:after="0" w:line="240" w:lineRule="auto"/>
        <w:jc w:val="both"/>
        <w:rPr>
          <w:rFonts w:ascii="Times New Roman" w:eastAsia="Times New Roman" w:hAnsi="Times New Roman" w:cs="Times New Roman"/>
          <w:b/>
          <w:bCs/>
          <w:kern w:val="0"/>
          <w:sz w:val="22"/>
          <w:szCs w:val="20"/>
          <w:lang w:eastAsia="sl-SI"/>
          <w14:ligatures w14:val="none"/>
        </w:rPr>
      </w:pPr>
    </w:p>
    <w:p w14:paraId="071532A3" w14:textId="47FBF8EB" w:rsidR="006D1B06" w:rsidRDefault="00066C03">
      <w:pPr>
        <w:tabs>
          <w:tab w:val="left" w:pos="851"/>
        </w:tabs>
        <w:spacing w:after="0" w:line="240" w:lineRule="auto"/>
        <w:jc w:val="center"/>
        <w:rPr>
          <w:rFonts w:ascii="Times New Roman" w:eastAsia="Times New Roman" w:hAnsi="Times New Roman" w:cs="Times New Roman"/>
          <w:kern w:val="0"/>
          <w:sz w:val="22"/>
          <w:szCs w:val="20"/>
          <w:lang w:eastAsia="sl-SI"/>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Table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6</w:t>
      </w:r>
      <w:r>
        <w:rPr>
          <w:rFonts w:ascii="Times New Roman" w:eastAsia="Times New Roman" w:hAnsi="Times New Roman" w:cs="Times New Roman"/>
          <w:kern w:val="0"/>
          <w:sz w:val="22"/>
          <w:szCs w:val="20"/>
          <w:lang w:val="en-US" w:eastAsia="sl-SI"/>
          <w14:ligatures w14:val="none"/>
        </w:rPr>
        <w:fldChar w:fldCharType="end"/>
      </w:r>
      <w:r>
        <w:rPr>
          <w:rFonts w:ascii="Times New Roman" w:eastAsia="Times New Roman" w:hAnsi="Times New Roman" w:cs="Times New Roman"/>
          <w:kern w:val="0"/>
          <w:sz w:val="22"/>
          <w:szCs w:val="20"/>
          <w:lang w:eastAsia="sl-SI"/>
          <w14:ligatures w14:val="none"/>
        </w:rPr>
        <w:t xml:space="preserve"> lentelė. </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Klinikinis burnos opų atsakas 12 savaitę RELIEF tyrimo metu (ITT populiacijoje)</w:t>
      </w:r>
    </w:p>
    <w:tbl>
      <w:tblPr>
        <w:tblW w:w="8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3"/>
        <w:gridCol w:w="1525"/>
        <w:gridCol w:w="1694"/>
      </w:tblGrid>
      <w:tr w:rsidR="006D1B06" w14:paraId="1DABF91A" w14:textId="77777777">
        <w:trPr>
          <w:trHeight w:val="1049"/>
        </w:trPr>
        <w:tc>
          <w:tcPr>
            <w:tcW w:w="5673" w:type="dxa"/>
          </w:tcPr>
          <w:p w14:paraId="53443E54"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7C17EF4F" w14:textId="77777777" w:rsidR="006D1B06" w:rsidRDefault="006D1B06">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3D449EE3"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 xml:space="preserve">Vertinamoji </w:t>
            </w:r>
            <w:proofErr w:type="spellStart"/>
            <w:r>
              <w:rPr>
                <w:rFonts w:ascii="Times New Roman" w:eastAsia="Times New Roman" w:hAnsi="Times New Roman" w:cs="Times New Roman"/>
                <w:kern w:val="0"/>
                <w:sz w:val="22"/>
                <w:szCs w:val="22"/>
                <w14:ligatures w14:val="none"/>
              </w:rPr>
              <w:t>baigtis</w:t>
            </w:r>
            <w:r>
              <w:rPr>
                <w:rFonts w:ascii="Times New Roman" w:eastAsia="Times New Roman" w:hAnsi="Times New Roman" w:cs="Times New Roman"/>
                <w:kern w:val="0"/>
                <w:sz w:val="22"/>
                <w:szCs w:val="22"/>
                <w:vertAlign w:val="superscript"/>
                <w14:ligatures w14:val="none"/>
              </w:rPr>
              <w:t>a</w:t>
            </w:r>
            <w:proofErr w:type="spellEnd"/>
          </w:p>
        </w:tc>
        <w:tc>
          <w:tcPr>
            <w:tcW w:w="1525" w:type="dxa"/>
          </w:tcPr>
          <w:p w14:paraId="0C90479B"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Placebas</w:t>
            </w:r>
          </w:p>
          <w:p w14:paraId="1617B05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N = 103</w:t>
            </w:r>
          </w:p>
        </w:tc>
        <w:tc>
          <w:tcPr>
            <w:tcW w:w="1694" w:type="dxa"/>
          </w:tcPr>
          <w:p w14:paraId="25D3F74F"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p>
          <w:p w14:paraId="4FC34A0B"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30 mg BID</w:t>
            </w:r>
          </w:p>
          <w:p w14:paraId="11FC789E"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N = 104</w:t>
            </w:r>
          </w:p>
        </w:tc>
      </w:tr>
      <w:tr w:rsidR="006D1B06" w14:paraId="77BBE058" w14:textId="77777777">
        <w:trPr>
          <w:trHeight w:val="489"/>
        </w:trPr>
        <w:tc>
          <w:tcPr>
            <w:tcW w:w="5673" w:type="dxa"/>
          </w:tcPr>
          <w:p w14:paraId="69801AA8"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Burnos opų skaičiaus </w:t>
            </w:r>
            <w:proofErr w:type="spellStart"/>
            <w:r>
              <w:rPr>
                <w:rFonts w:ascii="Times New Roman" w:eastAsia="Times New Roman" w:hAnsi="Times New Roman" w:cs="Times New Roman"/>
                <w:kern w:val="0"/>
                <w:sz w:val="22"/>
                <w:szCs w:val="22"/>
                <w14:ligatures w14:val="none"/>
              </w:rPr>
              <w:t>AUC</w:t>
            </w:r>
            <w:r>
              <w:rPr>
                <w:rFonts w:ascii="Times New Roman" w:eastAsia="Times New Roman" w:hAnsi="Times New Roman" w:cs="Times New Roman"/>
                <w:kern w:val="0"/>
                <w:sz w:val="22"/>
                <w:szCs w:val="22"/>
                <w:vertAlign w:val="superscript"/>
                <w14:ligatures w14:val="none"/>
              </w:rPr>
              <w:t>b</w:t>
            </w:r>
            <w:proofErr w:type="spellEnd"/>
            <w:r>
              <w:rPr>
                <w:rFonts w:ascii="Times New Roman" w:eastAsia="Times New Roman" w:hAnsi="Times New Roman" w:cs="Times New Roman"/>
                <w:kern w:val="0"/>
                <w:sz w:val="14"/>
                <w:szCs w:val="14"/>
                <w14:ligatures w14:val="none"/>
              </w:rPr>
              <w:t xml:space="preserve"> </w:t>
            </w:r>
            <w:r>
              <w:rPr>
                <w:rFonts w:ascii="Times New Roman" w:eastAsia="Times New Roman" w:hAnsi="Times New Roman" w:cs="Times New Roman"/>
                <w:kern w:val="0"/>
                <w:sz w:val="22"/>
                <w:szCs w:val="22"/>
                <w14:ligatures w14:val="none"/>
              </w:rPr>
              <w:t xml:space="preserve">rodmuo nuo pradinio vertinimo iki 12 savaitės (MI) </w:t>
            </w:r>
          </w:p>
        </w:tc>
        <w:tc>
          <w:tcPr>
            <w:tcW w:w="1525" w:type="dxa"/>
          </w:tcPr>
          <w:p w14:paraId="728B926B"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LS vidurkis</w:t>
            </w:r>
          </w:p>
          <w:p w14:paraId="6F7D089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222,14</w:t>
            </w:r>
          </w:p>
        </w:tc>
        <w:tc>
          <w:tcPr>
            <w:tcW w:w="1694" w:type="dxa"/>
          </w:tcPr>
          <w:p w14:paraId="2ABF23C2"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LS vidurkis</w:t>
            </w:r>
          </w:p>
          <w:p w14:paraId="01CB850C"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129,54</w:t>
            </w:r>
          </w:p>
        </w:tc>
      </w:tr>
      <w:tr w:rsidR="006D1B06" w14:paraId="79FC4399" w14:textId="77777777">
        <w:trPr>
          <w:trHeight w:val="490"/>
        </w:trPr>
        <w:tc>
          <w:tcPr>
            <w:tcW w:w="5673" w:type="dxa"/>
          </w:tcPr>
          <w:p w14:paraId="7D9A78A4"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Burnos opų skausmo pokytis nuo pradinio vertinimo, matuojant pagal </w:t>
            </w:r>
            <w:proofErr w:type="spellStart"/>
            <w:r>
              <w:rPr>
                <w:rFonts w:ascii="Times New Roman" w:eastAsia="Times New Roman" w:hAnsi="Times New Roman" w:cs="Times New Roman"/>
                <w:kern w:val="0"/>
                <w:sz w:val="22"/>
                <w:szCs w:val="22"/>
                <w14:ligatures w14:val="none"/>
              </w:rPr>
              <w:t>VAS</w:t>
            </w:r>
            <w:r>
              <w:rPr>
                <w:rFonts w:ascii="Times New Roman" w:eastAsia="Times New Roman" w:hAnsi="Times New Roman" w:cs="Times New Roman"/>
                <w:kern w:val="0"/>
                <w:sz w:val="22"/>
                <w:szCs w:val="22"/>
                <w:vertAlign w:val="superscript"/>
                <w14:ligatures w14:val="none"/>
              </w:rPr>
              <w:t>c</w:t>
            </w:r>
            <w:proofErr w:type="spellEnd"/>
            <w:r>
              <w:rPr>
                <w:rFonts w:ascii="Times New Roman" w:eastAsia="Times New Roman" w:hAnsi="Times New Roman" w:cs="Times New Roman"/>
                <w:kern w:val="0"/>
                <w:sz w:val="14"/>
                <w:szCs w:val="14"/>
                <w14:ligatures w14:val="none"/>
              </w:rPr>
              <w:t xml:space="preserve"> </w:t>
            </w:r>
            <w:r>
              <w:rPr>
                <w:rFonts w:ascii="Times New Roman" w:eastAsia="Times New Roman" w:hAnsi="Times New Roman" w:cs="Times New Roman"/>
                <w:kern w:val="0"/>
                <w:sz w:val="22"/>
                <w:szCs w:val="22"/>
                <w14:ligatures w14:val="none"/>
              </w:rPr>
              <w:t>12 savaitę (MMRM)</w:t>
            </w:r>
          </w:p>
        </w:tc>
        <w:tc>
          <w:tcPr>
            <w:tcW w:w="1525" w:type="dxa"/>
          </w:tcPr>
          <w:p w14:paraId="2A133945"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LS vidurkis</w:t>
            </w:r>
          </w:p>
          <w:p w14:paraId="3E88D220"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-18,7</w:t>
            </w:r>
          </w:p>
        </w:tc>
        <w:tc>
          <w:tcPr>
            <w:tcW w:w="1694" w:type="dxa"/>
          </w:tcPr>
          <w:p w14:paraId="21F1E919" w14:textId="77777777" w:rsidR="006D1B06" w:rsidRDefault="00066C03">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LS vidurkis</w:t>
            </w:r>
          </w:p>
          <w:p w14:paraId="588824E5"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-42,7</w:t>
            </w:r>
          </w:p>
        </w:tc>
      </w:tr>
      <w:tr w:rsidR="006D1B06" w14:paraId="5C39B7A1" w14:textId="77777777">
        <w:trPr>
          <w:trHeight w:val="1006"/>
        </w:trPr>
        <w:tc>
          <w:tcPr>
            <w:tcW w:w="5673" w:type="dxa"/>
          </w:tcPr>
          <w:p w14:paraId="5DBA3FB0"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Tiriamųjų dalis, kuriems burnos opos išgijo (pacientai be burnos opų) iki 6 savaitės ir kuriems burnos opos nebepasireiškė per visus vizitus mažiausiai 6 papildomas savaites 12 savaičių placebu kontroliuotos gydymo fazės metu</w:t>
            </w:r>
          </w:p>
        </w:tc>
        <w:tc>
          <w:tcPr>
            <w:tcW w:w="1525" w:type="dxa"/>
          </w:tcPr>
          <w:p w14:paraId="4D2A2D8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4,9 %</w:t>
            </w:r>
          </w:p>
        </w:tc>
        <w:tc>
          <w:tcPr>
            <w:tcW w:w="1694" w:type="dxa"/>
          </w:tcPr>
          <w:p w14:paraId="6622B2FE"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29,8 %</w:t>
            </w:r>
          </w:p>
        </w:tc>
      </w:tr>
      <w:tr w:rsidR="006D1B06" w14:paraId="25DCAA48" w14:textId="77777777">
        <w:trPr>
          <w:trHeight w:val="489"/>
        </w:trPr>
        <w:tc>
          <w:tcPr>
            <w:tcW w:w="5673" w:type="dxa"/>
          </w:tcPr>
          <w:p w14:paraId="2D4670E8"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Laiko mediana (savaitėmis) iki burnos opų išgijimo placebu kontroliuojamoje gydymo fazėje</w:t>
            </w:r>
          </w:p>
        </w:tc>
        <w:tc>
          <w:tcPr>
            <w:tcW w:w="1525" w:type="dxa"/>
          </w:tcPr>
          <w:p w14:paraId="026650D2"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8,1 savaitės</w:t>
            </w:r>
          </w:p>
        </w:tc>
        <w:tc>
          <w:tcPr>
            <w:tcW w:w="1694" w:type="dxa"/>
          </w:tcPr>
          <w:p w14:paraId="2A374848"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2,1 savaitės</w:t>
            </w:r>
          </w:p>
        </w:tc>
      </w:tr>
      <w:tr w:rsidR="006D1B06" w14:paraId="14D40D29" w14:textId="77777777">
        <w:trPr>
          <w:trHeight w:val="525"/>
        </w:trPr>
        <w:tc>
          <w:tcPr>
            <w:tcW w:w="5673" w:type="dxa"/>
          </w:tcPr>
          <w:p w14:paraId="1D7D5883"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Tiriamųjų, kurie 12 savaitę pasiekė visišką burnos opų atsaką, dalis (NRI)</w:t>
            </w:r>
          </w:p>
        </w:tc>
        <w:tc>
          <w:tcPr>
            <w:tcW w:w="1525" w:type="dxa"/>
          </w:tcPr>
          <w:p w14:paraId="6CB9509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22,3 %</w:t>
            </w:r>
          </w:p>
        </w:tc>
        <w:tc>
          <w:tcPr>
            <w:tcW w:w="1694" w:type="dxa"/>
          </w:tcPr>
          <w:p w14:paraId="1C5570C6"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52,9 %</w:t>
            </w:r>
          </w:p>
        </w:tc>
      </w:tr>
      <w:tr w:rsidR="006D1B06" w14:paraId="0DCE7D8A" w14:textId="77777777">
        <w:trPr>
          <w:trHeight w:val="583"/>
        </w:trPr>
        <w:tc>
          <w:tcPr>
            <w:tcW w:w="5673" w:type="dxa"/>
          </w:tcPr>
          <w:p w14:paraId="26099E56"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Tiriamųjų, kurie 12 savaitę pasiekė dalinį burnos opų </w:t>
            </w:r>
            <w:proofErr w:type="spellStart"/>
            <w:r>
              <w:rPr>
                <w:rFonts w:ascii="Times New Roman" w:eastAsia="Times New Roman" w:hAnsi="Times New Roman" w:cs="Times New Roman"/>
                <w:kern w:val="0"/>
                <w:sz w:val="22"/>
                <w:szCs w:val="22"/>
                <w14:ligatures w14:val="none"/>
              </w:rPr>
              <w:t>atsaką</w:t>
            </w:r>
            <w:r>
              <w:rPr>
                <w:rFonts w:ascii="Times New Roman" w:eastAsia="Times New Roman" w:hAnsi="Times New Roman" w:cs="Times New Roman"/>
                <w:b/>
                <w:bCs/>
                <w:kern w:val="0"/>
                <w:sz w:val="22"/>
                <w:szCs w:val="22"/>
                <w:vertAlign w:val="superscript"/>
                <w14:ligatures w14:val="none"/>
              </w:rPr>
              <w:t>d</w:t>
            </w:r>
            <w:proofErr w:type="spellEnd"/>
            <w:r>
              <w:rPr>
                <w:rFonts w:ascii="Times New Roman" w:eastAsia="Times New Roman" w:hAnsi="Times New Roman" w:cs="Times New Roman"/>
                <w:kern w:val="0"/>
                <w:sz w:val="22"/>
                <w:szCs w:val="22"/>
                <w14:ligatures w14:val="none"/>
              </w:rPr>
              <w:t>, dalis (NRI)</w:t>
            </w:r>
          </w:p>
        </w:tc>
        <w:tc>
          <w:tcPr>
            <w:tcW w:w="1525" w:type="dxa"/>
          </w:tcPr>
          <w:p w14:paraId="5A0C04CF"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47,6 %</w:t>
            </w:r>
          </w:p>
        </w:tc>
        <w:tc>
          <w:tcPr>
            <w:tcW w:w="1694" w:type="dxa"/>
          </w:tcPr>
          <w:p w14:paraId="1A21628D" w14:textId="77777777" w:rsidR="006D1B06" w:rsidRDefault="00066C03">
            <w:pPr>
              <w:widowControl w:val="0"/>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76,0 %</w:t>
            </w:r>
          </w:p>
        </w:tc>
      </w:tr>
    </w:tbl>
    <w:p w14:paraId="45B2C11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lang w:eastAsia="lt-LT"/>
          <w14:ligatures w14:val="none"/>
        </w:rPr>
        <w:t xml:space="preserve">ITT = numatyta gydyti (angl. </w:t>
      </w:r>
      <w:proofErr w:type="spellStart"/>
      <w:r>
        <w:rPr>
          <w:rFonts w:ascii="Times New Roman" w:eastAsia="Times New Roman" w:hAnsi="Times New Roman" w:cs="Times New Roman"/>
          <w:i/>
          <w:kern w:val="0"/>
          <w:sz w:val="20"/>
          <w:szCs w:val="20"/>
          <w:lang w:eastAsia="lt-LT"/>
          <w14:ligatures w14:val="none"/>
        </w:rPr>
        <w:t>Intent</w:t>
      </w:r>
      <w:proofErr w:type="spellEnd"/>
      <w:r>
        <w:rPr>
          <w:rFonts w:ascii="Times New Roman" w:eastAsia="Times New Roman" w:hAnsi="Times New Roman" w:cs="Times New Roman"/>
          <w:i/>
          <w:kern w:val="0"/>
          <w:sz w:val="20"/>
          <w:szCs w:val="20"/>
          <w:lang w:eastAsia="lt-LT"/>
          <w14:ligatures w14:val="none"/>
        </w:rPr>
        <w:t xml:space="preserve"> To </w:t>
      </w:r>
      <w:proofErr w:type="spellStart"/>
      <w:r>
        <w:rPr>
          <w:rFonts w:ascii="Times New Roman" w:eastAsia="Times New Roman" w:hAnsi="Times New Roman" w:cs="Times New Roman"/>
          <w:i/>
          <w:kern w:val="0"/>
          <w:sz w:val="20"/>
          <w:szCs w:val="20"/>
          <w:lang w:eastAsia="lt-LT"/>
          <w14:ligatures w14:val="none"/>
        </w:rPr>
        <w:t>Treat</w:t>
      </w:r>
      <w:proofErr w:type="spellEnd"/>
      <w:r>
        <w:rPr>
          <w:rFonts w:ascii="Times New Roman" w:eastAsia="Times New Roman" w:hAnsi="Times New Roman" w:cs="Times New Roman"/>
          <w:iCs/>
          <w:kern w:val="0"/>
          <w:sz w:val="20"/>
          <w:szCs w:val="20"/>
          <w:lang w:eastAsia="lt-LT"/>
          <w14:ligatures w14:val="none"/>
        </w:rPr>
        <w:t xml:space="preserve">); LS = mažiausi kvadratai (angl. </w:t>
      </w:r>
      <w:proofErr w:type="spellStart"/>
      <w:r>
        <w:rPr>
          <w:rFonts w:ascii="Times New Roman" w:eastAsia="Times New Roman" w:hAnsi="Times New Roman" w:cs="Times New Roman"/>
          <w:i/>
          <w:kern w:val="0"/>
          <w:sz w:val="20"/>
          <w:szCs w:val="20"/>
          <w:lang w:eastAsia="lt-LT"/>
          <w14:ligatures w14:val="none"/>
        </w:rPr>
        <w:t>Least</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Squares</w:t>
      </w:r>
      <w:proofErr w:type="spellEnd"/>
      <w:r>
        <w:rPr>
          <w:rFonts w:ascii="Times New Roman" w:eastAsia="Times New Roman" w:hAnsi="Times New Roman" w:cs="Times New Roman"/>
          <w:iCs/>
          <w:kern w:val="0"/>
          <w:sz w:val="20"/>
          <w:szCs w:val="20"/>
          <w:lang w:eastAsia="lt-LT"/>
          <w14:ligatures w14:val="none"/>
        </w:rPr>
        <w:t xml:space="preserve">); MI = daugybinis duomenų įterpimas (angl. </w:t>
      </w:r>
      <w:proofErr w:type="spellStart"/>
      <w:r>
        <w:rPr>
          <w:rFonts w:ascii="Times New Roman" w:eastAsia="Times New Roman" w:hAnsi="Times New Roman" w:cs="Times New Roman"/>
          <w:i/>
          <w:kern w:val="0"/>
          <w:sz w:val="20"/>
          <w:szCs w:val="20"/>
          <w:lang w:eastAsia="lt-LT"/>
          <w14:ligatures w14:val="none"/>
        </w:rPr>
        <w:t>Multiple</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Imputation</w:t>
      </w:r>
      <w:proofErr w:type="spellEnd"/>
      <w:r>
        <w:rPr>
          <w:rFonts w:ascii="Times New Roman" w:eastAsia="Times New Roman" w:hAnsi="Times New Roman" w:cs="Times New Roman"/>
          <w:iCs/>
          <w:kern w:val="0"/>
          <w:sz w:val="20"/>
          <w:szCs w:val="20"/>
          <w:lang w:eastAsia="lt-LT"/>
          <w14:ligatures w14:val="none"/>
        </w:rPr>
        <w:t xml:space="preserve">); MMRM = kartotinių matavimų mišraus poveikio modelis (angl. </w:t>
      </w:r>
      <w:proofErr w:type="spellStart"/>
      <w:r>
        <w:rPr>
          <w:rFonts w:ascii="Times New Roman" w:eastAsia="Times New Roman" w:hAnsi="Times New Roman" w:cs="Times New Roman"/>
          <w:i/>
          <w:kern w:val="0"/>
          <w:sz w:val="20"/>
          <w:szCs w:val="20"/>
          <w:lang w:eastAsia="lt-LT"/>
          <w14:ligatures w14:val="none"/>
        </w:rPr>
        <w:t>Mixed-Effects</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Model</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for</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Repeated</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Measures</w:t>
      </w:r>
      <w:proofErr w:type="spellEnd"/>
      <w:r>
        <w:rPr>
          <w:rFonts w:ascii="Times New Roman" w:eastAsia="Times New Roman" w:hAnsi="Times New Roman" w:cs="Times New Roman"/>
          <w:iCs/>
          <w:kern w:val="0"/>
          <w:sz w:val="20"/>
          <w:szCs w:val="20"/>
          <w:lang w:eastAsia="lt-LT"/>
          <w14:ligatures w14:val="none"/>
        </w:rPr>
        <w:t xml:space="preserve">); NRI = pacientų, kuriems nepasiektas atsakas, vertės įterpimas (angl. </w:t>
      </w:r>
      <w:proofErr w:type="spellStart"/>
      <w:r>
        <w:rPr>
          <w:rFonts w:ascii="Times New Roman" w:eastAsia="Times New Roman" w:hAnsi="Times New Roman" w:cs="Times New Roman"/>
          <w:i/>
          <w:kern w:val="0"/>
          <w:sz w:val="20"/>
          <w:szCs w:val="20"/>
          <w:lang w:eastAsia="lt-LT"/>
          <w14:ligatures w14:val="none"/>
        </w:rPr>
        <w:t>non-responder</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imputation</w:t>
      </w:r>
      <w:proofErr w:type="spellEnd"/>
      <w:r>
        <w:rPr>
          <w:rFonts w:ascii="Times New Roman" w:eastAsia="Times New Roman" w:hAnsi="Times New Roman" w:cs="Times New Roman"/>
          <w:iCs/>
          <w:kern w:val="0"/>
          <w:sz w:val="20"/>
          <w:szCs w:val="20"/>
          <w:lang w:eastAsia="lt-LT"/>
          <w14:ligatures w14:val="none"/>
        </w:rPr>
        <w:t>); BID = du kartus per parą.</w:t>
      </w:r>
    </w:p>
    <w:p w14:paraId="75A684C4"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a</w:t>
      </w:r>
      <w:r>
        <w:rPr>
          <w:rFonts w:ascii="Times New Roman" w:eastAsia="Times New Roman" w:hAnsi="Times New Roman" w:cs="Times New Roman"/>
          <w:iCs/>
          <w:kern w:val="0"/>
          <w:sz w:val="20"/>
          <w:szCs w:val="20"/>
          <w:lang w:eastAsia="lt-LT"/>
          <w14:ligatures w14:val="none"/>
        </w:rPr>
        <w:t xml:space="preserve"> p vertė &lt; 0,0001 visiems </w:t>
      </w:r>
      <w:proofErr w:type="spellStart"/>
      <w:r>
        <w:rPr>
          <w:rFonts w:ascii="Times New Roman" w:eastAsia="Times New Roman" w:hAnsi="Times New Roman" w:cs="Times New Roman"/>
          <w:iCs/>
          <w:kern w:val="0"/>
          <w:sz w:val="20"/>
          <w:szCs w:val="20"/>
          <w:lang w:eastAsia="lt-LT"/>
          <w14:ligatures w14:val="none"/>
        </w:rPr>
        <w:t>apremilasto</w:t>
      </w:r>
      <w:proofErr w:type="spellEnd"/>
      <w:r>
        <w:rPr>
          <w:rFonts w:ascii="Times New Roman" w:eastAsia="Times New Roman" w:hAnsi="Times New Roman" w:cs="Times New Roman"/>
          <w:iCs/>
          <w:kern w:val="0"/>
          <w:sz w:val="20"/>
          <w:szCs w:val="20"/>
          <w:lang w:eastAsia="lt-LT"/>
          <w14:ligatures w14:val="none"/>
        </w:rPr>
        <w:t xml:space="preserve"> vartojusiųjų grupės palyginimams su placebo grupe.</w:t>
      </w:r>
    </w:p>
    <w:p w14:paraId="1040453F"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b</w:t>
      </w:r>
      <w:r>
        <w:rPr>
          <w:rFonts w:ascii="Times New Roman" w:eastAsia="Times New Roman" w:hAnsi="Times New Roman" w:cs="Times New Roman"/>
          <w:iCs/>
          <w:kern w:val="0"/>
          <w:sz w:val="20"/>
          <w:szCs w:val="20"/>
          <w:lang w:eastAsia="lt-LT"/>
          <w14:ligatures w14:val="none"/>
        </w:rPr>
        <w:t xml:space="preserve"> AUC = plotas po kreive (angl. </w:t>
      </w:r>
      <w:proofErr w:type="spellStart"/>
      <w:r>
        <w:rPr>
          <w:rFonts w:ascii="Times New Roman" w:eastAsia="Times New Roman" w:hAnsi="Times New Roman" w:cs="Times New Roman"/>
          <w:i/>
          <w:kern w:val="0"/>
          <w:sz w:val="20"/>
          <w:szCs w:val="20"/>
          <w:lang w:eastAsia="lt-LT"/>
          <w14:ligatures w14:val="none"/>
        </w:rPr>
        <w:t>Area</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Under</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the</w:t>
      </w:r>
      <w:proofErr w:type="spellEnd"/>
      <w:r>
        <w:rPr>
          <w:rFonts w:ascii="Times New Roman" w:eastAsia="Times New Roman" w:hAnsi="Times New Roman" w:cs="Times New Roman"/>
          <w:i/>
          <w:kern w:val="0"/>
          <w:sz w:val="20"/>
          <w:szCs w:val="20"/>
          <w:lang w:eastAsia="lt-LT"/>
          <w14:ligatures w14:val="none"/>
        </w:rPr>
        <w:t xml:space="preserve"> </w:t>
      </w:r>
      <w:proofErr w:type="spellStart"/>
      <w:r>
        <w:rPr>
          <w:rFonts w:ascii="Times New Roman" w:eastAsia="Times New Roman" w:hAnsi="Times New Roman" w:cs="Times New Roman"/>
          <w:i/>
          <w:kern w:val="0"/>
          <w:sz w:val="20"/>
          <w:szCs w:val="20"/>
          <w:lang w:eastAsia="lt-LT"/>
          <w14:ligatures w14:val="none"/>
        </w:rPr>
        <w:t>Curve</w:t>
      </w:r>
      <w:proofErr w:type="spellEnd"/>
      <w:r>
        <w:rPr>
          <w:rFonts w:ascii="Times New Roman" w:eastAsia="Times New Roman" w:hAnsi="Times New Roman" w:cs="Times New Roman"/>
          <w:iCs/>
          <w:kern w:val="0"/>
          <w:sz w:val="20"/>
          <w:szCs w:val="20"/>
          <w:lang w:eastAsia="lt-LT"/>
          <w14:ligatures w14:val="none"/>
        </w:rPr>
        <w:t>).</w:t>
      </w:r>
    </w:p>
    <w:p w14:paraId="0CAD470D"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c</w:t>
      </w:r>
      <w:r>
        <w:rPr>
          <w:rFonts w:ascii="Times New Roman" w:eastAsia="Times New Roman" w:hAnsi="Times New Roman" w:cs="Times New Roman"/>
          <w:iCs/>
          <w:kern w:val="0"/>
          <w:sz w:val="20"/>
          <w:szCs w:val="20"/>
          <w:lang w:eastAsia="lt-LT"/>
          <w14:ligatures w14:val="none"/>
        </w:rPr>
        <w:t xml:space="preserve"> VAS = vizualinė analoginė skalė; 0 = jokio skausmo, 100 = didžiausias įmanomas skausmas.</w:t>
      </w:r>
    </w:p>
    <w:p w14:paraId="6E8B63EF"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0"/>
          <w:szCs w:val="20"/>
          <w:lang w:eastAsia="lt-LT"/>
          <w14:ligatures w14:val="none"/>
        </w:rPr>
      </w:pPr>
      <w:r>
        <w:rPr>
          <w:rFonts w:ascii="Times New Roman" w:eastAsia="Times New Roman" w:hAnsi="Times New Roman" w:cs="Times New Roman"/>
          <w:iCs/>
          <w:kern w:val="0"/>
          <w:sz w:val="20"/>
          <w:szCs w:val="20"/>
          <w:vertAlign w:val="superscript"/>
          <w:lang w:eastAsia="lt-LT"/>
          <w14:ligatures w14:val="none"/>
        </w:rPr>
        <w:t xml:space="preserve">d </w:t>
      </w:r>
      <w:r>
        <w:rPr>
          <w:rFonts w:ascii="Times New Roman" w:eastAsia="Times New Roman" w:hAnsi="Times New Roman" w:cs="Times New Roman"/>
          <w:iCs/>
          <w:kern w:val="0"/>
          <w:sz w:val="20"/>
          <w:szCs w:val="20"/>
          <w:lang w:eastAsia="lt-LT"/>
          <w14:ligatures w14:val="none"/>
        </w:rPr>
        <w:t>Dalinis burnos opų atsakas = burnos opų skaičius sumažėjo ≥ 50 % po pradinio vertinimo (tyrimo analizė); nominalioji p vertė - &lt;0,0001.</w:t>
      </w:r>
    </w:p>
    <w:p w14:paraId="7485BA16"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4940DE58" w14:textId="314F4AAB" w:rsidR="006D1B06" w:rsidRDefault="00066C03">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Iš 104 pacientų, kurie iš pradžių buvo atsitiktinai atrinkti vartoti po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xml:space="preserve"> du kartus per parą, 75 pacientai (maždaug 72 %) šį gydymą tęsė ir 64 savaitę. Kiekvieno vizito metu po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xml:space="preserve"> du kartus per parą vartojančios grupės tiriamiesiems, palyginti su placebo grupės tiriamaisiais, buvo stebimas reikšmingas vidutinio burnos opų skaičiaus ir burnos opų skausmo sumažėjimas, pradedant jau nuo 1 savaitės ir iki pat 12 savaitės, vertinant burnos opų skaičiaus (p ≤ 0,0015) ir burnos opų skausmo (p ≤ 0,0035) skirtumus. Tarp pacientų, kurie buvo nuolat gydomi </w:t>
      </w:r>
      <w:proofErr w:type="spellStart"/>
      <w:r>
        <w:rPr>
          <w:rFonts w:ascii="Times New Roman" w:eastAsia="Times New Roman" w:hAnsi="Times New Roman" w:cs="Times New Roman"/>
          <w:kern w:val="0"/>
          <w:sz w:val="22"/>
          <w:szCs w:val="22"/>
          <w14:ligatures w14:val="none"/>
        </w:rPr>
        <w:t>apremilastu</w:t>
      </w:r>
      <w:proofErr w:type="spellEnd"/>
      <w:r>
        <w:rPr>
          <w:rFonts w:ascii="Times New Roman" w:eastAsia="Times New Roman" w:hAnsi="Times New Roman" w:cs="Times New Roman"/>
          <w:kern w:val="0"/>
          <w:sz w:val="22"/>
          <w:szCs w:val="22"/>
          <w14:ligatures w14:val="none"/>
        </w:rPr>
        <w:t xml:space="preserve"> ir kurie liko tyrime, burnos opų gijimas ir burnos opų skausmo sumažėjimas išliko iki 64 savaitės (2 ir 3 paveikslai).</w:t>
      </w:r>
    </w:p>
    <w:p w14:paraId="589EB5A7"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5BAB9FC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2"/>
          <w14:ligatures w14:val="none"/>
        </w:rPr>
        <w:lastRenderedPageBreak/>
        <w:t xml:space="preserve">Tarp pacientų, kuriems iš pradžių atsitiktinai skirta vartoti po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xml:space="preserve"> du kartus per parą ir kurie liko tyrime, pasiekusių visišką ir dalinį burnos opų atsaką, , dalis išliko iki 64 savaitės (atitinkamai 53,3 % ir 76,0 %).</w:t>
      </w:r>
    </w:p>
    <w:p w14:paraId="621DACDF" w14:textId="77777777" w:rsidR="006D1B06" w:rsidRDefault="006D1B06">
      <w:pPr>
        <w:tabs>
          <w:tab w:val="left" w:pos="851"/>
        </w:tabs>
        <w:spacing w:after="0" w:line="240" w:lineRule="auto"/>
        <w:jc w:val="both"/>
        <w:rPr>
          <w:rFonts w:ascii="Times New Roman" w:eastAsia="Times New Roman" w:hAnsi="Times New Roman" w:cs="Times New Roman"/>
          <w:b/>
          <w:bCs/>
          <w:kern w:val="0"/>
          <w:sz w:val="22"/>
          <w:szCs w:val="20"/>
          <w:lang w:eastAsia="sl-SI"/>
          <w14:ligatures w14:val="none"/>
        </w:rPr>
      </w:pPr>
    </w:p>
    <w:p w14:paraId="277DD276" w14:textId="24E7FF56" w:rsidR="006D1B06" w:rsidRDefault="00066C03">
      <w:pPr>
        <w:tabs>
          <w:tab w:val="left" w:pos="851"/>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Figure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noProof/>
          <w:kern w:val="0"/>
          <w:sz w:val="22"/>
          <w:szCs w:val="20"/>
          <w:lang w:eastAsia="sl-SI"/>
          <w14:ligatures w14:val="none"/>
        </w:rPr>
        <w:t>2</w:t>
      </w:r>
      <w:r>
        <w:rPr>
          <w:rFonts w:ascii="Times New Roman" w:eastAsia="Times New Roman" w:hAnsi="Times New Roman" w:cs="Times New Roman"/>
          <w:kern w:val="0"/>
          <w:sz w:val="22"/>
          <w:szCs w:val="20"/>
          <w:lang w:val="en-US" w:eastAsia="sl-SI"/>
          <w14:ligatures w14:val="none"/>
        </w:rPr>
        <w:fldChar w:fldCharType="end"/>
      </w:r>
      <w:r>
        <w:rPr>
          <w:rFonts w:ascii="Times New Roman" w:eastAsia="Times New Roman" w:hAnsi="Times New Roman" w:cs="Times New Roman"/>
          <w:kern w:val="0"/>
          <w:sz w:val="22"/>
          <w:szCs w:val="20"/>
          <w:lang w:eastAsia="sl-SI"/>
          <w14:ligatures w14:val="none"/>
        </w:rPr>
        <w:t xml:space="preserve"> paveikslas.</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Vidutinis burnos opų skaičius pagal laiko žymą iki 64 savaitės (ITT populiacija; DAO)</w:t>
      </w:r>
    </w:p>
    <w:p w14:paraId="20FFBE7A" w14:textId="77777777" w:rsidR="006D1B06" w:rsidRDefault="006D1B06">
      <w:pPr>
        <w:tabs>
          <w:tab w:val="left" w:pos="851"/>
        </w:tabs>
        <w:spacing w:after="0" w:line="240" w:lineRule="auto"/>
        <w:jc w:val="both"/>
        <w:rPr>
          <w:rFonts w:ascii="Times New Roman" w:eastAsia="Times New Roman" w:hAnsi="Times New Roman" w:cs="Times New Roman"/>
          <w:b/>
          <w:bCs/>
          <w:kern w:val="0"/>
          <w:sz w:val="22"/>
          <w:szCs w:val="20"/>
          <w:lang w:eastAsia="sl-SI"/>
          <w14:ligatures w14:val="none"/>
        </w:rPr>
      </w:pPr>
    </w:p>
    <w:p w14:paraId="0E3B1E59"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sidRPr="00A37921">
        <w:rPr>
          <w:rFonts w:ascii="Times New Roman" w:hAnsi="Times New Roman"/>
          <w:noProof/>
          <w:kern w:val="0"/>
          <w:sz w:val="22"/>
          <w:lang w:val="sl-SI"/>
          <w14:ligatures w14:val="none"/>
        </w:rPr>
        <w:drawing>
          <wp:inline distT="0" distB="0" distL="0" distR="0" wp14:anchorId="1032F515" wp14:editId="0DF0E280">
            <wp:extent cx="6474815" cy="2990850"/>
            <wp:effectExtent l="0" t="0" r="2540" b="0"/>
            <wp:docPr id="6" name="Paveikslėlis 6" descr="Paveikslėlis, kuriame yra tekstas, diagrama, linij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tekstas, diagrama, linija, ekrano kop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018" cy="2998796"/>
                    </a:xfrm>
                    <a:prstGeom prst="rect">
                      <a:avLst/>
                    </a:prstGeom>
                    <a:noFill/>
                    <a:ln>
                      <a:noFill/>
                    </a:ln>
                  </pic:spPr>
                </pic:pic>
              </a:graphicData>
            </a:graphic>
          </wp:inline>
        </w:drawing>
      </w:r>
    </w:p>
    <w:p w14:paraId="0D07EF8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 xml:space="preserve">ITT = numatyta gydyti (angl. </w:t>
      </w:r>
      <w:proofErr w:type="spellStart"/>
      <w:r>
        <w:rPr>
          <w:rFonts w:ascii="Times New Roman" w:eastAsia="Times New Roman" w:hAnsi="Times New Roman" w:cs="Times New Roman"/>
          <w:i/>
          <w:iCs/>
          <w:color w:val="000000"/>
          <w:kern w:val="0"/>
          <w:sz w:val="20"/>
          <w:szCs w:val="20"/>
          <w:lang w:eastAsia="lt-LT"/>
          <w14:ligatures w14:val="none"/>
        </w:rPr>
        <w:t>Intent</w:t>
      </w:r>
      <w:proofErr w:type="spellEnd"/>
      <w:r>
        <w:rPr>
          <w:rFonts w:ascii="Times New Roman" w:eastAsia="Times New Roman" w:hAnsi="Times New Roman" w:cs="Times New Roman"/>
          <w:i/>
          <w:iCs/>
          <w:color w:val="000000"/>
          <w:kern w:val="0"/>
          <w:sz w:val="20"/>
          <w:szCs w:val="20"/>
          <w:lang w:eastAsia="lt-LT"/>
          <w14:ligatures w14:val="none"/>
        </w:rPr>
        <w:t xml:space="preserve"> To </w:t>
      </w:r>
      <w:proofErr w:type="spellStart"/>
      <w:r>
        <w:rPr>
          <w:rFonts w:ascii="Times New Roman" w:eastAsia="Times New Roman" w:hAnsi="Times New Roman" w:cs="Times New Roman"/>
          <w:i/>
          <w:iCs/>
          <w:color w:val="000000"/>
          <w:kern w:val="0"/>
          <w:sz w:val="20"/>
          <w:szCs w:val="20"/>
          <w:lang w:eastAsia="lt-LT"/>
          <w14:ligatures w14:val="none"/>
        </w:rPr>
        <w:t>Treat</w:t>
      </w:r>
      <w:proofErr w:type="spellEnd"/>
      <w:r>
        <w:rPr>
          <w:rFonts w:ascii="Times New Roman" w:eastAsia="Times New Roman" w:hAnsi="Times New Roman" w:cs="Times New Roman"/>
          <w:color w:val="000000"/>
          <w:kern w:val="0"/>
          <w:sz w:val="20"/>
          <w:szCs w:val="20"/>
          <w:lang w:eastAsia="lt-LT"/>
          <w14:ligatures w14:val="none"/>
        </w:rPr>
        <w:t xml:space="preserve">); DAO = stebimi duomenys (angl. </w:t>
      </w:r>
      <w:r>
        <w:rPr>
          <w:rFonts w:ascii="Times New Roman" w:eastAsia="Times New Roman" w:hAnsi="Times New Roman" w:cs="Times New Roman"/>
          <w:i/>
          <w:iCs/>
          <w:color w:val="000000"/>
          <w:kern w:val="0"/>
          <w:sz w:val="20"/>
          <w:szCs w:val="20"/>
          <w:lang w:eastAsia="lt-LT"/>
          <w14:ligatures w14:val="none"/>
        </w:rPr>
        <w:t xml:space="preserve">Data </w:t>
      </w:r>
      <w:proofErr w:type="spellStart"/>
      <w:r>
        <w:rPr>
          <w:rFonts w:ascii="Times New Roman" w:eastAsia="Times New Roman" w:hAnsi="Times New Roman" w:cs="Times New Roman"/>
          <w:i/>
          <w:iCs/>
          <w:color w:val="000000"/>
          <w:kern w:val="0"/>
          <w:sz w:val="20"/>
          <w:szCs w:val="20"/>
          <w:lang w:eastAsia="lt-LT"/>
          <w14:ligatures w14:val="none"/>
        </w:rPr>
        <w:t>As</w:t>
      </w:r>
      <w:proofErr w:type="spellEnd"/>
      <w:r>
        <w:rPr>
          <w:rFonts w:ascii="Times New Roman" w:eastAsia="Times New Roman" w:hAnsi="Times New Roman" w:cs="Times New Roman"/>
          <w:i/>
          <w:iCs/>
          <w:color w:val="000000"/>
          <w:kern w:val="0"/>
          <w:sz w:val="20"/>
          <w:szCs w:val="20"/>
          <w:lang w:eastAsia="lt-LT"/>
          <w14:ligatures w14:val="none"/>
        </w:rPr>
        <w:t xml:space="preserve"> </w:t>
      </w:r>
      <w:proofErr w:type="spellStart"/>
      <w:r>
        <w:rPr>
          <w:rFonts w:ascii="Times New Roman" w:eastAsia="Times New Roman" w:hAnsi="Times New Roman" w:cs="Times New Roman"/>
          <w:i/>
          <w:iCs/>
          <w:color w:val="000000"/>
          <w:kern w:val="0"/>
          <w:sz w:val="20"/>
          <w:szCs w:val="20"/>
          <w:lang w:eastAsia="lt-LT"/>
          <w14:ligatures w14:val="none"/>
        </w:rPr>
        <w:t>Observed</w:t>
      </w:r>
      <w:proofErr w:type="spellEnd"/>
      <w:r>
        <w:rPr>
          <w:rFonts w:ascii="Times New Roman" w:eastAsia="Times New Roman" w:hAnsi="Times New Roman" w:cs="Times New Roman"/>
          <w:color w:val="000000"/>
          <w:kern w:val="0"/>
          <w:sz w:val="20"/>
          <w:szCs w:val="20"/>
          <w:lang w:eastAsia="lt-LT"/>
          <w14:ligatures w14:val="none"/>
        </w:rPr>
        <w:t xml:space="preserve">). APR 30 BID = po 30 mg </w:t>
      </w:r>
      <w:proofErr w:type="spellStart"/>
      <w:r>
        <w:rPr>
          <w:rFonts w:ascii="Times New Roman" w:eastAsia="Times New Roman" w:hAnsi="Times New Roman" w:cs="Times New Roman"/>
          <w:color w:val="000000"/>
          <w:kern w:val="0"/>
          <w:sz w:val="20"/>
          <w:szCs w:val="20"/>
          <w:lang w:eastAsia="lt-LT"/>
          <w14:ligatures w14:val="none"/>
        </w:rPr>
        <w:t>apremilasto</w:t>
      </w:r>
      <w:proofErr w:type="spellEnd"/>
      <w:r>
        <w:rPr>
          <w:rFonts w:ascii="Times New Roman" w:eastAsia="Times New Roman" w:hAnsi="Times New Roman" w:cs="Times New Roman"/>
          <w:color w:val="000000"/>
          <w:kern w:val="0"/>
          <w:sz w:val="20"/>
          <w:szCs w:val="20"/>
          <w:lang w:eastAsia="lt-LT"/>
          <w14:ligatures w14:val="none"/>
        </w:rPr>
        <w:t xml:space="preserve"> du kartus per parą.</w:t>
      </w:r>
    </w:p>
    <w:p w14:paraId="047C2A6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Pastaba: placebas arba APR 30 mg BID nurodo gydymo grupę, į kurią buvo atsitiktinai priskirti pacientai. Placebo gydymo grupės pacientai perėjo į APR 30 BID grupę 12 savaitę.</w:t>
      </w:r>
    </w:p>
    <w:p w14:paraId="2A7301D7"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Tolesnio stebėjimo laiko žyma buvo 4 savaitės po to, kai pacientai užbaigė tyrimą 64 savaitę, arba 4 savaitės po to, kai pacientai nutraukė gydymą prieš 64 savaitę.</w:t>
      </w:r>
    </w:p>
    <w:p w14:paraId="191A61D6" w14:textId="77777777" w:rsidR="006D1B06" w:rsidRDefault="006D1B06">
      <w:pPr>
        <w:tabs>
          <w:tab w:val="left" w:pos="851"/>
        </w:tabs>
        <w:spacing w:after="0" w:line="240" w:lineRule="auto"/>
        <w:rPr>
          <w:rFonts w:ascii="Times New Roman" w:eastAsia="Times New Roman" w:hAnsi="Times New Roman" w:cs="Times New Roman"/>
          <w:b/>
          <w:bCs/>
          <w:kern w:val="0"/>
          <w:sz w:val="22"/>
          <w:szCs w:val="20"/>
          <w:lang w:eastAsia="sl-SI"/>
          <w14:ligatures w14:val="none"/>
        </w:rPr>
      </w:pPr>
    </w:p>
    <w:p w14:paraId="24280238" w14:textId="427E1561" w:rsidR="006D1B06" w:rsidRDefault="00066C03">
      <w:pPr>
        <w:tabs>
          <w:tab w:val="left" w:pos="851"/>
        </w:tabs>
        <w:spacing w:after="0" w:line="240" w:lineRule="auto"/>
        <w:jc w:val="center"/>
        <w:rPr>
          <w:rFonts w:ascii="Times New Roman" w:eastAsia="Times New Roman" w:hAnsi="Times New Roman" w:cs="Times New Roman"/>
          <w:kern w:val="0"/>
          <w:sz w:val="22"/>
          <w:szCs w:val="20"/>
          <w:lang w:eastAsia="sl-SI"/>
          <w14:ligatures w14:val="none"/>
        </w:rPr>
      </w:pPr>
      <w:r>
        <w:rPr>
          <w:rFonts w:ascii="Times New Roman" w:eastAsia="Times New Roman" w:hAnsi="Times New Roman" w:cs="Times New Roman"/>
          <w:kern w:val="0"/>
          <w:sz w:val="22"/>
          <w:szCs w:val="20"/>
          <w:lang w:val="en-US" w:eastAsia="sl-SI"/>
          <w14:ligatures w14:val="none"/>
        </w:rPr>
        <w:fldChar w:fldCharType="begin"/>
      </w:r>
      <w:r>
        <w:rPr>
          <w:rFonts w:ascii="Times New Roman" w:eastAsia="Times New Roman" w:hAnsi="Times New Roman" w:cs="Times New Roman"/>
          <w:kern w:val="0"/>
          <w:sz w:val="22"/>
          <w:szCs w:val="20"/>
          <w:lang w:eastAsia="sl-SI"/>
          <w14:ligatures w14:val="none"/>
        </w:rPr>
        <w:instrText xml:space="preserve"> SEQ Figure \* ARABIC </w:instrText>
      </w:r>
      <w:r>
        <w:rPr>
          <w:rFonts w:ascii="Times New Roman" w:eastAsia="Times New Roman" w:hAnsi="Times New Roman" w:cs="Times New Roman"/>
          <w:kern w:val="0"/>
          <w:sz w:val="22"/>
          <w:szCs w:val="20"/>
          <w:lang w:val="en-US" w:eastAsia="sl-SI"/>
          <w14:ligatures w14:val="none"/>
        </w:rPr>
        <w:fldChar w:fldCharType="separate"/>
      </w:r>
      <w:r>
        <w:rPr>
          <w:rFonts w:ascii="Times New Roman" w:eastAsia="Times New Roman" w:hAnsi="Times New Roman" w:cs="Times New Roman"/>
          <w:kern w:val="0"/>
          <w:sz w:val="22"/>
          <w:szCs w:val="20"/>
          <w:lang w:eastAsia="sl-SI"/>
          <w14:ligatures w14:val="none"/>
        </w:rPr>
        <w:t>3</w:t>
      </w:r>
      <w:r>
        <w:rPr>
          <w:rFonts w:ascii="Times New Roman" w:eastAsia="Times New Roman" w:hAnsi="Times New Roman" w:cs="Times New Roman"/>
          <w:kern w:val="0"/>
          <w:sz w:val="22"/>
          <w:szCs w:val="20"/>
          <w:lang w:val="en-US" w:eastAsia="sl-SI"/>
          <w14:ligatures w14:val="none"/>
        </w:rPr>
        <w:fldChar w:fldCharType="end"/>
      </w:r>
      <w:r>
        <w:rPr>
          <w:rFonts w:ascii="Times New Roman" w:eastAsia="Times New Roman" w:hAnsi="Times New Roman" w:cs="Times New Roman"/>
          <w:kern w:val="0"/>
          <w:sz w:val="22"/>
          <w:szCs w:val="20"/>
          <w:lang w:eastAsia="sl-SI"/>
          <w14:ligatures w14:val="none"/>
        </w:rPr>
        <w:t xml:space="preserve"> paveikslas.</w:t>
      </w:r>
      <w:r>
        <w:rPr>
          <w:rFonts w:ascii="Times New Roman" w:eastAsia="Times New Roman" w:hAnsi="Times New Roman" w:cs="Times New Roman"/>
          <w:kern w:val="0"/>
          <w:sz w:val="22"/>
          <w:szCs w:val="20"/>
          <w:lang w:eastAsia="sl-SI"/>
          <w14:ligatures w14:val="none"/>
        </w:rPr>
        <w:tab/>
      </w:r>
      <w:r>
        <w:rPr>
          <w:rFonts w:ascii="Times New Roman" w:eastAsia="Times New Roman" w:hAnsi="Times New Roman" w:cs="Times New Roman"/>
          <w:kern w:val="0"/>
          <w:sz w:val="22"/>
          <w:szCs w:val="22"/>
          <w14:ligatures w14:val="none"/>
        </w:rPr>
        <w:t>Vidutinis burnos opų skausmo pokytis nuo pradinio įvertinimo vizualinėje analoginėje skalėje pagal laiko žymą iki 64 savaitės (ITT populiacija; DAO)</w:t>
      </w:r>
    </w:p>
    <w:p w14:paraId="2DE9F004"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sidRPr="00A37921">
        <w:rPr>
          <w:rFonts w:ascii="Times New Roman" w:hAnsi="Times New Roman"/>
          <w:noProof/>
          <w:kern w:val="0"/>
          <w:sz w:val="22"/>
          <w:lang w:val="sl-SI"/>
          <w14:ligatures w14:val="none"/>
        </w:rPr>
        <w:drawing>
          <wp:inline distT="0" distB="0" distL="0" distR="0" wp14:anchorId="6D2E00FE" wp14:editId="18E90ED4">
            <wp:extent cx="6267450" cy="2876550"/>
            <wp:effectExtent l="0" t="0" r="0" b="0"/>
            <wp:docPr id="8" name="Paveikslėlis 8" descr="Paveikslėlis, kuriame yra tekstas, diagrama, linija,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tekstas, diagrama, linija, Paralel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450" cy="2876550"/>
                    </a:xfrm>
                    <a:prstGeom prst="rect">
                      <a:avLst/>
                    </a:prstGeom>
                    <a:noFill/>
                    <a:ln>
                      <a:noFill/>
                    </a:ln>
                  </pic:spPr>
                </pic:pic>
              </a:graphicData>
            </a:graphic>
          </wp:inline>
        </w:drawing>
      </w:r>
    </w:p>
    <w:p w14:paraId="02A9A2D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APR 30 BID = </w:t>
      </w:r>
      <w:proofErr w:type="spellStart"/>
      <w:r>
        <w:rPr>
          <w:rFonts w:ascii="Times New Roman" w:eastAsia="Times New Roman" w:hAnsi="Times New Roman" w:cs="Times New Roman"/>
          <w:color w:val="000000"/>
          <w:kern w:val="0"/>
          <w:sz w:val="20"/>
          <w:szCs w:val="20"/>
          <w:lang w:eastAsia="lt-LT"/>
          <w14:ligatures w14:val="none"/>
        </w:rPr>
        <w:t>apremilastas</w:t>
      </w:r>
      <w:proofErr w:type="spellEnd"/>
      <w:r>
        <w:rPr>
          <w:rFonts w:ascii="Times New Roman" w:eastAsia="Times New Roman" w:hAnsi="Times New Roman" w:cs="Times New Roman"/>
          <w:color w:val="000000"/>
          <w:kern w:val="0"/>
          <w:sz w:val="20"/>
          <w:szCs w:val="20"/>
          <w:lang w:eastAsia="lt-LT"/>
          <w14:ligatures w14:val="none"/>
        </w:rPr>
        <w:t xml:space="preserve"> du kartus per parą; ITT = ketinimas gydyti; DAO = stebimi duomenys.</w:t>
      </w:r>
    </w:p>
    <w:p w14:paraId="40D906B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 xml:space="preserve">Pastaba: placebas arba APR 30 mg BID nurodo gydymo grupę, kuriai atsitiktinai priskirti pacientai. Placebo gydymo grupės pacientai perėjo į APR 30 BID grupę 12-tą savaitę. </w:t>
      </w:r>
    </w:p>
    <w:p w14:paraId="60E2A66B"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Tolesnio stebėjimo laiko momentas buvo 4 savaitės po to, kai pacientai užbaigė tyrimą 64 savaitę, arba 4 savaitės po to, kai pacientai nutraukė gydymą prieš 64 savaitę.</w:t>
      </w:r>
    </w:p>
    <w:p w14:paraId="721739D9"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kern w:val="0"/>
          <w:sz w:val="16"/>
          <w:szCs w:val="16"/>
          <w14:ligatures w14:val="none"/>
        </w:rPr>
      </w:pPr>
    </w:p>
    <w:p w14:paraId="00133804"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r>
        <w:rPr>
          <w:rFonts w:ascii="Times New Roman" w:eastAsia="Times New Roman" w:hAnsi="Times New Roman" w:cs="Times New Roman"/>
          <w:kern w:val="0"/>
          <w:sz w:val="22"/>
          <w:szCs w:val="22"/>
          <w:u w:val="single"/>
          <w:lang w:eastAsia="lt-LT"/>
          <w14:ligatures w14:val="none"/>
        </w:rPr>
        <w:t xml:space="preserve">Bendrojo </w:t>
      </w:r>
      <w:proofErr w:type="spellStart"/>
      <w:r>
        <w:rPr>
          <w:rFonts w:ascii="Times New Roman" w:eastAsia="Times New Roman" w:hAnsi="Times New Roman" w:cs="Times New Roman"/>
          <w:kern w:val="0"/>
          <w:sz w:val="22"/>
          <w:szCs w:val="22"/>
          <w:u w:val="single"/>
          <w:lang w:eastAsia="lt-LT"/>
          <w14:ligatures w14:val="none"/>
        </w:rPr>
        <w:t>Bechčeto</w:t>
      </w:r>
      <w:proofErr w:type="spellEnd"/>
      <w:r>
        <w:rPr>
          <w:rFonts w:ascii="Times New Roman" w:eastAsia="Times New Roman" w:hAnsi="Times New Roman" w:cs="Times New Roman"/>
          <w:kern w:val="0"/>
          <w:sz w:val="22"/>
          <w:szCs w:val="22"/>
          <w:u w:val="single"/>
          <w:lang w:eastAsia="lt-LT"/>
          <w14:ligatures w14:val="none"/>
        </w:rPr>
        <w:t xml:space="preserve"> ligos aktyvumo pagerėjimas</w:t>
      </w:r>
    </w:p>
    <w:p w14:paraId="7C58A06E"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lastRenderedPageBreak/>
        <w:t xml:space="preserve">Po 30 mg </w:t>
      </w:r>
      <w:proofErr w:type="spellStart"/>
      <w:r>
        <w:rPr>
          <w:rFonts w:ascii="Times New Roman" w:eastAsia="Times New Roman" w:hAnsi="Times New Roman" w:cs="Times New Roman"/>
          <w:kern w:val="0"/>
          <w:sz w:val="22"/>
          <w:szCs w:val="22"/>
          <w:lang w:eastAsia="lt-LT"/>
          <w14:ligatures w14:val="none"/>
        </w:rPr>
        <w:t>apremilasto</w:t>
      </w:r>
      <w:proofErr w:type="spellEnd"/>
      <w:r>
        <w:rPr>
          <w:rFonts w:ascii="Times New Roman" w:eastAsia="Times New Roman" w:hAnsi="Times New Roman" w:cs="Times New Roman"/>
          <w:kern w:val="0"/>
          <w:sz w:val="22"/>
          <w:szCs w:val="22"/>
          <w:lang w:eastAsia="lt-LT"/>
          <w14:ligatures w14:val="none"/>
        </w:rPr>
        <w:t xml:space="preserve"> du kartus per parą dozės vartojimas, palyginti su placebu, reikšmingai sumažino bendrąjį ligos aktyvumą nuo pradinio vertinimo iki 12 savaitės, remiantis vidutiniu BSAĮ (p &lt;0,0001) ir BLEAF (BLEAI, paciento suvokimas apie ligos aktyvumą ir gydytojo bendras suvokimas apie ligos aktyvumą; visų trijų komponentų p vertės ≤0,0335).</w:t>
      </w:r>
    </w:p>
    <w:p w14:paraId="6F0F97E4" w14:textId="77777777" w:rsidR="006D1B06" w:rsidRDefault="006D1B0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442FE17"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Tarp pacientų, kuriems iš pradžių atsitiktinės atrankos būdu skirta po 30 mg </w:t>
      </w:r>
      <w:proofErr w:type="spellStart"/>
      <w:r>
        <w:rPr>
          <w:rFonts w:ascii="Times New Roman" w:eastAsia="Times New Roman" w:hAnsi="Times New Roman" w:cs="Times New Roman"/>
          <w:kern w:val="0"/>
          <w:sz w:val="22"/>
          <w:szCs w:val="22"/>
          <w:lang w:eastAsia="lt-LT"/>
          <w14:ligatures w14:val="none"/>
        </w:rPr>
        <w:t>apremilasto</w:t>
      </w:r>
      <w:proofErr w:type="spellEnd"/>
      <w:r>
        <w:rPr>
          <w:rFonts w:ascii="Times New Roman" w:eastAsia="Times New Roman" w:hAnsi="Times New Roman" w:cs="Times New Roman"/>
          <w:kern w:val="0"/>
          <w:sz w:val="22"/>
          <w:szCs w:val="22"/>
          <w:lang w:eastAsia="lt-LT"/>
          <w14:ligatures w14:val="none"/>
        </w:rPr>
        <w:t xml:space="preserve"> du kartus per parą ir kurie liko tyrime, BSAĮ ir BLEAF pagerėjimas (vidutinis pokytis nuo pradinio įvertinimo) išliko 64-tą savaitę.</w:t>
      </w:r>
    </w:p>
    <w:p w14:paraId="591A805C" w14:textId="77777777" w:rsidR="006D1B06" w:rsidRDefault="006D1B0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8BB389D"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r>
        <w:rPr>
          <w:rFonts w:ascii="Times New Roman" w:eastAsia="Times New Roman" w:hAnsi="Times New Roman" w:cs="Times New Roman"/>
          <w:kern w:val="0"/>
          <w:sz w:val="22"/>
          <w:szCs w:val="22"/>
          <w:u w:val="single"/>
          <w:lang w:eastAsia="lt-LT"/>
          <w14:ligatures w14:val="none"/>
        </w:rPr>
        <w:t>Gyvenimo kokybės pagerėjimas</w:t>
      </w:r>
    </w:p>
    <w:p w14:paraId="7177CE27"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Du kartus per parą vartojama 30 mg </w:t>
      </w:r>
      <w:proofErr w:type="spellStart"/>
      <w:r>
        <w:rPr>
          <w:rFonts w:ascii="Times New Roman" w:eastAsia="Times New Roman" w:hAnsi="Times New Roman" w:cs="Times New Roman"/>
          <w:kern w:val="0"/>
          <w:sz w:val="22"/>
          <w:szCs w:val="22"/>
          <w:lang w:eastAsia="lt-LT"/>
          <w14:ligatures w14:val="none"/>
        </w:rPr>
        <w:t>apremilasto</w:t>
      </w:r>
      <w:proofErr w:type="spellEnd"/>
      <w:r>
        <w:rPr>
          <w:rFonts w:ascii="Times New Roman" w:eastAsia="Times New Roman" w:hAnsi="Times New Roman" w:cs="Times New Roman"/>
          <w:kern w:val="0"/>
          <w:sz w:val="22"/>
          <w:szCs w:val="22"/>
          <w:lang w:eastAsia="lt-LT"/>
          <w14:ligatures w14:val="none"/>
        </w:rPr>
        <w:t xml:space="preserve"> dozė, palyginti su placebu, 12-tą savaitę reikšmingai labiau pagerino gyvenimo kokybę (GK), remiantis BLGKK klausimyno vertinimu (p = 0,0003).</w:t>
      </w:r>
    </w:p>
    <w:p w14:paraId="1C2C9652" w14:textId="77777777" w:rsidR="006D1B06" w:rsidRDefault="006D1B06">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58F8DD8" w14:textId="77777777" w:rsidR="006D1B06" w:rsidRDefault="00066C03">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Tarp pacientų, kurie iš pradžių buvo atsitiktinai atrinkti vartoti po 30 mg </w:t>
      </w:r>
      <w:proofErr w:type="spellStart"/>
      <w:r>
        <w:rPr>
          <w:rFonts w:ascii="Times New Roman" w:eastAsia="Times New Roman" w:hAnsi="Times New Roman" w:cs="Times New Roman"/>
          <w:kern w:val="0"/>
          <w:sz w:val="22"/>
          <w:szCs w:val="22"/>
          <w:lang w:eastAsia="lt-LT"/>
          <w14:ligatures w14:val="none"/>
        </w:rPr>
        <w:t>apremilasto</w:t>
      </w:r>
      <w:proofErr w:type="spellEnd"/>
      <w:r>
        <w:rPr>
          <w:rFonts w:ascii="Times New Roman" w:eastAsia="Times New Roman" w:hAnsi="Times New Roman" w:cs="Times New Roman"/>
          <w:kern w:val="0"/>
          <w:sz w:val="22"/>
          <w:szCs w:val="22"/>
          <w:lang w:eastAsia="lt-LT"/>
          <w14:ligatures w14:val="none"/>
        </w:rPr>
        <w:t xml:space="preserve"> du kartus per parą ir kurie liko tyrime, BLGKK pagerėjimas išliko 64-tą savaitę.</w:t>
      </w:r>
    </w:p>
    <w:p w14:paraId="07EDC482" w14:textId="77777777" w:rsidR="006D1B06" w:rsidRDefault="006D1B06">
      <w:pPr>
        <w:numPr>
          <w:ilvl w:val="12"/>
          <w:numId w:val="0"/>
        </w:numPr>
        <w:tabs>
          <w:tab w:val="left" w:pos="567"/>
        </w:tabs>
        <w:spacing w:after="0" w:line="240" w:lineRule="auto"/>
        <w:ind w:right="-2"/>
        <w:rPr>
          <w:rFonts w:ascii="Times New Roman" w:eastAsia="Times New Roman" w:hAnsi="Times New Roman" w:cs="Times New Roman"/>
          <w:iCs/>
          <w:kern w:val="0"/>
          <w:sz w:val="22"/>
          <w:szCs w:val="22"/>
          <w:lang w:eastAsia="lt-LT"/>
          <w14:ligatures w14:val="none"/>
        </w:rPr>
      </w:pPr>
    </w:p>
    <w:p w14:paraId="47987429"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5.2</w:t>
      </w:r>
      <w:r>
        <w:rPr>
          <w:rFonts w:ascii="Times New Roman" w:eastAsia="Times New Roman" w:hAnsi="Times New Roman" w:cs="Times New Roman"/>
          <w:b/>
          <w:kern w:val="0"/>
          <w:sz w:val="22"/>
          <w14:ligatures w14:val="none"/>
        </w:rPr>
        <w:tab/>
      </w:r>
      <w:proofErr w:type="spellStart"/>
      <w:r>
        <w:rPr>
          <w:rFonts w:ascii="Times New Roman" w:eastAsia="Times New Roman" w:hAnsi="Times New Roman" w:cs="Times New Roman"/>
          <w:b/>
          <w:kern w:val="0"/>
          <w:sz w:val="22"/>
          <w14:ligatures w14:val="none"/>
        </w:rPr>
        <w:t>Farmakokinetinės</w:t>
      </w:r>
      <w:proofErr w:type="spellEnd"/>
      <w:r>
        <w:rPr>
          <w:rFonts w:ascii="Times New Roman" w:eastAsia="Times New Roman" w:hAnsi="Times New Roman" w:cs="Times New Roman"/>
          <w:b/>
          <w:kern w:val="0"/>
          <w:sz w:val="22"/>
          <w14:ligatures w14:val="none"/>
        </w:rPr>
        <w:t xml:space="preserve"> savybės </w:t>
      </w:r>
    </w:p>
    <w:p w14:paraId="3EAD26EE" w14:textId="77777777" w:rsidR="006D1B06" w:rsidRDefault="006D1B06">
      <w:pPr>
        <w:spacing w:after="0" w:line="240" w:lineRule="auto"/>
        <w:ind w:left="567" w:hanging="567"/>
        <w:rPr>
          <w:rFonts w:ascii="Times New Roman" w:eastAsia="Times New Roman" w:hAnsi="Times New Roman" w:cs="Times New Roman"/>
          <w:b/>
          <w:kern w:val="0"/>
          <w:sz w:val="22"/>
          <w14:ligatures w14:val="none"/>
        </w:rPr>
      </w:pPr>
    </w:p>
    <w:p w14:paraId="13BB50B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Absorbcija</w:t>
      </w:r>
    </w:p>
    <w:p w14:paraId="1414C85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gerai absorbuojamas, vartojant vaistinio preparato per burną, jo absoliutusis biologinis prieinamumas yra maždaug 73 %, didžiausia koncentracija kraujo plazmoje (</w:t>
      </w:r>
      <w:proofErr w:type="spellStart"/>
      <w:r>
        <w:rPr>
          <w:rFonts w:ascii="Times New Roman" w:eastAsia="Times New Roman" w:hAnsi="Times New Roman" w:cs="Times New Roman"/>
          <w:color w:val="000000"/>
          <w:kern w:val="0"/>
          <w:sz w:val="22"/>
          <w:szCs w:val="22"/>
          <w:lang w:eastAsia="lt-LT"/>
          <w14:ligatures w14:val="none"/>
        </w:rPr>
        <w:t>C</w:t>
      </w:r>
      <w:r>
        <w:rPr>
          <w:rFonts w:ascii="Times New Roman" w:eastAsia="Times New Roman" w:hAnsi="Times New Roman" w:cs="Times New Roman"/>
          <w:color w:val="000000"/>
          <w:kern w:val="0"/>
          <w:sz w:val="14"/>
          <w:szCs w:val="14"/>
          <w:lang w:eastAsia="lt-LT"/>
          <w14:ligatures w14:val="none"/>
        </w:rPr>
        <w:t>max</w:t>
      </w:r>
      <w:proofErr w:type="spellEnd"/>
      <w:r>
        <w:rPr>
          <w:rFonts w:ascii="Times New Roman" w:eastAsia="Times New Roman" w:hAnsi="Times New Roman" w:cs="Times New Roman"/>
          <w:color w:val="000000"/>
          <w:kern w:val="0"/>
          <w:sz w:val="22"/>
          <w:szCs w:val="22"/>
          <w:lang w:eastAsia="lt-LT"/>
          <w14:ligatures w14:val="none"/>
        </w:rPr>
        <w:t>) pasiekiama po vidutiniškai 2,5 valandų laiko medianos (</w:t>
      </w:r>
      <w:proofErr w:type="spellStart"/>
      <w:r>
        <w:rPr>
          <w:rFonts w:ascii="Times New Roman" w:eastAsia="Times New Roman" w:hAnsi="Times New Roman" w:cs="Times New Roman"/>
          <w:color w:val="000000"/>
          <w:kern w:val="0"/>
          <w:sz w:val="22"/>
          <w:szCs w:val="22"/>
          <w:lang w:eastAsia="lt-LT"/>
          <w14:ligatures w14:val="none"/>
        </w:rPr>
        <w:t>t</w:t>
      </w:r>
      <w:r>
        <w:rPr>
          <w:rFonts w:ascii="Times New Roman" w:eastAsia="Times New Roman" w:hAnsi="Times New Roman" w:cs="Times New Roman"/>
          <w:color w:val="000000"/>
          <w:kern w:val="0"/>
          <w:sz w:val="14"/>
          <w:szCs w:val="14"/>
          <w:lang w:eastAsia="lt-LT"/>
          <w14:ligatures w14:val="none"/>
        </w:rPr>
        <w:t>max</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farmakokinetika yra tiesinė, vartojant 10-100 mg per parą dozes, sisteminė ekspozicija didėja proporcingai dozei. Vartojant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kartą per parą, jis kaupiasi minimaliai; vartojant du kartus per parą, sveikų tiriamųjų organizme jo kaupimasis sudaro 53 %, psoriaze sergančių pacientų – 68 %. Vartojant kartu su maistu, biologinis prieinamumas nekinta, todėl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galima vartoti valgio metu arba nevalgius.</w:t>
      </w:r>
    </w:p>
    <w:p w14:paraId="7C5754A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D566AD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Pasiskirstymas</w:t>
      </w:r>
    </w:p>
    <w:p w14:paraId="374DCFE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Maždaug 68 %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jungiasi su žmogaus plazmos baltymais. Vidutinis tariamasis pasiskirstymo tūris (</w:t>
      </w:r>
      <w:proofErr w:type="spellStart"/>
      <w:r>
        <w:rPr>
          <w:rFonts w:ascii="Times New Roman" w:eastAsia="Times New Roman" w:hAnsi="Times New Roman" w:cs="Times New Roman"/>
          <w:color w:val="000000"/>
          <w:kern w:val="0"/>
          <w:sz w:val="22"/>
          <w:szCs w:val="22"/>
          <w:lang w:eastAsia="lt-LT"/>
          <w14:ligatures w14:val="none"/>
        </w:rPr>
        <w:t>Vd</w:t>
      </w:r>
      <w:proofErr w:type="spellEnd"/>
      <w:r>
        <w:rPr>
          <w:rFonts w:ascii="Times New Roman" w:eastAsia="Times New Roman" w:hAnsi="Times New Roman" w:cs="Times New Roman"/>
          <w:color w:val="000000"/>
          <w:kern w:val="0"/>
          <w:sz w:val="22"/>
          <w:szCs w:val="22"/>
          <w:lang w:eastAsia="lt-LT"/>
          <w14:ligatures w14:val="none"/>
        </w:rPr>
        <w:t xml:space="preserve">) yra 87 l, tai rodo </w:t>
      </w:r>
      <w:proofErr w:type="spellStart"/>
      <w:r>
        <w:rPr>
          <w:rFonts w:ascii="Times New Roman" w:eastAsia="Times New Roman" w:hAnsi="Times New Roman" w:cs="Times New Roman"/>
          <w:color w:val="000000"/>
          <w:kern w:val="0"/>
          <w:sz w:val="22"/>
          <w:szCs w:val="22"/>
          <w:lang w:eastAsia="lt-LT"/>
          <w14:ligatures w14:val="none"/>
        </w:rPr>
        <w:t>užkraujagyslinį</w:t>
      </w:r>
      <w:proofErr w:type="spellEnd"/>
      <w:r>
        <w:rPr>
          <w:rFonts w:ascii="Times New Roman" w:eastAsia="Times New Roman" w:hAnsi="Times New Roman" w:cs="Times New Roman"/>
          <w:color w:val="000000"/>
          <w:kern w:val="0"/>
          <w:sz w:val="22"/>
          <w:szCs w:val="22"/>
          <w:lang w:eastAsia="lt-LT"/>
          <w14:ligatures w14:val="none"/>
        </w:rPr>
        <w:t xml:space="preserve"> vaistinio preparato pasiskirstymą organizme.</w:t>
      </w:r>
    </w:p>
    <w:p w14:paraId="3F2D152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F90486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Biotransformacija</w:t>
      </w:r>
      <w:proofErr w:type="spellEnd"/>
    </w:p>
    <w:p w14:paraId="1D36D18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yra ekstensyviai </w:t>
      </w:r>
      <w:proofErr w:type="spellStart"/>
      <w:r>
        <w:rPr>
          <w:rFonts w:ascii="Times New Roman" w:eastAsia="Times New Roman" w:hAnsi="Times New Roman" w:cs="Times New Roman"/>
          <w:color w:val="000000"/>
          <w:kern w:val="0"/>
          <w:sz w:val="22"/>
          <w:szCs w:val="22"/>
          <w:lang w:eastAsia="lt-LT"/>
          <w14:ligatures w14:val="none"/>
        </w:rPr>
        <w:t>metabolizuojamas</w:t>
      </w:r>
      <w:proofErr w:type="spellEnd"/>
      <w:r>
        <w:rPr>
          <w:rFonts w:ascii="Times New Roman" w:eastAsia="Times New Roman" w:hAnsi="Times New Roman" w:cs="Times New Roman"/>
          <w:color w:val="000000"/>
          <w:kern w:val="0"/>
          <w:sz w:val="22"/>
          <w:szCs w:val="22"/>
          <w:lang w:eastAsia="lt-LT"/>
          <w14:ligatures w14:val="none"/>
        </w:rPr>
        <w:t xml:space="preserve"> tiek dalyvaujant CYP </w:t>
      </w:r>
      <w:proofErr w:type="spellStart"/>
      <w:r>
        <w:rPr>
          <w:rFonts w:ascii="Times New Roman" w:eastAsia="Times New Roman" w:hAnsi="Times New Roman" w:cs="Times New Roman"/>
          <w:color w:val="000000"/>
          <w:kern w:val="0"/>
          <w:sz w:val="22"/>
          <w:szCs w:val="22"/>
          <w:lang w:eastAsia="lt-LT"/>
          <w14:ligatures w14:val="none"/>
        </w:rPr>
        <w:t>izofermentams</w:t>
      </w:r>
      <w:proofErr w:type="spellEnd"/>
      <w:r>
        <w:rPr>
          <w:rFonts w:ascii="Times New Roman" w:eastAsia="Times New Roman" w:hAnsi="Times New Roman" w:cs="Times New Roman"/>
          <w:color w:val="000000"/>
          <w:kern w:val="0"/>
          <w:sz w:val="22"/>
          <w:szCs w:val="22"/>
          <w:lang w:eastAsia="lt-LT"/>
          <w14:ligatures w14:val="none"/>
        </w:rPr>
        <w:t xml:space="preserve">, tiek jiems nedalyvaujant, įskaitant oksidaciją, hidrolizę ir </w:t>
      </w:r>
      <w:proofErr w:type="spellStart"/>
      <w:r>
        <w:rPr>
          <w:rFonts w:ascii="Times New Roman" w:eastAsia="Times New Roman" w:hAnsi="Times New Roman" w:cs="Times New Roman"/>
          <w:color w:val="000000"/>
          <w:kern w:val="0"/>
          <w:sz w:val="22"/>
          <w:szCs w:val="22"/>
          <w:lang w:eastAsia="lt-LT"/>
          <w14:ligatures w14:val="none"/>
        </w:rPr>
        <w:t>konjugaciją</w:t>
      </w:r>
      <w:proofErr w:type="spellEnd"/>
      <w:r>
        <w:rPr>
          <w:rFonts w:ascii="Times New Roman" w:eastAsia="Times New Roman" w:hAnsi="Times New Roman" w:cs="Times New Roman"/>
          <w:color w:val="000000"/>
          <w:kern w:val="0"/>
          <w:sz w:val="22"/>
          <w:szCs w:val="22"/>
          <w:lang w:eastAsia="lt-LT"/>
          <w14:ligatures w14:val="none"/>
        </w:rPr>
        <w:t xml:space="preserve">, tai rodo, kad vieno vaistinio preparato šalinimo būdo slopinimas didesnės vaistų tarpusavio sąveikos sukelti neturėtų.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oksidacinį metabolizmą daugiausiai sąlygoja CYP3A4, kiek mažiau – CYP1A2 ir CYP2A6. Pavartojus vaistinio preparato per burną,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yra pagrindinis kraujo plazmoje cirkuliuojantis komponentas.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ekstensyviai </w:t>
      </w:r>
      <w:proofErr w:type="spellStart"/>
      <w:r>
        <w:rPr>
          <w:rFonts w:ascii="Times New Roman" w:eastAsia="Times New Roman" w:hAnsi="Times New Roman" w:cs="Times New Roman"/>
          <w:color w:val="000000"/>
          <w:kern w:val="0"/>
          <w:sz w:val="22"/>
          <w:szCs w:val="22"/>
          <w:lang w:eastAsia="lt-LT"/>
          <w14:ligatures w14:val="none"/>
        </w:rPr>
        <w:t>metabolizuojamas</w:t>
      </w:r>
      <w:proofErr w:type="spellEnd"/>
      <w:r>
        <w:rPr>
          <w:rFonts w:ascii="Times New Roman" w:eastAsia="Times New Roman" w:hAnsi="Times New Roman" w:cs="Times New Roman"/>
          <w:color w:val="000000"/>
          <w:kern w:val="0"/>
          <w:sz w:val="22"/>
          <w:szCs w:val="22"/>
          <w:lang w:eastAsia="lt-LT"/>
          <w14:ligatures w14:val="none"/>
        </w:rPr>
        <w:t xml:space="preserve">, tik 3 % ir 7 % skirto pirmtako junginio pašalinama atitinkamai su šlapimu ir išmatomis. Pagrindinis kraujyje cirkuliuojantis neaktyvus metabolitas yra </w:t>
      </w:r>
      <w:r>
        <w:rPr>
          <w:rFonts w:ascii="Times New Roman" w:eastAsia="Times New Roman" w:hAnsi="Times New Roman" w:cs="Times New Roman"/>
          <w:i/>
          <w:iCs/>
          <w:color w:val="000000"/>
          <w:kern w:val="0"/>
          <w:sz w:val="22"/>
          <w:szCs w:val="22"/>
          <w:lang w:eastAsia="lt-LT"/>
          <w14:ligatures w14:val="none"/>
        </w:rPr>
        <w:t>O</w:t>
      </w:r>
      <w:r>
        <w:rPr>
          <w:rFonts w:ascii="Times New Roman" w:eastAsia="Times New Roman" w:hAnsi="Times New Roman" w:cs="Times New Roman"/>
          <w:color w:val="000000"/>
          <w:kern w:val="0"/>
          <w:sz w:val="22"/>
          <w:szCs w:val="22"/>
          <w:lang w:eastAsia="lt-LT"/>
          <w14:ligatures w14:val="none"/>
        </w:rPr>
        <w:t>-</w:t>
      </w:r>
      <w:proofErr w:type="spellStart"/>
      <w:r>
        <w:rPr>
          <w:rFonts w:ascii="Times New Roman" w:eastAsia="Times New Roman" w:hAnsi="Times New Roman" w:cs="Times New Roman"/>
          <w:color w:val="000000"/>
          <w:kern w:val="0"/>
          <w:sz w:val="22"/>
          <w:szCs w:val="22"/>
          <w:lang w:eastAsia="lt-LT"/>
          <w14:ligatures w14:val="none"/>
        </w:rPr>
        <w:t>demetilinto</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gliukuronido</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konjugatas</w:t>
      </w:r>
      <w:proofErr w:type="spellEnd"/>
      <w:r>
        <w:rPr>
          <w:rFonts w:ascii="Times New Roman" w:eastAsia="Times New Roman" w:hAnsi="Times New Roman" w:cs="Times New Roman"/>
          <w:color w:val="000000"/>
          <w:kern w:val="0"/>
          <w:sz w:val="22"/>
          <w:szCs w:val="22"/>
          <w:lang w:eastAsia="lt-LT"/>
          <w14:ligatures w14:val="none"/>
        </w:rPr>
        <w:t xml:space="preserve"> (M12). Kadangi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yra CYP3A4 substratas, vartojant kartu su </w:t>
      </w:r>
      <w:proofErr w:type="spellStart"/>
      <w:r>
        <w:rPr>
          <w:rFonts w:ascii="Times New Roman" w:eastAsia="Times New Roman" w:hAnsi="Times New Roman" w:cs="Times New Roman"/>
          <w:color w:val="000000"/>
          <w:kern w:val="0"/>
          <w:sz w:val="22"/>
          <w:szCs w:val="22"/>
          <w:lang w:eastAsia="lt-LT"/>
          <w14:ligatures w14:val="none"/>
        </w:rPr>
        <w:t>rifampicinu</w:t>
      </w:r>
      <w:proofErr w:type="spellEnd"/>
      <w:r>
        <w:rPr>
          <w:rFonts w:ascii="Times New Roman" w:eastAsia="Times New Roman" w:hAnsi="Times New Roman" w:cs="Times New Roman"/>
          <w:color w:val="000000"/>
          <w:kern w:val="0"/>
          <w:sz w:val="22"/>
          <w:szCs w:val="22"/>
          <w:lang w:eastAsia="lt-LT"/>
          <w14:ligatures w14:val="none"/>
        </w:rPr>
        <w:t xml:space="preserve"> – stipriu CYP3A4 </w:t>
      </w:r>
      <w:proofErr w:type="spellStart"/>
      <w:r>
        <w:rPr>
          <w:rFonts w:ascii="Times New Roman" w:eastAsia="Times New Roman" w:hAnsi="Times New Roman" w:cs="Times New Roman"/>
          <w:color w:val="000000"/>
          <w:kern w:val="0"/>
          <w:sz w:val="22"/>
          <w:szCs w:val="22"/>
          <w:lang w:eastAsia="lt-LT"/>
          <w14:ligatures w14:val="none"/>
        </w:rPr>
        <w:t>induktoriumi</w:t>
      </w:r>
      <w:proofErr w:type="spellEnd"/>
      <w:r>
        <w:rPr>
          <w:rFonts w:ascii="Times New Roman" w:eastAsia="Times New Roman" w:hAnsi="Times New Roman" w:cs="Times New Roman"/>
          <w:color w:val="000000"/>
          <w:kern w:val="0"/>
          <w:sz w:val="22"/>
          <w:szCs w:val="22"/>
          <w:lang w:eastAsia="lt-LT"/>
          <w14:ligatures w14:val="none"/>
        </w:rPr>
        <w:t xml:space="preserve">, mažėja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ekspozicija.</w:t>
      </w:r>
    </w:p>
    <w:p w14:paraId="5B117C7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8E0B93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i/>
          <w:iCs/>
          <w:color w:val="000000"/>
          <w:kern w:val="0"/>
          <w:sz w:val="22"/>
          <w:szCs w:val="22"/>
          <w:lang w:eastAsia="lt-LT"/>
          <w14:ligatures w14:val="none"/>
        </w:rPr>
        <w:t>In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vitro</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nėra </w:t>
      </w:r>
      <w:proofErr w:type="spellStart"/>
      <w:r>
        <w:rPr>
          <w:rFonts w:ascii="Times New Roman" w:eastAsia="Times New Roman" w:hAnsi="Times New Roman" w:cs="Times New Roman"/>
          <w:color w:val="000000"/>
          <w:kern w:val="0"/>
          <w:sz w:val="22"/>
          <w:szCs w:val="22"/>
          <w:lang w:eastAsia="lt-LT"/>
          <w14:ligatures w14:val="none"/>
        </w:rPr>
        <w:t>citochromo</w:t>
      </w:r>
      <w:proofErr w:type="spellEnd"/>
      <w:r>
        <w:rPr>
          <w:rFonts w:ascii="Times New Roman" w:eastAsia="Times New Roman" w:hAnsi="Times New Roman" w:cs="Times New Roman"/>
          <w:color w:val="000000"/>
          <w:kern w:val="0"/>
          <w:sz w:val="22"/>
          <w:szCs w:val="22"/>
          <w:lang w:eastAsia="lt-LT"/>
          <w14:ligatures w14:val="none"/>
        </w:rPr>
        <w:t xml:space="preserve"> P450 fermentų inhibitorius arba </w:t>
      </w:r>
      <w:proofErr w:type="spellStart"/>
      <w:r>
        <w:rPr>
          <w:rFonts w:ascii="Times New Roman" w:eastAsia="Times New Roman" w:hAnsi="Times New Roman" w:cs="Times New Roman"/>
          <w:color w:val="000000"/>
          <w:kern w:val="0"/>
          <w:sz w:val="22"/>
          <w:szCs w:val="22"/>
          <w:lang w:eastAsia="lt-LT"/>
          <w14:ligatures w14:val="none"/>
        </w:rPr>
        <w:t>induktorius</w:t>
      </w:r>
      <w:proofErr w:type="spellEnd"/>
      <w:r>
        <w:rPr>
          <w:rFonts w:ascii="Times New Roman" w:eastAsia="Times New Roman" w:hAnsi="Times New Roman" w:cs="Times New Roman"/>
          <w:color w:val="000000"/>
          <w:kern w:val="0"/>
          <w:sz w:val="22"/>
          <w:szCs w:val="22"/>
          <w:lang w:eastAsia="lt-LT"/>
          <w14:ligatures w14:val="none"/>
        </w:rPr>
        <w:t xml:space="preserve">. Taigi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vartojamas kartu su CYP fermentų substratais, neturėtų veikti veikliųjų medžiagų, kurias </w:t>
      </w:r>
      <w:proofErr w:type="spellStart"/>
      <w:r>
        <w:rPr>
          <w:rFonts w:ascii="Times New Roman" w:eastAsia="Times New Roman" w:hAnsi="Times New Roman" w:cs="Times New Roman"/>
          <w:color w:val="000000"/>
          <w:kern w:val="0"/>
          <w:sz w:val="22"/>
          <w:szCs w:val="22"/>
          <w:lang w:eastAsia="lt-LT"/>
          <w14:ligatures w14:val="none"/>
        </w:rPr>
        <w:t>metabolizuoja</w:t>
      </w:r>
      <w:proofErr w:type="spellEnd"/>
      <w:r>
        <w:rPr>
          <w:rFonts w:ascii="Times New Roman" w:eastAsia="Times New Roman" w:hAnsi="Times New Roman" w:cs="Times New Roman"/>
          <w:color w:val="000000"/>
          <w:kern w:val="0"/>
          <w:sz w:val="22"/>
          <w:szCs w:val="22"/>
          <w:lang w:eastAsia="lt-LT"/>
          <w14:ligatures w14:val="none"/>
        </w:rPr>
        <w:t xml:space="preserve"> CYP fermentai, klirenso ir ekspozicijos.</w:t>
      </w:r>
    </w:p>
    <w:p w14:paraId="702D9671"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FF160B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i/>
          <w:iCs/>
          <w:color w:val="000000"/>
          <w:kern w:val="0"/>
          <w:sz w:val="22"/>
          <w:szCs w:val="22"/>
          <w:lang w:eastAsia="lt-LT"/>
          <w14:ligatures w14:val="none"/>
        </w:rPr>
        <w:t>In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vitro</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yra substratas ir silpnas P </w:t>
      </w:r>
      <w:proofErr w:type="spellStart"/>
      <w:r>
        <w:rPr>
          <w:rFonts w:ascii="Times New Roman" w:eastAsia="Times New Roman" w:hAnsi="Times New Roman" w:cs="Times New Roman"/>
          <w:color w:val="000000"/>
          <w:kern w:val="0"/>
          <w:sz w:val="22"/>
          <w:szCs w:val="22"/>
          <w:lang w:eastAsia="lt-LT"/>
          <w14:ligatures w14:val="none"/>
        </w:rPr>
        <w:t>glikoproteino</w:t>
      </w:r>
      <w:proofErr w:type="spellEnd"/>
      <w:r>
        <w:rPr>
          <w:rFonts w:ascii="Times New Roman" w:eastAsia="Times New Roman" w:hAnsi="Times New Roman" w:cs="Times New Roman"/>
          <w:color w:val="000000"/>
          <w:kern w:val="0"/>
          <w:sz w:val="22"/>
          <w:szCs w:val="22"/>
          <w:lang w:eastAsia="lt-LT"/>
          <w14:ligatures w14:val="none"/>
        </w:rPr>
        <w:t xml:space="preserve"> inhibitorius (IC50</w:t>
      </w:r>
      <w:r>
        <w:rPr>
          <w:rFonts w:ascii="Times New Roman" w:eastAsia="Times New Roman" w:hAnsi="Times New Roman" w:cs="Times New Roman"/>
          <w:color w:val="000000"/>
          <w:kern w:val="0"/>
          <w:sz w:val="14"/>
          <w:szCs w:val="14"/>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&gt; 50 </w:t>
      </w:r>
      <w:proofErr w:type="spellStart"/>
      <w:r>
        <w:rPr>
          <w:rFonts w:ascii="Times New Roman" w:eastAsia="Times New Roman" w:hAnsi="Times New Roman" w:cs="Times New Roman"/>
          <w:color w:val="000000"/>
          <w:kern w:val="0"/>
          <w:sz w:val="22"/>
          <w:szCs w:val="22"/>
          <w:lang w:eastAsia="lt-LT"/>
          <w14:ligatures w14:val="none"/>
        </w:rPr>
        <w:t>μM</w:t>
      </w:r>
      <w:proofErr w:type="spellEnd"/>
      <w:r>
        <w:rPr>
          <w:rFonts w:ascii="Times New Roman" w:eastAsia="Times New Roman" w:hAnsi="Times New Roman" w:cs="Times New Roman"/>
          <w:color w:val="000000"/>
          <w:kern w:val="0"/>
          <w:sz w:val="22"/>
          <w:szCs w:val="22"/>
          <w:lang w:eastAsia="lt-LT"/>
          <w14:ligatures w14:val="none"/>
        </w:rPr>
        <w:t>), tačiau kliniškai reikšminga P-</w:t>
      </w:r>
      <w:proofErr w:type="spellStart"/>
      <w:r>
        <w:rPr>
          <w:rFonts w:ascii="Times New Roman" w:eastAsia="Times New Roman" w:hAnsi="Times New Roman" w:cs="Times New Roman"/>
          <w:color w:val="000000"/>
          <w:kern w:val="0"/>
          <w:sz w:val="22"/>
          <w:szCs w:val="22"/>
          <w:lang w:eastAsia="lt-LT"/>
          <w14:ligatures w14:val="none"/>
        </w:rPr>
        <w:t>gp</w:t>
      </w:r>
      <w:proofErr w:type="spellEnd"/>
      <w:r>
        <w:rPr>
          <w:rFonts w:ascii="Times New Roman" w:eastAsia="Times New Roman" w:hAnsi="Times New Roman" w:cs="Times New Roman"/>
          <w:color w:val="000000"/>
          <w:kern w:val="0"/>
          <w:sz w:val="22"/>
          <w:szCs w:val="22"/>
          <w:lang w:eastAsia="lt-LT"/>
          <w14:ligatures w14:val="none"/>
        </w:rPr>
        <w:t xml:space="preserve"> sąlygojama vaistų sąveika nėra tikėtina.</w:t>
      </w:r>
    </w:p>
    <w:p w14:paraId="0A191DE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09C3E2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i/>
          <w:iCs/>
          <w:color w:val="000000"/>
          <w:kern w:val="0"/>
          <w:sz w:val="22"/>
          <w:szCs w:val="22"/>
          <w:lang w:eastAsia="lt-LT"/>
          <w14:ligatures w14:val="none"/>
        </w:rPr>
        <w:t>In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vitro</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turi mažą arba neturi slopinamojo poveikio (IC50</w:t>
      </w:r>
      <w:r>
        <w:rPr>
          <w:rFonts w:ascii="Times New Roman" w:eastAsia="Times New Roman" w:hAnsi="Times New Roman" w:cs="Times New Roman"/>
          <w:color w:val="000000"/>
          <w:kern w:val="0"/>
          <w:sz w:val="14"/>
          <w:szCs w:val="14"/>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&gt; 10 </w:t>
      </w:r>
      <w:proofErr w:type="spellStart"/>
      <w:r>
        <w:rPr>
          <w:rFonts w:ascii="Times New Roman" w:eastAsia="Times New Roman" w:hAnsi="Times New Roman" w:cs="Times New Roman"/>
          <w:color w:val="000000"/>
          <w:kern w:val="0"/>
          <w:sz w:val="22"/>
          <w:szCs w:val="22"/>
          <w:lang w:eastAsia="lt-LT"/>
          <w14:ligatures w14:val="none"/>
        </w:rPr>
        <w:t>μM</w:t>
      </w:r>
      <w:proofErr w:type="spellEnd"/>
      <w:r>
        <w:rPr>
          <w:rFonts w:ascii="Times New Roman" w:eastAsia="Times New Roman" w:hAnsi="Times New Roman" w:cs="Times New Roman"/>
          <w:color w:val="000000"/>
          <w:kern w:val="0"/>
          <w:sz w:val="22"/>
          <w:szCs w:val="22"/>
          <w:lang w:eastAsia="lt-LT"/>
          <w14:ligatures w14:val="none"/>
        </w:rPr>
        <w:t xml:space="preserve">) organiniam anijonų nešikliui ((angl. </w:t>
      </w:r>
      <w:proofErr w:type="spellStart"/>
      <w:r>
        <w:rPr>
          <w:rFonts w:ascii="Times New Roman" w:eastAsia="Times New Roman" w:hAnsi="Times New Roman" w:cs="Times New Roman"/>
          <w:i/>
          <w:iCs/>
          <w:color w:val="000000"/>
          <w:kern w:val="0"/>
          <w:sz w:val="22"/>
          <w:szCs w:val="22"/>
          <w:lang w:eastAsia="lt-LT"/>
          <w14:ligatures w14:val="none"/>
        </w:rPr>
        <w:t>Organic</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Anion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Transporter</w:t>
      </w:r>
      <w:proofErr w:type="spellEnd"/>
      <w:r>
        <w:rPr>
          <w:rFonts w:ascii="Times New Roman" w:eastAsia="Times New Roman" w:hAnsi="Times New Roman" w:cs="Times New Roman"/>
          <w:color w:val="000000"/>
          <w:kern w:val="0"/>
          <w:sz w:val="22"/>
          <w:szCs w:val="22"/>
          <w:lang w:eastAsia="lt-LT"/>
          <w14:ligatures w14:val="none"/>
        </w:rPr>
        <w:t xml:space="preserve">, OAT)1 ir OAT3, organinių katijonų nešikliui (angl. </w:t>
      </w:r>
      <w:proofErr w:type="spellStart"/>
      <w:r>
        <w:rPr>
          <w:rFonts w:ascii="Times New Roman" w:eastAsia="Times New Roman" w:hAnsi="Times New Roman" w:cs="Times New Roman"/>
          <w:i/>
          <w:iCs/>
          <w:color w:val="000000"/>
          <w:kern w:val="0"/>
          <w:sz w:val="22"/>
          <w:szCs w:val="22"/>
          <w:lang w:eastAsia="lt-LT"/>
          <w14:ligatures w14:val="none"/>
        </w:rPr>
        <w:t>Organic</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Cation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Transporter</w:t>
      </w:r>
      <w:proofErr w:type="spellEnd"/>
      <w:r>
        <w:rPr>
          <w:rFonts w:ascii="Times New Roman" w:eastAsia="Times New Roman" w:hAnsi="Times New Roman" w:cs="Times New Roman"/>
          <w:color w:val="000000"/>
          <w:kern w:val="0"/>
          <w:sz w:val="22"/>
          <w:szCs w:val="22"/>
          <w:lang w:eastAsia="lt-LT"/>
          <w14:ligatures w14:val="none"/>
        </w:rPr>
        <w:t xml:space="preserve">, OCT)2, organinių anijonų pernašos </w:t>
      </w:r>
      <w:proofErr w:type="spellStart"/>
      <w:r>
        <w:rPr>
          <w:rFonts w:ascii="Times New Roman" w:eastAsia="Times New Roman" w:hAnsi="Times New Roman" w:cs="Times New Roman"/>
          <w:color w:val="000000"/>
          <w:kern w:val="0"/>
          <w:sz w:val="22"/>
          <w:szCs w:val="22"/>
          <w:lang w:eastAsia="lt-LT"/>
          <w14:ligatures w14:val="none"/>
        </w:rPr>
        <w:t>polipeptidui</w:t>
      </w:r>
      <w:proofErr w:type="spellEnd"/>
      <w:r>
        <w:rPr>
          <w:rFonts w:ascii="Times New Roman" w:eastAsia="Times New Roman" w:hAnsi="Times New Roman" w:cs="Times New Roman"/>
          <w:color w:val="000000"/>
          <w:kern w:val="0"/>
          <w:sz w:val="22"/>
          <w:szCs w:val="22"/>
          <w:lang w:eastAsia="lt-LT"/>
          <w14:ligatures w14:val="none"/>
        </w:rPr>
        <w:t xml:space="preserve"> (angl. </w:t>
      </w:r>
      <w:proofErr w:type="spellStart"/>
      <w:r>
        <w:rPr>
          <w:rFonts w:ascii="Times New Roman" w:eastAsia="Times New Roman" w:hAnsi="Times New Roman" w:cs="Times New Roman"/>
          <w:i/>
          <w:iCs/>
          <w:color w:val="000000"/>
          <w:kern w:val="0"/>
          <w:sz w:val="22"/>
          <w:szCs w:val="22"/>
          <w:lang w:eastAsia="lt-LT"/>
          <w14:ligatures w14:val="none"/>
        </w:rPr>
        <w:t>Organic</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Anion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Transporting</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Polypeptide</w:t>
      </w:r>
      <w:proofErr w:type="spellEnd"/>
      <w:r>
        <w:rPr>
          <w:rFonts w:ascii="Times New Roman" w:eastAsia="Times New Roman" w:hAnsi="Times New Roman" w:cs="Times New Roman"/>
          <w:color w:val="000000"/>
          <w:kern w:val="0"/>
          <w:sz w:val="22"/>
          <w:szCs w:val="22"/>
          <w:lang w:eastAsia="lt-LT"/>
          <w14:ligatures w14:val="none"/>
        </w:rPr>
        <w:t xml:space="preserve">, OATP)1B1 ir OATP1B3 arba krūties vėžio atsparumo baltymui (KVAB) ir nėra šių nešiklių substratas. Taigi vartojant </w:t>
      </w:r>
      <w:proofErr w:type="spellStart"/>
      <w:r>
        <w:rPr>
          <w:rFonts w:ascii="Times New Roman" w:eastAsia="Times New Roman" w:hAnsi="Times New Roman" w:cs="Times New Roman"/>
          <w:color w:val="000000"/>
          <w:kern w:val="0"/>
          <w:sz w:val="22"/>
          <w:szCs w:val="22"/>
          <w:lang w:eastAsia="lt-LT"/>
          <w14:ligatures w14:val="none"/>
        </w:rPr>
        <w:t>apremilastą</w:t>
      </w:r>
      <w:proofErr w:type="spellEnd"/>
      <w:r>
        <w:rPr>
          <w:rFonts w:ascii="Times New Roman" w:eastAsia="Times New Roman" w:hAnsi="Times New Roman" w:cs="Times New Roman"/>
          <w:color w:val="000000"/>
          <w:kern w:val="0"/>
          <w:sz w:val="22"/>
          <w:szCs w:val="22"/>
          <w:lang w:eastAsia="lt-LT"/>
          <w14:ligatures w14:val="none"/>
        </w:rPr>
        <w:t xml:space="preserve"> kartu su vaistais, kurie yra šių nešiklių substratai arba inhibitoriai, kliniškai reikšminga vaistų tarpusavio sąveika nėra tikėtina.</w:t>
      </w:r>
    </w:p>
    <w:p w14:paraId="0509D40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517292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lastRenderedPageBreak/>
        <w:t>Eliminacija</w:t>
      </w:r>
    </w:p>
    <w:p w14:paraId="44923C4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Sveikiems tiriamiesiems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klirensas plazmoje vidutiniškai yra apie 10 l, galutinis pusinis eliminacijos laikas – maždaug 9 valandos. Išgėrus radioaktyviu izotopu žymėto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atitinkamai apie 58 % ir 39 % radioaktyvumo pašalinama su šlapimu ir išmatomis, taip pat atitinkamai apie 3 % ir 7 % radioaktyvios dozės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pavidalu pašalinama su šlapimu ir išmatomis.</w:t>
      </w:r>
    </w:p>
    <w:p w14:paraId="392037F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410622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Senyvi pacientai</w:t>
      </w:r>
    </w:p>
    <w:p w14:paraId="2391BD4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tyrimai atlikti su jaunais ir senyvais sveikais tiriamaisiais. Ekspozicija senyviems tiriamiesiems (65-85 metų) yra maždaug 13 % didesnė pagal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AUC ir maždaug 6 % pagal </w:t>
      </w:r>
      <w:proofErr w:type="spellStart"/>
      <w:r>
        <w:rPr>
          <w:rFonts w:ascii="Times New Roman" w:eastAsia="Times New Roman" w:hAnsi="Times New Roman" w:cs="Times New Roman"/>
          <w:color w:val="000000"/>
          <w:kern w:val="0"/>
          <w:sz w:val="22"/>
          <w:szCs w:val="22"/>
          <w:lang w:eastAsia="lt-LT"/>
          <w14:ligatures w14:val="none"/>
        </w:rPr>
        <w:t>C</w:t>
      </w:r>
      <w:r w:rsidRPr="00073C55">
        <w:rPr>
          <w:rFonts w:ascii="Times New Roman" w:eastAsia="Times New Roman" w:hAnsi="Times New Roman" w:cs="Times New Roman"/>
          <w:color w:val="000000"/>
          <w:kern w:val="0"/>
          <w:sz w:val="14"/>
          <w:szCs w:val="14"/>
          <w:lang w:eastAsia="lt-LT"/>
          <w14:ligatures w14:val="none"/>
        </w:rPr>
        <w:t>max</w:t>
      </w:r>
      <w:proofErr w:type="spellEnd"/>
      <w:r w:rsidRPr="00073C55">
        <w:rPr>
          <w:rFonts w:ascii="Times New Roman" w:eastAsia="Times New Roman" w:hAnsi="Times New Roman" w:cs="Times New Roman"/>
          <w:color w:val="000000"/>
          <w:kern w:val="0"/>
          <w:sz w:val="14"/>
          <w:szCs w:val="14"/>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nei jauniems tiriamiesiems (18-55 metų). Farmakokinetikos duomenų apie vyresnius nei 75 metų tiriamuosius atliekant klinikinius tyrimus nepakanka. Senyviems pacientams dozės koreguoti nereikia.</w:t>
      </w:r>
    </w:p>
    <w:p w14:paraId="65B6847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604C9F6"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Pacientai, kurių inkstų funkcija sutrikusi</w:t>
      </w:r>
    </w:p>
    <w:p w14:paraId="23371431" w14:textId="0B89CF66"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Reikšmingo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farmakokinetikos skirtumo tarp tiriamųjų, kuriems buvo lengvas arba vidutinio sunkumo inkstų funkcijos sutrikimas nėra ir ji atitiko sveikų tiriamųjų (N = 8 kiekvienoje grupėje). Šie rezultatai patvirtina, kad pacientams, kuriems yra nesunkus ir vidutinio sunkumo inkstų funkcijos sutrikimas, dozės koreguoti nereikia. Pacientams, kuriems yra sunkus inkstų funkcijos sutrikimas (GFG mažiau nei 30 ml/min./1,73 m</w:t>
      </w:r>
      <w:r>
        <w:rPr>
          <w:rFonts w:ascii="Times New Roman" w:eastAsia="Times New Roman" w:hAnsi="Times New Roman" w:cs="Times New Roman"/>
          <w:color w:val="000000"/>
          <w:kern w:val="0"/>
          <w:sz w:val="22"/>
          <w:szCs w:val="22"/>
          <w:vertAlign w:val="superscript"/>
          <w:lang w:eastAsia="lt-LT"/>
          <w14:ligatures w14:val="none"/>
        </w:rPr>
        <w:t>2</w:t>
      </w:r>
      <w:r>
        <w:rPr>
          <w:rFonts w:ascii="Times New Roman" w:eastAsia="Times New Roman" w:hAnsi="Times New Roman" w:cs="Times New Roman"/>
          <w:color w:val="000000"/>
          <w:kern w:val="0"/>
          <w:sz w:val="22"/>
          <w:szCs w:val="22"/>
          <w:lang w:eastAsia="lt-LT"/>
          <w14:ligatures w14:val="none"/>
        </w:rPr>
        <w:t xml:space="preserve"> arba </w:t>
      </w:r>
      <w:proofErr w:type="spellStart"/>
      <w:r>
        <w:rPr>
          <w:rFonts w:ascii="Times New Roman" w:eastAsia="Times New Roman" w:hAnsi="Times New Roman" w:cs="Times New Roman"/>
          <w:color w:val="000000"/>
          <w:kern w:val="0"/>
          <w:sz w:val="22"/>
          <w:szCs w:val="22"/>
          <w:lang w:eastAsia="lt-LT"/>
          <w14:ligatures w14:val="none"/>
        </w:rPr>
        <w:t>CLcr</w:t>
      </w:r>
      <w:proofErr w:type="spellEnd"/>
      <w:r>
        <w:rPr>
          <w:rFonts w:ascii="Times New Roman" w:eastAsia="Times New Roman" w:hAnsi="Times New Roman" w:cs="Times New Roman"/>
          <w:color w:val="000000"/>
          <w:kern w:val="0"/>
          <w:sz w:val="22"/>
          <w:szCs w:val="22"/>
          <w:lang w:eastAsia="lt-LT"/>
          <w14:ligatures w14:val="none"/>
        </w:rPr>
        <w:t xml:space="preserve"> &lt; 30 ml/min.),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dozę reikia sumažinti iki 30 mg dozės, vartojamos kartą per parą. 8 tiriamiesiems, kuriems buvo sunkus inkstų funkcijos sutrikimas ir kuriems buvo skirta vienkartinė 30 mg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dozė,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AUC ir </w:t>
      </w:r>
      <w:proofErr w:type="spellStart"/>
      <w:r>
        <w:rPr>
          <w:rFonts w:ascii="Times New Roman" w:eastAsia="Times New Roman" w:hAnsi="Times New Roman" w:cs="Times New Roman"/>
          <w:color w:val="000000"/>
          <w:kern w:val="0"/>
          <w:sz w:val="22"/>
          <w:szCs w:val="22"/>
          <w:lang w:eastAsia="lt-LT"/>
          <w14:ligatures w14:val="none"/>
        </w:rPr>
        <w:t>C</w:t>
      </w:r>
      <w:r w:rsidRPr="00073C55">
        <w:rPr>
          <w:rFonts w:ascii="Times New Roman" w:eastAsia="Times New Roman" w:hAnsi="Times New Roman" w:cs="Times New Roman"/>
          <w:color w:val="000000"/>
          <w:kern w:val="0"/>
          <w:sz w:val="14"/>
          <w:szCs w:val="14"/>
          <w:lang w:eastAsia="lt-LT"/>
          <w14:ligatures w14:val="none"/>
        </w:rPr>
        <w:t>max</w:t>
      </w:r>
      <w:proofErr w:type="spellEnd"/>
      <w:r w:rsidRPr="00073C55">
        <w:rPr>
          <w:rFonts w:ascii="Times New Roman" w:eastAsia="Times New Roman" w:hAnsi="Times New Roman" w:cs="Times New Roman"/>
          <w:color w:val="000000"/>
          <w:kern w:val="0"/>
          <w:sz w:val="14"/>
          <w:szCs w:val="14"/>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padidėjo atitinkamai maždaug 89 % ir 42 %.</w:t>
      </w:r>
    </w:p>
    <w:p w14:paraId="130E4EE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6F5C91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Kepenų sutrikimas</w:t>
      </w:r>
    </w:p>
    <w:p w14:paraId="3E31252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Vidutinio sunkumo arba sunkus kepenų funkcijos sutrikimas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ir pagrindinio jo metabolito M12 farmakokinetikos neveikia. Pacientams, kuriems yra kepenų funkcijos sutrikimas, </w:t>
      </w:r>
      <w:proofErr w:type="spellStart"/>
      <w:r>
        <w:rPr>
          <w:rFonts w:ascii="Times New Roman" w:eastAsia="Times New Roman" w:hAnsi="Times New Roman" w:cs="Times New Roman"/>
          <w:color w:val="000000"/>
          <w:kern w:val="0"/>
          <w:sz w:val="22"/>
          <w:szCs w:val="22"/>
          <w:lang w:eastAsia="lt-LT"/>
          <w14:ligatures w14:val="none"/>
        </w:rPr>
        <w:t>vasitinio</w:t>
      </w:r>
      <w:proofErr w:type="spellEnd"/>
      <w:r>
        <w:rPr>
          <w:rFonts w:ascii="Times New Roman" w:eastAsia="Times New Roman" w:hAnsi="Times New Roman" w:cs="Times New Roman"/>
          <w:color w:val="000000"/>
          <w:kern w:val="0"/>
          <w:sz w:val="22"/>
          <w:szCs w:val="22"/>
          <w:lang w:eastAsia="lt-LT"/>
          <w14:ligatures w14:val="none"/>
        </w:rPr>
        <w:t xml:space="preserve"> preparato dozės koreguoti nereikia.</w:t>
      </w:r>
    </w:p>
    <w:p w14:paraId="7E6BAEF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42463D2"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5.3</w:t>
      </w:r>
      <w:r>
        <w:rPr>
          <w:rFonts w:ascii="Times New Roman" w:eastAsia="Times New Roman" w:hAnsi="Times New Roman" w:cs="Times New Roman"/>
          <w:b/>
          <w:kern w:val="0"/>
          <w:sz w:val="22"/>
          <w14:ligatures w14:val="none"/>
        </w:rPr>
        <w:tab/>
      </w:r>
      <w:proofErr w:type="spellStart"/>
      <w:r>
        <w:rPr>
          <w:rFonts w:ascii="Times New Roman" w:eastAsia="Times New Roman" w:hAnsi="Times New Roman" w:cs="Times New Roman"/>
          <w:b/>
          <w:kern w:val="0"/>
          <w:sz w:val="22"/>
          <w14:ligatures w14:val="none"/>
        </w:rPr>
        <w:t>Ikiklinikinių</w:t>
      </w:r>
      <w:proofErr w:type="spellEnd"/>
      <w:r>
        <w:rPr>
          <w:rFonts w:ascii="Times New Roman" w:eastAsia="Times New Roman" w:hAnsi="Times New Roman" w:cs="Times New Roman"/>
          <w:b/>
          <w:kern w:val="0"/>
          <w:sz w:val="22"/>
          <w14:ligatures w14:val="none"/>
        </w:rPr>
        <w:t xml:space="preserve"> saugumo tyrimų duomenys</w:t>
      </w:r>
    </w:p>
    <w:p w14:paraId="03162F5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5237527"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Įprastų farmakologinio saugumo ir kartotinių dozių toksiškumo </w:t>
      </w:r>
      <w:proofErr w:type="spellStart"/>
      <w:r>
        <w:rPr>
          <w:rFonts w:ascii="Times New Roman" w:eastAsia="Times New Roman" w:hAnsi="Times New Roman" w:cs="Times New Roman"/>
          <w:color w:val="000000"/>
          <w:kern w:val="0"/>
          <w:sz w:val="22"/>
          <w:szCs w:val="22"/>
          <w:lang w:eastAsia="lt-LT"/>
          <w14:ligatures w14:val="none"/>
        </w:rPr>
        <w:t>ikiklinikinių</w:t>
      </w:r>
      <w:proofErr w:type="spellEnd"/>
      <w:r>
        <w:rPr>
          <w:rFonts w:ascii="Times New Roman" w:eastAsia="Times New Roman" w:hAnsi="Times New Roman" w:cs="Times New Roman"/>
          <w:color w:val="000000"/>
          <w:kern w:val="0"/>
          <w:sz w:val="22"/>
          <w:szCs w:val="22"/>
          <w:lang w:eastAsia="lt-LT"/>
          <w14:ligatures w14:val="none"/>
        </w:rPr>
        <w:t xml:space="preserve"> tyrimų duomenys specifinio pavojaus žmogui nerodo. Duomenų apie galimą </w:t>
      </w:r>
      <w:proofErr w:type="spellStart"/>
      <w:r>
        <w:rPr>
          <w:rFonts w:ascii="Times New Roman" w:eastAsia="Times New Roman" w:hAnsi="Times New Roman" w:cs="Times New Roman"/>
          <w:color w:val="000000"/>
          <w:kern w:val="0"/>
          <w:sz w:val="22"/>
          <w:szCs w:val="22"/>
          <w:lang w:eastAsia="lt-LT"/>
          <w14:ligatures w14:val="none"/>
        </w:rPr>
        <w:t>imunotoksinį</w:t>
      </w:r>
      <w:proofErr w:type="spellEnd"/>
      <w:r>
        <w:rPr>
          <w:rFonts w:ascii="Times New Roman" w:eastAsia="Times New Roman" w:hAnsi="Times New Roman" w:cs="Times New Roman"/>
          <w:color w:val="000000"/>
          <w:kern w:val="0"/>
          <w:sz w:val="22"/>
          <w:szCs w:val="22"/>
          <w:lang w:eastAsia="lt-LT"/>
          <w14:ligatures w14:val="none"/>
        </w:rPr>
        <w:t xml:space="preserve">, odą dirginantį arba </w:t>
      </w:r>
      <w:proofErr w:type="spellStart"/>
      <w:r>
        <w:rPr>
          <w:rFonts w:ascii="Times New Roman" w:eastAsia="Times New Roman" w:hAnsi="Times New Roman" w:cs="Times New Roman"/>
          <w:color w:val="000000"/>
          <w:kern w:val="0"/>
          <w:sz w:val="22"/>
          <w:szCs w:val="22"/>
          <w:lang w:eastAsia="lt-LT"/>
          <w14:ligatures w14:val="none"/>
        </w:rPr>
        <w:t>fototoksinį</w:t>
      </w:r>
      <w:proofErr w:type="spellEnd"/>
      <w:r>
        <w:rPr>
          <w:rFonts w:ascii="Times New Roman" w:eastAsia="Times New Roman" w:hAnsi="Times New Roman" w:cs="Times New Roman"/>
          <w:color w:val="000000"/>
          <w:kern w:val="0"/>
          <w:sz w:val="22"/>
          <w:szCs w:val="22"/>
          <w:lang w:eastAsia="lt-LT"/>
          <w14:ligatures w14:val="none"/>
        </w:rPr>
        <w:t xml:space="preserve"> poveikį nėra.</w:t>
      </w:r>
    </w:p>
    <w:p w14:paraId="3C520A6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265C27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Vaisingumas ir ankstyvasis embriono vystymasis</w:t>
      </w:r>
    </w:p>
    <w:p w14:paraId="04E2FEF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pelių patinų vaisingumo tyrimą, geriamosios 1, 10, 25 ir 50 mg/kg per parą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dozės poveikio patinų vaisingumui neturėjo; patinų vaisingumui neigiamo poveikio nesukelianti dozė (angl. </w:t>
      </w:r>
      <w:proofErr w:type="spellStart"/>
      <w:r>
        <w:rPr>
          <w:rFonts w:ascii="Times New Roman" w:eastAsia="Times New Roman" w:hAnsi="Times New Roman" w:cs="Times New Roman"/>
          <w:i/>
          <w:iCs/>
          <w:color w:val="000000"/>
          <w:kern w:val="0"/>
          <w:sz w:val="22"/>
          <w:szCs w:val="22"/>
          <w:lang w:eastAsia="lt-LT"/>
          <w14:ligatures w14:val="none"/>
        </w:rPr>
        <w:t>No</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Observed</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Adverse</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Effect</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Level</w:t>
      </w:r>
      <w:proofErr w:type="spellEnd"/>
      <w:r>
        <w:rPr>
          <w:rFonts w:ascii="Times New Roman" w:eastAsia="Times New Roman" w:hAnsi="Times New Roman" w:cs="Times New Roman"/>
          <w:color w:val="000000"/>
          <w:kern w:val="0"/>
          <w:sz w:val="22"/>
          <w:szCs w:val="22"/>
          <w:lang w:eastAsia="lt-LT"/>
          <w14:ligatures w14:val="none"/>
        </w:rPr>
        <w:t>, NOAEL) buvo didesnė nei 50 mg/kg per parą (3 kartus didesnė už klinikinę ekspoziciją).</w:t>
      </w:r>
    </w:p>
    <w:p w14:paraId="135D17FD"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56E03D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bendrą pelių patelių vaisingumo ir toksinio poveikio embriono bei vaisiaus vystymuisi tyrimą, kurio metu buvo skiriama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vartoti per </w:t>
      </w:r>
      <w:proofErr w:type="spellStart"/>
      <w:r>
        <w:rPr>
          <w:rFonts w:ascii="Times New Roman" w:eastAsia="Times New Roman" w:hAnsi="Times New Roman" w:cs="Times New Roman"/>
          <w:color w:val="000000"/>
          <w:kern w:val="0"/>
          <w:sz w:val="22"/>
          <w:szCs w:val="22"/>
          <w:lang w:eastAsia="lt-LT"/>
          <w14:ligatures w14:val="none"/>
        </w:rPr>
        <w:t>os</w:t>
      </w:r>
      <w:proofErr w:type="spellEnd"/>
      <w:r>
        <w:rPr>
          <w:rFonts w:ascii="Times New Roman" w:eastAsia="Times New Roman" w:hAnsi="Times New Roman" w:cs="Times New Roman"/>
          <w:color w:val="000000"/>
          <w:kern w:val="0"/>
          <w:sz w:val="22"/>
          <w:szCs w:val="22"/>
          <w:lang w:eastAsia="lt-LT"/>
          <w14:ligatures w14:val="none"/>
        </w:rPr>
        <w:t xml:space="preserve"> 10, 20, 40 ir 80 mg/kg per parą, ilgesnis rujos ciklas ir ilgesnis laikas iki poravimosi nustatytas duodant 20 mg/kg ir didesnes paros dozes. Vis dėlto visos pelės buvo sukergtos ir vaikingumo rodikliai nepakito. Patelių vaisingumui poveikio nesukelianti dozė (NOEL) buvo 10 mg/kg per parą (1,0 kartą didesnė už klinikinę ekspoziciją).</w:t>
      </w:r>
    </w:p>
    <w:p w14:paraId="18968BD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27FF2F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Embriono ir vaisiaus vystymasis</w:t>
      </w:r>
    </w:p>
    <w:p w14:paraId="61983C6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kombinuotą poveikio pelių patelių vaisingumui ir toksinio poveikio embrionui bei vaisiaus vystymuisi tyrimą, kurio metu buvo duodamos geriamosios 10, 20, 40 ir 80 mg/kg per parą dozės, absoliutus ir (arba) santykinis vaikingų patelių širdies svoris buvo padidėjęs duodant 20, 40 ir 80 mg/kg per parą dozes. Padidėjęs ankstyvų </w:t>
      </w:r>
      <w:proofErr w:type="spellStart"/>
      <w:r>
        <w:rPr>
          <w:rFonts w:ascii="Times New Roman" w:eastAsia="Times New Roman" w:hAnsi="Times New Roman" w:cs="Times New Roman"/>
          <w:color w:val="000000"/>
          <w:kern w:val="0"/>
          <w:sz w:val="22"/>
          <w:szCs w:val="22"/>
          <w:lang w:eastAsia="lt-LT"/>
          <w14:ligatures w14:val="none"/>
        </w:rPr>
        <w:t>rezorbcijų</w:t>
      </w:r>
      <w:proofErr w:type="spellEnd"/>
      <w:r>
        <w:rPr>
          <w:rFonts w:ascii="Times New Roman" w:eastAsia="Times New Roman" w:hAnsi="Times New Roman" w:cs="Times New Roman"/>
          <w:color w:val="000000"/>
          <w:kern w:val="0"/>
          <w:sz w:val="22"/>
          <w:szCs w:val="22"/>
          <w:lang w:eastAsia="lt-LT"/>
          <w14:ligatures w14:val="none"/>
        </w:rPr>
        <w:t xml:space="preserve"> skaičius ir sumažėjęs sukaulėjusių čiurnikaulių skaičius nustatytas skiriant 20, 40 ir 80 mg/kg per</w:t>
      </w:r>
      <w:r>
        <w:rPr>
          <w:rFonts w:ascii="Times New Roman" w:eastAsia="Times New Roman" w:hAnsi="Times New Roman" w:cs="Times New Roman"/>
          <w:color w:val="000000"/>
          <w:kern w:val="0"/>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parą dozes. Duodant 40 ir 80 mg/kg per parą dozes, nustatytas sumažėjęs vaisiaus svoris ir uždelstas kaukolės viršutinio </w:t>
      </w:r>
      <w:proofErr w:type="spellStart"/>
      <w:r>
        <w:rPr>
          <w:rFonts w:ascii="Times New Roman" w:eastAsia="Times New Roman" w:hAnsi="Times New Roman" w:cs="Times New Roman"/>
          <w:color w:val="000000"/>
          <w:kern w:val="0"/>
          <w:sz w:val="22"/>
          <w:szCs w:val="22"/>
          <w:lang w:eastAsia="lt-LT"/>
          <w14:ligatures w14:val="none"/>
        </w:rPr>
        <w:t>okcipitalinio</w:t>
      </w:r>
      <w:proofErr w:type="spellEnd"/>
      <w:r>
        <w:rPr>
          <w:rFonts w:ascii="Times New Roman" w:eastAsia="Times New Roman" w:hAnsi="Times New Roman" w:cs="Times New Roman"/>
          <w:color w:val="000000"/>
          <w:kern w:val="0"/>
          <w:sz w:val="22"/>
          <w:szCs w:val="22"/>
          <w:lang w:eastAsia="lt-LT"/>
          <w14:ligatures w14:val="none"/>
        </w:rPr>
        <w:t xml:space="preserve"> kaulo kaulėjimas. Pelių vaikingumui ir vystymuisi NOEL buvo 10 mg/kg per parą (1,3 karto didesnė už klinikinę ekspoziciją).</w:t>
      </w:r>
    </w:p>
    <w:p w14:paraId="28530DD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547E98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toksinio poveikio beždžionių embriono bei vaisiaus vystymuisi tyrimą, geriamosios 20, 50, 200 ir 1 000 mg/kg per parą dozės sukėlė su doze susijusią </w:t>
      </w:r>
      <w:proofErr w:type="spellStart"/>
      <w:r>
        <w:rPr>
          <w:rFonts w:ascii="Times New Roman" w:eastAsia="Times New Roman" w:hAnsi="Times New Roman" w:cs="Times New Roman"/>
          <w:color w:val="000000"/>
          <w:kern w:val="0"/>
          <w:sz w:val="22"/>
          <w:szCs w:val="22"/>
          <w:lang w:eastAsia="lt-LT"/>
          <w14:ligatures w14:val="none"/>
        </w:rPr>
        <w:t>prenatalinę</w:t>
      </w:r>
      <w:proofErr w:type="spellEnd"/>
      <w:r>
        <w:rPr>
          <w:rFonts w:ascii="Times New Roman" w:eastAsia="Times New Roman" w:hAnsi="Times New Roman" w:cs="Times New Roman"/>
          <w:color w:val="000000"/>
          <w:kern w:val="0"/>
          <w:sz w:val="22"/>
          <w:szCs w:val="22"/>
          <w:lang w:eastAsia="lt-LT"/>
          <w14:ligatures w14:val="none"/>
        </w:rPr>
        <w:t xml:space="preserve"> žūtį (persileidimą), duodant </w:t>
      </w:r>
      <w:r>
        <w:rPr>
          <w:rFonts w:ascii="Times New Roman" w:eastAsia="Times New Roman" w:hAnsi="Times New Roman" w:cs="Times New Roman"/>
          <w:color w:val="000000"/>
          <w:kern w:val="0"/>
          <w:sz w:val="22"/>
          <w:szCs w:val="22"/>
          <w:lang w:eastAsia="lt-LT"/>
          <w14:ligatures w14:val="none"/>
        </w:rPr>
        <w:lastRenderedPageBreak/>
        <w:t>50 mg/kg per parą ir didesnes dozes; su tiriamu preparatu susijusio poveikio duodant 20 mg/kg per parą dozę (1,4 karto didesnę už klinikinę ekspoziciją) nenustatyta.</w:t>
      </w:r>
    </w:p>
    <w:p w14:paraId="02D768E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CE0B6A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Prenatalinis</w:t>
      </w:r>
      <w:proofErr w:type="spellEnd"/>
      <w:r>
        <w:rPr>
          <w:rFonts w:ascii="Times New Roman" w:eastAsia="Times New Roman" w:hAnsi="Times New Roman" w:cs="Times New Roman"/>
          <w:color w:val="000000"/>
          <w:kern w:val="0"/>
          <w:sz w:val="22"/>
          <w:szCs w:val="22"/>
          <w:u w:val="single"/>
          <w:lang w:eastAsia="lt-LT"/>
          <w14:ligatures w14:val="none"/>
        </w:rPr>
        <w:t xml:space="preserve"> ir </w:t>
      </w:r>
      <w:proofErr w:type="spellStart"/>
      <w:r>
        <w:rPr>
          <w:rFonts w:ascii="Times New Roman" w:eastAsia="Times New Roman" w:hAnsi="Times New Roman" w:cs="Times New Roman"/>
          <w:color w:val="000000"/>
          <w:kern w:val="0"/>
          <w:sz w:val="22"/>
          <w:szCs w:val="22"/>
          <w:u w:val="single"/>
          <w:lang w:eastAsia="lt-LT"/>
          <w14:ligatures w14:val="none"/>
        </w:rPr>
        <w:t>postnatalinis</w:t>
      </w:r>
      <w:proofErr w:type="spellEnd"/>
      <w:r>
        <w:rPr>
          <w:rFonts w:ascii="Times New Roman" w:eastAsia="Times New Roman" w:hAnsi="Times New Roman" w:cs="Times New Roman"/>
          <w:color w:val="000000"/>
          <w:kern w:val="0"/>
          <w:sz w:val="22"/>
          <w:szCs w:val="22"/>
          <w:u w:val="single"/>
          <w:lang w:eastAsia="lt-LT"/>
          <w14:ligatures w14:val="none"/>
        </w:rPr>
        <w:t xml:space="preserve"> vystymasis</w:t>
      </w:r>
    </w:p>
    <w:p w14:paraId="73CC99E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Atliekant </w:t>
      </w:r>
      <w:proofErr w:type="spellStart"/>
      <w:r>
        <w:rPr>
          <w:rFonts w:ascii="Times New Roman" w:eastAsia="Times New Roman" w:hAnsi="Times New Roman" w:cs="Times New Roman"/>
          <w:color w:val="000000"/>
          <w:kern w:val="0"/>
          <w:sz w:val="22"/>
          <w:szCs w:val="22"/>
          <w:lang w:eastAsia="lt-LT"/>
          <w14:ligatures w14:val="none"/>
        </w:rPr>
        <w:t>prenatalinį</w:t>
      </w:r>
      <w:proofErr w:type="spellEnd"/>
      <w:r>
        <w:rPr>
          <w:rFonts w:ascii="Times New Roman" w:eastAsia="Times New Roman" w:hAnsi="Times New Roman" w:cs="Times New Roman"/>
          <w:color w:val="000000"/>
          <w:kern w:val="0"/>
          <w:sz w:val="22"/>
          <w:szCs w:val="22"/>
          <w:lang w:eastAsia="lt-LT"/>
          <w14:ligatures w14:val="none"/>
        </w:rPr>
        <w:t xml:space="preserve"> ir </w:t>
      </w:r>
      <w:proofErr w:type="spellStart"/>
      <w:r>
        <w:rPr>
          <w:rFonts w:ascii="Times New Roman" w:eastAsia="Times New Roman" w:hAnsi="Times New Roman" w:cs="Times New Roman"/>
          <w:color w:val="000000"/>
          <w:kern w:val="0"/>
          <w:sz w:val="22"/>
          <w:szCs w:val="22"/>
          <w:lang w:eastAsia="lt-LT"/>
          <w14:ligatures w14:val="none"/>
        </w:rPr>
        <w:t>postnatalinį</w:t>
      </w:r>
      <w:proofErr w:type="spellEnd"/>
      <w:r>
        <w:rPr>
          <w:rFonts w:ascii="Times New Roman" w:eastAsia="Times New Roman" w:hAnsi="Times New Roman" w:cs="Times New Roman"/>
          <w:color w:val="000000"/>
          <w:kern w:val="0"/>
          <w:sz w:val="22"/>
          <w:szCs w:val="22"/>
          <w:lang w:eastAsia="lt-LT"/>
          <w14:ligatures w14:val="none"/>
        </w:rPr>
        <w:t xml:space="preserve"> tyrimą,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buvo sugirdomas vaikingoms pelių patelėms 10, 80 ir 300 mg/kg per parą dozėmis nuo 6-osios </w:t>
      </w:r>
      <w:proofErr w:type="spellStart"/>
      <w:r>
        <w:rPr>
          <w:rFonts w:ascii="Times New Roman" w:eastAsia="Times New Roman" w:hAnsi="Times New Roman" w:cs="Times New Roman"/>
          <w:color w:val="000000"/>
          <w:kern w:val="0"/>
          <w:sz w:val="22"/>
          <w:szCs w:val="22"/>
          <w:lang w:eastAsia="lt-LT"/>
          <w14:ligatures w14:val="none"/>
        </w:rPr>
        <w:t>gestacijos</w:t>
      </w:r>
      <w:proofErr w:type="spellEnd"/>
      <w:r>
        <w:rPr>
          <w:rFonts w:ascii="Times New Roman" w:eastAsia="Times New Roman" w:hAnsi="Times New Roman" w:cs="Times New Roman"/>
          <w:color w:val="000000"/>
          <w:kern w:val="0"/>
          <w:sz w:val="22"/>
          <w:szCs w:val="22"/>
          <w:lang w:eastAsia="lt-LT"/>
          <w14:ligatures w14:val="none"/>
        </w:rPr>
        <w:t xml:space="preserve"> dienos (GD) iki 20-osios laktacijos dienos. Duodant 300 mg/kg per parą, nustatytas sumažėjęs vaikingų patelių kūno svoris ir svorio prieaugis bei viena mirtis, susijusi su sunkiu jauniklių atsivedimu. Taip pat nustatyti su jauniklių atsivedimu susijusio toksinio poveikio vaikingoms patelėms fiziniai požymiai vienai pelei, duodant po 80 ir 300 mg/kg per parą. Padidėjęs perinatalinių ir </w:t>
      </w:r>
      <w:proofErr w:type="spellStart"/>
      <w:r>
        <w:rPr>
          <w:rFonts w:ascii="Times New Roman" w:eastAsia="Times New Roman" w:hAnsi="Times New Roman" w:cs="Times New Roman"/>
          <w:color w:val="000000"/>
          <w:kern w:val="0"/>
          <w:sz w:val="22"/>
          <w:szCs w:val="22"/>
          <w:lang w:eastAsia="lt-LT"/>
          <w14:ligatures w14:val="none"/>
        </w:rPr>
        <w:t>postnatalinių</w:t>
      </w:r>
      <w:proofErr w:type="spellEnd"/>
      <w:r>
        <w:rPr>
          <w:rFonts w:ascii="Times New Roman" w:eastAsia="Times New Roman" w:hAnsi="Times New Roman" w:cs="Times New Roman"/>
          <w:color w:val="000000"/>
          <w:kern w:val="0"/>
          <w:sz w:val="22"/>
          <w:szCs w:val="22"/>
          <w:lang w:eastAsia="lt-LT"/>
          <w14:ligatures w14:val="none"/>
        </w:rPr>
        <w:t xml:space="preserve"> jauniklių mirčių skaičius bei sumažėjęs jauniklių kūno svoris pirmąją laktacijos savaitę nustatytas skiriant ≥ 80 mg/kg per parą dozę (≥ 4,0 karto didesnę už klinikinę ekspoziciją). Su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susijusio poveikio vaikingumo trukmei, vaikingų pelių skaičiui </w:t>
      </w:r>
      <w:proofErr w:type="spellStart"/>
      <w:r>
        <w:rPr>
          <w:rFonts w:ascii="Times New Roman" w:eastAsia="Times New Roman" w:hAnsi="Times New Roman" w:cs="Times New Roman"/>
          <w:color w:val="000000"/>
          <w:kern w:val="0"/>
          <w:sz w:val="22"/>
          <w:szCs w:val="22"/>
          <w:lang w:eastAsia="lt-LT"/>
          <w14:ligatures w14:val="none"/>
        </w:rPr>
        <w:t>gestacijos</w:t>
      </w:r>
      <w:proofErr w:type="spellEnd"/>
      <w:r>
        <w:rPr>
          <w:rFonts w:ascii="Times New Roman" w:eastAsia="Times New Roman" w:hAnsi="Times New Roman" w:cs="Times New Roman"/>
          <w:color w:val="000000"/>
          <w:kern w:val="0"/>
          <w:sz w:val="22"/>
          <w:szCs w:val="22"/>
          <w:lang w:eastAsia="lt-LT"/>
          <w14:ligatures w14:val="none"/>
        </w:rPr>
        <w:t xml:space="preserve"> laikotarpio pabaigoje, jauniklių vadą atsivedusių pelių skaičiui arba bet kokiam poveikiui jauniklių vystymuisi po 7-osios </w:t>
      </w:r>
      <w:proofErr w:type="spellStart"/>
      <w:r>
        <w:rPr>
          <w:rFonts w:ascii="Times New Roman" w:eastAsia="Times New Roman" w:hAnsi="Times New Roman" w:cs="Times New Roman"/>
          <w:color w:val="000000"/>
          <w:kern w:val="0"/>
          <w:sz w:val="22"/>
          <w:szCs w:val="22"/>
          <w:lang w:eastAsia="lt-LT"/>
          <w14:ligatures w14:val="none"/>
        </w:rPr>
        <w:t>postnatalinės</w:t>
      </w:r>
      <w:proofErr w:type="spellEnd"/>
      <w:r>
        <w:rPr>
          <w:rFonts w:ascii="Times New Roman" w:eastAsia="Times New Roman" w:hAnsi="Times New Roman" w:cs="Times New Roman"/>
          <w:color w:val="000000"/>
          <w:kern w:val="0"/>
          <w:sz w:val="22"/>
          <w:szCs w:val="22"/>
          <w:lang w:eastAsia="lt-LT"/>
          <w14:ligatures w14:val="none"/>
        </w:rPr>
        <w:t xml:space="preserve"> dienos nenustatyta. Tikėtina, kad pirmąją </w:t>
      </w:r>
      <w:proofErr w:type="spellStart"/>
      <w:r>
        <w:rPr>
          <w:rFonts w:ascii="Times New Roman" w:eastAsia="Times New Roman" w:hAnsi="Times New Roman" w:cs="Times New Roman"/>
          <w:color w:val="000000"/>
          <w:kern w:val="0"/>
          <w:sz w:val="22"/>
          <w:szCs w:val="22"/>
          <w:lang w:eastAsia="lt-LT"/>
          <w14:ligatures w14:val="none"/>
        </w:rPr>
        <w:t>postnatalinio</w:t>
      </w:r>
      <w:proofErr w:type="spellEnd"/>
      <w:r>
        <w:rPr>
          <w:rFonts w:ascii="Times New Roman" w:eastAsia="Times New Roman" w:hAnsi="Times New Roman" w:cs="Times New Roman"/>
          <w:color w:val="000000"/>
          <w:kern w:val="0"/>
          <w:sz w:val="22"/>
          <w:szCs w:val="22"/>
          <w:lang w:eastAsia="lt-LT"/>
          <w14:ligatures w14:val="none"/>
        </w:rPr>
        <w:t xml:space="preserve"> laikotarpio savaitę nustatytas poveikis jauniklių vystymuisi buvo susijęs su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sukeliamu toksiniu poveikiu (sumažėjusiu jauniklių svoriu ir gyvybingumu) ir (arba) nepakankama patelių priežiūra (didesniu pieno nebuvimo jauniklių skrandyje dažniu). Visas poveikis vystymuisi nustatytas pirmąją </w:t>
      </w:r>
      <w:proofErr w:type="spellStart"/>
      <w:r>
        <w:rPr>
          <w:rFonts w:ascii="Times New Roman" w:eastAsia="Times New Roman" w:hAnsi="Times New Roman" w:cs="Times New Roman"/>
          <w:color w:val="000000"/>
          <w:kern w:val="0"/>
          <w:sz w:val="22"/>
          <w:szCs w:val="22"/>
          <w:lang w:eastAsia="lt-LT"/>
          <w14:ligatures w14:val="none"/>
        </w:rPr>
        <w:t>postnatalinio</w:t>
      </w:r>
      <w:proofErr w:type="spellEnd"/>
      <w:r>
        <w:rPr>
          <w:rFonts w:ascii="Times New Roman" w:eastAsia="Times New Roman" w:hAnsi="Times New Roman" w:cs="Times New Roman"/>
          <w:color w:val="000000"/>
          <w:kern w:val="0"/>
          <w:sz w:val="22"/>
          <w:szCs w:val="22"/>
          <w:lang w:eastAsia="lt-LT"/>
          <w14:ligatures w14:val="none"/>
        </w:rPr>
        <w:t xml:space="preserve"> laikotarpio savaitę; likusiais laikotarpiais iki ir po nujunkymo su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susijusio poveikio nenustatyta, įskaitant lytinės brandos, elgsenos, poravimosi, vaisingumo ir gimdos rodiklius. Toksiniam poveikiui vaikingoms pelių patelėms ir F1 kartai NOEL buvo 10 mg/kg per parą dozė (1,3 karto didesnė už klinikinę AUC).</w:t>
      </w:r>
    </w:p>
    <w:p w14:paraId="0B395DA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2CBB48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Kancerogeniškumo</w:t>
      </w:r>
      <w:proofErr w:type="spellEnd"/>
      <w:r>
        <w:rPr>
          <w:rFonts w:ascii="Times New Roman" w:eastAsia="Times New Roman" w:hAnsi="Times New Roman" w:cs="Times New Roman"/>
          <w:color w:val="000000"/>
          <w:kern w:val="0"/>
          <w:sz w:val="22"/>
          <w:szCs w:val="22"/>
          <w:u w:val="single"/>
          <w:lang w:eastAsia="lt-LT"/>
          <w14:ligatures w14:val="none"/>
        </w:rPr>
        <w:t xml:space="preserve"> tyrimai</w:t>
      </w:r>
    </w:p>
    <w:p w14:paraId="4BDA64F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Su pelėmis ir žiurkėmis atlikti </w:t>
      </w:r>
      <w:proofErr w:type="spellStart"/>
      <w:r>
        <w:rPr>
          <w:rFonts w:ascii="Times New Roman" w:eastAsia="Times New Roman" w:hAnsi="Times New Roman" w:cs="Times New Roman"/>
          <w:color w:val="000000"/>
          <w:kern w:val="0"/>
          <w:sz w:val="22"/>
          <w:szCs w:val="22"/>
          <w:lang w:eastAsia="lt-LT"/>
          <w14:ligatures w14:val="none"/>
        </w:rPr>
        <w:t>kancerogeniškumo</w:t>
      </w:r>
      <w:proofErr w:type="spellEnd"/>
      <w:r>
        <w:rPr>
          <w:rFonts w:ascii="Times New Roman" w:eastAsia="Times New Roman" w:hAnsi="Times New Roman" w:cs="Times New Roman"/>
          <w:color w:val="000000"/>
          <w:kern w:val="0"/>
          <w:sz w:val="22"/>
          <w:szCs w:val="22"/>
          <w:lang w:eastAsia="lt-LT"/>
          <w14:ligatures w14:val="none"/>
        </w:rPr>
        <w:t xml:space="preserve"> tyrimai su </w:t>
      </w:r>
      <w:proofErr w:type="spellStart"/>
      <w:r>
        <w:rPr>
          <w:rFonts w:ascii="Times New Roman" w:eastAsia="Times New Roman" w:hAnsi="Times New Roman" w:cs="Times New Roman"/>
          <w:color w:val="000000"/>
          <w:kern w:val="0"/>
          <w:sz w:val="22"/>
          <w:szCs w:val="22"/>
          <w:lang w:eastAsia="lt-LT"/>
          <w14:ligatures w14:val="none"/>
        </w:rPr>
        <w:t>apremilastu</w:t>
      </w:r>
      <w:proofErr w:type="spellEnd"/>
      <w:r>
        <w:rPr>
          <w:rFonts w:ascii="Times New Roman" w:eastAsia="Times New Roman" w:hAnsi="Times New Roman" w:cs="Times New Roman"/>
          <w:color w:val="000000"/>
          <w:kern w:val="0"/>
          <w:sz w:val="22"/>
          <w:szCs w:val="22"/>
          <w:lang w:eastAsia="lt-LT"/>
          <w14:ligatures w14:val="none"/>
        </w:rPr>
        <w:t xml:space="preserve"> susijusio </w:t>
      </w:r>
      <w:proofErr w:type="spellStart"/>
      <w:r>
        <w:rPr>
          <w:rFonts w:ascii="Times New Roman" w:eastAsia="Times New Roman" w:hAnsi="Times New Roman" w:cs="Times New Roman"/>
          <w:color w:val="000000"/>
          <w:kern w:val="0"/>
          <w:sz w:val="22"/>
          <w:szCs w:val="22"/>
          <w:lang w:eastAsia="lt-LT"/>
          <w14:ligatures w14:val="none"/>
        </w:rPr>
        <w:t>kancerogeniškumo</w:t>
      </w:r>
      <w:proofErr w:type="spellEnd"/>
      <w:r>
        <w:rPr>
          <w:rFonts w:ascii="Times New Roman" w:eastAsia="Times New Roman" w:hAnsi="Times New Roman" w:cs="Times New Roman"/>
          <w:color w:val="000000"/>
          <w:kern w:val="0"/>
          <w:sz w:val="22"/>
          <w:szCs w:val="22"/>
          <w:lang w:eastAsia="lt-LT"/>
          <w14:ligatures w14:val="none"/>
        </w:rPr>
        <w:t xml:space="preserve"> neparodė.</w:t>
      </w:r>
    </w:p>
    <w:p w14:paraId="1460D045"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122ADC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proofErr w:type="spellStart"/>
      <w:r>
        <w:rPr>
          <w:rFonts w:ascii="Times New Roman" w:eastAsia="Times New Roman" w:hAnsi="Times New Roman" w:cs="Times New Roman"/>
          <w:color w:val="000000"/>
          <w:kern w:val="0"/>
          <w:sz w:val="22"/>
          <w:szCs w:val="22"/>
          <w:u w:val="single"/>
          <w:lang w:eastAsia="lt-LT"/>
          <w14:ligatures w14:val="none"/>
        </w:rPr>
        <w:t>Genotoksiškumo</w:t>
      </w:r>
      <w:proofErr w:type="spellEnd"/>
      <w:r>
        <w:rPr>
          <w:rFonts w:ascii="Times New Roman" w:eastAsia="Times New Roman" w:hAnsi="Times New Roman" w:cs="Times New Roman"/>
          <w:color w:val="000000"/>
          <w:kern w:val="0"/>
          <w:sz w:val="22"/>
          <w:szCs w:val="22"/>
          <w:u w:val="single"/>
          <w:lang w:eastAsia="lt-LT"/>
          <w14:ligatures w14:val="none"/>
        </w:rPr>
        <w:t xml:space="preserve"> tyrimai</w:t>
      </w:r>
    </w:p>
    <w:p w14:paraId="0A7256E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nėra </w:t>
      </w:r>
      <w:proofErr w:type="spellStart"/>
      <w:r>
        <w:rPr>
          <w:rFonts w:ascii="Times New Roman" w:eastAsia="Times New Roman" w:hAnsi="Times New Roman" w:cs="Times New Roman"/>
          <w:color w:val="000000"/>
          <w:kern w:val="0"/>
          <w:sz w:val="22"/>
          <w:szCs w:val="22"/>
          <w:lang w:eastAsia="lt-LT"/>
          <w14:ligatures w14:val="none"/>
        </w:rPr>
        <w:t>genotoksiškas</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Apremilastas</w:t>
      </w:r>
      <w:proofErr w:type="spellEnd"/>
      <w:r>
        <w:rPr>
          <w:rFonts w:ascii="Times New Roman" w:eastAsia="Times New Roman" w:hAnsi="Times New Roman" w:cs="Times New Roman"/>
          <w:color w:val="000000"/>
          <w:kern w:val="0"/>
          <w:sz w:val="22"/>
          <w:szCs w:val="22"/>
          <w:lang w:eastAsia="lt-LT"/>
          <w14:ligatures w14:val="none"/>
        </w:rPr>
        <w:t xml:space="preserve"> nesukėlė mutacijų atliekant </w:t>
      </w:r>
      <w:proofErr w:type="spellStart"/>
      <w:r>
        <w:rPr>
          <w:rFonts w:ascii="Times New Roman" w:eastAsia="Times New Roman" w:hAnsi="Times New Roman" w:cs="Times New Roman"/>
          <w:i/>
          <w:iCs/>
          <w:color w:val="000000"/>
          <w:kern w:val="0"/>
          <w:sz w:val="22"/>
          <w:szCs w:val="22"/>
          <w:lang w:eastAsia="lt-LT"/>
          <w14:ligatures w14:val="none"/>
        </w:rPr>
        <w:t>Ames</w:t>
      </w:r>
      <w:proofErr w:type="spellEnd"/>
      <w:r>
        <w:rPr>
          <w:rFonts w:ascii="Times New Roman" w:eastAsia="Times New Roman" w:hAnsi="Times New Roman" w:cs="Times New Roman"/>
          <w:i/>
          <w:i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tyrimą arba chromosomų </w:t>
      </w:r>
      <w:proofErr w:type="spellStart"/>
      <w:r>
        <w:rPr>
          <w:rFonts w:ascii="Times New Roman" w:eastAsia="Times New Roman" w:hAnsi="Times New Roman" w:cs="Times New Roman"/>
          <w:color w:val="000000"/>
          <w:kern w:val="0"/>
          <w:sz w:val="22"/>
          <w:szCs w:val="22"/>
          <w:lang w:eastAsia="lt-LT"/>
          <w14:ligatures w14:val="none"/>
        </w:rPr>
        <w:t>aberacijų</w:t>
      </w:r>
      <w:proofErr w:type="spellEnd"/>
      <w:r>
        <w:rPr>
          <w:rFonts w:ascii="Times New Roman" w:eastAsia="Times New Roman" w:hAnsi="Times New Roman" w:cs="Times New Roman"/>
          <w:color w:val="000000"/>
          <w:kern w:val="0"/>
          <w:sz w:val="22"/>
          <w:szCs w:val="22"/>
          <w:lang w:eastAsia="lt-LT"/>
          <w14:ligatures w14:val="none"/>
        </w:rPr>
        <w:t xml:space="preserve"> laboratorijoje išaugintuose žmogaus periferinio kraujo limfocituose, esant </w:t>
      </w:r>
      <w:proofErr w:type="spellStart"/>
      <w:r>
        <w:rPr>
          <w:rFonts w:ascii="Times New Roman" w:eastAsia="Times New Roman" w:hAnsi="Times New Roman" w:cs="Times New Roman"/>
          <w:color w:val="000000"/>
          <w:kern w:val="0"/>
          <w:sz w:val="22"/>
          <w:szCs w:val="22"/>
          <w:lang w:eastAsia="lt-LT"/>
          <w14:ligatures w14:val="none"/>
        </w:rPr>
        <w:t>metabolinei</w:t>
      </w:r>
      <w:proofErr w:type="spellEnd"/>
      <w:r>
        <w:rPr>
          <w:rFonts w:ascii="Times New Roman" w:eastAsia="Times New Roman" w:hAnsi="Times New Roman" w:cs="Times New Roman"/>
          <w:color w:val="000000"/>
          <w:kern w:val="0"/>
          <w:sz w:val="22"/>
          <w:szCs w:val="22"/>
          <w:lang w:eastAsia="lt-LT"/>
          <w14:ligatures w14:val="none"/>
        </w:rPr>
        <w:t xml:space="preserve"> aktyvacijai arba jos nesant. Atliekant </w:t>
      </w:r>
      <w:proofErr w:type="spellStart"/>
      <w:r>
        <w:rPr>
          <w:rFonts w:ascii="Times New Roman" w:eastAsia="Times New Roman" w:hAnsi="Times New Roman" w:cs="Times New Roman"/>
          <w:i/>
          <w:iCs/>
          <w:color w:val="000000"/>
          <w:kern w:val="0"/>
          <w:sz w:val="22"/>
          <w:szCs w:val="22"/>
          <w:lang w:eastAsia="lt-LT"/>
          <w14:ligatures w14:val="none"/>
        </w:rPr>
        <w:t>in</w:t>
      </w:r>
      <w:proofErr w:type="spellEnd"/>
      <w:r>
        <w:rPr>
          <w:rFonts w:ascii="Times New Roman" w:eastAsia="Times New Roman" w:hAnsi="Times New Roman" w:cs="Times New Roman"/>
          <w:i/>
          <w:iCs/>
          <w:color w:val="000000"/>
          <w:kern w:val="0"/>
          <w:sz w:val="22"/>
          <w:szCs w:val="22"/>
          <w:lang w:eastAsia="lt-LT"/>
          <w14:ligatures w14:val="none"/>
        </w:rPr>
        <w:t xml:space="preserve"> </w:t>
      </w:r>
      <w:proofErr w:type="spellStart"/>
      <w:r>
        <w:rPr>
          <w:rFonts w:ascii="Times New Roman" w:eastAsia="Times New Roman" w:hAnsi="Times New Roman" w:cs="Times New Roman"/>
          <w:i/>
          <w:iCs/>
          <w:color w:val="000000"/>
          <w:kern w:val="0"/>
          <w:sz w:val="22"/>
          <w:szCs w:val="22"/>
          <w:lang w:eastAsia="lt-LT"/>
          <w14:ligatures w14:val="none"/>
        </w:rPr>
        <w:t>vivo</w:t>
      </w:r>
      <w:proofErr w:type="spellEnd"/>
      <w:r>
        <w:rPr>
          <w:rFonts w:ascii="Times New Roman" w:eastAsia="Times New Roman" w:hAnsi="Times New Roman" w:cs="Times New Roman"/>
          <w:i/>
          <w:i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pelių </w:t>
      </w:r>
      <w:proofErr w:type="spellStart"/>
      <w:r>
        <w:rPr>
          <w:rFonts w:ascii="Times New Roman" w:eastAsia="Times New Roman" w:hAnsi="Times New Roman" w:cs="Times New Roman"/>
          <w:color w:val="000000"/>
          <w:kern w:val="0"/>
          <w:sz w:val="22"/>
          <w:szCs w:val="22"/>
          <w:lang w:eastAsia="lt-LT"/>
          <w14:ligatures w14:val="none"/>
        </w:rPr>
        <w:t>mikrobranduolių</w:t>
      </w:r>
      <w:proofErr w:type="spellEnd"/>
      <w:r>
        <w:rPr>
          <w:rFonts w:ascii="Times New Roman" w:eastAsia="Times New Roman" w:hAnsi="Times New Roman" w:cs="Times New Roman"/>
          <w:color w:val="000000"/>
          <w:kern w:val="0"/>
          <w:sz w:val="22"/>
          <w:szCs w:val="22"/>
          <w:lang w:eastAsia="lt-LT"/>
          <w14:ligatures w14:val="none"/>
        </w:rPr>
        <w:t xml:space="preserve"> tyrimą, duodant iki 2 000 mg/kg paros dozes, </w:t>
      </w:r>
      <w:proofErr w:type="spellStart"/>
      <w:r>
        <w:rPr>
          <w:rFonts w:ascii="Times New Roman" w:eastAsia="Times New Roman" w:hAnsi="Times New Roman" w:cs="Times New Roman"/>
          <w:color w:val="000000"/>
          <w:kern w:val="0"/>
          <w:sz w:val="22"/>
          <w:szCs w:val="22"/>
          <w:lang w:eastAsia="lt-LT"/>
          <w14:ligatures w14:val="none"/>
        </w:rPr>
        <w:t>apremilasto</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klastogeninio</w:t>
      </w:r>
      <w:proofErr w:type="spellEnd"/>
      <w:r>
        <w:rPr>
          <w:rFonts w:ascii="Times New Roman" w:eastAsia="Times New Roman" w:hAnsi="Times New Roman" w:cs="Times New Roman"/>
          <w:color w:val="000000"/>
          <w:kern w:val="0"/>
          <w:sz w:val="22"/>
          <w:szCs w:val="22"/>
          <w:lang w:eastAsia="lt-LT"/>
          <w14:ligatures w14:val="none"/>
        </w:rPr>
        <w:t xml:space="preserve"> poveikio nenustatyta.</w:t>
      </w:r>
    </w:p>
    <w:p w14:paraId="5F7DD0E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8C45C6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Kiti tyrimai</w:t>
      </w:r>
    </w:p>
    <w:p w14:paraId="201A9D03"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Duomenų apie galimą </w:t>
      </w:r>
      <w:proofErr w:type="spellStart"/>
      <w:r>
        <w:rPr>
          <w:rFonts w:ascii="Times New Roman" w:eastAsia="Times New Roman" w:hAnsi="Times New Roman" w:cs="Times New Roman"/>
          <w:kern w:val="0"/>
          <w:sz w:val="22"/>
          <w:szCs w:val="22"/>
          <w14:ligatures w14:val="none"/>
        </w:rPr>
        <w:t>imunotoksinį</w:t>
      </w:r>
      <w:proofErr w:type="spellEnd"/>
      <w:r>
        <w:rPr>
          <w:rFonts w:ascii="Times New Roman" w:eastAsia="Times New Roman" w:hAnsi="Times New Roman" w:cs="Times New Roman"/>
          <w:kern w:val="0"/>
          <w:sz w:val="22"/>
          <w:szCs w:val="22"/>
          <w14:ligatures w14:val="none"/>
        </w:rPr>
        <w:t xml:space="preserve">, odą dirginantį arba </w:t>
      </w:r>
      <w:proofErr w:type="spellStart"/>
      <w:r>
        <w:rPr>
          <w:rFonts w:ascii="Times New Roman" w:eastAsia="Times New Roman" w:hAnsi="Times New Roman" w:cs="Times New Roman"/>
          <w:kern w:val="0"/>
          <w:sz w:val="22"/>
          <w:szCs w:val="22"/>
          <w14:ligatures w14:val="none"/>
        </w:rPr>
        <w:t>fototoksinį</w:t>
      </w:r>
      <w:proofErr w:type="spellEnd"/>
      <w:r>
        <w:rPr>
          <w:rFonts w:ascii="Times New Roman" w:eastAsia="Times New Roman" w:hAnsi="Times New Roman" w:cs="Times New Roman"/>
          <w:kern w:val="0"/>
          <w:sz w:val="22"/>
          <w:szCs w:val="22"/>
          <w14:ligatures w14:val="none"/>
        </w:rPr>
        <w:t xml:space="preserve"> poveikį nėra.</w:t>
      </w:r>
    </w:p>
    <w:p w14:paraId="380646A5" w14:textId="77777777" w:rsidR="006D1B06" w:rsidRDefault="006D1B06">
      <w:pPr>
        <w:spacing w:after="0" w:line="240" w:lineRule="auto"/>
        <w:rPr>
          <w:rFonts w:ascii="Times New Roman" w:eastAsia="Times New Roman" w:hAnsi="Times New Roman" w:cs="Times New Roman"/>
          <w:noProof/>
          <w:kern w:val="0"/>
          <w:sz w:val="22"/>
          <w:szCs w:val="22"/>
          <w:u w:val="single"/>
          <w14:ligatures w14:val="none"/>
        </w:rPr>
      </w:pPr>
    </w:p>
    <w:p w14:paraId="63D0F783"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2B4590B"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6.</w:t>
      </w:r>
      <w:r>
        <w:rPr>
          <w:rFonts w:ascii="Times New Roman" w:eastAsia="Times New Roman" w:hAnsi="Times New Roman" w:cs="Times New Roman"/>
          <w:b/>
          <w:caps/>
          <w:kern w:val="0"/>
          <w:sz w:val="22"/>
          <w14:ligatures w14:val="none"/>
        </w:rPr>
        <w:tab/>
        <w:t>farmacinė informacija</w:t>
      </w:r>
    </w:p>
    <w:p w14:paraId="3BC8EFE3"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6A798BB"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6.1</w:t>
      </w:r>
      <w:r>
        <w:rPr>
          <w:rFonts w:ascii="Times New Roman" w:eastAsia="Times New Roman" w:hAnsi="Times New Roman" w:cs="Times New Roman"/>
          <w:b/>
          <w:kern w:val="0"/>
          <w:sz w:val="22"/>
          <w14:ligatures w14:val="none"/>
        </w:rPr>
        <w:tab/>
        <w:t>Pagalbinių medžiagų sąrašas</w:t>
      </w:r>
    </w:p>
    <w:p w14:paraId="069AF96E" w14:textId="77777777" w:rsidR="006D1B06" w:rsidRDefault="006D1B06">
      <w:pPr>
        <w:spacing w:after="0" w:line="240" w:lineRule="auto"/>
        <w:rPr>
          <w:rFonts w:ascii="Times New Roman" w:eastAsia="Times New Roman" w:hAnsi="Times New Roman" w:cs="Times New Roman"/>
          <w:kern w:val="0"/>
          <w:sz w:val="22"/>
          <w14:ligatures w14:val="none"/>
        </w:rPr>
      </w:pPr>
    </w:p>
    <w:p w14:paraId="025FACFC"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r>
        <w:rPr>
          <w:rFonts w:ascii="Times New Roman" w:eastAsia="Times New Roman" w:hAnsi="Times New Roman" w:cs="Times New Roman"/>
          <w:kern w:val="0"/>
          <w:sz w:val="22"/>
          <w:u w:val="single"/>
          <w14:ligatures w14:val="none"/>
        </w:rPr>
        <w:t>Tabletės šerdis</w:t>
      </w:r>
    </w:p>
    <w:p w14:paraId="2B7BDF9E"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Manitolis</w:t>
      </w:r>
      <w:proofErr w:type="spellEnd"/>
      <w:r>
        <w:rPr>
          <w:rFonts w:ascii="Times New Roman" w:eastAsia="Times New Roman" w:hAnsi="Times New Roman" w:cs="Times New Roman"/>
          <w:kern w:val="0"/>
          <w:sz w:val="22"/>
          <w14:ligatures w14:val="none"/>
        </w:rPr>
        <w:t xml:space="preserve"> (E421)</w:t>
      </w:r>
    </w:p>
    <w:p w14:paraId="4A3E8059"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Mikrokristalinė</w:t>
      </w:r>
      <w:proofErr w:type="spellEnd"/>
      <w:r>
        <w:rPr>
          <w:rFonts w:ascii="Times New Roman" w:eastAsia="Times New Roman" w:hAnsi="Times New Roman" w:cs="Times New Roman"/>
          <w:kern w:val="0"/>
          <w:sz w:val="22"/>
          <w14:ligatures w14:val="none"/>
        </w:rPr>
        <w:t xml:space="preserve"> celiuliozė</w:t>
      </w:r>
    </w:p>
    <w:p w14:paraId="5ACEBFE8"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Kroskarmeliozės</w:t>
      </w:r>
      <w:proofErr w:type="spellEnd"/>
      <w:r>
        <w:rPr>
          <w:rFonts w:ascii="Times New Roman" w:eastAsia="Times New Roman" w:hAnsi="Times New Roman" w:cs="Times New Roman"/>
          <w:kern w:val="0"/>
          <w:sz w:val="22"/>
          <w14:ligatures w14:val="none"/>
        </w:rPr>
        <w:t xml:space="preserve"> natrio druska</w:t>
      </w:r>
    </w:p>
    <w:p w14:paraId="48A4FE7F"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 xml:space="preserve">Magnio </w:t>
      </w:r>
      <w:proofErr w:type="spellStart"/>
      <w:r>
        <w:rPr>
          <w:rFonts w:ascii="Times New Roman" w:eastAsia="Times New Roman" w:hAnsi="Times New Roman" w:cs="Times New Roman"/>
          <w:kern w:val="0"/>
          <w:sz w:val="22"/>
          <w14:ligatures w14:val="none"/>
        </w:rPr>
        <w:t>stearatas</w:t>
      </w:r>
      <w:proofErr w:type="spellEnd"/>
      <w:r>
        <w:rPr>
          <w:rFonts w:ascii="Times New Roman" w:eastAsia="Times New Roman" w:hAnsi="Times New Roman" w:cs="Times New Roman"/>
          <w:kern w:val="0"/>
          <w:sz w:val="22"/>
          <w14:ligatures w14:val="none"/>
        </w:rPr>
        <w:t xml:space="preserve"> (E470b)</w:t>
      </w:r>
    </w:p>
    <w:p w14:paraId="7CC4387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EB6D70B"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r>
        <w:rPr>
          <w:rFonts w:ascii="Times New Roman" w:eastAsia="Times New Roman" w:hAnsi="Times New Roman" w:cs="Times New Roman"/>
          <w:kern w:val="0"/>
          <w:sz w:val="22"/>
          <w:u w:val="single"/>
          <w14:ligatures w14:val="none"/>
        </w:rPr>
        <w:t>Tabletės plėvelė</w:t>
      </w:r>
    </w:p>
    <w:p w14:paraId="17648243"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Polivinilo alkoholis</w:t>
      </w:r>
    </w:p>
    <w:p w14:paraId="05E5FFD6"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14:ligatures w14:val="none"/>
        </w:rPr>
        <w:t>Makrogolis</w:t>
      </w:r>
      <w:proofErr w:type="spellEnd"/>
      <w:r>
        <w:rPr>
          <w:rFonts w:ascii="Times New Roman" w:eastAsia="Times New Roman" w:hAnsi="Times New Roman" w:cs="Times New Roman"/>
          <w:kern w:val="0"/>
          <w:sz w:val="22"/>
          <w14:ligatures w14:val="none"/>
        </w:rPr>
        <w:t xml:space="preserve"> 3350</w:t>
      </w:r>
    </w:p>
    <w:p w14:paraId="639470C2"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Titano dioksidas (E171)</w:t>
      </w:r>
    </w:p>
    <w:p w14:paraId="50B6AF46"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Talkas</w:t>
      </w:r>
    </w:p>
    <w:p w14:paraId="0B6EE062"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Raudonasis geležies oksidas (E172)</w:t>
      </w:r>
    </w:p>
    <w:p w14:paraId="37A2BBCF" w14:textId="77777777" w:rsidR="006D1B06" w:rsidRDefault="00066C03">
      <w:pPr>
        <w:spacing w:after="0" w:line="240" w:lineRule="auto"/>
        <w:ind w:left="567" w:hanging="567"/>
        <w:rPr>
          <w:rFonts w:ascii="Times New Roman" w:eastAsia="Times New Roman" w:hAnsi="Times New Roman" w:cs="Times New Roman"/>
          <w:i/>
          <w:iCs/>
          <w:kern w:val="0"/>
          <w:sz w:val="22"/>
          <w14:ligatures w14:val="none"/>
        </w:rPr>
      </w:pPr>
      <w:r>
        <w:rPr>
          <w:rFonts w:ascii="Times New Roman" w:eastAsia="Times New Roman" w:hAnsi="Times New Roman" w:cs="Times New Roman"/>
          <w:kern w:val="0"/>
          <w:sz w:val="22"/>
          <w14:ligatures w14:val="none"/>
        </w:rPr>
        <w:t xml:space="preserve">Geltonasis geležies oksidas (E172) – </w:t>
      </w:r>
      <w:r>
        <w:rPr>
          <w:rFonts w:ascii="Times New Roman" w:eastAsia="Times New Roman" w:hAnsi="Times New Roman" w:cs="Times New Roman"/>
          <w:i/>
          <w:iCs/>
          <w:kern w:val="0"/>
          <w:sz w:val="22"/>
          <w14:ligatures w14:val="none"/>
        </w:rPr>
        <w:t>tik 20 mg ir 30 mg</w:t>
      </w:r>
    </w:p>
    <w:p w14:paraId="790BD47B"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 xml:space="preserve">Juodais geležies oksidas (E172) – </w:t>
      </w:r>
      <w:r>
        <w:rPr>
          <w:rFonts w:ascii="Times New Roman" w:eastAsia="Times New Roman" w:hAnsi="Times New Roman" w:cs="Times New Roman"/>
          <w:i/>
          <w:iCs/>
          <w:kern w:val="0"/>
          <w:sz w:val="22"/>
          <w14:ligatures w14:val="none"/>
        </w:rPr>
        <w:t>tik 30 mg</w:t>
      </w:r>
    </w:p>
    <w:p w14:paraId="55E35C2E"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E544753"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6.2</w:t>
      </w:r>
      <w:r>
        <w:rPr>
          <w:rFonts w:ascii="Times New Roman" w:eastAsia="Times New Roman" w:hAnsi="Times New Roman" w:cs="Times New Roman"/>
          <w:b/>
          <w:kern w:val="0"/>
          <w:sz w:val="22"/>
          <w14:ligatures w14:val="none"/>
        </w:rPr>
        <w:tab/>
        <w:t>Nesuderinamumas</w:t>
      </w:r>
    </w:p>
    <w:p w14:paraId="5241033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325E499"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lastRenderedPageBreak/>
        <w:t>Duomenys nebūtini.</w:t>
      </w:r>
    </w:p>
    <w:p w14:paraId="7FBF8636"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18CD481"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6.3</w:t>
      </w:r>
      <w:r>
        <w:rPr>
          <w:rFonts w:ascii="Times New Roman" w:eastAsia="Times New Roman" w:hAnsi="Times New Roman" w:cs="Times New Roman"/>
          <w:b/>
          <w:kern w:val="0"/>
          <w:sz w:val="22"/>
          <w14:ligatures w14:val="none"/>
        </w:rPr>
        <w:tab/>
        <w:t>Tinkamumo laikas</w:t>
      </w:r>
    </w:p>
    <w:p w14:paraId="42C141B0"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0B01DB47" w14:textId="271A60BF"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3 metai.</w:t>
      </w:r>
    </w:p>
    <w:p w14:paraId="6145DA34"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FD0EB8F"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6.4</w:t>
      </w:r>
      <w:r>
        <w:rPr>
          <w:rFonts w:ascii="Times New Roman" w:eastAsia="Times New Roman" w:hAnsi="Times New Roman" w:cs="Times New Roman"/>
          <w:b/>
          <w:kern w:val="0"/>
          <w:sz w:val="22"/>
          <w14:ligatures w14:val="none"/>
        </w:rPr>
        <w:tab/>
        <w:t>Specialios laikymo sąlygos</w:t>
      </w:r>
    </w:p>
    <w:p w14:paraId="1CE9B1A8"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4C51324D"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noProof/>
          <w:kern w:val="0"/>
          <w:sz w:val="22"/>
          <w14:ligatures w14:val="none"/>
        </w:rPr>
        <w:t>Šiam vaistiniam preparatui specialių laikymo sąlygų nereikia.</w:t>
      </w:r>
    </w:p>
    <w:p w14:paraId="62039D9F"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FC2BAF2" w14:textId="77777777" w:rsidR="006D1B06" w:rsidRDefault="00066C03">
      <w:pPr>
        <w:spacing w:after="0" w:line="240" w:lineRule="auto"/>
        <w:ind w:left="567" w:hanging="567"/>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6.5</w:t>
      </w:r>
      <w:r>
        <w:rPr>
          <w:rFonts w:ascii="Times New Roman" w:eastAsia="Times New Roman" w:hAnsi="Times New Roman" w:cs="Times New Roman"/>
          <w:b/>
          <w:kern w:val="0"/>
          <w:sz w:val="22"/>
          <w14:ligatures w14:val="none"/>
        </w:rPr>
        <w:tab/>
      </w:r>
      <w:proofErr w:type="spellStart"/>
      <w:r>
        <w:rPr>
          <w:rFonts w:ascii="Times New Roman" w:eastAsia="Times New Roman" w:hAnsi="Times New Roman" w:cs="Times New Roman"/>
          <w:b/>
          <w:kern w:val="0"/>
          <w:sz w:val="22"/>
          <w14:ligatures w14:val="none"/>
        </w:rPr>
        <w:t>Talpyklės</w:t>
      </w:r>
      <w:proofErr w:type="spellEnd"/>
      <w:r>
        <w:rPr>
          <w:rFonts w:ascii="Times New Roman" w:eastAsia="Times New Roman" w:hAnsi="Times New Roman" w:cs="Times New Roman"/>
          <w:b/>
          <w:kern w:val="0"/>
          <w:sz w:val="22"/>
          <w14:ligatures w14:val="none"/>
        </w:rPr>
        <w:t xml:space="preserve"> pobūdis ir jos turinys</w:t>
      </w:r>
    </w:p>
    <w:p w14:paraId="2C8ABC1E"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15F9B72"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bookmarkStart w:id="8" w:name="_Hlk194911879"/>
      <w:r>
        <w:rPr>
          <w:rFonts w:ascii="Times New Roman" w:eastAsia="Times New Roman" w:hAnsi="Times New Roman" w:cs="Times New Roman"/>
          <w:kern w:val="0"/>
          <w:sz w:val="22"/>
          <w:u w:val="single"/>
          <w14:ligatures w14:val="none"/>
        </w:rPr>
        <w:t>Gydymo pradžios pakuotė</w:t>
      </w:r>
      <w:bookmarkStart w:id="9" w:name="_Hlk194916006"/>
      <w:bookmarkEnd w:id="8"/>
      <w:r>
        <w:rPr>
          <w:rFonts w:ascii="Times New Roman" w:eastAsia="Times New Roman" w:hAnsi="Times New Roman" w:cs="Times New Roman"/>
          <w:kern w:val="0"/>
          <w:sz w:val="22"/>
          <w:u w:val="single"/>
          <w14:ligatures w14:val="none"/>
        </w:rPr>
        <w:t>:</w:t>
      </w:r>
      <w:bookmarkEnd w:id="9"/>
    </w:p>
    <w:p w14:paraId="2BDB485F" w14:textId="77777777" w:rsidR="006D1B06" w:rsidRDefault="00066C03">
      <w:pPr>
        <w:widowControl w:val="0"/>
        <w:spacing w:after="0" w:line="240" w:lineRule="auto"/>
        <w:rPr>
          <w:rFonts w:ascii="Times New Roman" w:eastAsia="Times New Roman" w:hAnsi="Times New Roman" w:cs="Times New Roman"/>
          <w:noProof/>
          <w:color w:val="000000"/>
          <w:kern w:val="0"/>
          <w:sz w:val="22"/>
          <w:szCs w:val="22"/>
          <w14:ligatures w14:val="none"/>
        </w:rPr>
      </w:pPr>
      <w:bookmarkStart w:id="10" w:name="_Hlk164257404"/>
      <w:bookmarkStart w:id="11" w:name="_Hlk160693614"/>
      <w:r>
        <w:rPr>
          <w:rFonts w:ascii="Times New Roman" w:eastAsia="Times New Roman" w:hAnsi="Times New Roman" w:cs="Times New Roman"/>
          <w:kern w:val="0"/>
          <w:sz w:val="22"/>
          <w:szCs w:val="22"/>
          <w14:ligatures w14:val="none"/>
        </w:rPr>
        <w:t>OPA / aliuminio / PVC // aliuminio lizdinės plokštelės.</w:t>
      </w:r>
      <w:bookmarkEnd w:id="10"/>
      <w:r>
        <w:rPr>
          <w:rFonts w:ascii="Times New Roman" w:eastAsia="Times New Roman" w:hAnsi="Times New Roman" w:cs="Times New Roman"/>
          <w:kern w:val="0"/>
          <w:sz w:val="22"/>
          <w:szCs w:val="22"/>
          <w14:ligatures w14:val="none"/>
        </w:rPr>
        <w:t xml:space="preserve"> </w:t>
      </w:r>
      <w:bookmarkEnd w:id="11"/>
      <w:r>
        <w:rPr>
          <w:rFonts w:ascii="Times New Roman" w:eastAsia="Times New Roman" w:hAnsi="Times New Roman" w:cs="Times New Roman"/>
          <w:noProof/>
          <w:color w:val="000000"/>
          <w:kern w:val="0"/>
          <w:sz w:val="22"/>
          <w:szCs w:val="22"/>
          <w14:ligatures w14:val="none"/>
        </w:rPr>
        <w:t>Kiekvienoje 27 plėvele dengtų tablečių pakuotėje yra:</w:t>
      </w:r>
    </w:p>
    <w:p w14:paraId="167423D4"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 xml:space="preserve">4 </w:t>
      </w:r>
      <w:bookmarkStart w:id="12" w:name="_Hlk164257330"/>
      <w:r>
        <w:rPr>
          <w:rFonts w:ascii="Times New Roman" w:eastAsia="Times New Roman" w:hAnsi="Times New Roman" w:cs="Times New Roman"/>
          <w:noProof/>
          <w:color w:val="000000"/>
          <w:kern w:val="0"/>
          <w:sz w:val="22"/>
          <w:szCs w:val="22"/>
          <w:lang w:val="en-US"/>
          <w14:ligatures w14:val="none"/>
        </w:rPr>
        <w:t>Apremilast Krka 10 mg plėvele dengtos tabletės</w:t>
      </w:r>
      <w:bookmarkEnd w:id="12"/>
      <w:r>
        <w:rPr>
          <w:rFonts w:ascii="Times New Roman" w:eastAsia="Times New Roman" w:hAnsi="Times New Roman" w:cs="Times New Roman"/>
          <w:noProof/>
          <w:color w:val="000000"/>
          <w:kern w:val="0"/>
          <w:sz w:val="22"/>
          <w:szCs w:val="22"/>
          <w:lang w:val="en-US"/>
          <w14:ligatures w14:val="none"/>
        </w:rPr>
        <w:t>.</w:t>
      </w:r>
    </w:p>
    <w:p w14:paraId="008F4227"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4 Apremilast Krka 20 mg plėvele dengtos tabletės.</w:t>
      </w:r>
    </w:p>
    <w:p w14:paraId="12E9863F"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19 Apremilast Krka 30 mg plėvele dengtų tablečių.</w:t>
      </w:r>
    </w:p>
    <w:p w14:paraId="23CFDB9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827A70C" w14:textId="77777777" w:rsidR="006D1B06" w:rsidRDefault="00066C03">
      <w:pPr>
        <w:spacing w:after="0" w:line="240" w:lineRule="auto"/>
        <w:ind w:left="567" w:hanging="567"/>
        <w:rPr>
          <w:rFonts w:ascii="Times New Roman" w:eastAsia="Times New Roman" w:hAnsi="Times New Roman" w:cs="Times New Roman"/>
          <w:noProof/>
          <w:color w:val="000000"/>
          <w:kern w:val="0"/>
          <w:sz w:val="22"/>
          <w:szCs w:val="22"/>
          <w:u w:val="single"/>
          <w:lang w:val="en-US"/>
          <w14:ligatures w14:val="none"/>
        </w:rPr>
      </w:pPr>
      <w:r>
        <w:rPr>
          <w:rFonts w:ascii="Times New Roman" w:eastAsia="Times New Roman" w:hAnsi="Times New Roman" w:cs="Times New Roman"/>
          <w:noProof/>
          <w:color w:val="000000"/>
          <w:kern w:val="0"/>
          <w:sz w:val="22"/>
          <w:szCs w:val="22"/>
          <w:u w:val="single"/>
          <w:lang w:val="en-US"/>
          <w14:ligatures w14:val="none"/>
        </w:rPr>
        <w:t>Apremilast Krka 30 mg plėvele dengtos tabletės:</w:t>
      </w:r>
    </w:p>
    <w:p w14:paraId="24407D98"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szCs w:val="22"/>
          <w:lang w:val="it-CH"/>
          <w14:ligatures w14:val="none"/>
        </w:rPr>
        <w:t>OPA / aliuminio / PVC // aliuminio lizdinės plokštelės. 56 plėvele dengtos tabletės kartono dėžutėje.</w:t>
      </w:r>
    </w:p>
    <w:p w14:paraId="591F069C"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64D7913"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Gali būti tiekiamos ne visų dydžių pakuotės.</w:t>
      </w:r>
    </w:p>
    <w:p w14:paraId="352A7EAF"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A4ABC91" w14:textId="77777777" w:rsidR="006D1B06" w:rsidRDefault="00066C03">
      <w:pP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kern w:val="0"/>
          <w:sz w:val="22"/>
          <w14:ligatures w14:val="none"/>
        </w:rPr>
        <w:t>6.6</w:t>
      </w:r>
      <w:r>
        <w:rPr>
          <w:rFonts w:ascii="Times New Roman" w:eastAsia="Times New Roman" w:hAnsi="Times New Roman" w:cs="Times New Roman"/>
          <w:b/>
          <w:kern w:val="0"/>
          <w:sz w:val="22"/>
          <w14:ligatures w14:val="none"/>
        </w:rPr>
        <w:tab/>
      </w:r>
      <w:r>
        <w:rPr>
          <w:rFonts w:ascii="Times New Roman" w:eastAsia="Times New Roman" w:hAnsi="Times New Roman" w:cs="Times New Roman"/>
          <w:b/>
          <w:bCs/>
          <w:color w:val="000000"/>
          <w:kern w:val="0"/>
          <w:sz w:val="22"/>
          <w14:ligatures w14:val="none"/>
        </w:rPr>
        <w:t xml:space="preserve">Specialūs reikalavimai atliekoms tvarkyti </w:t>
      </w:r>
    </w:p>
    <w:p w14:paraId="6030DAF8" w14:textId="77777777" w:rsidR="006D1B06" w:rsidRDefault="006D1B06">
      <w:pPr>
        <w:spacing w:after="0" w:line="240" w:lineRule="auto"/>
        <w:rPr>
          <w:rFonts w:ascii="Times New Roman" w:eastAsia="Times New Roman" w:hAnsi="Times New Roman" w:cs="Times New Roman"/>
          <w:kern w:val="0"/>
          <w:sz w:val="22"/>
          <w14:ligatures w14:val="none"/>
        </w:rPr>
      </w:pPr>
    </w:p>
    <w:p w14:paraId="4D4D4332"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noProof/>
          <w:kern w:val="0"/>
          <w:sz w:val="22"/>
          <w14:ligatures w14:val="none"/>
        </w:rPr>
        <w:t>Nesuvartotą</w:t>
      </w:r>
      <w:r>
        <w:rPr>
          <w:rFonts w:ascii="Times New Roman" w:eastAsia="Times New Roman" w:hAnsi="Times New Roman" w:cs="Times New Roman"/>
          <w:kern w:val="0"/>
          <w:sz w:val="22"/>
          <w14:ligatures w14:val="none"/>
        </w:rPr>
        <w:t xml:space="preserve"> vaistinį preparatą ar atliekas reikia </w:t>
      </w:r>
      <w:r>
        <w:rPr>
          <w:rFonts w:ascii="Times New Roman" w:eastAsia="Times New Roman" w:hAnsi="Times New Roman" w:cs="Times New Roman"/>
          <w:noProof/>
          <w:kern w:val="0"/>
          <w:sz w:val="22"/>
          <w14:ligatures w14:val="none"/>
        </w:rPr>
        <w:t>tvarkyti</w:t>
      </w:r>
      <w:r>
        <w:rPr>
          <w:rFonts w:ascii="Times New Roman" w:eastAsia="Times New Roman" w:hAnsi="Times New Roman" w:cs="Times New Roman"/>
          <w:kern w:val="0"/>
          <w:sz w:val="22"/>
          <w14:ligatures w14:val="none"/>
        </w:rPr>
        <w:t xml:space="preserve"> laikantis vietinių reikalavimų.</w:t>
      </w:r>
    </w:p>
    <w:p w14:paraId="2817AC9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F458F2D"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A927529" w14:textId="77777777" w:rsidR="006D1B06" w:rsidRDefault="00066C03">
      <w:pPr>
        <w:spacing w:after="0" w:line="240" w:lineRule="auto"/>
        <w:ind w:left="567" w:hanging="567"/>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caps/>
          <w:kern w:val="0"/>
          <w:sz w:val="22"/>
          <w:szCs w:val="22"/>
          <w14:ligatures w14:val="none"/>
        </w:rPr>
        <w:t>7.</w:t>
      </w:r>
      <w:r>
        <w:rPr>
          <w:rFonts w:ascii="Times New Roman" w:eastAsia="Times New Roman" w:hAnsi="Times New Roman" w:cs="Times New Roman"/>
          <w:b/>
          <w:caps/>
          <w:kern w:val="0"/>
          <w:sz w:val="22"/>
          <w:szCs w:val="22"/>
          <w14:ligatures w14:val="none"/>
        </w:rPr>
        <w:tab/>
      </w:r>
      <w:r>
        <w:rPr>
          <w:rFonts w:ascii="Times New Roman" w:eastAsia="Times New Roman" w:hAnsi="Times New Roman" w:cs="Times New Roman"/>
          <w:b/>
          <w:caps/>
          <w:noProof/>
          <w:kern w:val="0"/>
          <w:sz w:val="22"/>
          <w:szCs w:val="22"/>
          <w14:ligatures w14:val="none"/>
        </w:rPr>
        <w:t>REGISTRUOTOJAS</w:t>
      </w:r>
    </w:p>
    <w:p w14:paraId="7FA56821"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798A9B6"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06B35801"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2943CA46"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28B3A3D7"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0EA142BB"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5B89A852"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4B0B27F5"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8.</w:t>
      </w:r>
      <w:r>
        <w:rPr>
          <w:rFonts w:ascii="Times New Roman" w:eastAsia="Times New Roman" w:hAnsi="Times New Roman" w:cs="Times New Roman"/>
          <w:b/>
          <w:caps/>
          <w:kern w:val="0"/>
          <w:sz w:val="22"/>
          <w14:ligatures w14:val="none"/>
        </w:rPr>
        <w:tab/>
      </w:r>
      <w:r>
        <w:rPr>
          <w:rFonts w:ascii="Times New Roman" w:eastAsia="Times New Roman" w:hAnsi="Times New Roman" w:cs="Times New Roman"/>
          <w:b/>
          <w:caps/>
          <w:noProof/>
          <w:kern w:val="0"/>
          <w:sz w:val="22"/>
          <w14:ligatures w14:val="none"/>
        </w:rPr>
        <w:t xml:space="preserve">REGISTRACIJOS PAŽYMĖJIMO </w:t>
      </w:r>
      <w:r>
        <w:rPr>
          <w:rFonts w:ascii="Times New Roman" w:eastAsia="Times New Roman" w:hAnsi="Times New Roman" w:cs="Times New Roman"/>
          <w:b/>
          <w:caps/>
          <w:kern w:val="0"/>
          <w:sz w:val="22"/>
          <w14:ligatures w14:val="none"/>
        </w:rPr>
        <w:t xml:space="preserve">numeris </w:t>
      </w:r>
      <w:r>
        <w:rPr>
          <w:rFonts w:ascii="Times New Roman" w:eastAsia="Times New Roman" w:hAnsi="Times New Roman" w:cs="Times New Roman"/>
          <w:b/>
          <w:caps/>
          <w:noProof/>
          <w:kern w:val="0"/>
          <w:sz w:val="22"/>
          <w14:ligatures w14:val="none"/>
        </w:rPr>
        <w:t>(-IAI)</w:t>
      </w:r>
    </w:p>
    <w:p w14:paraId="0608B780" w14:textId="77777777" w:rsidR="006D1B06" w:rsidRDefault="006D1B06">
      <w:pPr>
        <w:spacing w:after="0" w:line="240" w:lineRule="auto"/>
        <w:rPr>
          <w:rFonts w:ascii="Times New Roman" w:eastAsia="Times New Roman" w:hAnsi="Times New Roman" w:cs="Times New Roman"/>
          <w:i/>
          <w:kern w:val="0"/>
          <w:sz w:val="22"/>
          <w14:ligatures w14:val="none"/>
        </w:rPr>
      </w:pPr>
    </w:p>
    <w:p w14:paraId="177466A5"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LT/1/24/5510/001 - gydymo pradžios pakuotė</w:t>
      </w:r>
    </w:p>
    <w:p w14:paraId="679283CF" w14:textId="77777777" w:rsidR="006D1B06" w:rsidRDefault="006D1B06">
      <w:pPr>
        <w:spacing w:after="0" w:line="240" w:lineRule="auto"/>
        <w:ind w:left="567" w:hanging="567"/>
      </w:pPr>
    </w:p>
    <w:p w14:paraId="7AD77B0E"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LT/1/24/5511/001 - 30 mg</w:t>
      </w:r>
    </w:p>
    <w:p w14:paraId="3798C6A4"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B095379"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2FD43741"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9.</w:t>
      </w:r>
      <w:r>
        <w:rPr>
          <w:rFonts w:ascii="Times New Roman" w:eastAsia="Times New Roman" w:hAnsi="Times New Roman" w:cs="Times New Roman"/>
          <w:b/>
          <w:caps/>
          <w:kern w:val="0"/>
          <w:sz w:val="22"/>
          <w14:ligatures w14:val="none"/>
        </w:rPr>
        <w:tab/>
      </w:r>
      <w:r>
        <w:rPr>
          <w:rFonts w:ascii="Times New Roman" w:eastAsia="Times New Roman" w:hAnsi="Times New Roman" w:cs="Times New Roman"/>
          <w:b/>
          <w:caps/>
          <w:noProof/>
          <w:kern w:val="0"/>
          <w:sz w:val="22"/>
          <w14:ligatures w14:val="none"/>
        </w:rPr>
        <w:t xml:space="preserve">REGISTRAVIMO / PERREGISTRAVIMO </w:t>
      </w:r>
      <w:r>
        <w:rPr>
          <w:rFonts w:ascii="Times New Roman" w:eastAsia="Times New Roman" w:hAnsi="Times New Roman" w:cs="Times New Roman"/>
          <w:b/>
          <w:caps/>
          <w:kern w:val="0"/>
          <w:sz w:val="22"/>
          <w14:ligatures w14:val="none"/>
        </w:rPr>
        <w:t>data</w:t>
      </w:r>
    </w:p>
    <w:p w14:paraId="7B587A79" w14:textId="77777777" w:rsidR="006D1B06" w:rsidRDefault="006D1B06">
      <w:pPr>
        <w:spacing w:after="0" w:line="240" w:lineRule="auto"/>
        <w:ind w:left="567" w:hanging="567"/>
        <w:rPr>
          <w:rFonts w:ascii="Times New Roman" w:eastAsia="Times New Roman" w:hAnsi="Times New Roman" w:cs="Times New Roman"/>
          <w:b/>
          <w:caps/>
          <w:kern w:val="0"/>
          <w:sz w:val="22"/>
          <w14:ligatures w14:val="none"/>
        </w:rPr>
      </w:pPr>
    </w:p>
    <w:p w14:paraId="0C5F6733"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snapToGrid w:val="0"/>
          <w:kern w:val="0"/>
          <w:sz w:val="22"/>
          <w14:ligatures w14:val="none"/>
        </w:rPr>
        <w:t xml:space="preserve">Registravimo data </w:t>
      </w:r>
      <w:r>
        <w:rPr>
          <w:rFonts w:ascii="Times New Roman" w:eastAsia="Times New Roman" w:hAnsi="Times New Roman" w:cs="Times New Roman"/>
          <w:kern w:val="0"/>
          <w:sz w:val="22"/>
          <w:szCs w:val="22"/>
          <w14:ligatures w14:val="none"/>
        </w:rPr>
        <w:t>2024 m. liepos 24 d.</w:t>
      </w:r>
    </w:p>
    <w:p w14:paraId="4306D117"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79036B8"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7290291A" w14:textId="77777777" w:rsidR="006D1B06" w:rsidRDefault="00066C03">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caps/>
          <w:kern w:val="0"/>
          <w:sz w:val="22"/>
          <w14:ligatures w14:val="none"/>
        </w:rPr>
        <w:t>10.</w:t>
      </w:r>
      <w:r>
        <w:rPr>
          <w:rFonts w:ascii="Times New Roman" w:eastAsia="Times New Roman" w:hAnsi="Times New Roman" w:cs="Times New Roman"/>
          <w:b/>
          <w:caps/>
          <w:kern w:val="0"/>
          <w:sz w:val="22"/>
          <w14:ligatures w14:val="none"/>
        </w:rPr>
        <w:tab/>
        <w:t>teksto peržiūros data</w:t>
      </w:r>
    </w:p>
    <w:p w14:paraId="1F85B8D1" w14:textId="77777777" w:rsidR="006D1B06" w:rsidRDefault="006D1B06">
      <w:pPr>
        <w:spacing w:after="0" w:line="240" w:lineRule="auto"/>
        <w:ind w:left="567" w:hanging="567"/>
        <w:rPr>
          <w:rFonts w:ascii="Times New Roman" w:eastAsia="Times New Roman" w:hAnsi="Times New Roman" w:cs="Times New Roman"/>
          <w:b/>
          <w:caps/>
          <w:kern w:val="0"/>
          <w:sz w:val="22"/>
          <w14:ligatures w14:val="none"/>
        </w:rPr>
      </w:pPr>
    </w:p>
    <w:p w14:paraId="680FF2D4" w14:textId="6D7E2874" w:rsidR="006D1B06" w:rsidRDefault="00CA0DBB">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kern w:val="0"/>
          <w:sz w:val="22"/>
          <w:szCs w:val="22"/>
          <w14:ligatures w14:val="none"/>
        </w:rPr>
        <w:t xml:space="preserve">2025 m. liepos </w:t>
      </w:r>
      <w:r w:rsidR="00573953">
        <w:rPr>
          <w:rFonts w:ascii="Times New Roman" w:eastAsia="Times New Roman" w:hAnsi="Times New Roman" w:cs="Times New Roman"/>
          <w:kern w:val="0"/>
          <w:sz w:val="22"/>
          <w:szCs w:val="22"/>
          <w14:ligatures w14:val="none"/>
        </w:rPr>
        <w:t>2</w:t>
      </w:r>
      <w:r>
        <w:rPr>
          <w:rFonts w:ascii="Times New Roman" w:eastAsia="Times New Roman" w:hAnsi="Times New Roman" w:cs="Times New Roman"/>
          <w:kern w:val="0"/>
          <w:sz w:val="22"/>
          <w:szCs w:val="22"/>
          <w14:ligatures w14:val="none"/>
        </w:rPr>
        <w:t> d.</w:t>
      </w:r>
    </w:p>
    <w:p w14:paraId="46E3A51A" w14:textId="77777777" w:rsidR="006D1B06" w:rsidRDefault="006D1B06">
      <w:pPr>
        <w:spacing w:after="0" w:line="240" w:lineRule="auto"/>
        <w:rPr>
          <w:rFonts w:ascii="Times New Roman" w:eastAsia="Times New Roman" w:hAnsi="Times New Roman" w:cs="Times New Roman"/>
          <w:kern w:val="0"/>
          <w:sz w:val="22"/>
          <w14:ligatures w14:val="none"/>
        </w:rPr>
      </w:pPr>
    </w:p>
    <w:p w14:paraId="2641BA7A" w14:textId="36232EEF" w:rsidR="006D1B06" w:rsidRDefault="00066C03">
      <w:pPr>
        <w:widowControl w:val="0"/>
        <w:tabs>
          <w:tab w:val="left" w:pos="567"/>
        </w:tabs>
        <w:spacing w:after="0" w:line="260" w:lineRule="exact"/>
        <w:rPr>
          <w:rFonts w:ascii="Times New Roman" w:eastAsia="Calibri" w:hAnsi="Times New Roman" w:cs="Times New Roman"/>
          <w:color w:val="0000FF"/>
          <w:kern w:val="0"/>
          <w:sz w:val="22"/>
          <w:szCs w:val="20"/>
          <w:lang w:eastAsia="lt-LT"/>
          <w14:ligatures w14:val="none"/>
        </w:rPr>
      </w:pPr>
      <w:r>
        <w:rPr>
          <w:rFonts w:ascii="Times New Roman" w:eastAsia="Calibri" w:hAnsi="Times New Roman" w:cs="Times New Roman"/>
          <w:kern w:val="0"/>
          <w:sz w:val="22"/>
          <w:szCs w:val="20"/>
          <w:lang w:eastAsia="lt-LT"/>
          <w14:ligatures w14:val="none"/>
        </w:rPr>
        <w:t xml:space="preserve">Išsami informacija apie šį vaistinį preparatą pateikiama Valstybinės vaistų kontrolės tarnybos prie Lietuvos Respublikos sveikatos apsaugos ministerijos tinklalapyje </w:t>
      </w:r>
      <w:hyperlink r:id="rId13" w:history="1">
        <w:r w:rsidR="0024117F" w:rsidRPr="00201EAC">
          <w:rPr>
            <w:rFonts w:ascii="Times New Roman" w:eastAsia="Calibri" w:hAnsi="Times New Roman" w:cs="Times New Roman"/>
            <w:color w:val="0000FF"/>
            <w:kern w:val="0"/>
            <w:sz w:val="22"/>
            <w:szCs w:val="20"/>
            <w:u w:val="single"/>
            <w:lang w:eastAsia="lt-LT"/>
            <w14:ligatures w14:val="none"/>
          </w:rPr>
          <w:t>http://www.vvkt.lt/</w:t>
        </w:r>
      </w:hyperlink>
    </w:p>
    <w:p w14:paraId="429BA09A"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76D1C51" w14:textId="77777777" w:rsidR="006D1B06" w:rsidRDefault="006D1B06">
      <w:pPr>
        <w:spacing w:after="0" w:line="240" w:lineRule="auto"/>
        <w:rPr>
          <w:rFonts w:ascii="Times New Roman" w:eastAsia="Times New Roman" w:hAnsi="Times New Roman" w:cs="Times New Roman"/>
          <w:kern w:val="0"/>
          <w:sz w:val="22"/>
          <w14:ligatures w14:val="none"/>
        </w:rPr>
      </w:pPr>
    </w:p>
    <w:p w14:paraId="5FE4509A" w14:textId="77777777" w:rsidR="006D1B06" w:rsidRDefault="006D1B06">
      <w:pPr>
        <w:spacing w:after="0" w:line="240" w:lineRule="auto"/>
        <w:rPr>
          <w:rFonts w:ascii="Times New Roman" w:eastAsia="Times New Roman" w:hAnsi="Times New Roman" w:cs="Times New Roman"/>
          <w:kern w:val="0"/>
          <w:sz w:val="22"/>
          <w14:ligatures w14:val="none"/>
        </w:rPr>
      </w:pPr>
    </w:p>
    <w:p w14:paraId="54F5037A" w14:textId="77777777" w:rsidR="006D1B06" w:rsidRDefault="006D1B06">
      <w:pPr>
        <w:spacing w:after="0" w:line="240" w:lineRule="auto"/>
        <w:rPr>
          <w:rFonts w:ascii="Times New Roman" w:eastAsia="Times New Roman" w:hAnsi="Times New Roman" w:cs="Times New Roman"/>
          <w:kern w:val="0"/>
          <w:sz w:val="22"/>
          <w14:ligatures w14:val="none"/>
        </w:rPr>
      </w:pPr>
    </w:p>
    <w:p w14:paraId="56934FDD" w14:textId="77777777" w:rsidR="006D1B06" w:rsidRDefault="006D1B06">
      <w:pPr>
        <w:spacing w:after="0" w:line="240" w:lineRule="auto"/>
        <w:rPr>
          <w:rFonts w:ascii="Times New Roman" w:eastAsia="Times New Roman" w:hAnsi="Times New Roman" w:cs="Times New Roman"/>
          <w:kern w:val="0"/>
          <w:sz w:val="22"/>
          <w14:ligatures w14:val="none"/>
        </w:rPr>
      </w:pPr>
    </w:p>
    <w:p w14:paraId="6C6BA461" w14:textId="77777777" w:rsidR="006D1B06" w:rsidRDefault="006D1B06">
      <w:pPr>
        <w:spacing w:after="0" w:line="240" w:lineRule="auto"/>
        <w:rPr>
          <w:rFonts w:ascii="Times New Roman" w:eastAsia="Times New Roman" w:hAnsi="Times New Roman" w:cs="Times New Roman"/>
          <w:kern w:val="0"/>
          <w:sz w:val="22"/>
          <w14:ligatures w14:val="none"/>
        </w:rPr>
      </w:pPr>
    </w:p>
    <w:p w14:paraId="788E07EF" w14:textId="77777777" w:rsidR="006D1B06" w:rsidRDefault="006D1B06">
      <w:pPr>
        <w:spacing w:after="0" w:line="240" w:lineRule="auto"/>
        <w:rPr>
          <w:rFonts w:ascii="Times New Roman" w:eastAsia="Times New Roman" w:hAnsi="Times New Roman" w:cs="Times New Roman"/>
          <w:kern w:val="0"/>
          <w:sz w:val="22"/>
          <w14:ligatures w14:val="none"/>
        </w:rPr>
      </w:pPr>
    </w:p>
    <w:p w14:paraId="7BD34ED6" w14:textId="77777777" w:rsidR="006D1B06" w:rsidRDefault="006D1B06">
      <w:pPr>
        <w:spacing w:after="0" w:line="240" w:lineRule="auto"/>
        <w:rPr>
          <w:rFonts w:ascii="Times New Roman" w:eastAsia="Times New Roman" w:hAnsi="Times New Roman" w:cs="Times New Roman"/>
          <w:kern w:val="0"/>
          <w:sz w:val="22"/>
          <w14:ligatures w14:val="none"/>
        </w:rPr>
      </w:pPr>
    </w:p>
    <w:p w14:paraId="7484610C" w14:textId="77777777" w:rsidR="006D1B06" w:rsidRDefault="006D1B06">
      <w:pPr>
        <w:spacing w:after="0" w:line="240" w:lineRule="auto"/>
        <w:rPr>
          <w:rFonts w:ascii="Times New Roman" w:eastAsia="Times New Roman" w:hAnsi="Times New Roman" w:cs="Times New Roman"/>
          <w:kern w:val="0"/>
          <w:sz w:val="22"/>
          <w14:ligatures w14:val="none"/>
        </w:rPr>
      </w:pPr>
    </w:p>
    <w:p w14:paraId="158C0C90" w14:textId="77777777" w:rsidR="006D1B06" w:rsidRDefault="006D1B06">
      <w:pPr>
        <w:spacing w:after="0" w:line="240" w:lineRule="auto"/>
        <w:rPr>
          <w:rFonts w:ascii="Times New Roman" w:eastAsia="Times New Roman" w:hAnsi="Times New Roman" w:cs="Times New Roman"/>
          <w:kern w:val="0"/>
          <w:sz w:val="22"/>
          <w14:ligatures w14:val="none"/>
        </w:rPr>
      </w:pPr>
    </w:p>
    <w:p w14:paraId="38CAA5E3" w14:textId="77777777" w:rsidR="006D1B06" w:rsidRDefault="006D1B06">
      <w:pPr>
        <w:spacing w:after="0" w:line="240" w:lineRule="auto"/>
        <w:rPr>
          <w:rFonts w:ascii="Times New Roman" w:eastAsia="Times New Roman" w:hAnsi="Times New Roman" w:cs="Times New Roman"/>
          <w:kern w:val="0"/>
          <w:sz w:val="22"/>
          <w14:ligatures w14:val="none"/>
        </w:rPr>
      </w:pPr>
    </w:p>
    <w:p w14:paraId="514ACA6F" w14:textId="77777777" w:rsidR="006D1B06" w:rsidRDefault="006D1B06">
      <w:pPr>
        <w:spacing w:after="0" w:line="240" w:lineRule="auto"/>
        <w:rPr>
          <w:rFonts w:ascii="Times New Roman" w:eastAsia="Times New Roman" w:hAnsi="Times New Roman" w:cs="Times New Roman"/>
          <w:kern w:val="0"/>
          <w:sz w:val="22"/>
          <w14:ligatures w14:val="none"/>
        </w:rPr>
      </w:pPr>
    </w:p>
    <w:p w14:paraId="3D44DD6A" w14:textId="77777777" w:rsidR="006D1B06" w:rsidRDefault="006D1B06">
      <w:pPr>
        <w:spacing w:after="0" w:line="240" w:lineRule="auto"/>
        <w:rPr>
          <w:rFonts w:ascii="Times New Roman" w:eastAsia="Times New Roman" w:hAnsi="Times New Roman" w:cs="Times New Roman"/>
          <w:kern w:val="0"/>
          <w:sz w:val="22"/>
          <w14:ligatures w14:val="none"/>
        </w:rPr>
      </w:pPr>
    </w:p>
    <w:p w14:paraId="15EF043A" w14:textId="77777777" w:rsidR="006D1B06" w:rsidRDefault="006D1B06">
      <w:pPr>
        <w:spacing w:after="0" w:line="240" w:lineRule="auto"/>
        <w:rPr>
          <w:rFonts w:ascii="Times New Roman" w:eastAsia="Times New Roman" w:hAnsi="Times New Roman" w:cs="Times New Roman"/>
          <w:kern w:val="0"/>
          <w:sz w:val="22"/>
          <w14:ligatures w14:val="none"/>
        </w:rPr>
      </w:pPr>
    </w:p>
    <w:p w14:paraId="0D81DAF2" w14:textId="77777777" w:rsidR="006D1B06" w:rsidRDefault="006D1B06">
      <w:pPr>
        <w:spacing w:after="0" w:line="240" w:lineRule="auto"/>
        <w:rPr>
          <w:rFonts w:ascii="Times New Roman" w:eastAsia="Times New Roman" w:hAnsi="Times New Roman" w:cs="Times New Roman"/>
          <w:kern w:val="0"/>
          <w:sz w:val="22"/>
          <w14:ligatures w14:val="none"/>
        </w:rPr>
      </w:pPr>
    </w:p>
    <w:p w14:paraId="49B94064" w14:textId="77777777" w:rsidR="006D1B06" w:rsidRDefault="006D1B06">
      <w:pPr>
        <w:spacing w:after="0" w:line="240" w:lineRule="auto"/>
        <w:rPr>
          <w:rFonts w:ascii="Times New Roman" w:eastAsia="Times New Roman" w:hAnsi="Times New Roman" w:cs="Times New Roman"/>
          <w:kern w:val="0"/>
          <w:sz w:val="22"/>
          <w14:ligatures w14:val="none"/>
        </w:rPr>
      </w:pPr>
    </w:p>
    <w:p w14:paraId="62E82B4C" w14:textId="77777777" w:rsidR="006D1B06" w:rsidRDefault="006D1B06">
      <w:pPr>
        <w:spacing w:after="0" w:line="240" w:lineRule="auto"/>
        <w:rPr>
          <w:rFonts w:ascii="Times New Roman" w:eastAsia="Times New Roman" w:hAnsi="Times New Roman" w:cs="Times New Roman"/>
          <w:kern w:val="0"/>
          <w:sz w:val="22"/>
          <w14:ligatures w14:val="none"/>
        </w:rPr>
      </w:pPr>
    </w:p>
    <w:p w14:paraId="7FD1DCD2" w14:textId="77777777" w:rsidR="006D1B06" w:rsidRDefault="006D1B06">
      <w:pPr>
        <w:spacing w:after="0" w:line="240" w:lineRule="auto"/>
        <w:rPr>
          <w:rFonts w:ascii="Times New Roman" w:eastAsia="Times New Roman" w:hAnsi="Times New Roman" w:cs="Times New Roman"/>
          <w:kern w:val="0"/>
          <w:sz w:val="22"/>
          <w14:ligatures w14:val="none"/>
        </w:rPr>
      </w:pPr>
    </w:p>
    <w:p w14:paraId="311158CE" w14:textId="77777777" w:rsidR="006D1B06" w:rsidRDefault="006D1B06">
      <w:pPr>
        <w:spacing w:after="0" w:line="240" w:lineRule="auto"/>
        <w:rPr>
          <w:rFonts w:ascii="Times New Roman" w:eastAsia="Times New Roman" w:hAnsi="Times New Roman" w:cs="Times New Roman"/>
          <w:kern w:val="0"/>
          <w:sz w:val="22"/>
          <w14:ligatures w14:val="none"/>
        </w:rPr>
      </w:pPr>
    </w:p>
    <w:p w14:paraId="01889BB3" w14:textId="77777777" w:rsidR="006D1B06" w:rsidRDefault="006D1B06">
      <w:pPr>
        <w:spacing w:after="0" w:line="240" w:lineRule="auto"/>
        <w:rPr>
          <w:rFonts w:ascii="Times New Roman" w:eastAsia="Times New Roman" w:hAnsi="Times New Roman" w:cs="Times New Roman"/>
          <w:kern w:val="0"/>
          <w:sz w:val="22"/>
          <w14:ligatures w14:val="none"/>
        </w:rPr>
      </w:pPr>
    </w:p>
    <w:p w14:paraId="70C9D2BA" w14:textId="77777777" w:rsidR="006D1B06" w:rsidRDefault="006D1B06">
      <w:pPr>
        <w:spacing w:after="0" w:line="240" w:lineRule="auto"/>
        <w:rPr>
          <w:rFonts w:ascii="Times New Roman" w:eastAsia="Times New Roman" w:hAnsi="Times New Roman" w:cs="Times New Roman"/>
          <w:kern w:val="0"/>
          <w:sz w:val="22"/>
          <w14:ligatures w14:val="none"/>
        </w:rPr>
      </w:pPr>
    </w:p>
    <w:p w14:paraId="09A62C53" w14:textId="77777777" w:rsidR="006D1B06" w:rsidRDefault="006D1B06">
      <w:pPr>
        <w:spacing w:after="0" w:line="240" w:lineRule="auto"/>
        <w:rPr>
          <w:rFonts w:ascii="Times New Roman" w:eastAsia="Times New Roman" w:hAnsi="Times New Roman" w:cs="Times New Roman"/>
          <w:kern w:val="0"/>
          <w:sz w:val="22"/>
          <w14:ligatures w14:val="none"/>
        </w:rPr>
      </w:pPr>
    </w:p>
    <w:p w14:paraId="46FF29D1" w14:textId="77777777" w:rsidR="006D1B06" w:rsidRDefault="006D1B06">
      <w:pPr>
        <w:spacing w:after="0" w:line="240" w:lineRule="auto"/>
        <w:rPr>
          <w:rFonts w:ascii="Times New Roman" w:eastAsia="Times New Roman" w:hAnsi="Times New Roman" w:cs="Times New Roman"/>
          <w:kern w:val="0"/>
          <w:sz w:val="22"/>
          <w14:ligatures w14:val="none"/>
        </w:rPr>
      </w:pPr>
    </w:p>
    <w:p w14:paraId="45F42392" w14:textId="77777777" w:rsidR="006D1B06" w:rsidRDefault="006D1B06">
      <w:pPr>
        <w:spacing w:after="0" w:line="240" w:lineRule="auto"/>
        <w:rPr>
          <w:rFonts w:ascii="Times New Roman" w:eastAsia="Times New Roman" w:hAnsi="Times New Roman" w:cs="Times New Roman"/>
          <w:kern w:val="0"/>
          <w:sz w:val="22"/>
          <w14:ligatures w14:val="none"/>
        </w:rPr>
      </w:pPr>
    </w:p>
    <w:p w14:paraId="4205806A" w14:textId="77777777" w:rsidR="006D1B06" w:rsidRDefault="006D1B06">
      <w:pPr>
        <w:spacing w:after="0" w:line="240" w:lineRule="auto"/>
        <w:rPr>
          <w:rFonts w:ascii="Times New Roman" w:eastAsia="Times New Roman" w:hAnsi="Times New Roman" w:cs="Times New Roman"/>
          <w:kern w:val="0"/>
          <w:sz w:val="22"/>
          <w14:ligatures w14:val="none"/>
        </w:rPr>
      </w:pPr>
    </w:p>
    <w:p w14:paraId="4056D2FA" w14:textId="77777777" w:rsidR="006D1B06" w:rsidRDefault="006D1B06">
      <w:pPr>
        <w:spacing w:after="0" w:line="240" w:lineRule="auto"/>
        <w:rPr>
          <w:rFonts w:ascii="Times New Roman" w:eastAsia="Times New Roman" w:hAnsi="Times New Roman" w:cs="Times New Roman"/>
          <w:kern w:val="0"/>
          <w:sz w:val="22"/>
          <w14:ligatures w14:val="none"/>
        </w:rPr>
      </w:pPr>
    </w:p>
    <w:p w14:paraId="5DE8A945" w14:textId="77777777" w:rsidR="006D1B06" w:rsidRDefault="006D1B06">
      <w:pPr>
        <w:spacing w:after="0" w:line="240" w:lineRule="auto"/>
        <w:rPr>
          <w:rFonts w:ascii="Times New Roman" w:eastAsia="Times New Roman" w:hAnsi="Times New Roman" w:cs="Times New Roman"/>
          <w:kern w:val="0"/>
          <w:sz w:val="22"/>
          <w14:ligatures w14:val="none"/>
        </w:rPr>
      </w:pPr>
    </w:p>
    <w:p w14:paraId="41B29DD9" w14:textId="77777777" w:rsidR="006D1B06" w:rsidRDefault="006D1B06">
      <w:pPr>
        <w:spacing w:after="0" w:line="240" w:lineRule="auto"/>
        <w:rPr>
          <w:rFonts w:ascii="Times New Roman" w:eastAsia="Times New Roman" w:hAnsi="Times New Roman" w:cs="Times New Roman"/>
          <w:kern w:val="0"/>
          <w:sz w:val="22"/>
          <w14:ligatures w14:val="none"/>
        </w:rPr>
      </w:pPr>
    </w:p>
    <w:p w14:paraId="4D0D1616" w14:textId="77777777" w:rsidR="006D1B06" w:rsidRDefault="006D1B06">
      <w:pPr>
        <w:spacing w:after="0" w:line="240" w:lineRule="auto"/>
        <w:rPr>
          <w:rFonts w:ascii="Times New Roman" w:eastAsia="Times New Roman" w:hAnsi="Times New Roman" w:cs="Times New Roman"/>
          <w:kern w:val="0"/>
          <w:sz w:val="22"/>
          <w14:ligatures w14:val="none"/>
        </w:rPr>
      </w:pPr>
    </w:p>
    <w:p w14:paraId="0A153AEA" w14:textId="77777777" w:rsidR="006D1B06" w:rsidRDefault="00066C03">
      <w:pPr>
        <w:tabs>
          <w:tab w:val="left" w:pos="567"/>
        </w:tabs>
        <w:spacing w:after="0" w:line="260" w:lineRule="exact"/>
        <w:jc w:val="center"/>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b/>
          <w:snapToGrid w:val="0"/>
          <w:kern w:val="0"/>
          <w:sz w:val="22"/>
          <w14:ligatures w14:val="none"/>
        </w:rPr>
        <w:t>II PRIEDAS</w:t>
      </w:r>
    </w:p>
    <w:p w14:paraId="6B81CC37" w14:textId="77777777" w:rsidR="006D1B06" w:rsidRDefault="006D1B06">
      <w:pPr>
        <w:tabs>
          <w:tab w:val="left" w:pos="567"/>
        </w:tabs>
        <w:spacing w:after="0" w:line="260" w:lineRule="exact"/>
        <w:ind w:left="1701" w:right="1416" w:hanging="567"/>
        <w:rPr>
          <w:rFonts w:ascii="Times New Roman" w:eastAsia="Times New Roman" w:hAnsi="Times New Roman" w:cs="Times New Roman"/>
          <w:snapToGrid w:val="0"/>
          <w:kern w:val="0"/>
          <w:sz w:val="22"/>
          <w14:ligatures w14:val="none"/>
        </w:rPr>
      </w:pPr>
    </w:p>
    <w:p w14:paraId="6D84566F" w14:textId="77777777" w:rsidR="006D1B06" w:rsidRDefault="00066C03">
      <w:pPr>
        <w:tabs>
          <w:tab w:val="left" w:pos="567"/>
        </w:tabs>
        <w:spacing w:after="0" w:line="260" w:lineRule="exact"/>
        <w:jc w:val="center"/>
        <w:rPr>
          <w:rFonts w:ascii="Times New Roman" w:eastAsia="Times New Roman" w:hAnsi="Times New Roman" w:cs="Times New Roman"/>
          <w:i/>
          <w:snapToGrid w:val="0"/>
          <w:kern w:val="0"/>
          <w:sz w:val="22"/>
          <w14:ligatures w14:val="none"/>
        </w:rPr>
      </w:pPr>
      <w:r>
        <w:rPr>
          <w:rFonts w:ascii="Times New Roman" w:eastAsia="Times New Roman" w:hAnsi="Times New Roman" w:cs="Times New Roman"/>
          <w:b/>
          <w:snapToGrid w:val="0"/>
          <w:kern w:val="0"/>
          <w:sz w:val="22"/>
          <w14:ligatures w14:val="none"/>
        </w:rPr>
        <w:t>REGISTRACIJOS SĄLYGOS</w:t>
      </w:r>
    </w:p>
    <w:p w14:paraId="08F4D54A" w14:textId="77777777" w:rsidR="006D1B06" w:rsidRDefault="006D1B06">
      <w:pPr>
        <w:tabs>
          <w:tab w:val="left" w:pos="567"/>
        </w:tabs>
        <w:spacing w:after="0" w:line="260" w:lineRule="exact"/>
        <w:rPr>
          <w:rFonts w:ascii="Times New Roman" w:eastAsia="Times New Roman" w:hAnsi="Times New Roman" w:cs="Times New Roman"/>
          <w:snapToGrid w:val="0"/>
          <w:kern w:val="0"/>
          <w:sz w:val="22"/>
          <w14:ligatures w14:val="none"/>
        </w:rPr>
      </w:pPr>
    </w:p>
    <w:p w14:paraId="33A74031" w14:textId="77777777" w:rsidR="006D1B06" w:rsidRDefault="00066C03">
      <w:pPr>
        <w:tabs>
          <w:tab w:val="left" w:pos="1701"/>
        </w:tabs>
        <w:spacing w:after="0" w:line="260" w:lineRule="exact"/>
        <w:ind w:left="1701" w:right="567" w:hanging="567"/>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noProof/>
          <w:snapToGrid w:val="0"/>
          <w:kern w:val="0"/>
          <w:sz w:val="22"/>
          <w14:ligatures w14:val="none"/>
        </w:rPr>
        <w:t>A.</w:t>
      </w:r>
      <w:r>
        <w:rPr>
          <w:rFonts w:ascii="Times New Roman" w:eastAsia="Times New Roman" w:hAnsi="Times New Roman" w:cs="Times New Roman"/>
          <w:b/>
          <w:noProof/>
          <w:snapToGrid w:val="0"/>
          <w:kern w:val="0"/>
          <w:sz w:val="22"/>
          <w14:ligatures w14:val="none"/>
        </w:rPr>
        <w:tab/>
        <w:t>GAMINTOJAS (-AI), ATSAKINGAS (-I) UŽ SERIJŲ IŠLEIDIMĄ</w:t>
      </w:r>
    </w:p>
    <w:p w14:paraId="32565624" w14:textId="77777777" w:rsidR="006D1B06" w:rsidRDefault="006D1B06">
      <w:pPr>
        <w:tabs>
          <w:tab w:val="left" w:pos="1701"/>
        </w:tabs>
        <w:spacing w:after="0" w:line="260" w:lineRule="exact"/>
        <w:ind w:left="567" w:right="567" w:hanging="567"/>
        <w:rPr>
          <w:rFonts w:ascii="Times New Roman" w:eastAsia="Times New Roman" w:hAnsi="Times New Roman" w:cs="Times New Roman"/>
          <w:noProof/>
          <w:snapToGrid w:val="0"/>
          <w:kern w:val="0"/>
          <w:sz w:val="22"/>
          <w14:ligatures w14:val="none"/>
        </w:rPr>
      </w:pPr>
    </w:p>
    <w:p w14:paraId="353381B7" w14:textId="77777777" w:rsidR="006D1B06" w:rsidRDefault="00066C03">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b/>
          <w:snapToGrid w:val="0"/>
          <w:kern w:val="0"/>
          <w:sz w:val="22"/>
          <w14:ligatures w14:val="none"/>
        </w:rPr>
        <w:t>B.</w:t>
      </w:r>
      <w:r>
        <w:rPr>
          <w:rFonts w:ascii="Times New Roman" w:eastAsia="Times New Roman" w:hAnsi="Times New Roman" w:cs="Times New Roman"/>
          <w:b/>
          <w:snapToGrid w:val="0"/>
          <w:kern w:val="0"/>
          <w:sz w:val="22"/>
          <w14:ligatures w14:val="none"/>
        </w:rPr>
        <w:tab/>
        <w:t>TIEKIMO IR VARTOJIMO SĄLYGOS AR APRIBOJIMAI</w:t>
      </w:r>
    </w:p>
    <w:p w14:paraId="14040CC5"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br w:type="page"/>
      </w:r>
    </w:p>
    <w:p w14:paraId="7A6A9962" w14:textId="77777777" w:rsidR="006D1B06" w:rsidRDefault="00066C03">
      <w:pPr>
        <w:widowControl w:val="0"/>
        <w:tabs>
          <w:tab w:val="left" w:pos="567"/>
        </w:tabs>
        <w:spacing w:after="0" w:line="240" w:lineRule="auto"/>
        <w:ind w:left="567" w:hanging="567"/>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lastRenderedPageBreak/>
        <w:t>A.</w:t>
      </w:r>
      <w:r>
        <w:rPr>
          <w:rFonts w:ascii="Times New Roman" w:eastAsia="Times New Roman" w:hAnsi="Times New Roman" w:cs="Times New Roman"/>
          <w:b/>
          <w:snapToGrid w:val="0"/>
          <w:kern w:val="0"/>
          <w:sz w:val="22"/>
          <w:szCs w:val="22"/>
          <w14:ligatures w14:val="none"/>
        </w:rPr>
        <w:tab/>
        <w:t>GAMINTOJAS (-AI), ATSAKINGAS (-I) UŽ SERIJŲ IŠLEIDIMĄ</w:t>
      </w:r>
    </w:p>
    <w:p w14:paraId="668B512A"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9B5AF2C" w14:textId="77777777" w:rsidR="006D1B06" w:rsidRDefault="00066C03">
      <w:pPr>
        <w:widowControl w:val="0"/>
        <w:tabs>
          <w:tab w:val="left" w:pos="567"/>
        </w:tabs>
        <w:spacing w:after="0" w:line="240" w:lineRule="auto"/>
        <w:jc w:val="both"/>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u w:val="single"/>
          <w14:ligatures w14:val="none"/>
        </w:rPr>
        <w:t>Gamintojo, atsakingo už serijų išleidimą, pavadinimas ir adresas</w:t>
      </w:r>
    </w:p>
    <w:p w14:paraId="1A0DE894"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2A03515"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0"/>
          <w:lang w:eastAsia="sl-SI"/>
          <w14:ligatures w14:val="none"/>
        </w:rPr>
      </w:pPr>
      <w:r>
        <w:rPr>
          <w:rFonts w:ascii="Times New Roman" w:eastAsia="Times New Roman" w:hAnsi="Times New Roman" w:cs="Times New Roman"/>
          <w:kern w:val="0"/>
          <w:sz w:val="22"/>
          <w:szCs w:val="20"/>
          <w:lang w:eastAsia="sl-SI"/>
          <w14:ligatures w14:val="none"/>
        </w:rPr>
        <w:t>KRKA</w:t>
      </w:r>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d.d</w:t>
      </w:r>
      <w:proofErr w:type="spellEnd"/>
      <w:r>
        <w:rPr>
          <w:rFonts w:ascii="Times New Roman" w:eastAsia="Times New Roman" w:hAnsi="Times New Roman" w:cs="Times New Roman"/>
          <w:snapToGrid w:val="0"/>
          <w:kern w:val="0"/>
          <w:sz w:val="22"/>
          <w:szCs w:val="22"/>
          <w14:ligatures w14:val="none"/>
        </w:rPr>
        <w:t>., Novo mesto</w:t>
      </w:r>
    </w:p>
    <w:p w14:paraId="77212CC2"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0"/>
          <w:lang w:eastAsia="sl-SI"/>
          <w14:ligatures w14:val="none"/>
        </w:rPr>
      </w:pPr>
      <w:proofErr w:type="spellStart"/>
      <w:r>
        <w:rPr>
          <w:rFonts w:ascii="Times New Roman" w:eastAsia="Times New Roman" w:hAnsi="Times New Roman" w:cs="Times New Roman"/>
          <w:snapToGrid w:val="0"/>
          <w:kern w:val="0"/>
          <w:sz w:val="22"/>
          <w:szCs w:val="22"/>
          <w14:ligatures w14:val="none"/>
        </w:rPr>
        <w:t>Šmarješka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cesta</w:t>
      </w:r>
      <w:proofErr w:type="spellEnd"/>
      <w:r>
        <w:rPr>
          <w:rFonts w:ascii="Times New Roman" w:eastAsia="Times New Roman" w:hAnsi="Times New Roman" w:cs="Times New Roman"/>
          <w:snapToGrid w:val="0"/>
          <w:kern w:val="0"/>
          <w:sz w:val="22"/>
          <w:szCs w:val="22"/>
          <w14:ligatures w14:val="none"/>
        </w:rPr>
        <w:t xml:space="preserve"> 6</w:t>
      </w:r>
    </w:p>
    <w:p w14:paraId="4EBF0F47"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0"/>
          <w:lang w:eastAsia="sl-SI"/>
          <w14:ligatures w14:val="none"/>
        </w:rPr>
      </w:pPr>
      <w:r>
        <w:rPr>
          <w:rFonts w:ascii="Times New Roman" w:eastAsia="Times New Roman" w:hAnsi="Times New Roman" w:cs="Times New Roman"/>
          <w:snapToGrid w:val="0"/>
          <w:kern w:val="0"/>
          <w:sz w:val="22"/>
          <w:szCs w:val="22"/>
          <w14:ligatures w14:val="none"/>
        </w:rPr>
        <w:t>8501 Novo mesto</w:t>
      </w:r>
    </w:p>
    <w:p w14:paraId="12B9F9ED" w14:textId="77777777" w:rsidR="006D1B06" w:rsidRDefault="00066C03">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Slovėnija</w:t>
      </w:r>
    </w:p>
    <w:p w14:paraId="03B5B87E"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D736082"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E4A57E7" w14:textId="77777777" w:rsidR="006D1B06" w:rsidRDefault="00066C03">
      <w:pPr>
        <w:widowControl w:val="0"/>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B.</w:t>
      </w:r>
      <w:r>
        <w:rPr>
          <w:rFonts w:ascii="Times New Roman" w:eastAsia="Times New Roman" w:hAnsi="Times New Roman" w:cs="Times New Roman"/>
          <w:b/>
          <w:snapToGrid w:val="0"/>
          <w:kern w:val="0"/>
          <w:sz w:val="22"/>
          <w:szCs w:val="22"/>
          <w14:ligatures w14:val="none"/>
        </w:rPr>
        <w:tab/>
        <w:t>TIEKIMO IR VARTOJIMO SĄLYGOS AR APRIBOJIMAI</w:t>
      </w:r>
    </w:p>
    <w:p w14:paraId="051B42B7"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1DB1B75" w14:textId="77777777" w:rsidR="006D1B06" w:rsidRDefault="00066C03">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Receptinis vaistinis preparatas.</w:t>
      </w:r>
    </w:p>
    <w:p w14:paraId="4DB91B17" w14:textId="77777777" w:rsidR="006D1B06" w:rsidRDefault="006D1B06">
      <w:pPr>
        <w:widowControl w:val="0"/>
        <w:spacing w:after="0" w:line="240" w:lineRule="auto"/>
        <w:rPr>
          <w:rFonts w:ascii="Times New Roman" w:eastAsia="Times New Roman" w:hAnsi="Times New Roman" w:cs="Times New Roman"/>
          <w:snapToGrid w:val="0"/>
          <w:kern w:val="0"/>
          <w:sz w:val="22"/>
          <w:szCs w:val="22"/>
          <w:lang w:eastAsia="lt-LT"/>
          <w14:ligatures w14:val="none"/>
        </w:rPr>
      </w:pPr>
    </w:p>
    <w:p w14:paraId="5151150D" w14:textId="77777777" w:rsidR="006D1B06" w:rsidRDefault="006D1B0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EA18072" w14:textId="77777777" w:rsidR="006D1B06" w:rsidRDefault="00066C03">
      <w:pPr>
        <w:spacing w:after="0" w:line="240" w:lineRule="auto"/>
        <w:rPr>
          <w:rFonts w:ascii="Times New Roman" w:eastAsia="SimSun" w:hAnsi="Times New Roman" w:cs="Times New Roman"/>
          <w:b/>
          <w:kern w:val="0"/>
          <w:sz w:val="22"/>
          <w:szCs w:val="22"/>
          <w14:ligatures w14:val="none"/>
        </w:rPr>
      </w:pPr>
      <w:r>
        <w:rPr>
          <w:rFonts w:ascii="Times New Roman" w:eastAsia="SimSun" w:hAnsi="Times New Roman" w:cs="Times New Roman"/>
          <w:b/>
          <w:kern w:val="0"/>
          <w:sz w:val="22"/>
          <w:szCs w:val="22"/>
          <w14:ligatures w14:val="none"/>
        </w:rPr>
        <w:br w:type="page"/>
      </w:r>
    </w:p>
    <w:p w14:paraId="04C95E66" w14:textId="77777777" w:rsidR="006D1B06" w:rsidRDefault="006D1B06">
      <w:pPr>
        <w:spacing w:after="0" w:line="240" w:lineRule="auto"/>
        <w:rPr>
          <w:rFonts w:ascii="Times New Roman" w:eastAsia="Times New Roman" w:hAnsi="Times New Roman" w:cs="Times New Roman"/>
          <w:kern w:val="0"/>
          <w:sz w:val="22"/>
          <w14:ligatures w14:val="none"/>
        </w:rPr>
      </w:pPr>
    </w:p>
    <w:p w14:paraId="3C371F62" w14:textId="77777777" w:rsidR="006D1B06" w:rsidRDefault="006D1B06">
      <w:pPr>
        <w:spacing w:after="0" w:line="240" w:lineRule="auto"/>
        <w:rPr>
          <w:rFonts w:ascii="Times New Roman" w:eastAsia="Times New Roman" w:hAnsi="Times New Roman" w:cs="Times New Roman"/>
          <w:kern w:val="0"/>
          <w:sz w:val="22"/>
          <w14:ligatures w14:val="none"/>
        </w:rPr>
      </w:pPr>
    </w:p>
    <w:p w14:paraId="29BBD283" w14:textId="77777777" w:rsidR="006D1B06" w:rsidRDefault="006D1B06">
      <w:pPr>
        <w:spacing w:after="0" w:line="240" w:lineRule="auto"/>
        <w:rPr>
          <w:rFonts w:ascii="Times New Roman" w:eastAsia="Times New Roman" w:hAnsi="Times New Roman" w:cs="Times New Roman"/>
          <w:kern w:val="0"/>
          <w:sz w:val="22"/>
          <w14:ligatures w14:val="none"/>
        </w:rPr>
      </w:pPr>
    </w:p>
    <w:p w14:paraId="2587B240" w14:textId="77777777" w:rsidR="006D1B06" w:rsidRDefault="006D1B06">
      <w:pPr>
        <w:spacing w:after="0" w:line="240" w:lineRule="auto"/>
        <w:rPr>
          <w:rFonts w:ascii="Times New Roman" w:eastAsia="Times New Roman" w:hAnsi="Times New Roman" w:cs="Times New Roman"/>
          <w:kern w:val="0"/>
          <w:sz w:val="22"/>
          <w14:ligatures w14:val="none"/>
        </w:rPr>
      </w:pPr>
    </w:p>
    <w:p w14:paraId="61CDFFBD" w14:textId="77777777" w:rsidR="006D1B06" w:rsidRDefault="006D1B06">
      <w:pPr>
        <w:spacing w:after="0" w:line="240" w:lineRule="auto"/>
        <w:rPr>
          <w:rFonts w:ascii="Times New Roman" w:eastAsia="Times New Roman" w:hAnsi="Times New Roman" w:cs="Times New Roman"/>
          <w:kern w:val="0"/>
          <w:sz w:val="22"/>
          <w14:ligatures w14:val="none"/>
        </w:rPr>
      </w:pPr>
    </w:p>
    <w:p w14:paraId="36D8E23B" w14:textId="77777777" w:rsidR="006D1B06" w:rsidRDefault="006D1B06">
      <w:pPr>
        <w:spacing w:after="0" w:line="240" w:lineRule="auto"/>
        <w:rPr>
          <w:rFonts w:ascii="Times New Roman" w:eastAsia="Times New Roman" w:hAnsi="Times New Roman" w:cs="Times New Roman"/>
          <w:kern w:val="0"/>
          <w:sz w:val="22"/>
          <w14:ligatures w14:val="none"/>
        </w:rPr>
      </w:pPr>
    </w:p>
    <w:p w14:paraId="396BD2D7" w14:textId="77777777" w:rsidR="006D1B06" w:rsidRDefault="006D1B06">
      <w:pPr>
        <w:spacing w:after="0" w:line="240" w:lineRule="auto"/>
        <w:rPr>
          <w:rFonts w:ascii="Times New Roman" w:eastAsia="Times New Roman" w:hAnsi="Times New Roman" w:cs="Times New Roman"/>
          <w:kern w:val="0"/>
          <w:sz w:val="22"/>
          <w14:ligatures w14:val="none"/>
        </w:rPr>
      </w:pPr>
    </w:p>
    <w:p w14:paraId="78846109" w14:textId="77777777" w:rsidR="006D1B06" w:rsidRDefault="006D1B06">
      <w:pPr>
        <w:spacing w:after="0" w:line="240" w:lineRule="auto"/>
        <w:rPr>
          <w:rFonts w:ascii="Times New Roman" w:eastAsia="Times New Roman" w:hAnsi="Times New Roman" w:cs="Times New Roman"/>
          <w:kern w:val="0"/>
          <w:sz w:val="22"/>
          <w14:ligatures w14:val="none"/>
        </w:rPr>
      </w:pPr>
    </w:p>
    <w:p w14:paraId="098B9BCC" w14:textId="77777777" w:rsidR="006D1B06" w:rsidRDefault="006D1B06">
      <w:pPr>
        <w:spacing w:after="0" w:line="240" w:lineRule="auto"/>
        <w:rPr>
          <w:rFonts w:ascii="Times New Roman" w:eastAsia="Times New Roman" w:hAnsi="Times New Roman" w:cs="Times New Roman"/>
          <w:kern w:val="0"/>
          <w:sz w:val="22"/>
          <w14:ligatures w14:val="none"/>
        </w:rPr>
      </w:pPr>
    </w:p>
    <w:p w14:paraId="4BE48899" w14:textId="77777777" w:rsidR="006D1B06" w:rsidRDefault="006D1B06">
      <w:pPr>
        <w:spacing w:after="0" w:line="240" w:lineRule="auto"/>
        <w:rPr>
          <w:rFonts w:ascii="Times New Roman" w:eastAsia="Times New Roman" w:hAnsi="Times New Roman" w:cs="Times New Roman"/>
          <w:kern w:val="0"/>
          <w:sz w:val="22"/>
          <w14:ligatures w14:val="none"/>
        </w:rPr>
      </w:pPr>
    </w:p>
    <w:p w14:paraId="195924DC" w14:textId="77777777" w:rsidR="006D1B06" w:rsidRDefault="006D1B06">
      <w:pPr>
        <w:spacing w:after="0" w:line="240" w:lineRule="auto"/>
        <w:rPr>
          <w:rFonts w:ascii="Times New Roman" w:eastAsia="Times New Roman" w:hAnsi="Times New Roman" w:cs="Times New Roman"/>
          <w:kern w:val="0"/>
          <w:sz w:val="22"/>
          <w14:ligatures w14:val="none"/>
        </w:rPr>
      </w:pPr>
    </w:p>
    <w:p w14:paraId="0BE7C625" w14:textId="77777777" w:rsidR="006D1B06" w:rsidRDefault="006D1B06">
      <w:pPr>
        <w:spacing w:after="0" w:line="240" w:lineRule="auto"/>
        <w:rPr>
          <w:rFonts w:ascii="Times New Roman" w:eastAsia="Times New Roman" w:hAnsi="Times New Roman" w:cs="Times New Roman"/>
          <w:kern w:val="0"/>
          <w:sz w:val="22"/>
          <w14:ligatures w14:val="none"/>
        </w:rPr>
      </w:pPr>
    </w:p>
    <w:p w14:paraId="55A93216" w14:textId="77777777" w:rsidR="006D1B06" w:rsidRDefault="006D1B06">
      <w:pPr>
        <w:spacing w:after="0" w:line="240" w:lineRule="auto"/>
        <w:rPr>
          <w:rFonts w:ascii="Times New Roman" w:eastAsia="Times New Roman" w:hAnsi="Times New Roman" w:cs="Times New Roman"/>
          <w:kern w:val="0"/>
          <w:sz w:val="22"/>
          <w14:ligatures w14:val="none"/>
        </w:rPr>
      </w:pPr>
    </w:p>
    <w:p w14:paraId="56F35C1E" w14:textId="77777777" w:rsidR="006D1B06" w:rsidRDefault="006D1B06">
      <w:pPr>
        <w:spacing w:after="0" w:line="240" w:lineRule="auto"/>
        <w:rPr>
          <w:rFonts w:ascii="Times New Roman" w:eastAsia="Times New Roman" w:hAnsi="Times New Roman" w:cs="Times New Roman"/>
          <w:kern w:val="0"/>
          <w:sz w:val="22"/>
          <w14:ligatures w14:val="none"/>
        </w:rPr>
      </w:pPr>
    </w:p>
    <w:p w14:paraId="5121DAD7" w14:textId="77777777" w:rsidR="006D1B06" w:rsidRDefault="006D1B06">
      <w:pPr>
        <w:spacing w:after="0" w:line="240" w:lineRule="auto"/>
        <w:rPr>
          <w:rFonts w:ascii="Times New Roman" w:eastAsia="Times New Roman" w:hAnsi="Times New Roman" w:cs="Times New Roman"/>
          <w:kern w:val="0"/>
          <w:sz w:val="22"/>
          <w14:ligatures w14:val="none"/>
        </w:rPr>
      </w:pPr>
    </w:p>
    <w:p w14:paraId="1AD5522F" w14:textId="77777777" w:rsidR="006D1B06" w:rsidRDefault="006D1B06">
      <w:pPr>
        <w:spacing w:after="0" w:line="240" w:lineRule="auto"/>
        <w:rPr>
          <w:rFonts w:ascii="Times New Roman" w:eastAsia="Times New Roman" w:hAnsi="Times New Roman" w:cs="Times New Roman"/>
          <w:kern w:val="0"/>
          <w:sz w:val="22"/>
          <w14:ligatures w14:val="none"/>
        </w:rPr>
      </w:pPr>
    </w:p>
    <w:p w14:paraId="04BE9405" w14:textId="77777777" w:rsidR="006D1B06" w:rsidRDefault="006D1B06">
      <w:pPr>
        <w:spacing w:after="0" w:line="240" w:lineRule="auto"/>
        <w:rPr>
          <w:rFonts w:ascii="Times New Roman" w:eastAsia="Times New Roman" w:hAnsi="Times New Roman" w:cs="Times New Roman"/>
          <w:kern w:val="0"/>
          <w:sz w:val="22"/>
          <w14:ligatures w14:val="none"/>
        </w:rPr>
      </w:pPr>
    </w:p>
    <w:p w14:paraId="1E41271C" w14:textId="77777777" w:rsidR="006D1B06" w:rsidRDefault="006D1B06">
      <w:pPr>
        <w:spacing w:after="0" w:line="240" w:lineRule="auto"/>
        <w:rPr>
          <w:rFonts w:ascii="Times New Roman" w:eastAsia="Times New Roman" w:hAnsi="Times New Roman" w:cs="Times New Roman"/>
          <w:kern w:val="0"/>
          <w:sz w:val="22"/>
          <w14:ligatures w14:val="none"/>
        </w:rPr>
      </w:pPr>
    </w:p>
    <w:p w14:paraId="448625DA" w14:textId="77777777" w:rsidR="006D1B06" w:rsidRDefault="006D1B06">
      <w:pPr>
        <w:spacing w:after="0" w:line="240" w:lineRule="auto"/>
        <w:rPr>
          <w:rFonts w:ascii="Times New Roman" w:eastAsia="Times New Roman" w:hAnsi="Times New Roman" w:cs="Times New Roman"/>
          <w:kern w:val="0"/>
          <w:sz w:val="22"/>
          <w14:ligatures w14:val="none"/>
        </w:rPr>
      </w:pPr>
    </w:p>
    <w:p w14:paraId="6966FD60" w14:textId="77777777" w:rsidR="006D1B06" w:rsidRDefault="006D1B06">
      <w:pPr>
        <w:spacing w:after="0" w:line="240" w:lineRule="auto"/>
        <w:rPr>
          <w:rFonts w:ascii="Times New Roman" w:eastAsia="Times New Roman" w:hAnsi="Times New Roman" w:cs="Times New Roman"/>
          <w:kern w:val="0"/>
          <w:sz w:val="22"/>
          <w14:ligatures w14:val="none"/>
        </w:rPr>
      </w:pPr>
    </w:p>
    <w:p w14:paraId="2F133C45" w14:textId="77777777" w:rsidR="006D1B06" w:rsidRDefault="006D1B06">
      <w:pPr>
        <w:spacing w:after="0" w:line="240" w:lineRule="auto"/>
        <w:rPr>
          <w:rFonts w:ascii="Times New Roman" w:eastAsia="Times New Roman" w:hAnsi="Times New Roman" w:cs="Times New Roman"/>
          <w:kern w:val="0"/>
          <w:sz w:val="22"/>
          <w14:ligatures w14:val="none"/>
        </w:rPr>
      </w:pPr>
    </w:p>
    <w:p w14:paraId="0FFBE83A" w14:textId="77777777" w:rsidR="006D1B06" w:rsidRDefault="006D1B06">
      <w:pPr>
        <w:spacing w:after="0" w:line="240" w:lineRule="auto"/>
        <w:rPr>
          <w:rFonts w:ascii="Times New Roman" w:eastAsia="Times New Roman" w:hAnsi="Times New Roman" w:cs="Times New Roman"/>
          <w:kern w:val="0"/>
          <w:sz w:val="22"/>
          <w14:ligatures w14:val="none"/>
        </w:rPr>
      </w:pPr>
    </w:p>
    <w:p w14:paraId="4E08C5A6" w14:textId="77777777" w:rsidR="006D1B06" w:rsidRDefault="006D1B06">
      <w:pPr>
        <w:spacing w:after="0" w:line="240" w:lineRule="auto"/>
        <w:rPr>
          <w:rFonts w:ascii="Times New Roman" w:eastAsia="Times New Roman" w:hAnsi="Times New Roman" w:cs="Times New Roman"/>
          <w:kern w:val="0"/>
          <w:sz w:val="22"/>
          <w14:ligatures w14:val="none"/>
        </w:rPr>
      </w:pPr>
    </w:p>
    <w:p w14:paraId="41933D35" w14:textId="77777777" w:rsidR="006D1B06" w:rsidRDefault="00066C03">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Pr>
          <w:rFonts w:ascii="Times New Roman" w:eastAsia="Times New Roman" w:hAnsi="Times New Roman" w:cs="Times New Roman"/>
          <w:b/>
          <w:bCs/>
          <w:iCs/>
          <w:snapToGrid w:val="0"/>
          <w:kern w:val="0"/>
          <w:sz w:val="22"/>
          <w:szCs w:val="28"/>
          <w:lang w:eastAsia="x-none"/>
          <w14:ligatures w14:val="none"/>
        </w:rPr>
        <w:t>III PRIEDAS</w:t>
      </w:r>
    </w:p>
    <w:p w14:paraId="489FF42B" w14:textId="77777777" w:rsidR="006D1B06" w:rsidRDefault="006D1B06">
      <w:pPr>
        <w:tabs>
          <w:tab w:val="left" w:pos="567"/>
        </w:tabs>
        <w:spacing w:after="0" w:line="260" w:lineRule="exact"/>
        <w:rPr>
          <w:rFonts w:ascii="Times New Roman" w:eastAsia="Times New Roman" w:hAnsi="Times New Roman" w:cs="Times New Roman"/>
          <w:snapToGrid w:val="0"/>
          <w:kern w:val="0"/>
          <w:sz w:val="22"/>
          <w14:ligatures w14:val="none"/>
        </w:rPr>
      </w:pPr>
    </w:p>
    <w:p w14:paraId="3B66EE43" w14:textId="77777777" w:rsidR="006D1B06" w:rsidRDefault="00066C03">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Pr>
          <w:rFonts w:ascii="Times New Roman" w:eastAsia="Times New Roman" w:hAnsi="Times New Roman" w:cs="Times New Roman"/>
          <w:b/>
          <w:bCs/>
          <w:iCs/>
          <w:snapToGrid w:val="0"/>
          <w:kern w:val="0"/>
          <w:sz w:val="22"/>
          <w:szCs w:val="28"/>
          <w:lang w:eastAsia="x-none"/>
          <w14:ligatures w14:val="none"/>
        </w:rPr>
        <w:t>ŽENKLINIMAS IR PAKUOTĖS LAPELIS</w:t>
      </w:r>
    </w:p>
    <w:p w14:paraId="76CF559B" w14:textId="77777777" w:rsidR="006D1B06" w:rsidRDefault="006D1B06">
      <w:pPr>
        <w:spacing w:after="0" w:line="240" w:lineRule="auto"/>
        <w:rPr>
          <w:rFonts w:ascii="Times New Roman" w:eastAsia="Times New Roman" w:hAnsi="Times New Roman" w:cs="Times New Roman"/>
          <w:kern w:val="0"/>
          <w:sz w:val="22"/>
          <w14:ligatures w14:val="none"/>
        </w:rPr>
      </w:pPr>
    </w:p>
    <w:p w14:paraId="0B141046"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br w:type="page"/>
      </w:r>
    </w:p>
    <w:p w14:paraId="1BC115BD" w14:textId="77777777" w:rsidR="006D1B06" w:rsidRDefault="006D1B06">
      <w:pPr>
        <w:spacing w:after="0" w:line="240" w:lineRule="auto"/>
        <w:rPr>
          <w:rFonts w:ascii="Times New Roman" w:eastAsia="Times New Roman" w:hAnsi="Times New Roman" w:cs="Times New Roman"/>
          <w:kern w:val="0"/>
          <w:sz w:val="22"/>
          <w14:ligatures w14:val="none"/>
        </w:rPr>
      </w:pPr>
    </w:p>
    <w:p w14:paraId="596BB200" w14:textId="77777777" w:rsidR="006D1B06" w:rsidRDefault="006D1B06">
      <w:pPr>
        <w:spacing w:after="0" w:line="240" w:lineRule="auto"/>
        <w:rPr>
          <w:rFonts w:ascii="Times New Roman" w:eastAsia="Times New Roman" w:hAnsi="Times New Roman" w:cs="Times New Roman"/>
          <w:kern w:val="0"/>
          <w:sz w:val="22"/>
          <w14:ligatures w14:val="none"/>
        </w:rPr>
      </w:pPr>
    </w:p>
    <w:p w14:paraId="139888A3" w14:textId="77777777" w:rsidR="006D1B06" w:rsidRDefault="006D1B06">
      <w:pPr>
        <w:spacing w:after="0" w:line="240" w:lineRule="auto"/>
        <w:rPr>
          <w:rFonts w:ascii="Times New Roman" w:eastAsia="Times New Roman" w:hAnsi="Times New Roman" w:cs="Times New Roman"/>
          <w:kern w:val="0"/>
          <w:sz w:val="22"/>
          <w14:ligatures w14:val="none"/>
        </w:rPr>
      </w:pPr>
    </w:p>
    <w:p w14:paraId="5DBE9880" w14:textId="77777777" w:rsidR="006D1B06" w:rsidRDefault="006D1B06">
      <w:pPr>
        <w:spacing w:after="0" w:line="240" w:lineRule="auto"/>
        <w:rPr>
          <w:rFonts w:ascii="Times New Roman" w:eastAsia="Times New Roman" w:hAnsi="Times New Roman" w:cs="Times New Roman"/>
          <w:kern w:val="0"/>
          <w:sz w:val="22"/>
          <w14:ligatures w14:val="none"/>
        </w:rPr>
      </w:pPr>
    </w:p>
    <w:p w14:paraId="73ED44A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070D3C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37949D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F12A12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8BC820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2D3FC0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77D9E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5EF527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93AF65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6087AE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E5F1AC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193F72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47C597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18232E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AE8AD8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B56D2F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CE71D6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960A91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C432CD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81D413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55C1C3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9B37B7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59560D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EB22B85" w14:textId="77777777" w:rsidR="006D1B06" w:rsidRDefault="00066C03">
      <w:pPr>
        <w:spacing w:after="0" w:line="240" w:lineRule="auto"/>
        <w:jc w:val="center"/>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 xml:space="preserve"> A.  ŽENKLINIMAS</w:t>
      </w:r>
    </w:p>
    <w:p w14:paraId="043C655C" w14:textId="77777777" w:rsidR="006D1B06" w:rsidRDefault="00066C03">
      <w:pPr>
        <w:shd w:val="clear" w:color="auto" w:fill="FFFFFF"/>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br w:type="page"/>
      </w:r>
    </w:p>
    <w:p w14:paraId="1C093E4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lastRenderedPageBreak/>
        <w:t>INFORMACIJA ANT IŠORINĖS PAKUOTĖS</w:t>
      </w:r>
    </w:p>
    <w:p w14:paraId="29A825E8"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 w:val="22"/>
          <w14:ligatures w14:val="none"/>
        </w:rPr>
      </w:pPr>
    </w:p>
    <w:p w14:paraId="32C2FA84"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kern w:val="0"/>
          <w:sz w:val="22"/>
          <w14:ligatures w14:val="none"/>
        </w:rPr>
      </w:pPr>
      <w:r>
        <w:rPr>
          <w:rFonts w:ascii="Times New Roman" w:eastAsia="Times New Roman" w:hAnsi="Times New Roman" w:cs="Times New Roman"/>
          <w:b/>
          <w:noProof/>
          <w:kern w:val="0"/>
          <w:sz w:val="22"/>
          <w14:ligatures w14:val="none"/>
        </w:rPr>
        <w:t>DĖŽUTĖ</w:t>
      </w:r>
    </w:p>
    <w:p w14:paraId="7D116D7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0A28F4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75F979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t>VAISTINIO PREPARATO PAVADINIMAS</w:t>
      </w:r>
    </w:p>
    <w:p w14:paraId="4947854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7D0AD3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30 mg plėvele dengtos tabletės</w:t>
      </w:r>
    </w:p>
    <w:p w14:paraId="7B91E83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785E8D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57421A6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DFBD84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1A4129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t>VEIKLIOJI MEDŽIAGA IR JOS KIEKIS</w:t>
      </w:r>
    </w:p>
    <w:p w14:paraId="6E6A616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226B25D"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Kiekvienoje plėvele dengtoje tabletėje yra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21955176"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7862CDC5"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17CEE5D"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t>PAGALBINIŲ MEDŽIAGŲ SĄRAŠAS</w:t>
      </w:r>
    </w:p>
    <w:p w14:paraId="30D1199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0CE707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BE8C8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B228EE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t>FARMACINĖ FORMA IR KIEKIS PAKUOTĖJE</w:t>
      </w:r>
    </w:p>
    <w:p w14:paraId="67D12F0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F05E3BA"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highlight w:val="lightGray"/>
          <w14:ligatures w14:val="none"/>
        </w:rPr>
        <w:t>Plėvele dengta tabletė</w:t>
      </w:r>
    </w:p>
    <w:p w14:paraId="7FFE3BA5" w14:textId="77777777" w:rsidR="006D1B06" w:rsidRDefault="006D1B06">
      <w:pPr>
        <w:spacing w:after="0" w:line="240" w:lineRule="auto"/>
        <w:rPr>
          <w:rFonts w:ascii="Times New Roman" w:eastAsia="Times New Roman" w:hAnsi="Times New Roman" w:cs="Times New Roman"/>
          <w:kern w:val="0"/>
          <w:sz w:val="22"/>
          <w14:ligatures w14:val="none"/>
        </w:rPr>
      </w:pPr>
    </w:p>
    <w:p w14:paraId="57432A6B" w14:textId="77777777" w:rsidR="006D1B06" w:rsidRDefault="00066C03">
      <w:pPr>
        <w:spacing w:after="0" w:line="240" w:lineRule="auto"/>
        <w:rPr>
          <w:rFonts w:ascii="Times New Roman" w:eastAsia="Times New Roman" w:hAnsi="Times New Roman" w:cs="Times New Roman"/>
          <w:i/>
          <w:iCs/>
          <w:kern w:val="0"/>
          <w:sz w:val="22"/>
          <w14:ligatures w14:val="none"/>
        </w:rPr>
      </w:pPr>
      <w:r>
        <w:rPr>
          <w:rFonts w:ascii="Times New Roman" w:eastAsia="Times New Roman" w:hAnsi="Times New Roman" w:cs="Times New Roman"/>
          <w:kern w:val="0"/>
          <w:sz w:val="22"/>
          <w14:ligatures w14:val="none"/>
        </w:rPr>
        <w:t>56 plėvele dengtos tabletės.</w:t>
      </w:r>
    </w:p>
    <w:p w14:paraId="46BF1FE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D38341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03244C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VARTOJIMO METODAS IR BŪDAS (-AI)</w:t>
      </w:r>
    </w:p>
    <w:p w14:paraId="0385162F"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23B0A9A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Prieš vartojimą perskaitykite pakuotės lapelį.</w:t>
      </w:r>
    </w:p>
    <w:p w14:paraId="4B69DF7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Vartoti per burną.</w:t>
      </w:r>
    </w:p>
    <w:p w14:paraId="37AF742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1071F4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46F7D2" w14:textId="77777777" w:rsidR="006D1B06" w:rsidRDefault="00066C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SPECIALUS ĮSPĖJIMAS, KAD VAISTINĮ PREPARATĄ BŪTINA LAIKYTI VAIKAMS NEPASTEBIMOJE IR NEPASIEKIAMOJE VIETOJE</w:t>
      </w:r>
    </w:p>
    <w:p w14:paraId="629E331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1BDB17"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Laikyti vaikams nepastebimoje ir nepasiekiamoje vietoje.</w:t>
      </w:r>
    </w:p>
    <w:p w14:paraId="49B0EF5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3DB1C0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7CFD5B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7.</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KITAS (-I) SPECIALUS (-ŪS) ĮSPĖJIMAS (-AI) (JEI REIKIA)</w:t>
      </w:r>
    </w:p>
    <w:p w14:paraId="6B46DA1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82AAEC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87FE821"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8.</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TINKAMUMO LAIKAS</w:t>
      </w:r>
    </w:p>
    <w:p w14:paraId="1DF8F9AE"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738F4AD2"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5B36467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C3AE7F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AE22F0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9.</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laikymo sąlygos</w:t>
      </w:r>
    </w:p>
    <w:p w14:paraId="2231C9ED"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6B1C420A" w14:textId="77777777" w:rsidR="006D1B06" w:rsidRDefault="006D1B06">
      <w:pPr>
        <w:spacing w:after="0" w:line="240" w:lineRule="auto"/>
        <w:ind w:left="567" w:hanging="567"/>
        <w:rPr>
          <w:rFonts w:ascii="Times New Roman" w:eastAsia="Times New Roman" w:hAnsi="Times New Roman" w:cs="Times New Roman"/>
          <w:i/>
          <w:iCs/>
          <w:kern w:val="0"/>
          <w:sz w:val="22"/>
          <w14:ligatures w14:val="none"/>
        </w:rPr>
      </w:pPr>
    </w:p>
    <w:p w14:paraId="361E7BA2"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4A79D563"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10.</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atsargumo priemonės DĖL NESUVARTOTO</w:t>
      </w:r>
      <w:r>
        <w:rPr>
          <w:rFonts w:ascii="Times New Roman" w:eastAsia="Times New Roman" w:hAnsi="Times New Roman" w:cs="Times New Roman"/>
          <w:b/>
          <w:bCs/>
          <w:noProof/>
          <w:kern w:val="0"/>
          <w:sz w:val="22"/>
          <w14:ligatures w14:val="none"/>
        </w:rPr>
        <w:t xml:space="preserve"> </w:t>
      </w:r>
      <w:r>
        <w:rPr>
          <w:rFonts w:ascii="Times New Roman" w:eastAsia="Times New Roman" w:hAnsi="Times New Roman" w:cs="Times New Roman"/>
          <w:b/>
          <w:bCs/>
          <w:caps/>
          <w:noProof/>
          <w:kern w:val="0"/>
          <w:sz w:val="22"/>
          <w14:ligatures w14:val="none"/>
        </w:rPr>
        <w:t>VAISTINIO PREPARATO AR JO ATLIEKU</w:t>
      </w:r>
      <w:r>
        <w:rPr>
          <w:rFonts w:ascii="Times New Roman" w:eastAsia="Times New Roman" w:hAnsi="Times New Roman" w:cs="Times New Roman"/>
          <w:caps/>
          <w:noProof/>
          <w:kern w:val="0"/>
          <w:sz w:val="22"/>
          <w14:ligatures w14:val="none"/>
        </w:rPr>
        <w:t xml:space="preserve"> </w:t>
      </w:r>
      <w:r>
        <w:rPr>
          <w:rFonts w:ascii="Times New Roman" w:eastAsia="Times New Roman" w:hAnsi="Times New Roman" w:cs="Times New Roman"/>
          <w:b/>
          <w:bCs/>
          <w:caps/>
          <w:noProof/>
          <w:kern w:val="0"/>
          <w:sz w:val="22"/>
          <w14:ligatures w14:val="none"/>
        </w:rPr>
        <w:t>TVARKYMO</w:t>
      </w:r>
      <w:r>
        <w:rPr>
          <w:rFonts w:ascii="Times New Roman" w:eastAsia="Times New Roman" w:hAnsi="Times New Roman" w:cs="Times New Roman"/>
          <w:b/>
          <w:caps/>
          <w:noProof/>
          <w:kern w:val="0"/>
          <w:sz w:val="22"/>
          <w14:ligatures w14:val="none"/>
        </w:rPr>
        <w:t xml:space="preserve"> (jei reikia)</w:t>
      </w:r>
    </w:p>
    <w:p w14:paraId="3EFC012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4C4BB8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5B617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 xml:space="preserve">REGISTRUOTOJO </w:t>
      </w:r>
      <w:r>
        <w:rPr>
          <w:rFonts w:ascii="Times New Roman" w:eastAsia="Times New Roman" w:hAnsi="Times New Roman" w:cs="Times New Roman"/>
          <w:b/>
          <w:caps/>
          <w:noProof/>
          <w:kern w:val="0"/>
          <w:sz w:val="22"/>
          <w14:ligatures w14:val="none"/>
        </w:rPr>
        <w:t>pavadinimas ir adresas</w:t>
      </w:r>
    </w:p>
    <w:p w14:paraId="4EB7053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E5114C2"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67962C44"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072D2C16"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6B00F360"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1E858A3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414EA0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163CEC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noProof/>
          <w:snapToGrid w:val="0"/>
          <w:kern w:val="0"/>
          <w:sz w:val="22"/>
          <w14:ligatures w14:val="none"/>
        </w:rPr>
        <w:t xml:space="preserve">REGISTRACIJOS PAŽYMĖJIMO </w:t>
      </w:r>
      <w:r>
        <w:rPr>
          <w:rFonts w:ascii="Times New Roman" w:eastAsia="Times New Roman" w:hAnsi="Times New Roman" w:cs="Times New Roman"/>
          <w:b/>
          <w:caps/>
          <w:noProof/>
          <w:kern w:val="0"/>
          <w:sz w:val="22"/>
          <w14:ligatures w14:val="none"/>
        </w:rPr>
        <w:t>numeris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(-IAI)</w:t>
      </w:r>
    </w:p>
    <w:p w14:paraId="5D00DB9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4F5499D"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LT/1/24/5511/001</w:t>
      </w:r>
    </w:p>
    <w:p w14:paraId="5115B505" w14:textId="77777777" w:rsidR="006D1B06" w:rsidRDefault="006D1B06">
      <w:pPr>
        <w:spacing w:after="0" w:line="240" w:lineRule="auto"/>
        <w:rPr>
          <w:rFonts w:ascii="Times New Roman" w:eastAsia="Times New Roman" w:hAnsi="Times New Roman" w:cs="Times New Roman"/>
          <w:kern w:val="0"/>
          <w:sz w:val="22"/>
          <w14:ligatures w14:val="none"/>
        </w:rPr>
      </w:pPr>
    </w:p>
    <w:p w14:paraId="48CE685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186B90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13.</w:t>
      </w:r>
      <w:r>
        <w:rPr>
          <w:rFonts w:ascii="Times New Roman" w:eastAsia="Times New Roman" w:hAnsi="Times New Roman" w:cs="Times New Roman"/>
          <w:b/>
          <w:noProof/>
          <w:kern w:val="0"/>
          <w:sz w:val="22"/>
          <w14:ligatures w14:val="none"/>
        </w:rPr>
        <w:tab/>
        <w:t>SERIJOS NUMERIS</w:t>
      </w:r>
    </w:p>
    <w:p w14:paraId="187574C6"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6D0D95F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3D3FDE6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643169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6C57EA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14.</w:t>
      </w:r>
      <w:r>
        <w:rPr>
          <w:rFonts w:ascii="Times New Roman" w:eastAsia="Times New Roman" w:hAnsi="Times New Roman" w:cs="Times New Roman"/>
          <w:b/>
          <w:noProof/>
          <w:kern w:val="0"/>
          <w:sz w:val="22"/>
          <w14:ligatures w14:val="none"/>
        </w:rPr>
        <w:tab/>
        <w:t>PARDAVIMO (IŠDAVIMO)</w:t>
      </w:r>
      <w:r>
        <w:rPr>
          <w:rFonts w:ascii="Times New Roman" w:eastAsia="Times New Roman" w:hAnsi="Times New Roman" w:cs="Times New Roman"/>
          <w:b/>
          <w:caps/>
          <w:noProof/>
          <w:kern w:val="0"/>
          <w:sz w:val="22"/>
          <w14:ligatures w14:val="none"/>
        </w:rPr>
        <w:t xml:space="preserve"> tvarka</w:t>
      </w:r>
    </w:p>
    <w:p w14:paraId="4198E5E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1B86D7E"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Receptinis vaistas.</w:t>
      </w:r>
    </w:p>
    <w:p w14:paraId="3B4D327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B9517A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1BA470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15.</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vartojimo instrukcijA</w:t>
      </w:r>
    </w:p>
    <w:p w14:paraId="2242AE3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321ED9C"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77A5690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FBA954C"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16.</w:t>
      </w:r>
      <w:r>
        <w:rPr>
          <w:rFonts w:ascii="Times New Roman" w:eastAsia="Times New Roman" w:hAnsi="Times New Roman" w:cs="Times New Roman"/>
          <w:b/>
          <w:noProof/>
          <w:kern w:val="0"/>
          <w:sz w:val="22"/>
          <w14:ligatures w14:val="none"/>
        </w:rPr>
        <w:tab/>
        <w:t>INFORMACIJA BRAILIO RAŠTU</w:t>
      </w:r>
    </w:p>
    <w:p w14:paraId="53FE4C2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DBCD301"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30 mg</w:t>
      </w:r>
    </w:p>
    <w:p w14:paraId="2FF7AED9"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4BFB7A5F"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0992698E"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17.</w:t>
      </w:r>
      <w:r>
        <w:rPr>
          <w:rFonts w:ascii="Times New Roman" w:eastAsia="Times New Roman" w:hAnsi="Times New Roman" w:cs="Times New Roman"/>
          <w:b/>
          <w:noProof/>
          <w:kern w:val="0"/>
          <w:sz w:val="22"/>
          <w14:ligatures w14:val="none"/>
        </w:rPr>
        <w:tab/>
        <w:t>UNIKALUS IDENTIFIKATORIUS – 2D BRŪKŠNINIS KODAS</w:t>
      </w:r>
    </w:p>
    <w:p w14:paraId="50E8144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25F8BC9"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2D brūkšninis kodas su nurodytu unikaliu identifikatoriumi.</w:t>
      </w:r>
    </w:p>
    <w:p w14:paraId="5682989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B252C1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C18D6D5"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18.</w:t>
      </w:r>
      <w:r>
        <w:rPr>
          <w:rFonts w:ascii="Times New Roman" w:eastAsia="Times New Roman" w:hAnsi="Times New Roman" w:cs="Times New Roman"/>
          <w:b/>
          <w:noProof/>
          <w:kern w:val="0"/>
          <w:sz w:val="22"/>
          <w14:ligatures w14:val="none"/>
        </w:rPr>
        <w:tab/>
        <w:t>UNIKALUS IDENTIFIKATORIUS – ŽMONĖMS SUPRANTAMI DUOMENYS</w:t>
      </w:r>
    </w:p>
    <w:p w14:paraId="2FF65BA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927114D" w14:textId="77777777" w:rsidR="006D1B06" w:rsidRDefault="00066C03">
      <w:pPr>
        <w:tabs>
          <w:tab w:val="left" w:pos="567"/>
        </w:tabs>
        <w:spacing w:after="0" w:line="260" w:lineRule="exact"/>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PC</w:t>
      </w:r>
    </w:p>
    <w:p w14:paraId="0ACF8593" w14:textId="77777777" w:rsidR="006D1B06" w:rsidRDefault="00066C03">
      <w:pPr>
        <w:tabs>
          <w:tab w:val="left" w:pos="567"/>
        </w:tabs>
        <w:spacing w:after="0" w:line="260" w:lineRule="exact"/>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SN</w:t>
      </w:r>
    </w:p>
    <w:p w14:paraId="564420A2" w14:textId="77777777" w:rsidR="006D1B06" w:rsidRDefault="00066C03">
      <w:pPr>
        <w:tabs>
          <w:tab w:val="left" w:pos="567"/>
        </w:tabs>
        <w:spacing w:after="0" w:line="260" w:lineRule="exact"/>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highlight w:val="lightGray"/>
          <w:lang w:val="en-US"/>
          <w14:ligatures w14:val="none"/>
        </w:rPr>
        <w:t>NN</w:t>
      </w:r>
    </w:p>
    <w:p w14:paraId="0EA4C497"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6216913F"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16CF072A" w14:textId="77777777" w:rsidR="006D1B06" w:rsidRDefault="00066C03">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color w:val="FF0000"/>
          <w:kern w:val="0"/>
          <w:sz w:val="22"/>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1EA5B191" w14:textId="77777777">
        <w:trPr>
          <w:trHeight w:val="785"/>
        </w:trPr>
        <w:tc>
          <w:tcPr>
            <w:tcW w:w="9287" w:type="dxa"/>
            <w:tcBorders>
              <w:bottom w:val="single" w:sz="4" w:space="0" w:color="auto"/>
            </w:tcBorders>
          </w:tcPr>
          <w:p w14:paraId="1F52919A" w14:textId="77777777" w:rsidR="006D1B06" w:rsidRDefault="00066C03">
            <w:pP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lastRenderedPageBreak/>
              <w:t xml:space="preserve">MINIMALI </w:t>
            </w:r>
            <w:r>
              <w:rPr>
                <w:rFonts w:ascii="Times New Roman" w:eastAsia="Times New Roman" w:hAnsi="Times New Roman" w:cs="Times New Roman"/>
                <w:b/>
                <w:caps/>
                <w:noProof/>
                <w:kern w:val="0"/>
                <w:sz w:val="22"/>
                <w14:ligatures w14:val="none"/>
              </w:rPr>
              <w:t xml:space="preserve">informacija ant </w:t>
            </w:r>
            <w:r>
              <w:rPr>
                <w:rFonts w:ascii="Times New Roman" w:eastAsia="Times New Roman" w:hAnsi="Times New Roman" w:cs="Times New Roman"/>
                <w:b/>
                <w:noProof/>
                <w:kern w:val="0"/>
                <w:sz w:val="22"/>
                <w14:ligatures w14:val="none"/>
              </w:rPr>
              <w:t>LIZDINIŲ PLOKŠTELIŲ ARBA DVISLUOKSNIŲ JUOSTELIŲ</w:t>
            </w:r>
          </w:p>
          <w:p w14:paraId="3DA89564"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0777EC02" w14:textId="77777777" w:rsidR="006D1B06" w:rsidRDefault="00066C03">
            <w:pP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LIZDINĖ PLOKŠTELĖ</w:t>
            </w:r>
          </w:p>
        </w:tc>
      </w:tr>
    </w:tbl>
    <w:p w14:paraId="5599BAED"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05A4F93B" w14:textId="77777777" w:rsidR="006D1B06" w:rsidRDefault="006D1B06">
      <w:pPr>
        <w:spacing w:after="0" w:line="240" w:lineRule="auto"/>
        <w:rPr>
          <w:rFonts w:ascii="Times New Roman" w:eastAsia="Times New Roman" w:hAnsi="Times New Roman" w:cs="Times New Roman"/>
          <w:b/>
          <w:noProof/>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27A46AC1" w14:textId="77777777">
        <w:tc>
          <w:tcPr>
            <w:tcW w:w="9287" w:type="dxa"/>
          </w:tcPr>
          <w:p w14:paraId="24FA0BD3" w14:textId="77777777" w:rsidR="006D1B06" w:rsidRDefault="00066C03">
            <w:pPr>
              <w:tabs>
                <w:tab w:val="left" w:pos="142"/>
              </w:tabs>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Vaistinio preparato pavadinimas</w:t>
            </w:r>
          </w:p>
        </w:tc>
      </w:tr>
    </w:tbl>
    <w:p w14:paraId="69A0446E"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446E1364"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 xml:space="preserve">Apremilast Krka 30 mg </w:t>
      </w:r>
      <w:r>
        <w:rPr>
          <w:rFonts w:ascii="Times New Roman" w:eastAsia="Times New Roman" w:hAnsi="Times New Roman" w:cs="Times New Roman"/>
          <w:noProof/>
          <w:kern w:val="0"/>
          <w:sz w:val="22"/>
          <w:highlight w:val="lightGray"/>
          <w14:ligatures w14:val="none"/>
        </w:rPr>
        <w:t>plėvele dengtos</w:t>
      </w:r>
      <w:r>
        <w:rPr>
          <w:rFonts w:ascii="Times New Roman" w:eastAsia="Times New Roman" w:hAnsi="Times New Roman" w:cs="Times New Roman"/>
          <w:noProof/>
          <w:kern w:val="0"/>
          <w:sz w:val="22"/>
          <w14:ligatures w14:val="none"/>
        </w:rPr>
        <w:t xml:space="preserve"> tabletės</w:t>
      </w:r>
    </w:p>
    <w:p w14:paraId="4DEABE9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19E89D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7A1AAE8E"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6CA7794A" w14:textId="77777777" w:rsidR="006D1B06" w:rsidRDefault="006D1B06">
      <w:pPr>
        <w:spacing w:after="0" w:line="240" w:lineRule="auto"/>
        <w:rPr>
          <w:rFonts w:ascii="Times New Roman" w:eastAsia="Times New Roman" w:hAnsi="Times New Roman" w:cs="Times New Roman"/>
          <w:b/>
          <w:noProof/>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406C80FB" w14:textId="77777777">
        <w:tc>
          <w:tcPr>
            <w:tcW w:w="9287" w:type="dxa"/>
          </w:tcPr>
          <w:p w14:paraId="6FE507E3" w14:textId="77777777" w:rsidR="006D1B06" w:rsidRDefault="00066C03">
            <w:pPr>
              <w:tabs>
                <w:tab w:val="left" w:pos="142"/>
              </w:tabs>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REGISTRUOTOJO</w:t>
            </w:r>
            <w:r>
              <w:rPr>
                <w:rFonts w:ascii="Times New Roman" w:eastAsia="Times New Roman" w:hAnsi="Times New Roman" w:cs="Times New Roman"/>
                <w:b/>
                <w:caps/>
                <w:noProof/>
                <w:kern w:val="0"/>
                <w:sz w:val="22"/>
                <w14:ligatures w14:val="none"/>
              </w:rPr>
              <w:t xml:space="preserve"> pavadinimas</w:t>
            </w:r>
          </w:p>
        </w:tc>
      </w:tr>
    </w:tbl>
    <w:p w14:paraId="1D9CFE38"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2AD16670" w14:textId="77777777" w:rsidR="006D1B06" w:rsidRDefault="00066C03">
      <w:pP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kern w:val="0"/>
          <w:sz w:val="22"/>
          <w14:ligatures w14:val="none"/>
        </w:rPr>
        <w:t>KRKA</w:t>
      </w:r>
    </w:p>
    <w:p w14:paraId="3E53A417"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29CAD22F" w14:textId="77777777" w:rsidR="006D1B06" w:rsidRDefault="006D1B06">
      <w:pPr>
        <w:spacing w:after="0" w:line="240" w:lineRule="auto"/>
        <w:rPr>
          <w:rFonts w:ascii="Times New Roman" w:eastAsia="Times New Roman" w:hAnsi="Times New Roman" w:cs="Times New Roman"/>
          <w:b/>
          <w:noProof/>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1F822494" w14:textId="77777777">
        <w:tc>
          <w:tcPr>
            <w:tcW w:w="9287" w:type="dxa"/>
          </w:tcPr>
          <w:p w14:paraId="64EE2805" w14:textId="77777777" w:rsidR="006D1B06" w:rsidRDefault="00066C03">
            <w:pPr>
              <w:tabs>
                <w:tab w:val="left" w:pos="142"/>
              </w:tabs>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tinkamumo laikas</w:t>
            </w:r>
          </w:p>
        </w:tc>
      </w:tr>
    </w:tbl>
    <w:p w14:paraId="5EC216A8"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56EC2384"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3C1B5BC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09D3040" w14:textId="77777777" w:rsidR="006D1B06" w:rsidRDefault="006D1B06">
      <w:pPr>
        <w:spacing w:after="0" w:line="240" w:lineRule="auto"/>
        <w:rPr>
          <w:rFonts w:ascii="Times New Roman" w:eastAsia="Times New Roman" w:hAnsi="Times New Roman" w:cs="Times New Roman"/>
          <w:noProof/>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175217AE" w14:textId="77777777">
        <w:tc>
          <w:tcPr>
            <w:tcW w:w="9287" w:type="dxa"/>
          </w:tcPr>
          <w:p w14:paraId="2950AEE4" w14:textId="77777777" w:rsidR="006D1B06" w:rsidRDefault="00066C03">
            <w:pPr>
              <w:tabs>
                <w:tab w:val="left" w:pos="142"/>
              </w:tabs>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serijos numeris</w:t>
            </w:r>
          </w:p>
        </w:tc>
      </w:tr>
    </w:tbl>
    <w:p w14:paraId="43632BB1" w14:textId="77777777" w:rsidR="006D1B06" w:rsidRDefault="006D1B06">
      <w:pPr>
        <w:spacing w:after="0" w:line="240" w:lineRule="auto"/>
        <w:ind w:right="113"/>
        <w:rPr>
          <w:rFonts w:ascii="Times New Roman" w:eastAsia="Times New Roman" w:hAnsi="Times New Roman" w:cs="Times New Roman"/>
          <w:i/>
          <w:noProof/>
          <w:kern w:val="0"/>
          <w:sz w:val="22"/>
          <w:highlight w:val="yellow"/>
          <w14:ligatures w14:val="none"/>
        </w:rPr>
      </w:pPr>
    </w:p>
    <w:p w14:paraId="4E8FED58" w14:textId="77777777" w:rsidR="006D1B06" w:rsidRDefault="00066C03">
      <w:pPr>
        <w:spacing w:after="0" w:line="240" w:lineRule="auto"/>
        <w:ind w:right="113"/>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0291286E" w14:textId="77777777" w:rsidR="006D1B06" w:rsidRDefault="006D1B06">
      <w:pPr>
        <w:spacing w:after="0" w:line="240" w:lineRule="auto"/>
        <w:ind w:right="113"/>
        <w:rPr>
          <w:rFonts w:ascii="Times New Roman" w:eastAsia="Times New Roman" w:hAnsi="Times New Roman" w:cs="Times New Roman"/>
          <w:noProof/>
          <w:kern w:val="0"/>
          <w:sz w:val="22"/>
          <w14:ligatures w14:val="none"/>
        </w:rPr>
      </w:pPr>
    </w:p>
    <w:p w14:paraId="15C8C72D" w14:textId="77777777" w:rsidR="006D1B06" w:rsidRDefault="006D1B06">
      <w:pPr>
        <w:spacing w:after="0" w:line="240" w:lineRule="auto"/>
        <w:ind w:right="113"/>
        <w:rPr>
          <w:rFonts w:ascii="Times New Roman" w:eastAsia="Times New Roman" w:hAnsi="Times New Roman" w:cs="Times New Roman"/>
          <w:noProof/>
          <w:kern w:val="0"/>
          <w:sz w:val="22"/>
          <w14:ligatures w14:val="non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B06" w14:paraId="222D37DB" w14:textId="77777777">
        <w:tc>
          <w:tcPr>
            <w:tcW w:w="9287" w:type="dxa"/>
          </w:tcPr>
          <w:p w14:paraId="528DBA34" w14:textId="77777777" w:rsidR="006D1B06" w:rsidRDefault="00066C03">
            <w:pPr>
              <w:tabs>
                <w:tab w:val="left" w:pos="142"/>
              </w:tabs>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KITA</w:t>
            </w:r>
          </w:p>
        </w:tc>
      </w:tr>
    </w:tbl>
    <w:p w14:paraId="3BC493AB"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7F61C90E"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656B184B" w14:textId="77777777" w:rsidR="006D1B06" w:rsidRDefault="00066C03">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kern w:val="0"/>
          <w:sz w:val="22"/>
          <w14:ligatures w14:val="none"/>
        </w:rPr>
        <w:br w:type="page"/>
      </w:r>
    </w:p>
    <w:p w14:paraId="588FD8F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r>
        <w:rPr>
          <w:rFonts w:ascii="Times New Roman" w:eastAsia="Times New Roman" w:hAnsi="Times New Roman" w:cs="Times New Roman"/>
          <w:b/>
          <w:i/>
          <w:iCs/>
          <w:noProof/>
          <w:kern w:val="0"/>
          <w:sz w:val="22"/>
          <w14:ligatures w14:val="none"/>
        </w:rPr>
        <w:lastRenderedPageBreak/>
        <w:t>TIK GYDYMO PRADŽIOS PAKUOTĖ</w:t>
      </w:r>
    </w:p>
    <w:p w14:paraId="2183BF98"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p>
    <w:p w14:paraId="5659FCB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INFORMACIJA ANT IŠORINĖS PAKUOTĖS</w:t>
      </w:r>
    </w:p>
    <w:p w14:paraId="5540D1CB"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 w:val="22"/>
          <w14:ligatures w14:val="none"/>
        </w:rPr>
      </w:pPr>
    </w:p>
    <w:p w14:paraId="32BD465E"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 xml:space="preserve">DĖŽUTĖ, </w:t>
      </w:r>
      <w:r>
        <w:rPr>
          <w:rFonts w:ascii="Times New Roman" w:eastAsia="Times New Roman" w:hAnsi="Times New Roman" w:cs="Times New Roman"/>
          <w:b/>
          <w:bCs/>
          <w:kern w:val="0"/>
          <w:sz w:val="22"/>
          <w:szCs w:val="22"/>
          <w14:ligatures w14:val="none"/>
        </w:rPr>
        <w:t>kurioje yra 2 savaičių gydymo pradžios pakuotė</w:t>
      </w:r>
    </w:p>
    <w:p w14:paraId="2241540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F4135C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3B91E0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t>VAISTINIO PREPARATO PAVADINIMAS</w:t>
      </w:r>
    </w:p>
    <w:p w14:paraId="2FC30E9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12F12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10 mg plėvele dengtos tabletės</w:t>
      </w:r>
    </w:p>
    <w:p w14:paraId="16BB01A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 plėvele dengtos tabletės</w:t>
      </w:r>
    </w:p>
    <w:p w14:paraId="1F3BF16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30 mg plėvele dengtos tabletės</w:t>
      </w:r>
    </w:p>
    <w:p w14:paraId="59A91F6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825F56D"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734535F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134C0C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FD4E0B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t>VEIKLIOJI MEDŽIAGA IR JOS KIEKIS</w:t>
      </w:r>
    </w:p>
    <w:p w14:paraId="44BDDCC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2CC2B71" w14:textId="77777777" w:rsidR="006D1B06" w:rsidRDefault="00066C03">
      <w:pPr>
        <w:spacing w:after="0" w:line="240" w:lineRule="auto"/>
        <w:rPr>
          <w:rFonts w:ascii="Times New Roman" w:eastAsia="Times New Roman" w:hAnsi="Times New Roman" w:cs="Times New Roman"/>
          <w:noProof/>
          <w:kern w:val="0"/>
          <w:sz w:val="22"/>
          <w14:ligatures w14:val="none"/>
        </w:rPr>
      </w:pPr>
      <w:bookmarkStart w:id="13" w:name="_Hlk164940348"/>
      <w:r>
        <w:rPr>
          <w:rFonts w:ascii="Times New Roman" w:eastAsia="Times New Roman" w:hAnsi="Times New Roman" w:cs="Times New Roman"/>
          <w:noProof/>
          <w:kern w:val="0"/>
          <w:sz w:val="22"/>
          <w14:ligatures w14:val="none"/>
        </w:rPr>
        <w:t>Apremilast Krka</w:t>
      </w:r>
      <w:bookmarkEnd w:id="13"/>
      <w:r>
        <w:rPr>
          <w:rFonts w:ascii="Times New Roman" w:eastAsia="Times New Roman" w:hAnsi="Times New Roman" w:cs="Times New Roman"/>
          <w:noProof/>
          <w:kern w:val="0"/>
          <w:sz w:val="22"/>
          <w14:ligatures w14:val="none"/>
        </w:rPr>
        <w:t xml:space="preserve"> 10 mg:</w:t>
      </w:r>
      <w:r>
        <w:rPr>
          <w:rFonts w:ascii="Times New Roman" w:eastAsia="Times New Roman" w:hAnsi="Times New Roman" w:cs="Times New Roman"/>
          <w:kern w:val="0"/>
          <w:sz w:val="22"/>
          <w:szCs w:val="22"/>
          <w14:ligatures w14:val="none"/>
        </w:rPr>
        <w:t xml:space="preserve"> Kiekvienoje plėvele dengtoje tabletėje yra 10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2DAB63C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w:t>
      </w:r>
      <w:r>
        <w:rPr>
          <w:rFonts w:ascii="Times New Roman" w:eastAsia="Times New Roman" w:hAnsi="Times New Roman" w:cs="Times New Roman"/>
          <w:kern w:val="0"/>
          <w:sz w:val="22"/>
          <w:szCs w:val="22"/>
          <w14:ligatures w14:val="none"/>
        </w:rPr>
        <w:t xml:space="preserve"> Kiekvienoje plėvele dengtoje tabletėje yra 20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231F4E9D"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14:ligatures w14:val="none"/>
        </w:rPr>
        <w:t>Apremilast Krka 30 mg:</w:t>
      </w:r>
      <w:r>
        <w:rPr>
          <w:rFonts w:ascii="Times New Roman" w:eastAsia="Times New Roman" w:hAnsi="Times New Roman" w:cs="Times New Roman"/>
          <w:kern w:val="0"/>
          <w:sz w:val="22"/>
          <w:szCs w:val="22"/>
          <w14:ligatures w14:val="none"/>
        </w:rPr>
        <w:t xml:space="preserve"> Kiekvienoje plėvele dengtoje tabletėje yra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0317B2E8"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3F3727E7"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4202968C"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t>PAGALBINIŲ MEDŽIAGŲ SĄRAŠAS</w:t>
      </w:r>
    </w:p>
    <w:p w14:paraId="78564A3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16A9D5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221E4D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9552A0E"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t>FARMACINĖ FORMA IR KIEKIS PAKUOTĖJE</w:t>
      </w:r>
    </w:p>
    <w:p w14:paraId="133B310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0D4C07E"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highlight w:val="lightGray"/>
          <w14:ligatures w14:val="none"/>
        </w:rPr>
        <w:t>Plėvele dengta tabletė</w:t>
      </w:r>
    </w:p>
    <w:p w14:paraId="5CE991A4"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78521B0"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Gydymo pradžios pakuotė</w:t>
      </w:r>
    </w:p>
    <w:p w14:paraId="196A200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Kiekvienoje 27 plėvele dengtų tablečių pakuotėje, skirtoje 2 savaičių gydymui, yra: </w:t>
      </w:r>
    </w:p>
    <w:p w14:paraId="175A694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4 </w:t>
      </w:r>
      <w:r>
        <w:rPr>
          <w:rFonts w:ascii="Times New Roman" w:eastAsia="Times New Roman" w:hAnsi="Times New Roman" w:cs="Times New Roman"/>
          <w:noProof/>
          <w:color w:val="000000"/>
          <w:kern w:val="0"/>
          <w:sz w:val="22"/>
          <w:szCs w:val="22"/>
          <w:lang w:eastAsia="lt-LT"/>
          <w14:ligatures w14:val="none"/>
        </w:rPr>
        <w:t>Apremilast Krka</w:t>
      </w:r>
      <w:r>
        <w:rPr>
          <w:rFonts w:ascii="Times New Roman" w:eastAsia="Times New Roman" w:hAnsi="Times New Roman" w:cs="Times New Roman"/>
          <w:color w:val="000000"/>
          <w:kern w:val="0"/>
          <w:sz w:val="22"/>
          <w:szCs w:val="22"/>
          <w:lang w:eastAsia="lt-LT"/>
          <w14:ligatures w14:val="none"/>
        </w:rPr>
        <w:t xml:space="preserve"> 10 mg plėvele dengtos tabletės </w:t>
      </w:r>
    </w:p>
    <w:p w14:paraId="0285BB5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4 </w:t>
      </w:r>
      <w:r>
        <w:rPr>
          <w:rFonts w:ascii="Times New Roman" w:eastAsia="Times New Roman" w:hAnsi="Times New Roman" w:cs="Times New Roman"/>
          <w:noProof/>
          <w:color w:val="000000"/>
          <w:kern w:val="0"/>
          <w:sz w:val="22"/>
          <w:szCs w:val="22"/>
          <w:lang w:eastAsia="lt-LT"/>
          <w14:ligatures w14:val="none"/>
        </w:rPr>
        <w:t>Apremilast Krka</w:t>
      </w:r>
      <w:r>
        <w:rPr>
          <w:rFonts w:ascii="Times New Roman" w:eastAsia="Times New Roman" w:hAnsi="Times New Roman" w:cs="Times New Roman"/>
          <w:color w:val="000000"/>
          <w:kern w:val="0"/>
          <w:sz w:val="22"/>
          <w:szCs w:val="22"/>
          <w:lang w:eastAsia="lt-LT"/>
          <w14:ligatures w14:val="none"/>
        </w:rPr>
        <w:t xml:space="preserve"> 20 mg plėvele dengtos tabletės </w:t>
      </w:r>
    </w:p>
    <w:p w14:paraId="5F7187D8"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19 </w:t>
      </w:r>
      <w:r>
        <w:rPr>
          <w:rFonts w:ascii="Times New Roman" w:eastAsia="Times New Roman" w:hAnsi="Times New Roman" w:cs="Times New Roman"/>
          <w:noProof/>
          <w:kern w:val="0"/>
          <w:sz w:val="22"/>
          <w:szCs w:val="22"/>
          <w14:ligatures w14:val="none"/>
        </w:rPr>
        <w:t>Apremilast Krka</w:t>
      </w:r>
      <w:r>
        <w:rPr>
          <w:rFonts w:ascii="Times New Roman" w:eastAsia="Times New Roman" w:hAnsi="Times New Roman" w:cs="Times New Roman"/>
          <w:kern w:val="0"/>
          <w:sz w:val="22"/>
          <w:szCs w:val="22"/>
          <w14:ligatures w14:val="none"/>
        </w:rPr>
        <w:t xml:space="preserve"> 30 mg plėvele dengtų tablečių </w:t>
      </w:r>
    </w:p>
    <w:p w14:paraId="217557F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DBD72A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7E55B0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VARTOJIMO METODAS IR BŪDAS (-AI)</w:t>
      </w:r>
    </w:p>
    <w:p w14:paraId="14E1B88B"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32716B4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Prieš vartojimą perskaitykite pakuotės lapelį.</w:t>
      </w:r>
    </w:p>
    <w:p w14:paraId="442DB19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Vartoti per burną.</w:t>
      </w:r>
    </w:p>
    <w:p w14:paraId="280331D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D9CF21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 savaitė: 1 diena – 3 diena.</w:t>
      </w:r>
    </w:p>
    <w:p w14:paraId="28FFE0B4"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 savaitė: 4 diena – 7 diena.</w:t>
      </w:r>
    </w:p>
    <w:p w14:paraId="7B5C216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2 savaitė: 8 diena – 14 diena.</w:t>
      </w:r>
    </w:p>
    <w:p w14:paraId="187A0EE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D99E33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3AEC37F" w14:textId="77777777" w:rsidR="006D1B06" w:rsidRDefault="00066C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SPECIALUS ĮSPĖJIMAS, KAD VAISTINĮ PREPARATĄ BŪTINA LAIKYTI VAIKAMS NEPASTEBIMOJE IR NEPASIEKIAMOJE VIETOJE</w:t>
      </w:r>
    </w:p>
    <w:p w14:paraId="528EA50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55E82E5"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Laikyti vaikams nepastebimoje ir nepasiekiamoje vietoje.</w:t>
      </w:r>
    </w:p>
    <w:p w14:paraId="55D0543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43CD28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C6620A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7.</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KITAS (-I) SPECIALUS (-ŪS) ĮSPĖJIMAS (-AI) (JEI REIKIA)</w:t>
      </w:r>
    </w:p>
    <w:p w14:paraId="14FF475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0608F9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370D25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8.</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TINKAMUMO LAIKAS</w:t>
      </w:r>
    </w:p>
    <w:p w14:paraId="0A43436F"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517EA04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01D7FBB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5E17F1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6D571B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9.</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laikymo sąlygos</w:t>
      </w:r>
    </w:p>
    <w:p w14:paraId="05797572"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1F9B4DB7"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24011AE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10.</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atsargumo priemonės DĖL NESUVARTOTO</w:t>
      </w:r>
      <w:r>
        <w:rPr>
          <w:rFonts w:ascii="Times New Roman" w:eastAsia="Times New Roman" w:hAnsi="Times New Roman" w:cs="Times New Roman"/>
          <w:b/>
          <w:bCs/>
          <w:noProof/>
          <w:kern w:val="0"/>
          <w:sz w:val="22"/>
          <w14:ligatures w14:val="none"/>
        </w:rPr>
        <w:t xml:space="preserve"> </w:t>
      </w:r>
      <w:r>
        <w:rPr>
          <w:rFonts w:ascii="Times New Roman" w:eastAsia="Times New Roman" w:hAnsi="Times New Roman" w:cs="Times New Roman"/>
          <w:b/>
          <w:bCs/>
          <w:caps/>
          <w:noProof/>
          <w:kern w:val="0"/>
          <w:sz w:val="22"/>
          <w14:ligatures w14:val="none"/>
        </w:rPr>
        <w:t>VAISTINIO PREPARATO AR JO ATLIEKU</w:t>
      </w:r>
      <w:r>
        <w:rPr>
          <w:rFonts w:ascii="Times New Roman" w:eastAsia="Times New Roman" w:hAnsi="Times New Roman" w:cs="Times New Roman"/>
          <w:caps/>
          <w:noProof/>
          <w:kern w:val="0"/>
          <w:sz w:val="22"/>
          <w14:ligatures w14:val="none"/>
        </w:rPr>
        <w:t xml:space="preserve"> </w:t>
      </w:r>
      <w:r>
        <w:rPr>
          <w:rFonts w:ascii="Times New Roman" w:eastAsia="Times New Roman" w:hAnsi="Times New Roman" w:cs="Times New Roman"/>
          <w:b/>
          <w:bCs/>
          <w:caps/>
          <w:noProof/>
          <w:kern w:val="0"/>
          <w:sz w:val="22"/>
          <w14:ligatures w14:val="none"/>
        </w:rPr>
        <w:t>TVARKYMO</w:t>
      </w:r>
      <w:r>
        <w:rPr>
          <w:rFonts w:ascii="Times New Roman" w:eastAsia="Times New Roman" w:hAnsi="Times New Roman" w:cs="Times New Roman"/>
          <w:b/>
          <w:caps/>
          <w:noProof/>
          <w:kern w:val="0"/>
          <w:sz w:val="22"/>
          <w14:ligatures w14:val="none"/>
        </w:rPr>
        <w:t xml:space="preserve"> (jei reikia)</w:t>
      </w:r>
    </w:p>
    <w:p w14:paraId="5971FD5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50FC76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96145A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 xml:space="preserve">REGISTRUOTOJO </w:t>
      </w:r>
      <w:r>
        <w:rPr>
          <w:rFonts w:ascii="Times New Roman" w:eastAsia="Times New Roman" w:hAnsi="Times New Roman" w:cs="Times New Roman"/>
          <w:b/>
          <w:caps/>
          <w:noProof/>
          <w:kern w:val="0"/>
          <w:sz w:val="22"/>
          <w14:ligatures w14:val="none"/>
        </w:rPr>
        <w:t>pavadinimas ir adresas</w:t>
      </w:r>
    </w:p>
    <w:p w14:paraId="33BA215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69CC764"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479A0C30"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7BD26480"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51668540"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6512C0B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B79005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C0F79E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noProof/>
          <w:snapToGrid w:val="0"/>
          <w:kern w:val="0"/>
          <w:sz w:val="22"/>
          <w14:ligatures w14:val="none"/>
        </w:rPr>
        <w:t xml:space="preserve">REGISTRACIJOS PAŽYMĖJIMO </w:t>
      </w:r>
      <w:r>
        <w:rPr>
          <w:rFonts w:ascii="Times New Roman" w:eastAsia="Times New Roman" w:hAnsi="Times New Roman" w:cs="Times New Roman"/>
          <w:b/>
          <w:caps/>
          <w:noProof/>
          <w:kern w:val="0"/>
          <w:sz w:val="22"/>
          <w14:ligatures w14:val="none"/>
        </w:rPr>
        <w:t>numeris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(-IAI)</w:t>
      </w:r>
    </w:p>
    <w:p w14:paraId="48C45A6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FCCDFD6"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LT/1/24/5510/001</w:t>
      </w:r>
    </w:p>
    <w:p w14:paraId="61B3D3FB" w14:textId="77777777" w:rsidR="006D1B06" w:rsidRDefault="006D1B06">
      <w:pPr>
        <w:spacing w:after="0" w:line="240" w:lineRule="auto"/>
        <w:rPr>
          <w:rFonts w:ascii="Times New Roman" w:eastAsia="Times New Roman" w:hAnsi="Times New Roman" w:cs="Times New Roman"/>
          <w:kern w:val="0"/>
          <w:sz w:val="22"/>
          <w14:ligatures w14:val="none"/>
        </w:rPr>
      </w:pPr>
    </w:p>
    <w:p w14:paraId="4AD829B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1C509AD"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13.</w:t>
      </w:r>
      <w:r>
        <w:rPr>
          <w:rFonts w:ascii="Times New Roman" w:eastAsia="Times New Roman" w:hAnsi="Times New Roman" w:cs="Times New Roman"/>
          <w:b/>
          <w:noProof/>
          <w:kern w:val="0"/>
          <w:sz w:val="22"/>
          <w14:ligatures w14:val="none"/>
        </w:rPr>
        <w:tab/>
        <w:t>SERIJOS NUMERIS</w:t>
      </w:r>
    </w:p>
    <w:p w14:paraId="5F111487"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2D4D615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0C9C792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E0EDF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515EEED"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14.</w:t>
      </w:r>
      <w:r>
        <w:rPr>
          <w:rFonts w:ascii="Times New Roman" w:eastAsia="Times New Roman" w:hAnsi="Times New Roman" w:cs="Times New Roman"/>
          <w:b/>
          <w:noProof/>
          <w:kern w:val="0"/>
          <w:sz w:val="22"/>
          <w14:ligatures w14:val="none"/>
        </w:rPr>
        <w:tab/>
        <w:t>PARDAVIMO (IŠDAVIMO)</w:t>
      </w:r>
      <w:r>
        <w:rPr>
          <w:rFonts w:ascii="Times New Roman" w:eastAsia="Times New Roman" w:hAnsi="Times New Roman" w:cs="Times New Roman"/>
          <w:b/>
          <w:caps/>
          <w:noProof/>
          <w:kern w:val="0"/>
          <w:sz w:val="22"/>
          <w14:ligatures w14:val="none"/>
        </w:rPr>
        <w:t xml:space="preserve"> tvarka</w:t>
      </w:r>
    </w:p>
    <w:p w14:paraId="657BDDE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BFCBEA8"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Receptinis vaistas.</w:t>
      </w:r>
    </w:p>
    <w:p w14:paraId="0A2B27C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4A18A4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441C9B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15.</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vartojimo instrukcijA</w:t>
      </w:r>
    </w:p>
    <w:p w14:paraId="5AE42CB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E958F39"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4AA476D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270F18D"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16.</w:t>
      </w:r>
      <w:r>
        <w:rPr>
          <w:rFonts w:ascii="Times New Roman" w:eastAsia="Times New Roman" w:hAnsi="Times New Roman" w:cs="Times New Roman"/>
          <w:b/>
          <w:noProof/>
          <w:kern w:val="0"/>
          <w:sz w:val="22"/>
          <w14:ligatures w14:val="none"/>
        </w:rPr>
        <w:tab/>
        <w:t>INFORMACIJA BRAILIO RAŠTU</w:t>
      </w:r>
    </w:p>
    <w:p w14:paraId="61EF6BF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90DAFFB"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10 mg</w:t>
      </w:r>
    </w:p>
    <w:p w14:paraId="5D251470"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20 mg</w:t>
      </w:r>
    </w:p>
    <w:p w14:paraId="728DE7DF"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30 mg</w:t>
      </w:r>
    </w:p>
    <w:p w14:paraId="49055863"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6D1CA9E6"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7FAED7E2"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17.</w:t>
      </w:r>
      <w:r>
        <w:rPr>
          <w:rFonts w:ascii="Times New Roman" w:eastAsia="Times New Roman" w:hAnsi="Times New Roman" w:cs="Times New Roman"/>
          <w:b/>
          <w:noProof/>
          <w:kern w:val="0"/>
          <w:sz w:val="22"/>
          <w14:ligatures w14:val="none"/>
        </w:rPr>
        <w:tab/>
        <w:t>UNIKALUS IDENTIFIKATORIUS – 2D BRŪKŠNINIS KODAS</w:t>
      </w:r>
    </w:p>
    <w:p w14:paraId="719CF8B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DFDF81E"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2D brūkšninis kodas su nurodytu unikaliu identifikatoriumi.</w:t>
      </w:r>
    </w:p>
    <w:p w14:paraId="032471F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833D24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7163885"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lastRenderedPageBreak/>
        <w:t>18.</w:t>
      </w:r>
      <w:r>
        <w:rPr>
          <w:rFonts w:ascii="Times New Roman" w:eastAsia="Times New Roman" w:hAnsi="Times New Roman" w:cs="Times New Roman"/>
          <w:b/>
          <w:noProof/>
          <w:kern w:val="0"/>
          <w:sz w:val="22"/>
          <w14:ligatures w14:val="none"/>
        </w:rPr>
        <w:tab/>
        <w:t>UNIKALUS IDENTIFIKATORIUS – ŽMONĖMS SUPRANTAMI DUOMENYS</w:t>
      </w:r>
    </w:p>
    <w:p w14:paraId="5A83318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6105232"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PC</w:t>
      </w:r>
    </w:p>
    <w:p w14:paraId="6B2E4AE9"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SN</w:t>
      </w:r>
    </w:p>
    <w:p w14:paraId="69FCCB7F"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highlight w:val="lightGray"/>
          <w14:ligatures w14:val="none"/>
        </w:rPr>
        <w:t>NN</w:t>
      </w:r>
    </w:p>
    <w:p w14:paraId="2217B4E9"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02840618"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1DEA8A15" w14:textId="77777777" w:rsidR="006D1B06" w:rsidRDefault="00066C03">
      <w:pP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br w:type="page"/>
      </w:r>
    </w:p>
    <w:p w14:paraId="49C0066C"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r>
        <w:rPr>
          <w:rFonts w:ascii="Times New Roman" w:eastAsia="Times New Roman" w:hAnsi="Times New Roman" w:cs="Times New Roman"/>
          <w:b/>
          <w:i/>
          <w:iCs/>
          <w:noProof/>
          <w:kern w:val="0"/>
          <w:sz w:val="22"/>
          <w14:ligatures w14:val="none"/>
        </w:rPr>
        <w:lastRenderedPageBreak/>
        <w:t>TIK GYDYMO PRADŽIOS PAKUOTĖ</w:t>
      </w:r>
    </w:p>
    <w:p w14:paraId="66C32FF4"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p>
    <w:p w14:paraId="691391DC"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INFORMACIJA ANT VIDINĖS PAKUOTĖS</w:t>
      </w:r>
    </w:p>
    <w:p w14:paraId="2ECF862E"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 w:val="22"/>
          <w14:ligatures w14:val="none"/>
        </w:rPr>
      </w:pPr>
    </w:p>
    <w:p w14:paraId="6A5B63B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kern w:val="0"/>
          <w:sz w:val="22"/>
          <w14:ligatures w14:val="none"/>
        </w:rPr>
      </w:pPr>
      <w:r>
        <w:rPr>
          <w:rFonts w:ascii="Times New Roman" w:eastAsia="Times New Roman" w:hAnsi="Times New Roman" w:cs="Times New Roman"/>
          <w:b/>
          <w:noProof/>
          <w:kern w:val="0"/>
          <w:sz w:val="22"/>
          <w14:ligatures w14:val="none"/>
        </w:rPr>
        <w:t>VIDINĖ DĖŽUTĖ (1 savaitė; 1 diena- 3 diena)</w:t>
      </w:r>
    </w:p>
    <w:p w14:paraId="4F0CFE2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07F117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5CE8A6D"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t>VAISTINIO PREPARATO PAVADINIMAS</w:t>
      </w:r>
    </w:p>
    <w:p w14:paraId="3FA1634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D6A289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10 mg plėvele dengtos tabletės</w:t>
      </w:r>
    </w:p>
    <w:p w14:paraId="5CA39FC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 plėvele dengtos tabletės</w:t>
      </w:r>
    </w:p>
    <w:p w14:paraId="0C35E30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A5414F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56B4CD6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139A0F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AE02F4B"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t>VEIKLIOJI MEDŽIAGA IR JOS KIEKIS</w:t>
      </w:r>
    </w:p>
    <w:p w14:paraId="15831FE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26B714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10 mg:</w:t>
      </w:r>
      <w:r>
        <w:rPr>
          <w:rFonts w:ascii="Times New Roman" w:eastAsia="Times New Roman" w:hAnsi="Times New Roman" w:cs="Times New Roman"/>
          <w:kern w:val="0"/>
          <w:sz w:val="22"/>
          <w:szCs w:val="22"/>
          <w14:ligatures w14:val="none"/>
        </w:rPr>
        <w:t xml:space="preserve"> kiekvienoje plėvele dengtoje tabletėje yra 10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4EE49504"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w:t>
      </w:r>
      <w:r>
        <w:rPr>
          <w:rFonts w:ascii="Times New Roman" w:eastAsia="Times New Roman" w:hAnsi="Times New Roman" w:cs="Times New Roman"/>
          <w:kern w:val="0"/>
          <w:sz w:val="22"/>
          <w:szCs w:val="22"/>
          <w14:ligatures w14:val="none"/>
        </w:rPr>
        <w:t xml:space="preserve"> kiekvienoje plėvele dengtoje tabletėje yra 20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3235A274"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4EA61A7A"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5552881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t>PAGALBINIŲ MEDŽIAGŲ SĄRAŠAS</w:t>
      </w:r>
    </w:p>
    <w:p w14:paraId="5A3BEF6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85B8DA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B56B7C1"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t>FARMACINĖ FORMA IR KIEKIS PAKUOTĖJE</w:t>
      </w:r>
    </w:p>
    <w:p w14:paraId="48D450C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42B272D"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highlight w:val="lightGray"/>
          <w14:ligatures w14:val="none"/>
        </w:rPr>
        <w:t>Plėvele dengta tabletė</w:t>
      </w:r>
    </w:p>
    <w:p w14:paraId="568AB71F"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22A00EEF"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 xml:space="preserve">4 </w:t>
      </w:r>
      <w:r>
        <w:rPr>
          <w:rFonts w:ascii="Times New Roman" w:eastAsia="Times New Roman" w:hAnsi="Times New Roman" w:cs="Times New Roman"/>
          <w:noProof/>
          <w:kern w:val="0"/>
          <w:sz w:val="22"/>
          <w14:ligatures w14:val="none"/>
        </w:rPr>
        <w:t>Apremilast Krka 10 mg plėvele dengtos tabletės.</w:t>
      </w:r>
    </w:p>
    <w:p w14:paraId="7169A52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 Apremilast Krka 20 mg plėvele dengta tabletė.</w:t>
      </w:r>
    </w:p>
    <w:p w14:paraId="7CF21AE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EFE868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57CB474"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VARTOJIMO METODAS IR BŪDAS (-AI)</w:t>
      </w:r>
    </w:p>
    <w:p w14:paraId="0C2388E8"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4A47D9B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Prieš vartojimą perskaitykite pakuotės lapelį.</w:t>
      </w:r>
    </w:p>
    <w:p w14:paraId="417711A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Vartoti per burną.</w:t>
      </w:r>
    </w:p>
    <w:p w14:paraId="0FEBF50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24C9F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 savaitė:</w:t>
      </w:r>
    </w:p>
    <w:p w14:paraId="2064E532"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 diena – 3 diena.</w:t>
      </w:r>
    </w:p>
    <w:tbl>
      <w:tblPr>
        <w:tblW w:w="3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1"/>
        <w:gridCol w:w="764"/>
        <w:gridCol w:w="1700"/>
        <w:gridCol w:w="2243"/>
      </w:tblGrid>
      <w:tr w:rsidR="006D1B06" w14:paraId="685C13E4" w14:textId="77777777">
        <w:trPr>
          <w:trHeight w:val="474"/>
        </w:trPr>
        <w:tc>
          <w:tcPr>
            <w:tcW w:w="719" w:type="pct"/>
            <w:vAlign w:val="center"/>
          </w:tcPr>
          <w:p w14:paraId="59B9682F"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bookmarkStart w:id="14" w:name="_Hlk129862976"/>
            <w:proofErr w:type="spellStart"/>
            <w:r>
              <w:rPr>
                <w:rFonts w:ascii="Times New Roman" w:eastAsia="Times New Roman" w:hAnsi="Times New Roman" w:cs="Times New Roman"/>
                <w:b/>
                <w:bCs/>
                <w:kern w:val="0"/>
                <w:sz w:val="22"/>
                <w:szCs w:val="22"/>
                <w:lang w:val="en-US" w:eastAsia="sl-SI"/>
                <w14:ligatures w14:val="none"/>
              </w:rPr>
              <w:t>Savaitė</w:t>
            </w:r>
            <w:proofErr w:type="spellEnd"/>
          </w:p>
        </w:tc>
        <w:tc>
          <w:tcPr>
            <w:tcW w:w="695" w:type="pct"/>
            <w:vAlign w:val="center"/>
          </w:tcPr>
          <w:p w14:paraId="38DEB5AE"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Diena</w:t>
            </w:r>
          </w:p>
        </w:tc>
        <w:tc>
          <w:tcPr>
            <w:tcW w:w="1546" w:type="pct"/>
            <w:vAlign w:val="center"/>
          </w:tcPr>
          <w:p w14:paraId="52ECAF8C"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proofErr w:type="spellStart"/>
            <w:r>
              <w:rPr>
                <w:rFonts w:ascii="Times New Roman" w:eastAsia="Times New Roman" w:hAnsi="Times New Roman" w:cs="Times New Roman"/>
                <w:b/>
                <w:bCs/>
                <w:kern w:val="0"/>
                <w:sz w:val="22"/>
                <w:szCs w:val="22"/>
                <w:lang w:val="en-US" w:eastAsia="sl-SI"/>
                <w14:ligatures w14:val="none"/>
              </w:rPr>
              <w:t>Rytinė</w:t>
            </w:r>
            <w:proofErr w:type="spellEnd"/>
            <w:r>
              <w:rPr>
                <w:rFonts w:ascii="Times New Roman" w:eastAsia="Times New Roman" w:hAnsi="Times New Roman" w:cs="Times New Roman"/>
                <w:b/>
                <w:bCs/>
                <w:kern w:val="0"/>
                <w:sz w:val="22"/>
                <w:szCs w:val="22"/>
                <w:lang w:val="en-US" w:eastAsia="sl-SI"/>
                <w14:ligatures w14:val="none"/>
              </w:rPr>
              <w:t xml:space="preserve">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c>
          <w:tcPr>
            <w:tcW w:w="2040" w:type="pct"/>
            <w:vAlign w:val="center"/>
          </w:tcPr>
          <w:p w14:paraId="5D1777CE"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 xml:space="preserve">Vakarinė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r>
      <w:tr w:rsidR="006D1B06" w14:paraId="29C9F9F0" w14:textId="77777777">
        <w:trPr>
          <w:trHeight w:val="310"/>
        </w:trPr>
        <w:tc>
          <w:tcPr>
            <w:tcW w:w="719" w:type="pct"/>
            <w:vMerge w:val="restart"/>
            <w:vAlign w:val="center"/>
          </w:tcPr>
          <w:p w14:paraId="2F740DE9"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1 </w:t>
            </w:r>
            <w:proofErr w:type="spellStart"/>
            <w:r>
              <w:rPr>
                <w:rFonts w:ascii="Times New Roman" w:eastAsia="Times New Roman" w:hAnsi="Times New Roman" w:cs="Times New Roman"/>
                <w:kern w:val="0"/>
                <w:sz w:val="22"/>
                <w:szCs w:val="22"/>
                <w:lang w:val="en-US" w:eastAsia="sl-SI"/>
                <w14:ligatures w14:val="none"/>
              </w:rPr>
              <w:t>savaitė</w:t>
            </w:r>
            <w:proofErr w:type="spellEnd"/>
          </w:p>
        </w:tc>
        <w:tc>
          <w:tcPr>
            <w:tcW w:w="695" w:type="pct"/>
          </w:tcPr>
          <w:p w14:paraId="124675B2"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1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341DDD2B"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 (</w:t>
            </w:r>
            <w:proofErr w:type="spellStart"/>
            <w:r>
              <w:rPr>
                <w:rFonts w:ascii="Times New Roman" w:eastAsia="Times New Roman" w:hAnsi="Times New Roman" w:cs="Times New Roman"/>
                <w:kern w:val="0"/>
                <w:sz w:val="22"/>
                <w:szCs w:val="22"/>
                <w:lang w:val="en-US" w:eastAsia="sl-SI"/>
                <w14:ligatures w14:val="none"/>
              </w:rPr>
              <w:t>rausva</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78BA9A9A"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proofErr w:type="spellStart"/>
            <w:r>
              <w:rPr>
                <w:rFonts w:ascii="Times New Roman" w:eastAsia="Times New Roman" w:hAnsi="Times New Roman" w:cs="Times New Roman"/>
                <w:kern w:val="0"/>
                <w:sz w:val="22"/>
                <w:szCs w:val="22"/>
                <w:lang w:val="en-US" w:eastAsia="sl-SI"/>
                <w14:ligatures w14:val="none"/>
              </w:rPr>
              <w:t>Dozės</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vartoti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nereikia</w:t>
            </w:r>
            <w:proofErr w:type="spellEnd"/>
            <w:r>
              <w:rPr>
                <w:rFonts w:ascii="Times New Roman" w:eastAsia="Times New Roman" w:hAnsi="Times New Roman" w:cs="Times New Roman"/>
                <w:kern w:val="0"/>
                <w:sz w:val="22"/>
                <w:szCs w:val="22"/>
                <w:lang w:val="en-US" w:eastAsia="sl-SI"/>
                <w14:ligatures w14:val="none"/>
              </w:rPr>
              <w:t xml:space="preserve"> </w:t>
            </w:r>
          </w:p>
        </w:tc>
      </w:tr>
      <w:tr w:rsidR="006D1B06" w14:paraId="249EF470" w14:textId="77777777">
        <w:trPr>
          <w:trHeight w:val="238"/>
        </w:trPr>
        <w:tc>
          <w:tcPr>
            <w:tcW w:w="719" w:type="pct"/>
            <w:vMerge/>
          </w:tcPr>
          <w:p w14:paraId="4486268F" w14:textId="77777777" w:rsidR="006D1B06" w:rsidRDefault="006D1B06">
            <w:pPr>
              <w:spacing w:after="0" w:line="240" w:lineRule="auto"/>
              <w:rPr>
                <w:rFonts w:ascii="Times New Roman" w:eastAsia="Times New Roman" w:hAnsi="Times New Roman" w:cs="Times New Roman"/>
                <w:kern w:val="0"/>
                <w:sz w:val="22"/>
                <w:szCs w:val="22"/>
                <w:lang w:val="en-US" w:eastAsia="sl-SI"/>
                <w14:ligatures w14:val="none"/>
              </w:rPr>
            </w:pPr>
          </w:p>
        </w:tc>
        <w:tc>
          <w:tcPr>
            <w:tcW w:w="695" w:type="pct"/>
          </w:tcPr>
          <w:p w14:paraId="69820288"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2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3BA7F94B"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 (</w:t>
            </w:r>
            <w:proofErr w:type="spellStart"/>
            <w:r>
              <w:rPr>
                <w:rFonts w:ascii="Times New Roman" w:eastAsia="Times New Roman" w:hAnsi="Times New Roman" w:cs="Times New Roman"/>
                <w:kern w:val="0"/>
                <w:sz w:val="22"/>
                <w:szCs w:val="22"/>
                <w:lang w:val="en-US" w:eastAsia="sl-SI"/>
                <w14:ligatures w14:val="none"/>
              </w:rPr>
              <w:t>rausva</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36137C93"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 (</w:t>
            </w:r>
            <w:proofErr w:type="spellStart"/>
            <w:r>
              <w:rPr>
                <w:rFonts w:ascii="Times New Roman" w:eastAsia="Times New Roman" w:hAnsi="Times New Roman" w:cs="Times New Roman"/>
                <w:kern w:val="0"/>
                <w:sz w:val="22"/>
                <w:szCs w:val="22"/>
                <w:lang w:val="en-US" w:eastAsia="sl-SI"/>
                <w14:ligatures w14:val="none"/>
              </w:rPr>
              <w:t>rausva</w:t>
            </w:r>
            <w:proofErr w:type="spellEnd"/>
            <w:r>
              <w:rPr>
                <w:rFonts w:ascii="Times New Roman" w:eastAsia="Times New Roman" w:hAnsi="Times New Roman" w:cs="Times New Roman"/>
                <w:kern w:val="0"/>
                <w:sz w:val="22"/>
                <w:szCs w:val="22"/>
                <w:lang w:val="en-US" w:eastAsia="sl-SI"/>
                <w14:ligatures w14:val="none"/>
              </w:rPr>
              <w:t>)</w:t>
            </w:r>
          </w:p>
        </w:tc>
      </w:tr>
      <w:tr w:rsidR="006D1B06" w14:paraId="20EEE282" w14:textId="77777777">
        <w:trPr>
          <w:trHeight w:val="237"/>
        </w:trPr>
        <w:tc>
          <w:tcPr>
            <w:tcW w:w="719" w:type="pct"/>
            <w:vMerge/>
          </w:tcPr>
          <w:p w14:paraId="011428C9" w14:textId="77777777" w:rsidR="006D1B06" w:rsidRDefault="006D1B06">
            <w:pPr>
              <w:spacing w:after="0" w:line="240" w:lineRule="auto"/>
              <w:rPr>
                <w:rFonts w:ascii="Times New Roman" w:eastAsia="Times New Roman" w:hAnsi="Times New Roman" w:cs="Times New Roman"/>
                <w:kern w:val="0"/>
                <w:sz w:val="22"/>
                <w:szCs w:val="22"/>
                <w:lang w:val="en-US" w:eastAsia="sl-SI"/>
                <w14:ligatures w14:val="none"/>
              </w:rPr>
            </w:pPr>
          </w:p>
        </w:tc>
        <w:tc>
          <w:tcPr>
            <w:tcW w:w="695" w:type="pct"/>
          </w:tcPr>
          <w:p w14:paraId="7D6D4E0E"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3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65586147"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10 mg (</w:t>
            </w:r>
            <w:proofErr w:type="spellStart"/>
            <w:r>
              <w:rPr>
                <w:rFonts w:ascii="Times New Roman" w:eastAsia="Times New Roman" w:hAnsi="Times New Roman" w:cs="Times New Roman"/>
                <w:kern w:val="0"/>
                <w:sz w:val="22"/>
                <w:szCs w:val="22"/>
                <w:lang w:val="en-US" w:eastAsia="sl-SI"/>
                <w14:ligatures w14:val="none"/>
              </w:rPr>
              <w:t>rausva</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0A98BF48"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 (</w:t>
            </w:r>
            <w:proofErr w:type="spellStart"/>
            <w:r>
              <w:rPr>
                <w:rFonts w:ascii="Times New Roman" w:eastAsia="Times New Roman" w:hAnsi="Times New Roman" w:cs="Times New Roman"/>
                <w:kern w:val="0"/>
                <w:sz w:val="22"/>
                <w:szCs w:val="22"/>
                <w:lang w:val="en-US" w:eastAsia="sl-SI"/>
                <w14:ligatures w14:val="none"/>
              </w:rPr>
              <w:t>oranžiniai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ruda</w:t>
            </w:r>
            <w:proofErr w:type="spellEnd"/>
            <w:r>
              <w:rPr>
                <w:rFonts w:ascii="Times New Roman" w:eastAsia="Times New Roman" w:hAnsi="Times New Roman" w:cs="Times New Roman"/>
                <w:kern w:val="0"/>
                <w:sz w:val="22"/>
                <w:szCs w:val="22"/>
                <w:lang w:val="en-US" w:eastAsia="sl-SI"/>
                <w14:ligatures w14:val="none"/>
              </w:rPr>
              <w:t>)</w:t>
            </w:r>
          </w:p>
        </w:tc>
      </w:tr>
      <w:bookmarkEnd w:id="14"/>
    </w:tbl>
    <w:p w14:paraId="0774554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4F8DD5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A5003D6" w14:textId="77777777" w:rsidR="006D1B06" w:rsidRDefault="00066C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SPECIALUS ĮSPĖJIMAS, KAD VAISTINĮ PREPARATĄ BŪTINA LAIKYTI VAIKAMS NEPASTEBIMOJE IR NEPASIEKIAMOJE VIETOJE</w:t>
      </w:r>
    </w:p>
    <w:p w14:paraId="5AAFE92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9916BA5"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Laikyti vaikams nepastebimoje ir nepasiekiamoje vietoje.</w:t>
      </w:r>
    </w:p>
    <w:p w14:paraId="4ADB5BE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C627BC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9332B41"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7.</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KITAS (-I) SPECIALUS (-ŪS) ĮSPĖJIMAS (-AI) (JEI REIKIA)</w:t>
      </w:r>
    </w:p>
    <w:p w14:paraId="4B0F2BA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00AE47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CEA61B2"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lastRenderedPageBreak/>
        <w:t>8.</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TINKAMUMO LAIKAS</w:t>
      </w:r>
    </w:p>
    <w:p w14:paraId="26B2CEAB"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34AF4A44"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43C0EBD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B25835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92C2BF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9.</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laikymo sąlygos</w:t>
      </w:r>
    </w:p>
    <w:p w14:paraId="3EA0A07E"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3339C6DC"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4A8EAB8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10.</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atsargumo priemonės DĖL NESUVARTOTO</w:t>
      </w:r>
      <w:r>
        <w:rPr>
          <w:rFonts w:ascii="Times New Roman" w:eastAsia="Times New Roman" w:hAnsi="Times New Roman" w:cs="Times New Roman"/>
          <w:b/>
          <w:bCs/>
          <w:noProof/>
          <w:kern w:val="0"/>
          <w:sz w:val="22"/>
          <w14:ligatures w14:val="none"/>
        </w:rPr>
        <w:t xml:space="preserve"> </w:t>
      </w:r>
      <w:r>
        <w:rPr>
          <w:rFonts w:ascii="Times New Roman" w:eastAsia="Times New Roman" w:hAnsi="Times New Roman" w:cs="Times New Roman"/>
          <w:b/>
          <w:bCs/>
          <w:caps/>
          <w:noProof/>
          <w:kern w:val="0"/>
          <w:sz w:val="22"/>
          <w14:ligatures w14:val="none"/>
        </w:rPr>
        <w:t>VAISTINIO PREPARATO AR JO ATLIEKU</w:t>
      </w:r>
      <w:r>
        <w:rPr>
          <w:rFonts w:ascii="Times New Roman" w:eastAsia="Times New Roman" w:hAnsi="Times New Roman" w:cs="Times New Roman"/>
          <w:caps/>
          <w:noProof/>
          <w:kern w:val="0"/>
          <w:sz w:val="22"/>
          <w14:ligatures w14:val="none"/>
        </w:rPr>
        <w:t xml:space="preserve"> </w:t>
      </w:r>
      <w:r>
        <w:rPr>
          <w:rFonts w:ascii="Times New Roman" w:eastAsia="Times New Roman" w:hAnsi="Times New Roman" w:cs="Times New Roman"/>
          <w:b/>
          <w:bCs/>
          <w:caps/>
          <w:noProof/>
          <w:kern w:val="0"/>
          <w:sz w:val="22"/>
          <w14:ligatures w14:val="none"/>
        </w:rPr>
        <w:t>TVARKYMO</w:t>
      </w:r>
      <w:r>
        <w:rPr>
          <w:rFonts w:ascii="Times New Roman" w:eastAsia="Times New Roman" w:hAnsi="Times New Roman" w:cs="Times New Roman"/>
          <w:b/>
          <w:caps/>
          <w:noProof/>
          <w:kern w:val="0"/>
          <w:sz w:val="22"/>
          <w14:ligatures w14:val="none"/>
        </w:rPr>
        <w:t xml:space="preserve"> (jei reikia)</w:t>
      </w:r>
    </w:p>
    <w:p w14:paraId="5E57506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6B5658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803BBA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 xml:space="preserve">REGISTRUOTOJO </w:t>
      </w:r>
      <w:r>
        <w:rPr>
          <w:rFonts w:ascii="Times New Roman" w:eastAsia="Times New Roman" w:hAnsi="Times New Roman" w:cs="Times New Roman"/>
          <w:b/>
          <w:caps/>
          <w:noProof/>
          <w:kern w:val="0"/>
          <w:sz w:val="22"/>
          <w14:ligatures w14:val="none"/>
        </w:rPr>
        <w:t>pavadinimas ir adresas</w:t>
      </w:r>
    </w:p>
    <w:p w14:paraId="12432C4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6061FCB"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23FE8896"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76CAB429"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596E88A5"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007D169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9D90B0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688F9C3"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noProof/>
          <w:snapToGrid w:val="0"/>
          <w:kern w:val="0"/>
          <w:sz w:val="22"/>
          <w14:ligatures w14:val="none"/>
        </w:rPr>
        <w:t xml:space="preserve">REGISTRACIJOS PAŽYMĖJIMO </w:t>
      </w:r>
      <w:r>
        <w:rPr>
          <w:rFonts w:ascii="Times New Roman" w:eastAsia="Times New Roman" w:hAnsi="Times New Roman" w:cs="Times New Roman"/>
          <w:b/>
          <w:caps/>
          <w:noProof/>
          <w:kern w:val="0"/>
          <w:sz w:val="22"/>
          <w14:ligatures w14:val="none"/>
        </w:rPr>
        <w:t>numeris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(-IAI)</w:t>
      </w:r>
    </w:p>
    <w:p w14:paraId="7FE29A8F" w14:textId="77777777" w:rsidR="006D1B06" w:rsidRDefault="006D1B06">
      <w:pPr>
        <w:spacing w:after="0" w:line="240" w:lineRule="auto"/>
        <w:rPr>
          <w:rFonts w:ascii="Times New Roman" w:eastAsia="Times New Roman" w:hAnsi="Times New Roman" w:cs="Times New Roman"/>
          <w:kern w:val="0"/>
          <w:sz w:val="22"/>
          <w14:ligatures w14:val="none"/>
        </w:rPr>
      </w:pPr>
    </w:p>
    <w:p w14:paraId="33504F5E"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LT/1/24/5510/001</w:t>
      </w:r>
    </w:p>
    <w:p w14:paraId="2B01A6E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96C0ED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182D0D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13.</w:t>
      </w:r>
      <w:r>
        <w:rPr>
          <w:rFonts w:ascii="Times New Roman" w:eastAsia="Times New Roman" w:hAnsi="Times New Roman" w:cs="Times New Roman"/>
          <w:b/>
          <w:noProof/>
          <w:kern w:val="0"/>
          <w:sz w:val="22"/>
          <w14:ligatures w14:val="none"/>
        </w:rPr>
        <w:tab/>
        <w:t>SERIJOS NUMERIS</w:t>
      </w:r>
    </w:p>
    <w:p w14:paraId="52925D29"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540CC94E"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0993A64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05DDB3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BAE968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14.</w:t>
      </w:r>
      <w:r>
        <w:rPr>
          <w:rFonts w:ascii="Times New Roman" w:eastAsia="Times New Roman" w:hAnsi="Times New Roman" w:cs="Times New Roman"/>
          <w:b/>
          <w:noProof/>
          <w:kern w:val="0"/>
          <w:sz w:val="22"/>
          <w14:ligatures w14:val="none"/>
        </w:rPr>
        <w:tab/>
        <w:t>PARDAVIMO (IŠDAVIMO)</w:t>
      </w:r>
      <w:r>
        <w:rPr>
          <w:rFonts w:ascii="Times New Roman" w:eastAsia="Times New Roman" w:hAnsi="Times New Roman" w:cs="Times New Roman"/>
          <w:b/>
          <w:caps/>
          <w:noProof/>
          <w:kern w:val="0"/>
          <w:sz w:val="22"/>
          <w14:ligatures w14:val="none"/>
        </w:rPr>
        <w:t xml:space="preserve"> tvarka</w:t>
      </w:r>
    </w:p>
    <w:p w14:paraId="63D1ADE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E0A7978"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Receptinis vaistas.</w:t>
      </w:r>
    </w:p>
    <w:p w14:paraId="72E2F40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7B82E6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FD7C22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15.</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vartojimo instrukcijA</w:t>
      </w:r>
    </w:p>
    <w:p w14:paraId="53407BF4"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6BE0306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2ADEDC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16.</w:t>
      </w:r>
      <w:r>
        <w:rPr>
          <w:rFonts w:ascii="Times New Roman" w:eastAsia="Times New Roman" w:hAnsi="Times New Roman" w:cs="Times New Roman"/>
          <w:b/>
          <w:noProof/>
          <w:kern w:val="0"/>
          <w:sz w:val="22"/>
          <w14:ligatures w14:val="none"/>
        </w:rPr>
        <w:tab/>
        <w:t>INFORMACIJA BRAILIO RAŠTU</w:t>
      </w:r>
    </w:p>
    <w:p w14:paraId="3587EFF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B0EB10D"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10 mg</w:t>
      </w:r>
    </w:p>
    <w:p w14:paraId="3DAB0807"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20 mg</w:t>
      </w:r>
    </w:p>
    <w:p w14:paraId="655FD93F"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291E2486"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046BEBF8"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17.</w:t>
      </w:r>
      <w:r>
        <w:rPr>
          <w:rFonts w:ascii="Times New Roman" w:eastAsia="Times New Roman" w:hAnsi="Times New Roman" w:cs="Times New Roman"/>
          <w:b/>
          <w:noProof/>
          <w:kern w:val="0"/>
          <w:sz w:val="22"/>
          <w14:ligatures w14:val="none"/>
        </w:rPr>
        <w:tab/>
        <w:t>UNIKALUS IDENTIFIKATORIUS – 2D BRŪKŠNINIS KODAS</w:t>
      </w:r>
    </w:p>
    <w:p w14:paraId="3B4840E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DEF3735"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Duomenys nebūtini.</w:t>
      </w:r>
    </w:p>
    <w:p w14:paraId="3D25E32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188A63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25D4B4C"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18.</w:t>
      </w:r>
      <w:r>
        <w:rPr>
          <w:rFonts w:ascii="Times New Roman" w:eastAsia="Times New Roman" w:hAnsi="Times New Roman" w:cs="Times New Roman"/>
          <w:b/>
          <w:noProof/>
          <w:kern w:val="0"/>
          <w:sz w:val="22"/>
          <w14:ligatures w14:val="none"/>
        </w:rPr>
        <w:tab/>
        <w:t>UNIKALUS IDENTIFIKATORIUS – ŽMONĖMS SUPRANTAMI DUOMENYS</w:t>
      </w:r>
    </w:p>
    <w:p w14:paraId="701E68D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9A7FB55"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Duomenys nebūtini.</w:t>
      </w:r>
    </w:p>
    <w:p w14:paraId="1C61CAD1"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6EAE6CB8"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348DC2E9" w14:textId="77777777" w:rsidR="006D1B06" w:rsidRDefault="00066C03">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color w:val="FF0000"/>
          <w:kern w:val="0"/>
          <w:sz w:val="22"/>
          <w14:ligatures w14:val="none"/>
        </w:rPr>
        <w:lastRenderedPageBreak/>
        <w:br w:type="page"/>
      </w:r>
    </w:p>
    <w:p w14:paraId="3D7B260F"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caps/>
          <w:noProof/>
          <w:kern w:val="0"/>
          <w:sz w:val="22"/>
          <w14:ligatures w14:val="none"/>
        </w:rPr>
        <w:lastRenderedPageBreak/>
        <w:t>Minimali informacija ant LIZDINIŲ PLOKŠTELIŲ ARBA JUOSTELIŲ</w:t>
      </w:r>
    </w:p>
    <w:p w14:paraId="386FD6E1"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p>
    <w:p w14:paraId="35934FE1"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LIZDINĖ PLOKŠTELĖ (1 savaitė; 1 diena – 3 diena)</w:t>
      </w:r>
    </w:p>
    <w:p w14:paraId="6F6C31E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4C3F3A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C66AA61"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Vaistinio preparato pavadinimas ir vartojimo būdas (-ai)</w:t>
      </w:r>
    </w:p>
    <w:p w14:paraId="59A30FD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FA4C68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 xml:space="preserve">Apremilast Krka 10 mg </w:t>
      </w:r>
      <w:r>
        <w:rPr>
          <w:rFonts w:ascii="Times New Roman" w:eastAsia="Times New Roman" w:hAnsi="Times New Roman" w:cs="Times New Roman"/>
          <w:noProof/>
          <w:kern w:val="0"/>
          <w:sz w:val="22"/>
          <w:highlight w:val="lightGray"/>
          <w14:ligatures w14:val="none"/>
        </w:rPr>
        <w:t>plėvele dengtos</w:t>
      </w:r>
      <w:r>
        <w:rPr>
          <w:rFonts w:ascii="Times New Roman" w:eastAsia="Times New Roman" w:hAnsi="Times New Roman" w:cs="Times New Roman"/>
          <w:noProof/>
          <w:kern w:val="0"/>
          <w:sz w:val="22"/>
          <w14:ligatures w14:val="none"/>
        </w:rPr>
        <w:t xml:space="preserve"> tabletės</w:t>
      </w:r>
    </w:p>
    <w:p w14:paraId="4F615E8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highlight w:val="lightGray"/>
          <w14:ligatures w14:val="none"/>
        </w:rPr>
        <w:t>Apremilast Krka 20 mg plėvele dengtos tabletės</w:t>
      </w:r>
    </w:p>
    <w:p w14:paraId="6573EB9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B228A9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672C01FF"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1E557B7D"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506F3ACF"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REGISTRUOTOJO PAVADINIMAS</w:t>
      </w:r>
    </w:p>
    <w:p w14:paraId="562FED37"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7AC44E7"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KRKA</w:t>
      </w:r>
    </w:p>
    <w:p w14:paraId="76DC174C"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7476C674"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BA8361F"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tinkamumo laikas</w:t>
      </w:r>
    </w:p>
    <w:p w14:paraId="4F30FEFB" w14:textId="77777777" w:rsidR="006D1B06" w:rsidRDefault="006D1B06">
      <w:pPr>
        <w:tabs>
          <w:tab w:val="left" w:pos="567"/>
        </w:tabs>
        <w:spacing w:after="0" w:line="240" w:lineRule="auto"/>
        <w:rPr>
          <w:rFonts w:ascii="Times New Roman" w:eastAsia="Times New Roman" w:hAnsi="Times New Roman" w:cs="Times New Roman"/>
          <w:i/>
          <w:noProof/>
          <w:kern w:val="0"/>
          <w:sz w:val="22"/>
          <w14:ligatures w14:val="none"/>
        </w:rPr>
      </w:pPr>
    </w:p>
    <w:p w14:paraId="25B2B41C"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53B4503E"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47772B99"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41D05497"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serijos numeris</w:t>
      </w:r>
    </w:p>
    <w:p w14:paraId="7049EDAF" w14:textId="77777777" w:rsidR="006D1B06" w:rsidRDefault="006D1B06">
      <w:pPr>
        <w:tabs>
          <w:tab w:val="left" w:pos="567"/>
        </w:tabs>
        <w:spacing w:after="0" w:line="240" w:lineRule="auto"/>
        <w:ind w:right="113"/>
        <w:rPr>
          <w:rFonts w:ascii="Times New Roman" w:eastAsia="Times New Roman" w:hAnsi="Times New Roman" w:cs="Times New Roman"/>
          <w:i/>
          <w:noProof/>
          <w:kern w:val="0"/>
          <w:sz w:val="22"/>
          <w14:ligatures w14:val="none"/>
        </w:rPr>
      </w:pPr>
    </w:p>
    <w:p w14:paraId="5F3041B1" w14:textId="77777777" w:rsidR="006D1B06" w:rsidRDefault="00066C03">
      <w:pPr>
        <w:tabs>
          <w:tab w:val="left" w:pos="567"/>
        </w:tabs>
        <w:spacing w:after="0" w:line="240" w:lineRule="auto"/>
        <w:ind w:right="113"/>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59550B86"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2EA806EC"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7F1E4D25"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KITA</w:t>
      </w:r>
    </w:p>
    <w:p w14:paraId="4882743C"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4FB1FBEF"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highlight w:val="lightGray"/>
          <w:lang w:eastAsia="lt-LT"/>
          <w14:ligatures w14:val="none"/>
        </w:rPr>
      </w:pPr>
      <w:r>
        <w:rPr>
          <w:rFonts w:ascii="Times New Roman" w:eastAsia="Times New Roman" w:hAnsi="Times New Roman" w:cs="Times New Roman"/>
          <w:i/>
          <w:iCs/>
          <w:color w:val="000000"/>
          <w:kern w:val="0"/>
          <w:sz w:val="22"/>
          <w:szCs w:val="22"/>
          <w:highlight w:val="lightGray"/>
          <w:lang w:eastAsia="lt-LT"/>
          <w14:ligatures w14:val="none"/>
        </w:rPr>
        <w:t>Saulės simbolis rytinei dozei</w:t>
      </w:r>
    </w:p>
    <w:p w14:paraId="7A1AED5E" w14:textId="77777777" w:rsidR="006D1B06" w:rsidRDefault="00066C03">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r>
        <w:rPr>
          <w:rFonts w:ascii="Times New Roman" w:eastAsia="Times New Roman" w:hAnsi="Times New Roman" w:cs="Times New Roman"/>
          <w:i/>
          <w:iCs/>
          <w:kern w:val="0"/>
          <w:sz w:val="22"/>
          <w:szCs w:val="22"/>
          <w:highlight w:val="lightGray"/>
          <w14:ligatures w14:val="none"/>
        </w:rPr>
        <w:t>Mėnulio simbolis vakarinei dozei</w:t>
      </w:r>
    </w:p>
    <w:p w14:paraId="76111E6A" w14:textId="77777777" w:rsidR="006D1B06" w:rsidRDefault="006D1B06">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p>
    <w:p w14:paraId="09C8BEAC"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 diena</w:t>
      </w:r>
    </w:p>
    <w:p w14:paraId="75479131"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 diena</w:t>
      </w:r>
    </w:p>
    <w:p w14:paraId="5599F44B"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 diena</w:t>
      </w:r>
    </w:p>
    <w:p w14:paraId="0E3DC5E1" w14:textId="77777777" w:rsidR="006D1B06" w:rsidRDefault="006D1B06">
      <w:pPr>
        <w:tabs>
          <w:tab w:val="left" w:pos="567"/>
        </w:tabs>
        <w:spacing w:after="0" w:line="240" w:lineRule="auto"/>
        <w:ind w:left="567" w:hanging="567"/>
        <w:rPr>
          <w:rFonts w:ascii="Times New Roman" w:eastAsia="Times New Roman" w:hAnsi="Times New Roman" w:cs="Times New Roman"/>
          <w:noProof/>
          <w:kern w:val="0"/>
          <w:sz w:val="22"/>
          <w14:ligatures w14:val="none"/>
        </w:rPr>
      </w:pPr>
    </w:p>
    <w:p w14:paraId="72DCFA0A" w14:textId="77777777" w:rsidR="006D1B06" w:rsidRDefault="00066C03">
      <w:pPr>
        <w:spacing w:after="0" w:line="240" w:lineRule="auto"/>
        <w:ind w:right="113"/>
        <w:rPr>
          <w:rFonts w:ascii="Times New Roman" w:eastAsia="Times New Roman" w:hAnsi="Times New Roman" w:cs="Times New Roman"/>
          <w:b/>
          <w:noProof/>
          <w:kern w:val="0"/>
          <w:sz w:val="22"/>
          <w:u w:val="single"/>
          <w14:ligatures w14:val="none"/>
        </w:rPr>
      </w:pPr>
      <w:r>
        <w:rPr>
          <w:rFonts w:ascii="Times New Roman" w:eastAsia="Times New Roman" w:hAnsi="Times New Roman" w:cs="Times New Roman"/>
          <w:b/>
          <w:noProof/>
          <w:kern w:val="0"/>
          <w:sz w:val="22"/>
          <w:u w:val="single"/>
          <w14:ligatures w14:val="none"/>
        </w:rPr>
        <w:br w:type="page"/>
      </w:r>
    </w:p>
    <w:p w14:paraId="22713F6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r>
        <w:rPr>
          <w:rFonts w:ascii="Times New Roman" w:eastAsia="Times New Roman" w:hAnsi="Times New Roman" w:cs="Times New Roman"/>
          <w:b/>
          <w:i/>
          <w:iCs/>
          <w:noProof/>
          <w:kern w:val="0"/>
          <w:sz w:val="22"/>
          <w14:ligatures w14:val="none"/>
        </w:rPr>
        <w:lastRenderedPageBreak/>
        <w:t>TIK GYDYMO PRADŽIOS PAKUOTĖ</w:t>
      </w:r>
    </w:p>
    <w:p w14:paraId="6D9A304D"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p>
    <w:p w14:paraId="4F3BEAA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INFORMACIJA ANT VIDINĖS PAKUOTĖS</w:t>
      </w:r>
    </w:p>
    <w:p w14:paraId="48A65CCA"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 w:val="22"/>
          <w14:ligatures w14:val="none"/>
        </w:rPr>
      </w:pPr>
    </w:p>
    <w:p w14:paraId="314293D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kern w:val="0"/>
          <w:sz w:val="22"/>
          <w14:ligatures w14:val="none"/>
        </w:rPr>
      </w:pPr>
      <w:r>
        <w:rPr>
          <w:rFonts w:ascii="Times New Roman" w:eastAsia="Times New Roman" w:hAnsi="Times New Roman" w:cs="Times New Roman"/>
          <w:b/>
          <w:noProof/>
          <w:kern w:val="0"/>
          <w:sz w:val="22"/>
          <w14:ligatures w14:val="none"/>
        </w:rPr>
        <w:t>VIDINĖ DĖŽUTĖ (1 savaitė; 4 diena- 7 diena)</w:t>
      </w:r>
    </w:p>
    <w:p w14:paraId="622E6C8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A05830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081830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t>VAISTINIO PREPARATO PAVADINIMAS</w:t>
      </w:r>
    </w:p>
    <w:p w14:paraId="738CA6A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5E2C303"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 plėvele dengtos tabletės</w:t>
      </w:r>
    </w:p>
    <w:p w14:paraId="176042A7"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30 mg plėvele dengtos tabletės</w:t>
      </w:r>
    </w:p>
    <w:p w14:paraId="62E9BE2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C31EFC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62C8BC4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9EBA37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FEBFF5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t>VEIKLIOJI MEDŽIAGA IR JOS KIEKIS</w:t>
      </w:r>
    </w:p>
    <w:p w14:paraId="4BAFECB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719448F"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20 mg:</w:t>
      </w:r>
      <w:r>
        <w:rPr>
          <w:rFonts w:ascii="Times New Roman" w:eastAsia="Times New Roman" w:hAnsi="Times New Roman" w:cs="Times New Roman"/>
          <w:kern w:val="0"/>
          <w:sz w:val="22"/>
          <w:szCs w:val="22"/>
          <w14:ligatures w14:val="none"/>
        </w:rPr>
        <w:t xml:space="preserve"> kiekvienoje plėvele dengtoje tabletėje yra 20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5F67E323"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30 mg:</w:t>
      </w:r>
      <w:r>
        <w:rPr>
          <w:rFonts w:ascii="Times New Roman" w:eastAsia="Times New Roman" w:hAnsi="Times New Roman" w:cs="Times New Roman"/>
          <w:kern w:val="0"/>
          <w:sz w:val="22"/>
          <w:szCs w:val="22"/>
          <w14:ligatures w14:val="none"/>
        </w:rPr>
        <w:t xml:space="preserve"> kiekvienoje plėvele dengtoje tabletėje yra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2F81909B"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18954A73"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3255E3D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t>PAGALBINIŲ MEDŽIAGŲ SĄRAŠAS</w:t>
      </w:r>
    </w:p>
    <w:p w14:paraId="24125C3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F686AC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3D5CC2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t>FARMACINĖ FORMA IR KIEKIS PAKUOTĖJE</w:t>
      </w:r>
    </w:p>
    <w:p w14:paraId="0C05EF4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AB93AFA"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highlight w:val="lightGray"/>
          <w14:ligatures w14:val="none"/>
        </w:rPr>
        <w:t>Plėvele dengta tabletė</w:t>
      </w:r>
    </w:p>
    <w:p w14:paraId="0F186DE7"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373CEBAB"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 xml:space="preserve">3 </w:t>
      </w:r>
      <w:r>
        <w:rPr>
          <w:rFonts w:ascii="Times New Roman" w:eastAsia="Times New Roman" w:hAnsi="Times New Roman" w:cs="Times New Roman"/>
          <w:noProof/>
          <w:kern w:val="0"/>
          <w:sz w:val="22"/>
          <w14:ligatures w14:val="none"/>
        </w:rPr>
        <w:t>Apremilast Krka 20 mg plėvele dengtos tabletės.</w:t>
      </w:r>
    </w:p>
    <w:p w14:paraId="3729D42A"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5 Apremilast Krka 30 mg plėvele dengtos tabletės.</w:t>
      </w:r>
    </w:p>
    <w:p w14:paraId="5ABD2F5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6CD0B0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32C9B6E"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VARTOJIMO METODAS IR BŪDAS (-AI)</w:t>
      </w:r>
    </w:p>
    <w:p w14:paraId="015391EC"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7E11BEBB"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Prieš vartojimą perskaitykite pakuotės lapelį.</w:t>
      </w:r>
    </w:p>
    <w:p w14:paraId="09CF0E63"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Vartoti per burną.</w:t>
      </w:r>
    </w:p>
    <w:p w14:paraId="6767B41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075E008"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 xml:space="preserve">1 </w:t>
      </w:r>
      <w:bookmarkStart w:id="15" w:name="_Hlk165023267"/>
      <w:r>
        <w:rPr>
          <w:rFonts w:ascii="Times New Roman" w:eastAsia="Times New Roman" w:hAnsi="Times New Roman" w:cs="Times New Roman"/>
          <w:noProof/>
          <w:kern w:val="0"/>
          <w:sz w:val="22"/>
          <w14:ligatures w14:val="none"/>
        </w:rPr>
        <w:t>savaitė</w:t>
      </w:r>
      <w:bookmarkEnd w:id="15"/>
      <w:r>
        <w:rPr>
          <w:rFonts w:ascii="Times New Roman" w:eastAsia="Times New Roman" w:hAnsi="Times New Roman" w:cs="Times New Roman"/>
          <w:noProof/>
          <w:kern w:val="0"/>
          <w:sz w:val="22"/>
          <w14:ligatures w14:val="none"/>
        </w:rPr>
        <w:t>:</w:t>
      </w:r>
    </w:p>
    <w:p w14:paraId="1520536C"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4 diena – 7 diena.</w:t>
      </w:r>
    </w:p>
    <w:tbl>
      <w:tblPr>
        <w:tblW w:w="3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1"/>
        <w:gridCol w:w="764"/>
        <w:gridCol w:w="1700"/>
        <w:gridCol w:w="2243"/>
      </w:tblGrid>
      <w:tr w:rsidR="006D1B06" w14:paraId="0E0A8F75" w14:textId="77777777">
        <w:trPr>
          <w:trHeight w:val="474"/>
        </w:trPr>
        <w:tc>
          <w:tcPr>
            <w:tcW w:w="719" w:type="pct"/>
            <w:vAlign w:val="center"/>
          </w:tcPr>
          <w:p w14:paraId="142D18C6"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proofErr w:type="spellStart"/>
            <w:r>
              <w:rPr>
                <w:rFonts w:ascii="Times New Roman" w:eastAsia="Times New Roman" w:hAnsi="Times New Roman" w:cs="Times New Roman"/>
                <w:b/>
                <w:bCs/>
                <w:kern w:val="0"/>
                <w:sz w:val="22"/>
                <w:szCs w:val="22"/>
                <w:lang w:val="en-US" w:eastAsia="sl-SI"/>
                <w14:ligatures w14:val="none"/>
              </w:rPr>
              <w:t>Savaitė</w:t>
            </w:r>
            <w:proofErr w:type="spellEnd"/>
          </w:p>
        </w:tc>
        <w:tc>
          <w:tcPr>
            <w:tcW w:w="695" w:type="pct"/>
            <w:vAlign w:val="center"/>
          </w:tcPr>
          <w:p w14:paraId="211C22CC"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Diena</w:t>
            </w:r>
          </w:p>
        </w:tc>
        <w:tc>
          <w:tcPr>
            <w:tcW w:w="1546" w:type="pct"/>
            <w:vAlign w:val="center"/>
          </w:tcPr>
          <w:p w14:paraId="4F6FAECC"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proofErr w:type="spellStart"/>
            <w:r>
              <w:rPr>
                <w:rFonts w:ascii="Times New Roman" w:eastAsia="Times New Roman" w:hAnsi="Times New Roman" w:cs="Times New Roman"/>
                <w:b/>
                <w:bCs/>
                <w:kern w:val="0"/>
                <w:sz w:val="22"/>
                <w:szCs w:val="22"/>
                <w:lang w:val="en-US" w:eastAsia="sl-SI"/>
                <w14:ligatures w14:val="none"/>
              </w:rPr>
              <w:t>Rytinė</w:t>
            </w:r>
            <w:proofErr w:type="spellEnd"/>
            <w:r>
              <w:rPr>
                <w:rFonts w:ascii="Times New Roman" w:eastAsia="Times New Roman" w:hAnsi="Times New Roman" w:cs="Times New Roman"/>
                <w:b/>
                <w:bCs/>
                <w:kern w:val="0"/>
                <w:sz w:val="22"/>
                <w:szCs w:val="22"/>
                <w:lang w:val="en-US" w:eastAsia="sl-SI"/>
                <w14:ligatures w14:val="none"/>
              </w:rPr>
              <w:t xml:space="preserve">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c>
          <w:tcPr>
            <w:tcW w:w="2040" w:type="pct"/>
            <w:vAlign w:val="center"/>
          </w:tcPr>
          <w:p w14:paraId="0A9194EA"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 xml:space="preserve">Vakarinė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r>
      <w:tr w:rsidR="006D1B06" w14:paraId="26C88DF9" w14:textId="77777777">
        <w:trPr>
          <w:trHeight w:val="310"/>
        </w:trPr>
        <w:tc>
          <w:tcPr>
            <w:tcW w:w="719" w:type="pct"/>
            <w:vMerge w:val="restart"/>
            <w:vAlign w:val="center"/>
          </w:tcPr>
          <w:p w14:paraId="462E22B1"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1 </w:t>
            </w:r>
            <w:bookmarkStart w:id="16" w:name="_Hlk165023238"/>
            <w:proofErr w:type="spellStart"/>
            <w:r>
              <w:rPr>
                <w:rFonts w:ascii="Times New Roman" w:eastAsia="Times New Roman" w:hAnsi="Times New Roman" w:cs="Times New Roman"/>
                <w:kern w:val="0"/>
                <w:sz w:val="22"/>
                <w:szCs w:val="22"/>
                <w:lang w:val="en-US" w:eastAsia="sl-SI"/>
                <w14:ligatures w14:val="none"/>
              </w:rPr>
              <w:t>savaitė</w:t>
            </w:r>
            <w:bookmarkEnd w:id="16"/>
            <w:proofErr w:type="spellEnd"/>
          </w:p>
        </w:tc>
        <w:tc>
          <w:tcPr>
            <w:tcW w:w="695" w:type="pct"/>
          </w:tcPr>
          <w:p w14:paraId="72F5BA10"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4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57EFE8E1"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 (</w:t>
            </w:r>
            <w:proofErr w:type="spellStart"/>
            <w:r>
              <w:rPr>
                <w:rFonts w:ascii="Times New Roman" w:eastAsia="Times New Roman" w:hAnsi="Times New Roman" w:cs="Times New Roman"/>
                <w:kern w:val="0"/>
                <w:sz w:val="22"/>
                <w:szCs w:val="22"/>
                <w:lang w:val="en-US" w:eastAsia="sl-SI"/>
                <w14:ligatures w14:val="none"/>
              </w:rPr>
              <w:t>oranžiniai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ruda</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29C5DD53"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 (</w:t>
            </w:r>
            <w:proofErr w:type="spellStart"/>
            <w:r>
              <w:rPr>
                <w:rFonts w:ascii="Times New Roman" w:eastAsia="Times New Roman" w:hAnsi="Times New Roman" w:cs="Times New Roman"/>
                <w:kern w:val="0"/>
                <w:sz w:val="22"/>
                <w:szCs w:val="22"/>
                <w:lang w:val="en-US" w:eastAsia="sl-SI"/>
                <w14:ligatures w14:val="none"/>
              </w:rPr>
              <w:t>oranžiniai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ruda</w:t>
            </w:r>
            <w:proofErr w:type="spellEnd"/>
            <w:r>
              <w:rPr>
                <w:rFonts w:ascii="Times New Roman" w:eastAsia="Times New Roman" w:hAnsi="Times New Roman" w:cs="Times New Roman"/>
                <w:kern w:val="0"/>
                <w:sz w:val="22"/>
                <w:szCs w:val="22"/>
                <w:lang w:val="en-US" w:eastAsia="sl-SI"/>
                <w14:ligatures w14:val="none"/>
              </w:rPr>
              <w:t>)</w:t>
            </w:r>
          </w:p>
        </w:tc>
      </w:tr>
      <w:tr w:rsidR="006D1B06" w14:paraId="616BE35A" w14:textId="77777777">
        <w:trPr>
          <w:trHeight w:val="238"/>
        </w:trPr>
        <w:tc>
          <w:tcPr>
            <w:tcW w:w="719" w:type="pct"/>
            <w:vMerge/>
          </w:tcPr>
          <w:p w14:paraId="76FB549B" w14:textId="77777777" w:rsidR="006D1B06" w:rsidRDefault="006D1B06">
            <w:pPr>
              <w:spacing w:after="0" w:line="240" w:lineRule="auto"/>
              <w:rPr>
                <w:rFonts w:ascii="Times New Roman" w:eastAsia="Times New Roman" w:hAnsi="Times New Roman" w:cs="Times New Roman"/>
                <w:kern w:val="0"/>
                <w:sz w:val="22"/>
                <w:szCs w:val="22"/>
                <w:lang w:val="en-US" w:eastAsia="sl-SI"/>
                <w14:ligatures w14:val="none"/>
              </w:rPr>
            </w:pPr>
          </w:p>
        </w:tc>
        <w:tc>
          <w:tcPr>
            <w:tcW w:w="695" w:type="pct"/>
          </w:tcPr>
          <w:p w14:paraId="22E9C5A2"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5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7D4F8D1F"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20 mg (</w:t>
            </w:r>
            <w:proofErr w:type="spellStart"/>
            <w:r>
              <w:rPr>
                <w:rFonts w:ascii="Times New Roman" w:eastAsia="Times New Roman" w:hAnsi="Times New Roman" w:cs="Times New Roman"/>
                <w:kern w:val="0"/>
                <w:sz w:val="22"/>
                <w:szCs w:val="22"/>
                <w:lang w:val="en-US" w:eastAsia="sl-SI"/>
                <w14:ligatures w14:val="none"/>
              </w:rPr>
              <w:t>oranžiniai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ruda</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6FE5E415"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 (</w:t>
            </w:r>
            <w:proofErr w:type="spellStart"/>
            <w:r>
              <w:rPr>
                <w:rFonts w:ascii="Times New Roman" w:eastAsia="Times New Roman" w:hAnsi="Times New Roman" w:cs="Times New Roman"/>
                <w:kern w:val="0"/>
                <w:sz w:val="22"/>
                <w:szCs w:val="22"/>
                <w:lang w:val="en-US" w:eastAsia="sl-SI"/>
                <w14:ligatures w14:val="none"/>
              </w:rPr>
              <w:t>šviesiai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rusvai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violetinė</w:t>
            </w:r>
            <w:proofErr w:type="spellEnd"/>
            <w:r>
              <w:rPr>
                <w:rFonts w:ascii="Times New Roman" w:eastAsia="Times New Roman" w:hAnsi="Times New Roman" w:cs="Times New Roman"/>
                <w:kern w:val="0"/>
                <w:sz w:val="22"/>
                <w:szCs w:val="22"/>
                <w:lang w:val="en-US" w:eastAsia="sl-SI"/>
                <w14:ligatures w14:val="none"/>
              </w:rPr>
              <w:t>)</w:t>
            </w:r>
          </w:p>
        </w:tc>
      </w:tr>
      <w:tr w:rsidR="006D1B06" w14:paraId="6FCD92ED" w14:textId="77777777">
        <w:trPr>
          <w:trHeight w:val="237"/>
        </w:trPr>
        <w:tc>
          <w:tcPr>
            <w:tcW w:w="719" w:type="pct"/>
            <w:vMerge/>
          </w:tcPr>
          <w:p w14:paraId="02FDD8ED" w14:textId="77777777" w:rsidR="006D1B06" w:rsidRDefault="006D1B06">
            <w:pPr>
              <w:spacing w:after="0" w:line="240" w:lineRule="auto"/>
              <w:rPr>
                <w:rFonts w:ascii="Times New Roman" w:eastAsia="Times New Roman" w:hAnsi="Times New Roman" w:cs="Times New Roman"/>
                <w:kern w:val="0"/>
                <w:sz w:val="22"/>
                <w:szCs w:val="22"/>
                <w:lang w:val="en-US" w:eastAsia="sl-SI"/>
                <w14:ligatures w14:val="none"/>
              </w:rPr>
            </w:pPr>
          </w:p>
        </w:tc>
        <w:tc>
          <w:tcPr>
            <w:tcW w:w="695" w:type="pct"/>
          </w:tcPr>
          <w:p w14:paraId="5F77BEC8"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6-7 </w:t>
            </w:r>
            <w:proofErr w:type="spellStart"/>
            <w:r>
              <w:rPr>
                <w:rFonts w:ascii="Times New Roman" w:eastAsia="Times New Roman" w:hAnsi="Times New Roman" w:cs="Times New Roman"/>
                <w:kern w:val="0"/>
                <w:sz w:val="22"/>
                <w:szCs w:val="22"/>
                <w:lang w:val="en-US" w:eastAsia="sl-SI"/>
                <w14:ligatures w14:val="none"/>
              </w:rPr>
              <w:t>diena</w:t>
            </w:r>
            <w:proofErr w:type="spellEnd"/>
          </w:p>
        </w:tc>
        <w:tc>
          <w:tcPr>
            <w:tcW w:w="1546" w:type="pct"/>
          </w:tcPr>
          <w:p w14:paraId="0FDEF1D4"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 (</w:t>
            </w:r>
            <w:proofErr w:type="spellStart"/>
            <w:r>
              <w:rPr>
                <w:rFonts w:ascii="Times New Roman" w:eastAsia="Times New Roman" w:hAnsi="Times New Roman" w:cs="Times New Roman"/>
                <w:kern w:val="0"/>
                <w:sz w:val="22"/>
                <w:szCs w:val="22"/>
                <w:lang w:val="en-US" w:eastAsia="sl-SI"/>
                <w14:ligatures w14:val="none"/>
              </w:rPr>
              <w:t>šviesiai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rusvai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violetinė</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76EFFD19"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 (</w:t>
            </w:r>
            <w:proofErr w:type="spellStart"/>
            <w:r>
              <w:rPr>
                <w:rFonts w:ascii="Times New Roman" w:eastAsia="Times New Roman" w:hAnsi="Times New Roman" w:cs="Times New Roman"/>
                <w:kern w:val="0"/>
                <w:sz w:val="22"/>
                <w:szCs w:val="22"/>
                <w:lang w:val="en-US" w:eastAsia="sl-SI"/>
                <w14:ligatures w14:val="none"/>
              </w:rPr>
              <w:t>šviesiai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rusvai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violetinė</w:t>
            </w:r>
            <w:proofErr w:type="spellEnd"/>
            <w:r>
              <w:rPr>
                <w:rFonts w:ascii="Times New Roman" w:eastAsia="Times New Roman" w:hAnsi="Times New Roman" w:cs="Times New Roman"/>
                <w:kern w:val="0"/>
                <w:sz w:val="22"/>
                <w:szCs w:val="22"/>
                <w:lang w:val="en-US" w:eastAsia="sl-SI"/>
                <w14:ligatures w14:val="none"/>
              </w:rPr>
              <w:t>)</w:t>
            </w:r>
          </w:p>
        </w:tc>
      </w:tr>
    </w:tbl>
    <w:p w14:paraId="3C8A8F3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AA4702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16FF6E5" w14:textId="77777777" w:rsidR="006D1B06" w:rsidRDefault="00066C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SPECIALUS ĮSPĖJIMAS, KAD VAISTINĮ PREPARATĄ BŪTINA LAIKYTI VAIKAMS NEPASTEBIMOJE IR NEPASIEKIAMOJE VIETOJE</w:t>
      </w:r>
    </w:p>
    <w:p w14:paraId="3F5F576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7A9DF31"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Laikyti vaikams nepastebimoje ir nepasiekiamoje vietoje.</w:t>
      </w:r>
    </w:p>
    <w:p w14:paraId="5AE4440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2118EB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69DC13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lastRenderedPageBreak/>
        <w:t>7.</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KITAS (-I) SPECIALUS (-ŪS) ĮSPĖJIMAS (-AI) (JEI REIKIA)</w:t>
      </w:r>
    </w:p>
    <w:p w14:paraId="1D0A9C6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B1DD23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2172CF4"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8.</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TINKAMUMO LAIKAS</w:t>
      </w:r>
    </w:p>
    <w:p w14:paraId="4E24485C"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60F8C258"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4244A16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DF0DAC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C06403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9.</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laikymo sąlygos</w:t>
      </w:r>
    </w:p>
    <w:p w14:paraId="16DA46BD"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4ED88286"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63141B8E"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10.</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atsargumo priemonės DĖL NESUVARTOTO</w:t>
      </w:r>
      <w:r>
        <w:rPr>
          <w:rFonts w:ascii="Times New Roman" w:eastAsia="Times New Roman" w:hAnsi="Times New Roman" w:cs="Times New Roman"/>
          <w:b/>
          <w:bCs/>
          <w:noProof/>
          <w:kern w:val="0"/>
          <w:sz w:val="22"/>
          <w14:ligatures w14:val="none"/>
        </w:rPr>
        <w:t xml:space="preserve"> </w:t>
      </w:r>
      <w:r>
        <w:rPr>
          <w:rFonts w:ascii="Times New Roman" w:eastAsia="Times New Roman" w:hAnsi="Times New Roman" w:cs="Times New Roman"/>
          <w:b/>
          <w:bCs/>
          <w:caps/>
          <w:noProof/>
          <w:kern w:val="0"/>
          <w:sz w:val="22"/>
          <w14:ligatures w14:val="none"/>
        </w:rPr>
        <w:t>VAISTINIO PREPARATO AR JO ATLIEKU</w:t>
      </w:r>
      <w:r>
        <w:rPr>
          <w:rFonts w:ascii="Times New Roman" w:eastAsia="Times New Roman" w:hAnsi="Times New Roman" w:cs="Times New Roman"/>
          <w:caps/>
          <w:noProof/>
          <w:kern w:val="0"/>
          <w:sz w:val="22"/>
          <w14:ligatures w14:val="none"/>
        </w:rPr>
        <w:t xml:space="preserve"> </w:t>
      </w:r>
      <w:r>
        <w:rPr>
          <w:rFonts w:ascii="Times New Roman" w:eastAsia="Times New Roman" w:hAnsi="Times New Roman" w:cs="Times New Roman"/>
          <w:b/>
          <w:bCs/>
          <w:caps/>
          <w:noProof/>
          <w:kern w:val="0"/>
          <w:sz w:val="22"/>
          <w14:ligatures w14:val="none"/>
        </w:rPr>
        <w:t>TVARKYMO</w:t>
      </w:r>
      <w:r>
        <w:rPr>
          <w:rFonts w:ascii="Times New Roman" w:eastAsia="Times New Roman" w:hAnsi="Times New Roman" w:cs="Times New Roman"/>
          <w:b/>
          <w:caps/>
          <w:noProof/>
          <w:kern w:val="0"/>
          <w:sz w:val="22"/>
          <w14:ligatures w14:val="none"/>
        </w:rPr>
        <w:t xml:space="preserve"> (jei reikia)</w:t>
      </w:r>
    </w:p>
    <w:p w14:paraId="1571FE5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137FF3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C46BB1E"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 xml:space="preserve">REGISTRUOTOJO </w:t>
      </w:r>
      <w:r>
        <w:rPr>
          <w:rFonts w:ascii="Times New Roman" w:eastAsia="Times New Roman" w:hAnsi="Times New Roman" w:cs="Times New Roman"/>
          <w:b/>
          <w:caps/>
          <w:noProof/>
          <w:kern w:val="0"/>
          <w:sz w:val="22"/>
          <w14:ligatures w14:val="none"/>
        </w:rPr>
        <w:t>pavadinimas ir adresas</w:t>
      </w:r>
    </w:p>
    <w:p w14:paraId="70855B7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711ED78"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15CFF255"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65906345"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6F3D3757"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1A80E65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E105F8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52CCCE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noProof/>
          <w:snapToGrid w:val="0"/>
          <w:kern w:val="0"/>
          <w:sz w:val="22"/>
          <w14:ligatures w14:val="none"/>
        </w:rPr>
        <w:t xml:space="preserve">REGISTRACIJOS PAŽYMĖJIMO </w:t>
      </w:r>
      <w:r>
        <w:rPr>
          <w:rFonts w:ascii="Times New Roman" w:eastAsia="Times New Roman" w:hAnsi="Times New Roman" w:cs="Times New Roman"/>
          <w:b/>
          <w:caps/>
          <w:noProof/>
          <w:kern w:val="0"/>
          <w:sz w:val="22"/>
          <w14:ligatures w14:val="none"/>
        </w:rPr>
        <w:t>numeris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(-IAI)</w:t>
      </w:r>
    </w:p>
    <w:p w14:paraId="12BD891F" w14:textId="77777777" w:rsidR="006D1B06" w:rsidRDefault="006D1B06">
      <w:pPr>
        <w:spacing w:after="0" w:line="240" w:lineRule="auto"/>
        <w:rPr>
          <w:rFonts w:ascii="Times New Roman" w:eastAsia="Times New Roman" w:hAnsi="Times New Roman" w:cs="Times New Roman"/>
          <w:kern w:val="0"/>
          <w:sz w:val="22"/>
          <w14:ligatures w14:val="none"/>
        </w:rPr>
      </w:pPr>
    </w:p>
    <w:p w14:paraId="0C421D84"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LT/1/24/5510/001</w:t>
      </w:r>
    </w:p>
    <w:p w14:paraId="5F730DB8" w14:textId="77777777" w:rsidR="006D1B06" w:rsidRDefault="006D1B06">
      <w:pPr>
        <w:spacing w:after="0" w:line="240" w:lineRule="auto"/>
      </w:pPr>
    </w:p>
    <w:p w14:paraId="5BE2319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F9587B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13.</w:t>
      </w:r>
      <w:r>
        <w:rPr>
          <w:rFonts w:ascii="Times New Roman" w:eastAsia="Times New Roman" w:hAnsi="Times New Roman" w:cs="Times New Roman"/>
          <w:b/>
          <w:noProof/>
          <w:kern w:val="0"/>
          <w:sz w:val="22"/>
          <w14:ligatures w14:val="none"/>
        </w:rPr>
        <w:tab/>
        <w:t>SERIJOS NUMERIS</w:t>
      </w:r>
    </w:p>
    <w:p w14:paraId="76831AE3"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1EAB8043"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34643F5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4DDCA0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B9BA8C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14.</w:t>
      </w:r>
      <w:r>
        <w:rPr>
          <w:rFonts w:ascii="Times New Roman" w:eastAsia="Times New Roman" w:hAnsi="Times New Roman" w:cs="Times New Roman"/>
          <w:b/>
          <w:noProof/>
          <w:kern w:val="0"/>
          <w:sz w:val="22"/>
          <w14:ligatures w14:val="none"/>
        </w:rPr>
        <w:tab/>
        <w:t>PARDAVIMO (IŠDAVIMO)</w:t>
      </w:r>
      <w:r>
        <w:rPr>
          <w:rFonts w:ascii="Times New Roman" w:eastAsia="Times New Roman" w:hAnsi="Times New Roman" w:cs="Times New Roman"/>
          <w:b/>
          <w:caps/>
          <w:noProof/>
          <w:kern w:val="0"/>
          <w:sz w:val="22"/>
          <w14:ligatures w14:val="none"/>
        </w:rPr>
        <w:t xml:space="preserve"> tvarka</w:t>
      </w:r>
    </w:p>
    <w:p w14:paraId="2DA6FCB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A3AB0B4"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Receptinis vaistas.</w:t>
      </w:r>
    </w:p>
    <w:p w14:paraId="3899E59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30AE4E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3FC00C1"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15.</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vartojimo instrukcijA</w:t>
      </w:r>
    </w:p>
    <w:p w14:paraId="05B5C49C"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29444CA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C3D23B8"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16.</w:t>
      </w:r>
      <w:r>
        <w:rPr>
          <w:rFonts w:ascii="Times New Roman" w:eastAsia="Times New Roman" w:hAnsi="Times New Roman" w:cs="Times New Roman"/>
          <w:b/>
          <w:noProof/>
          <w:kern w:val="0"/>
          <w:sz w:val="22"/>
          <w14:ligatures w14:val="none"/>
        </w:rPr>
        <w:tab/>
        <w:t>INFORMACIJA BRAILIO RAŠTU</w:t>
      </w:r>
    </w:p>
    <w:p w14:paraId="1090122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2152083"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20 mg</w:t>
      </w:r>
    </w:p>
    <w:p w14:paraId="7F8CF9DC"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30 mg</w:t>
      </w:r>
    </w:p>
    <w:p w14:paraId="5E5A5692"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4AB8144D"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12EFB214"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17.</w:t>
      </w:r>
      <w:r>
        <w:rPr>
          <w:rFonts w:ascii="Times New Roman" w:eastAsia="Times New Roman" w:hAnsi="Times New Roman" w:cs="Times New Roman"/>
          <w:b/>
          <w:noProof/>
          <w:kern w:val="0"/>
          <w:sz w:val="22"/>
          <w14:ligatures w14:val="none"/>
        </w:rPr>
        <w:tab/>
        <w:t>UNIKALUS IDENTIFIKATORIUS – 2D BRŪKŠNINIS KODAS</w:t>
      </w:r>
    </w:p>
    <w:p w14:paraId="108F768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C28A34"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Duomenys nebūtini.</w:t>
      </w:r>
    </w:p>
    <w:p w14:paraId="443CEE7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094410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290DEC1"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18.</w:t>
      </w:r>
      <w:r>
        <w:rPr>
          <w:rFonts w:ascii="Times New Roman" w:eastAsia="Times New Roman" w:hAnsi="Times New Roman" w:cs="Times New Roman"/>
          <w:b/>
          <w:noProof/>
          <w:kern w:val="0"/>
          <w:sz w:val="22"/>
          <w14:ligatures w14:val="none"/>
        </w:rPr>
        <w:tab/>
        <w:t>UNIKALUS IDENTIFIKATORIUS – ŽMONĖMS SUPRANTAMI DUOMENYS</w:t>
      </w:r>
    </w:p>
    <w:p w14:paraId="0ABE40C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FC88BCF"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lastRenderedPageBreak/>
        <w:t>Duomenys nebūtini.</w:t>
      </w:r>
    </w:p>
    <w:p w14:paraId="52159EDB"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227C239B"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caps/>
          <w:noProof/>
          <w:kern w:val="0"/>
          <w:sz w:val="22"/>
          <w14:ligatures w14:val="none"/>
        </w:rPr>
        <w:t>Minimali informacija ant LIZDINIŲ PLOKŠTELIŲ ARBA JUOSTELIŲ</w:t>
      </w:r>
    </w:p>
    <w:p w14:paraId="0F6EC84E"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p>
    <w:p w14:paraId="2807076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LIZDINĖ PLOKŠTELĖ (1 savaitė; 4 diena – 7 diena)</w:t>
      </w:r>
    </w:p>
    <w:p w14:paraId="30B363D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D0AFBA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9647AB3"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Vaistinio preparato pavadinimas ir vartojimo būdas (-ai)</w:t>
      </w:r>
    </w:p>
    <w:p w14:paraId="7EC400D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06018F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 xml:space="preserve">Apremilast Krka 20 mg </w:t>
      </w:r>
      <w:r>
        <w:rPr>
          <w:rFonts w:ascii="Times New Roman" w:eastAsia="Times New Roman" w:hAnsi="Times New Roman" w:cs="Times New Roman"/>
          <w:noProof/>
          <w:kern w:val="0"/>
          <w:sz w:val="22"/>
          <w:highlight w:val="lightGray"/>
          <w14:ligatures w14:val="none"/>
        </w:rPr>
        <w:t>plėvele dengtos</w:t>
      </w:r>
      <w:r>
        <w:rPr>
          <w:rFonts w:ascii="Times New Roman" w:eastAsia="Times New Roman" w:hAnsi="Times New Roman" w:cs="Times New Roman"/>
          <w:noProof/>
          <w:kern w:val="0"/>
          <w:sz w:val="22"/>
          <w14:ligatures w14:val="none"/>
        </w:rPr>
        <w:t xml:space="preserve"> tabletės</w:t>
      </w:r>
    </w:p>
    <w:p w14:paraId="41AA505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highlight w:val="lightGray"/>
          <w14:ligatures w14:val="none"/>
        </w:rPr>
        <w:t>Apremilast Krka 30 mg plėvele dengtos tabletės</w:t>
      </w:r>
    </w:p>
    <w:p w14:paraId="3DD8CB3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0F8938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1B40BC19"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1D7CCFF2"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5842279E"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REGISTRUOTOJO PAVADINIMAS</w:t>
      </w:r>
    </w:p>
    <w:p w14:paraId="7CF6B4C8"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1F825B70"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KRKA</w:t>
      </w:r>
    </w:p>
    <w:p w14:paraId="66FA980D"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36A805B0"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66EEF80B"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tinkamumo laikas</w:t>
      </w:r>
    </w:p>
    <w:p w14:paraId="78AEA64B" w14:textId="77777777" w:rsidR="006D1B06" w:rsidRDefault="006D1B06">
      <w:pPr>
        <w:tabs>
          <w:tab w:val="left" w:pos="567"/>
        </w:tabs>
        <w:spacing w:after="0" w:line="240" w:lineRule="auto"/>
        <w:rPr>
          <w:rFonts w:ascii="Times New Roman" w:eastAsia="Times New Roman" w:hAnsi="Times New Roman" w:cs="Times New Roman"/>
          <w:i/>
          <w:noProof/>
          <w:kern w:val="0"/>
          <w:sz w:val="22"/>
          <w14:ligatures w14:val="none"/>
        </w:rPr>
      </w:pPr>
    </w:p>
    <w:p w14:paraId="5F2E8574"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16C296DF"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4222B9C9"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493E2684"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serijos numeris</w:t>
      </w:r>
    </w:p>
    <w:p w14:paraId="70586F44" w14:textId="77777777" w:rsidR="006D1B06" w:rsidRDefault="006D1B06">
      <w:pPr>
        <w:tabs>
          <w:tab w:val="left" w:pos="567"/>
        </w:tabs>
        <w:spacing w:after="0" w:line="240" w:lineRule="auto"/>
        <w:ind w:right="113"/>
        <w:rPr>
          <w:rFonts w:ascii="Times New Roman" w:eastAsia="Times New Roman" w:hAnsi="Times New Roman" w:cs="Times New Roman"/>
          <w:i/>
          <w:noProof/>
          <w:kern w:val="0"/>
          <w:sz w:val="22"/>
          <w14:ligatures w14:val="none"/>
        </w:rPr>
      </w:pPr>
    </w:p>
    <w:p w14:paraId="0BB17154" w14:textId="77777777" w:rsidR="006D1B06" w:rsidRDefault="00066C03">
      <w:pPr>
        <w:tabs>
          <w:tab w:val="left" w:pos="567"/>
        </w:tabs>
        <w:spacing w:after="0" w:line="240" w:lineRule="auto"/>
        <w:ind w:right="113"/>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31554D1A"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307BB104"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1442C6BD"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KITA</w:t>
      </w:r>
    </w:p>
    <w:p w14:paraId="60CF03CB"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00D1795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highlight w:val="lightGray"/>
          <w:lang w:eastAsia="lt-LT"/>
          <w14:ligatures w14:val="none"/>
        </w:rPr>
      </w:pPr>
      <w:r>
        <w:rPr>
          <w:rFonts w:ascii="Times New Roman" w:eastAsia="Times New Roman" w:hAnsi="Times New Roman" w:cs="Times New Roman"/>
          <w:i/>
          <w:iCs/>
          <w:color w:val="000000"/>
          <w:kern w:val="0"/>
          <w:sz w:val="22"/>
          <w:szCs w:val="22"/>
          <w:highlight w:val="lightGray"/>
          <w:lang w:eastAsia="lt-LT"/>
          <w14:ligatures w14:val="none"/>
        </w:rPr>
        <w:t>Saulės simbolis rytinei dozei</w:t>
      </w:r>
    </w:p>
    <w:p w14:paraId="7F298680" w14:textId="77777777" w:rsidR="006D1B06" w:rsidRDefault="00066C03">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r>
        <w:rPr>
          <w:rFonts w:ascii="Times New Roman" w:eastAsia="Times New Roman" w:hAnsi="Times New Roman" w:cs="Times New Roman"/>
          <w:i/>
          <w:iCs/>
          <w:kern w:val="0"/>
          <w:sz w:val="22"/>
          <w:szCs w:val="22"/>
          <w:highlight w:val="lightGray"/>
          <w14:ligatures w14:val="none"/>
        </w:rPr>
        <w:t>Mėnulio simbolis vakarinei dozei</w:t>
      </w:r>
    </w:p>
    <w:p w14:paraId="7719D2A9" w14:textId="77777777" w:rsidR="006D1B06" w:rsidRDefault="006D1B06">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p>
    <w:p w14:paraId="34B39402"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4 diena</w:t>
      </w:r>
    </w:p>
    <w:p w14:paraId="6841D8E1"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 diena</w:t>
      </w:r>
    </w:p>
    <w:p w14:paraId="412A2CDE"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6 diena</w:t>
      </w:r>
    </w:p>
    <w:p w14:paraId="0A082787"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7 diena</w:t>
      </w:r>
    </w:p>
    <w:p w14:paraId="75E12894" w14:textId="77777777" w:rsidR="006D1B06" w:rsidRDefault="006D1B06">
      <w:pPr>
        <w:tabs>
          <w:tab w:val="left" w:pos="567"/>
        </w:tabs>
        <w:spacing w:after="0" w:line="240" w:lineRule="auto"/>
        <w:ind w:left="567" w:hanging="567"/>
        <w:rPr>
          <w:rFonts w:ascii="Times New Roman" w:eastAsia="Times New Roman" w:hAnsi="Times New Roman" w:cs="Times New Roman"/>
          <w:noProof/>
          <w:kern w:val="0"/>
          <w:sz w:val="22"/>
          <w14:ligatures w14:val="none"/>
        </w:rPr>
      </w:pPr>
    </w:p>
    <w:p w14:paraId="59DE9AFE" w14:textId="77777777" w:rsidR="006D1B06" w:rsidRDefault="00066C03">
      <w:pPr>
        <w:spacing w:after="0" w:line="240" w:lineRule="auto"/>
        <w:ind w:right="113"/>
        <w:rPr>
          <w:rFonts w:ascii="Times New Roman" w:eastAsia="Times New Roman" w:hAnsi="Times New Roman" w:cs="Times New Roman"/>
          <w:b/>
          <w:noProof/>
          <w:kern w:val="0"/>
          <w:sz w:val="22"/>
          <w:u w:val="single"/>
          <w14:ligatures w14:val="none"/>
        </w:rPr>
      </w:pPr>
      <w:r>
        <w:rPr>
          <w:rFonts w:ascii="Times New Roman" w:eastAsia="Times New Roman" w:hAnsi="Times New Roman" w:cs="Times New Roman"/>
          <w:b/>
          <w:noProof/>
          <w:kern w:val="0"/>
          <w:sz w:val="22"/>
          <w:u w:val="single"/>
          <w14:ligatures w14:val="none"/>
        </w:rPr>
        <w:br w:type="page"/>
      </w:r>
    </w:p>
    <w:p w14:paraId="4BECEB6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r>
        <w:rPr>
          <w:rFonts w:ascii="Times New Roman" w:eastAsia="Times New Roman" w:hAnsi="Times New Roman" w:cs="Times New Roman"/>
          <w:b/>
          <w:i/>
          <w:iCs/>
          <w:noProof/>
          <w:kern w:val="0"/>
          <w:sz w:val="22"/>
          <w14:ligatures w14:val="none"/>
        </w:rPr>
        <w:lastRenderedPageBreak/>
        <w:t>TIK GYDYMO PRADŽIOS PAKUOTĖ</w:t>
      </w:r>
    </w:p>
    <w:p w14:paraId="5B0F7BD3"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noProof/>
          <w:kern w:val="0"/>
          <w:sz w:val="22"/>
          <w14:ligatures w14:val="none"/>
        </w:rPr>
      </w:pPr>
    </w:p>
    <w:p w14:paraId="7C0E2A5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INFORMACIJA ANT VIDINĖS PAKUOTĖS</w:t>
      </w:r>
    </w:p>
    <w:p w14:paraId="467B1988"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 w:val="22"/>
          <w14:ligatures w14:val="none"/>
        </w:rPr>
      </w:pPr>
    </w:p>
    <w:p w14:paraId="7B8F4CA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kern w:val="0"/>
          <w:sz w:val="22"/>
          <w14:ligatures w14:val="none"/>
        </w:rPr>
      </w:pPr>
      <w:r>
        <w:rPr>
          <w:rFonts w:ascii="Times New Roman" w:eastAsia="Times New Roman" w:hAnsi="Times New Roman" w:cs="Times New Roman"/>
          <w:b/>
          <w:noProof/>
          <w:kern w:val="0"/>
          <w:sz w:val="22"/>
          <w14:ligatures w14:val="none"/>
        </w:rPr>
        <w:t>VIDINĖ DĖŽUTĖ (2 savaitė; 8 diena- 14 diena)</w:t>
      </w:r>
    </w:p>
    <w:p w14:paraId="437C58C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46636B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04EBAD7"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t>VAISTINIO PREPARATO PAVADINIMAS</w:t>
      </w:r>
    </w:p>
    <w:p w14:paraId="57629D3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D35983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 Krka 30 mg plėvele dengtos tabletės</w:t>
      </w:r>
    </w:p>
    <w:p w14:paraId="0C1DB5B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D14D2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7A89ADE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EE2588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C6A2D0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t>VEIKLIOJI MEDŽIAGA IR JOS KIEKIS</w:t>
      </w:r>
    </w:p>
    <w:p w14:paraId="304D0E3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726930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 xml:space="preserve">Kiekvienoje plėvele dengtoje tabletėje yra 30 mg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w:t>
      </w:r>
    </w:p>
    <w:p w14:paraId="3DE2EE26"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45D6FEA6"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63F3EDC9"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t>PAGALBINIŲ MEDŽIAGŲ SĄRAŠAS</w:t>
      </w:r>
    </w:p>
    <w:p w14:paraId="1FF61CC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FBBA3B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C8462A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t>FARMACINĖ FORMA IR KIEKIS PAKUOTĖJE</w:t>
      </w:r>
    </w:p>
    <w:p w14:paraId="1DC9328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AA33B2E"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highlight w:val="lightGray"/>
          <w14:ligatures w14:val="none"/>
        </w:rPr>
        <w:t>Plėvele dengta tabletė</w:t>
      </w:r>
    </w:p>
    <w:p w14:paraId="73223604"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27F1D4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 xml:space="preserve">14 </w:t>
      </w:r>
      <w:r>
        <w:rPr>
          <w:rFonts w:ascii="Times New Roman" w:eastAsia="Times New Roman" w:hAnsi="Times New Roman" w:cs="Times New Roman"/>
          <w:noProof/>
          <w:kern w:val="0"/>
          <w:sz w:val="22"/>
          <w14:ligatures w14:val="none"/>
        </w:rPr>
        <w:t>plėvele dengtų tablečių.</w:t>
      </w:r>
    </w:p>
    <w:p w14:paraId="6193274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5578E2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F4CB66"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VARTOJIMO METODAS IR BŪDAS (-AI)</w:t>
      </w:r>
    </w:p>
    <w:p w14:paraId="4C2BFD78"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4EA7B058"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Prieš vartojimą perskaitykite pakuotės lapelį.</w:t>
      </w:r>
    </w:p>
    <w:p w14:paraId="1225125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Vartoti per burną.</w:t>
      </w:r>
    </w:p>
    <w:p w14:paraId="333C419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9ACC5A6"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2 savaitė:</w:t>
      </w:r>
    </w:p>
    <w:p w14:paraId="642746F2"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8 diena – 14 diena.</w:t>
      </w:r>
    </w:p>
    <w:tbl>
      <w:tblPr>
        <w:tblW w:w="3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1"/>
        <w:gridCol w:w="764"/>
        <w:gridCol w:w="1700"/>
        <w:gridCol w:w="2243"/>
      </w:tblGrid>
      <w:tr w:rsidR="006D1B06" w14:paraId="12B30F93" w14:textId="77777777">
        <w:trPr>
          <w:trHeight w:val="474"/>
        </w:trPr>
        <w:tc>
          <w:tcPr>
            <w:tcW w:w="719" w:type="pct"/>
            <w:vAlign w:val="center"/>
          </w:tcPr>
          <w:p w14:paraId="51D9A35B"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proofErr w:type="spellStart"/>
            <w:r>
              <w:rPr>
                <w:rFonts w:ascii="Times New Roman" w:eastAsia="Times New Roman" w:hAnsi="Times New Roman" w:cs="Times New Roman"/>
                <w:b/>
                <w:bCs/>
                <w:kern w:val="0"/>
                <w:sz w:val="22"/>
                <w:szCs w:val="22"/>
                <w:lang w:val="en-US" w:eastAsia="sl-SI"/>
                <w14:ligatures w14:val="none"/>
              </w:rPr>
              <w:t>Savaitė</w:t>
            </w:r>
            <w:proofErr w:type="spellEnd"/>
          </w:p>
        </w:tc>
        <w:tc>
          <w:tcPr>
            <w:tcW w:w="695" w:type="pct"/>
            <w:vAlign w:val="center"/>
          </w:tcPr>
          <w:p w14:paraId="255CB40D"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Diena</w:t>
            </w:r>
          </w:p>
        </w:tc>
        <w:tc>
          <w:tcPr>
            <w:tcW w:w="1546" w:type="pct"/>
            <w:vAlign w:val="center"/>
          </w:tcPr>
          <w:p w14:paraId="70740FF7"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proofErr w:type="spellStart"/>
            <w:r>
              <w:rPr>
                <w:rFonts w:ascii="Times New Roman" w:eastAsia="Times New Roman" w:hAnsi="Times New Roman" w:cs="Times New Roman"/>
                <w:b/>
                <w:bCs/>
                <w:kern w:val="0"/>
                <w:sz w:val="22"/>
                <w:szCs w:val="22"/>
                <w:lang w:val="en-US" w:eastAsia="sl-SI"/>
                <w14:ligatures w14:val="none"/>
              </w:rPr>
              <w:t>Rytinė</w:t>
            </w:r>
            <w:proofErr w:type="spellEnd"/>
            <w:r>
              <w:rPr>
                <w:rFonts w:ascii="Times New Roman" w:eastAsia="Times New Roman" w:hAnsi="Times New Roman" w:cs="Times New Roman"/>
                <w:b/>
                <w:bCs/>
                <w:kern w:val="0"/>
                <w:sz w:val="22"/>
                <w:szCs w:val="22"/>
                <w:lang w:val="en-US" w:eastAsia="sl-SI"/>
                <w14:ligatures w14:val="none"/>
              </w:rPr>
              <w:t xml:space="preserve">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c>
          <w:tcPr>
            <w:tcW w:w="2040" w:type="pct"/>
            <w:vAlign w:val="center"/>
          </w:tcPr>
          <w:p w14:paraId="2F956E3E" w14:textId="77777777" w:rsidR="006D1B06" w:rsidRDefault="00066C03">
            <w:pPr>
              <w:spacing w:after="0" w:line="240" w:lineRule="auto"/>
              <w:rPr>
                <w:rFonts w:ascii="Times New Roman" w:eastAsia="Times New Roman" w:hAnsi="Times New Roman" w:cs="Times New Roman"/>
                <w:b/>
                <w:bCs/>
                <w:kern w:val="0"/>
                <w:sz w:val="22"/>
                <w:szCs w:val="22"/>
                <w:lang w:val="en-US" w:eastAsia="sl-SI"/>
                <w14:ligatures w14:val="none"/>
              </w:rPr>
            </w:pPr>
            <w:r>
              <w:rPr>
                <w:rFonts w:ascii="Times New Roman" w:eastAsia="Times New Roman" w:hAnsi="Times New Roman" w:cs="Times New Roman"/>
                <w:b/>
                <w:bCs/>
                <w:kern w:val="0"/>
                <w:sz w:val="22"/>
                <w:szCs w:val="22"/>
                <w:lang w:val="en-US" w:eastAsia="sl-SI"/>
                <w14:ligatures w14:val="none"/>
              </w:rPr>
              <w:t xml:space="preserve">Vakarinė </w:t>
            </w:r>
            <w:proofErr w:type="spellStart"/>
            <w:r>
              <w:rPr>
                <w:rFonts w:ascii="Times New Roman" w:eastAsia="Times New Roman" w:hAnsi="Times New Roman" w:cs="Times New Roman"/>
                <w:b/>
                <w:bCs/>
                <w:kern w:val="0"/>
                <w:sz w:val="22"/>
                <w:szCs w:val="22"/>
                <w:lang w:val="en-US" w:eastAsia="sl-SI"/>
                <w14:ligatures w14:val="none"/>
              </w:rPr>
              <w:t>dozė</w:t>
            </w:r>
            <w:proofErr w:type="spellEnd"/>
          </w:p>
        </w:tc>
      </w:tr>
      <w:tr w:rsidR="006D1B06" w14:paraId="717E7076" w14:textId="77777777">
        <w:trPr>
          <w:trHeight w:val="237"/>
        </w:trPr>
        <w:tc>
          <w:tcPr>
            <w:tcW w:w="719" w:type="pct"/>
          </w:tcPr>
          <w:p w14:paraId="7A694614"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noProof/>
                <w:kern w:val="0"/>
                <w:sz w:val="22"/>
                <w14:ligatures w14:val="none"/>
              </w:rPr>
              <w:t>2 savaitė</w:t>
            </w:r>
          </w:p>
        </w:tc>
        <w:tc>
          <w:tcPr>
            <w:tcW w:w="695" w:type="pct"/>
          </w:tcPr>
          <w:p w14:paraId="33B258A4"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 xml:space="preserve">8-14 </w:t>
            </w:r>
            <w:proofErr w:type="spellStart"/>
            <w:r>
              <w:rPr>
                <w:rFonts w:ascii="Times New Roman" w:eastAsia="Times New Roman" w:hAnsi="Times New Roman" w:cs="Times New Roman"/>
                <w:kern w:val="0"/>
                <w:sz w:val="22"/>
                <w:szCs w:val="22"/>
                <w:lang w:val="en-US" w:eastAsia="sl-SI"/>
                <w14:ligatures w14:val="none"/>
              </w:rPr>
              <w:t>dienos</w:t>
            </w:r>
            <w:proofErr w:type="spellEnd"/>
          </w:p>
        </w:tc>
        <w:tc>
          <w:tcPr>
            <w:tcW w:w="1546" w:type="pct"/>
          </w:tcPr>
          <w:p w14:paraId="5BFF4A4B"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 (</w:t>
            </w:r>
            <w:proofErr w:type="spellStart"/>
            <w:r>
              <w:rPr>
                <w:rFonts w:ascii="Times New Roman" w:eastAsia="Times New Roman" w:hAnsi="Times New Roman" w:cs="Times New Roman"/>
                <w:kern w:val="0"/>
                <w:sz w:val="22"/>
                <w:szCs w:val="22"/>
                <w:lang w:val="en-US" w:eastAsia="sl-SI"/>
                <w14:ligatures w14:val="none"/>
              </w:rPr>
              <w:t>šviesiai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rusvai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violetinė</w:t>
            </w:r>
            <w:proofErr w:type="spellEnd"/>
            <w:r>
              <w:rPr>
                <w:rFonts w:ascii="Times New Roman" w:eastAsia="Times New Roman" w:hAnsi="Times New Roman" w:cs="Times New Roman"/>
                <w:kern w:val="0"/>
                <w:sz w:val="22"/>
                <w:szCs w:val="22"/>
                <w:lang w:val="en-US" w:eastAsia="sl-SI"/>
                <w14:ligatures w14:val="none"/>
              </w:rPr>
              <w:t>)</w:t>
            </w:r>
          </w:p>
        </w:tc>
        <w:tc>
          <w:tcPr>
            <w:tcW w:w="2040" w:type="pct"/>
          </w:tcPr>
          <w:p w14:paraId="6BD1FA5B" w14:textId="77777777" w:rsidR="006D1B06" w:rsidRDefault="00066C03">
            <w:pPr>
              <w:spacing w:after="0" w:line="240" w:lineRule="auto"/>
              <w:rPr>
                <w:rFonts w:ascii="Times New Roman" w:eastAsia="Times New Roman" w:hAnsi="Times New Roman" w:cs="Times New Roman"/>
                <w:kern w:val="0"/>
                <w:sz w:val="22"/>
                <w:szCs w:val="22"/>
                <w:lang w:val="en-US" w:eastAsia="sl-SI"/>
                <w14:ligatures w14:val="none"/>
              </w:rPr>
            </w:pPr>
            <w:r>
              <w:rPr>
                <w:rFonts w:ascii="Times New Roman" w:eastAsia="Times New Roman" w:hAnsi="Times New Roman" w:cs="Times New Roman"/>
                <w:kern w:val="0"/>
                <w:sz w:val="22"/>
                <w:szCs w:val="22"/>
                <w:lang w:val="en-US" w:eastAsia="sl-SI"/>
                <w14:ligatures w14:val="none"/>
              </w:rPr>
              <w:t>30 mg (</w:t>
            </w:r>
            <w:proofErr w:type="spellStart"/>
            <w:r>
              <w:rPr>
                <w:rFonts w:ascii="Times New Roman" w:eastAsia="Times New Roman" w:hAnsi="Times New Roman" w:cs="Times New Roman"/>
                <w:kern w:val="0"/>
                <w:sz w:val="22"/>
                <w:szCs w:val="22"/>
                <w:lang w:val="en-US" w:eastAsia="sl-SI"/>
                <w14:ligatures w14:val="none"/>
              </w:rPr>
              <w:t>šviesiai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rusvai</w:t>
            </w:r>
            <w:proofErr w:type="spellEnd"/>
            <w:r>
              <w:rPr>
                <w:rFonts w:ascii="Times New Roman" w:eastAsia="Times New Roman" w:hAnsi="Times New Roman" w:cs="Times New Roman"/>
                <w:kern w:val="0"/>
                <w:sz w:val="22"/>
                <w:szCs w:val="22"/>
                <w:lang w:val="en-US" w:eastAsia="sl-SI"/>
                <w14:ligatures w14:val="none"/>
              </w:rPr>
              <w:t xml:space="preserve"> </w:t>
            </w:r>
            <w:proofErr w:type="spellStart"/>
            <w:r>
              <w:rPr>
                <w:rFonts w:ascii="Times New Roman" w:eastAsia="Times New Roman" w:hAnsi="Times New Roman" w:cs="Times New Roman"/>
                <w:kern w:val="0"/>
                <w:sz w:val="22"/>
                <w:szCs w:val="22"/>
                <w:lang w:val="en-US" w:eastAsia="sl-SI"/>
                <w14:ligatures w14:val="none"/>
              </w:rPr>
              <w:t>violetinė</w:t>
            </w:r>
            <w:proofErr w:type="spellEnd"/>
            <w:r>
              <w:rPr>
                <w:rFonts w:ascii="Times New Roman" w:eastAsia="Times New Roman" w:hAnsi="Times New Roman" w:cs="Times New Roman"/>
                <w:kern w:val="0"/>
                <w:sz w:val="22"/>
                <w:szCs w:val="22"/>
                <w:lang w:val="en-US" w:eastAsia="sl-SI"/>
                <w14:ligatures w14:val="none"/>
              </w:rPr>
              <w:t>)</w:t>
            </w:r>
          </w:p>
        </w:tc>
      </w:tr>
    </w:tbl>
    <w:p w14:paraId="1AAD655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9167C6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EB01AB2" w14:textId="77777777" w:rsidR="006D1B06" w:rsidRDefault="00066C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SPECIALUS ĮSPĖJIMAS, KAD VAISTINĮ PREPARATĄ BŪTINA LAIKYTI VAIKAMS NEPASTEBIMOJE IR NEPASIEKIAMOJE VIETOJE</w:t>
      </w:r>
    </w:p>
    <w:p w14:paraId="04FCE1E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4722597"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Laikyti vaikams nepastebimoje ir nepasiekiamoje vietoje.</w:t>
      </w:r>
    </w:p>
    <w:p w14:paraId="5A18FC2D"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B8F40F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1BBE574"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7.</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KITAS (-I) SPECIALUS (-ŪS) ĮSPĖJIMAS (-AI) (JEI REIKIA)</w:t>
      </w:r>
    </w:p>
    <w:p w14:paraId="705E3C9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A46BE6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7033795"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highlight w:val="lightGray"/>
          <w14:ligatures w14:val="none"/>
        </w:rPr>
      </w:pPr>
      <w:r>
        <w:rPr>
          <w:rFonts w:ascii="Times New Roman" w:eastAsia="Times New Roman" w:hAnsi="Times New Roman" w:cs="Times New Roman"/>
          <w:b/>
          <w:noProof/>
          <w:kern w:val="0"/>
          <w:sz w:val="22"/>
          <w14:ligatures w14:val="none"/>
        </w:rPr>
        <w:t>8.</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bCs/>
          <w:noProof/>
          <w:kern w:val="0"/>
          <w:sz w:val="22"/>
          <w14:ligatures w14:val="none"/>
        </w:rPr>
        <w:t>TINKAMUMO LAIKAS</w:t>
      </w:r>
    </w:p>
    <w:p w14:paraId="11781185"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4644CC3F"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585C57D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A1B8F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C4236AB"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9.</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laikymo sąlygos</w:t>
      </w:r>
    </w:p>
    <w:p w14:paraId="133834E3"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6E519831"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4B4884B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10.</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specialios atsargumo priemonės DĖL NESUVARTOTO</w:t>
      </w:r>
      <w:r>
        <w:rPr>
          <w:rFonts w:ascii="Times New Roman" w:eastAsia="Times New Roman" w:hAnsi="Times New Roman" w:cs="Times New Roman"/>
          <w:b/>
          <w:bCs/>
          <w:noProof/>
          <w:kern w:val="0"/>
          <w:sz w:val="22"/>
          <w14:ligatures w14:val="none"/>
        </w:rPr>
        <w:t xml:space="preserve"> </w:t>
      </w:r>
      <w:r>
        <w:rPr>
          <w:rFonts w:ascii="Times New Roman" w:eastAsia="Times New Roman" w:hAnsi="Times New Roman" w:cs="Times New Roman"/>
          <w:b/>
          <w:bCs/>
          <w:caps/>
          <w:noProof/>
          <w:kern w:val="0"/>
          <w:sz w:val="22"/>
          <w14:ligatures w14:val="none"/>
        </w:rPr>
        <w:t>VAISTINIO PREPARATO AR JO ATLIEKU</w:t>
      </w:r>
      <w:r>
        <w:rPr>
          <w:rFonts w:ascii="Times New Roman" w:eastAsia="Times New Roman" w:hAnsi="Times New Roman" w:cs="Times New Roman"/>
          <w:caps/>
          <w:noProof/>
          <w:kern w:val="0"/>
          <w:sz w:val="22"/>
          <w14:ligatures w14:val="none"/>
        </w:rPr>
        <w:t xml:space="preserve"> </w:t>
      </w:r>
      <w:r>
        <w:rPr>
          <w:rFonts w:ascii="Times New Roman" w:eastAsia="Times New Roman" w:hAnsi="Times New Roman" w:cs="Times New Roman"/>
          <w:b/>
          <w:bCs/>
          <w:caps/>
          <w:noProof/>
          <w:kern w:val="0"/>
          <w:sz w:val="22"/>
          <w14:ligatures w14:val="none"/>
        </w:rPr>
        <w:t>TVARKYMO</w:t>
      </w:r>
      <w:r>
        <w:rPr>
          <w:rFonts w:ascii="Times New Roman" w:eastAsia="Times New Roman" w:hAnsi="Times New Roman" w:cs="Times New Roman"/>
          <w:b/>
          <w:caps/>
          <w:noProof/>
          <w:kern w:val="0"/>
          <w:sz w:val="22"/>
          <w14:ligatures w14:val="none"/>
        </w:rPr>
        <w:t xml:space="preserve"> (jei reikia)</w:t>
      </w:r>
    </w:p>
    <w:p w14:paraId="38173B9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E54E52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9E88500"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snapToGrid w:val="0"/>
          <w:kern w:val="0"/>
          <w:sz w:val="22"/>
          <w14:ligatures w14:val="none"/>
        </w:rPr>
        <w:t xml:space="preserve">REGISTRUOTOJO </w:t>
      </w:r>
      <w:r>
        <w:rPr>
          <w:rFonts w:ascii="Times New Roman" w:eastAsia="Times New Roman" w:hAnsi="Times New Roman" w:cs="Times New Roman"/>
          <w:b/>
          <w:caps/>
          <w:noProof/>
          <w:kern w:val="0"/>
          <w:sz w:val="22"/>
          <w14:ligatures w14:val="none"/>
        </w:rPr>
        <w:t>pavadinimas ir adresas</w:t>
      </w:r>
    </w:p>
    <w:p w14:paraId="78433DD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6A96AEE"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6C77FAE9"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51E19D4D"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575C7919"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119EA40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E07624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C513CE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noProof/>
          <w:snapToGrid w:val="0"/>
          <w:kern w:val="0"/>
          <w:sz w:val="22"/>
          <w14:ligatures w14:val="none"/>
        </w:rPr>
        <w:t xml:space="preserve">REGISTRACIJOS PAŽYMĖJIMO </w:t>
      </w:r>
      <w:r>
        <w:rPr>
          <w:rFonts w:ascii="Times New Roman" w:eastAsia="Times New Roman" w:hAnsi="Times New Roman" w:cs="Times New Roman"/>
          <w:b/>
          <w:caps/>
          <w:noProof/>
          <w:kern w:val="0"/>
          <w:sz w:val="22"/>
          <w14:ligatures w14:val="none"/>
        </w:rPr>
        <w:t>numeris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(-IAI)</w:t>
      </w:r>
    </w:p>
    <w:p w14:paraId="639ACD06" w14:textId="77777777" w:rsidR="006D1B06" w:rsidRDefault="006D1B06">
      <w:pPr>
        <w:spacing w:after="0" w:line="240" w:lineRule="auto"/>
        <w:rPr>
          <w:rFonts w:ascii="Times New Roman" w:eastAsia="Times New Roman" w:hAnsi="Times New Roman" w:cs="Times New Roman"/>
          <w:kern w:val="0"/>
          <w:sz w:val="22"/>
          <w14:ligatures w14:val="none"/>
        </w:rPr>
      </w:pPr>
    </w:p>
    <w:p w14:paraId="44B84E39"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LT/1/24/5510/001</w:t>
      </w:r>
    </w:p>
    <w:p w14:paraId="6D9DC1E3"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82411D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ACDEA14"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13.</w:t>
      </w:r>
      <w:r>
        <w:rPr>
          <w:rFonts w:ascii="Times New Roman" w:eastAsia="Times New Roman" w:hAnsi="Times New Roman" w:cs="Times New Roman"/>
          <w:b/>
          <w:noProof/>
          <w:kern w:val="0"/>
          <w:sz w:val="22"/>
          <w14:ligatures w14:val="none"/>
        </w:rPr>
        <w:tab/>
        <w:t>SERIJOS NUMERIS</w:t>
      </w:r>
    </w:p>
    <w:p w14:paraId="4899F435"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553A614E"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3BB3D53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D0662D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90A81C2"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14.</w:t>
      </w:r>
      <w:r>
        <w:rPr>
          <w:rFonts w:ascii="Times New Roman" w:eastAsia="Times New Roman" w:hAnsi="Times New Roman" w:cs="Times New Roman"/>
          <w:b/>
          <w:noProof/>
          <w:kern w:val="0"/>
          <w:sz w:val="22"/>
          <w14:ligatures w14:val="none"/>
        </w:rPr>
        <w:tab/>
        <w:t>PARDAVIMO (IŠDAVIMO)</w:t>
      </w:r>
      <w:r>
        <w:rPr>
          <w:rFonts w:ascii="Times New Roman" w:eastAsia="Times New Roman" w:hAnsi="Times New Roman" w:cs="Times New Roman"/>
          <w:b/>
          <w:caps/>
          <w:noProof/>
          <w:kern w:val="0"/>
          <w:sz w:val="22"/>
          <w14:ligatures w14:val="none"/>
        </w:rPr>
        <w:t xml:space="preserve"> tvarka</w:t>
      </w:r>
    </w:p>
    <w:p w14:paraId="2320DD6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EDA5783"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Receptinis vaistinis preparatas.</w:t>
      </w:r>
    </w:p>
    <w:p w14:paraId="595C250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F05D26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D6607EB"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15.</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vartojimo instrukcijA</w:t>
      </w:r>
    </w:p>
    <w:p w14:paraId="2E4AB34A" w14:textId="77777777" w:rsidR="006D1B06" w:rsidRDefault="006D1B06">
      <w:pPr>
        <w:spacing w:after="0" w:line="240" w:lineRule="auto"/>
        <w:rPr>
          <w:rFonts w:ascii="Times New Roman" w:eastAsia="Times New Roman" w:hAnsi="Times New Roman" w:cs="Times New Roman"/>
          <w:i/>
          <w:iCs/>
          <w:kern w:val="0"/>
          <w:sz w:val="22"/>
          <w14:ligatures w14:val="none"/>
        </w:rPr>
      </w:pPr>
    </w:p>
    <w:p w14:paraId="02CCED7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ABE779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16.</w:t>
      </w:r>
      <w:r>
        <w:rPr>
          <w:rFonts w:ascii="Times New Roman" w:eastAsia="Times New Roman" w:hAnsi="Times New Roman" w:cs="Times New Roman"/>
          <w:b/>
          <w:noProof/>
          <w:kern w:val="0"/>
          <w:sz w:val="22"/>
          <w14:ligatures w14:val="none"/>
        </w:rPr>
        <w:tab/>
        <w:t>INFORMACIJA BRAILIO RAŠTU</w:t>
      </w:r>
    </w:p>
    <w:p w14:paraId="47FEF71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B5AC56E" w14:textId="77777777" w:rsidR="006D1B06" w:rsidRDefault="00066C03">
      <w:pPr>
        <w:spacing w:after="0" w:line="240" w:lineRule="auto"/>
        <w:rPr>
          <w:rFonts w:ascii="Times New Roman" w:eastAsia="Times New Roman" w:hAnsi="Times New Roman" w:cs="Times New Roman"/>
          <w:b/>
          <w:noProof/>
          <w:kern w:val="0"/>
          <w:sz w:val="22"/>
          <w14:ligatures w14:val="none"/>
        </w:rPr>
      </w:pP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30 mg</w:t>
      </w:r>
    </w:p>
    <w:p w14:paraId="0454D678"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45B47456" w14:textId="77777777" w:rsidR="006D1B06" w:rsidRDefault="006D1B06">
      <w:pPr>
        <w:spacing w:after="0" w:line="240" w:lineRule="auto"/>
        <w:rPr>
          <w:rFonts w:ascii="Times New Roman" w:eastAsia="Times New Roman" w:hAnsi="Times New Roman" w:cs="Times New Roman"/>
          <w:noProof/>
          <w:kern w:val="0"/>
          <w:sz w:val="22"/>
          <w:szCs w:val="22"/>
          <w:shd w:val="clear" w:color="auto" w:fill="CCCCCC"/>
          <w14:ligatures w14:val="none"/>
        </w:rPr>
      </w:pPr>
    </w:p>
    <w:p w14:paraId="36DFF0AB"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17.</w:t>
      </w:r>
      <w:r>
        <w:rPr>
          <w:rFonts w:ascii="Times New Roman" w:eastAsia="Times New Roman" w:hAnsi="Times New Roman" w:cs="Times New Roman"/>
          <w:b/>
          <w:noProof/>
          <w:kern w:val="0"/>
          <w:sz w:val="22"/>
          <w14:ligatures w14:val="none"/>
        </w:rPr>
        <w:tab/>
        <w:t>UNIKALUS IDENTIFIKATORIUS – 2D BRŪKŠNINIS KODAS</w:t>
      </w:r>
    </w:p>
    <w:p w14:paraId="4820996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5A9D09F"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Duomenys nebūtini.</w:t>
      </w:r>
    </w:p>
    <w:p w14:paraId="7EB5332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879809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8471E10" w14:textId="77777777" w:rsidR="006D1B06" w:rsidRDefault="00066C0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14:ligatures w14:val="none"/>
        </w:rPr>
      </w:pPr>
      <w:r>
        <w:rPr>
          <w:rFonts w:ascii="Times New Roman" w:eastAsia="Times New Roman" w:hAnsi="Times New Roman" w:cs="Times New Roman"/>
          <w:b/>
          <w:noProof/>
          <w:kern w:val="0"/>
          <w:sz w:val="22"/>
          <w14:ligatures w14:val="none"/>
        </w:rPr>
        <w:t>18.</w:t>
      </w:r>
      <w:r>
        <w:rPr>
          <w:rFonts w:ascii="Times New Roman" w:eastAsia="Times New Roman" w:hAnsi="Times New Roman" w:cs="Times New Roman"/>
          <w:b/>
          <w:noProof/>
          <w:kern w:val="0"/>
          <w:sz w:val="22"/>
          <w14:ligatures w14:val="none"/>
        </w:rPr>
        <w:tab/>
        <w:t>UNIKALUS IDENTIFIKATORIUS – ŽMONĖMS SUPRANTAMI DUOMENYS</w:t>
      </w:r>
    </w:p>
    <w:p w14:paraId="1B59134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3460906" w14:textId="77777777" w:rsidR="006D1B06" w:rsidRDefault="00066C03">
      <w:pPr>
        <w:spacing w:after="0" w:line="240" w:lineRule="auto"/>
        <w:rPr>
          <w:rFonts w:ascii="Times New Roman" w:eastAsia="Times New Roman" w:hAnsi="Times New Roman" w:cs="Times New Roman"/>
          <w:noProof/>
          <w:kern w:val="0"/>
          <w:sz w:val="22"/>
          <w:szCs w:val="22"/>
          <w:shd w:val="clear" w:color="auto" w:fill="CCCCCC"/>
          <w14:ligatures w14:val="none"/>
        </w:rPr>
      </w:pPr>
      <w:r>
        <w:rPr>
          <w:rFonts w:ascii="Times New Roman" w:eastAsia="Times New Roman" w:hAnsi="Times New Roman" w:cs="Times New Roman"/>
          <w:noProof/>
          <w:kern w:val="0"/>
          <w:sz w:val="22"/>
          <w:highlight w:val="lightGray"/>
          <w14:ligatures w14:val="none"/>
        </w:rPr>
        <w:t>Duomenys nebūtini.</w:t>
      </w:r>
    </w:p>
    <w:p w14:paraId="70D510C8"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38F1AE2F"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2AB41FB6" w14:textId="77777777" w:rsidR="006D1B06" w:rsidRDefault="00066C03">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color w:val="FF0000"/>
          <w:kern w:val="0"/>
          <w:sz w:val="22"/>
          <w14:ligatures w14:val="none"/>
        </w:rPr>
        <w:br w:type="page"/>
      </w:r>
    </w:p>
    <w:p w14:paraId="5B314C67" w14:textId="77777777" w:rsidR="006D1B06" w:rsidRDefault="006D1B06">
      <w:pPr>
        <w:spacing w:after="0" w:line="240" w:lineRule="auto"/>
        <w:rPr>
          <w:rFonts w:ascii="Times New Roman" w:eastAsia="Times New Roman" w:hAnsi="Times New Roman" w:cs="Times New Roman"/>
          <w:noProof/>
          <w:kern w:val="0"/>
          <w:sz w:val="22"/>
          <w:szCs w:val="22"/>
          <w14:ligatures w14:val="none"/>
        </w:rPr>
      </w:pPr>
    </w:p>
    <w:p w14:paraId="0D4CE99B"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caps/>
          <w:noProof/>
          <w:kern w:val="0"/>
          <w:sz w:val="22"/>
          <w14:ligatures w14:val="none"/>
        </w:rPr>
        <w:t>Minimali informacija ant LIZDINIŲ PLOKŠTELIŲ ARBA JUOSTELIŲ</w:t>
      </w:r>
    </w:p>
    <w:p w14:paraId="5AAA9F25" w14:textId="77777777" w:rsidR="006D1B06" w:rsidRDefault="006D1B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p>
    <w:p w14:paraId="5EA8455A" w14:textId="77777777" w:rsidR="006D1B06" w:rsidRDefault="00066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LIZDINĖ PLOKŠTELĖ (2 savaitė; 8 diena – 14 diena)</w:t>
      </w:r>
    </w:p>
    <w:p w14:paraId="787971A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609D2F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1EFD3C2"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Vaistinio preparato pavadinimas ir vartojimo būdas (-ai)</w:t>
      </w:r>
    </w:p>
    <w:p w14:paraId="089B748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ED1F14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 xml:space="preserve">Apremilast Krka 30 mg </w:t>
      </w:r>
      <w:r>
        <w:rPr>
          <w:rFonts w:ascii="Times New Roman" w:eastAsia="Times New Roman" w:hAnsi="Times New Roman" w:cs="Times New Roman"/>
          <w:noProof/>
          <w:kern w:val="0"/>
          <w:sz w:val="22"/>
          <w:highlight w:val="lightGray"/>
          <w14:ligatures w14:val="none"/>
        </w:rPr>
        <w:t>plėvele dengtos</w:t>
      </w:r>
      <w:r>
        <w:rPr>
          <w:rFonts w:ascii="Times New Roman" w:eastAsia="Times New Roman" w:hAnsi="Times New Roman" w:cs="Times New Roman"/>
          <w:noProof/>
          <w:kern w:val="0"/>
          <w:sz w:val="22"/>
          <w14:ligatures w14:val="none"/>
        </w:rPr>
        <w:t xml:space="preserve"> tabletės</w:t>
      </w:r>
    </w:p>
    <w:p w14:paraId="6721036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88CA0D8"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4603662B"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B736873"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657ABBAC"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REGISTRUOTOJO PAVADINIMAS</w:t>
      </w:r>
    </w:p>
    <w:p w14:paraId="307EA2A8"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532D376"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KRKA</w:t>
      </w:r>
    </w:p>
    <w:p w14:paraId="09E713D6"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0F0B48A"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2D4AC3A9"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tinkamumo laikas</w:t>
      </w:r>
    </w:p>
    <w:p w14:paraId="284106B6" w14:textId="77777777" w:rsidR="006D1B06" w:rsidRDefault="006D1B06">
      <w:pPr>
        <w:tabs>
          <w:tab w:val="left" w:pos="567"/>
        </w:tabs>
        <w:spacing w:after="0" w:line="240" w:lineRule="auto"/>
        <w:rPr>
          <w:rFonts w:ascii="Times New Roman" w:eastAsia="Times New Roman" w:hAnsi="Times New Roman" w:cs="Times New Roman"/>
          <w:i/>
          <w:noProof/>
          <w:kern w:val="0"/>
          <w:sz w:val="22"/>
          <w14:ligatures w14:val="none"/>
        </w:rPr>
      </w:pPr>
    </w:p>
    <w:p w14:paraId="61AB2AB3" w14:textId="77777777" w:rsidR="006D1B06" w:rsidRDefault="00066C03">
      <w:pPr>
        <w:tabs>
          <w:tab w:val="left" w:pos="567"/>
        </w:tabs>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EXP (mm/MMMM)</w:t>
      </w:r>
    </w:p>
    <w:p w14:paraId="7E920E85"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444405A5" w14:textId="77777777" w:rsidR="006D1B06" w:rsidRDefault="006D1B06">
      <w:pPr>
        <w:tabs>
          <w:tab w:val="left" w:pos="567"/>
        </w:tabs>
        <w:spacing w:after="0" w:line="240" w:lineRule="auto"/>
        <w:rPr>
          <w:rFonts w:ascii="Times New Roman" w:eastAsia="Times New Roman" w:hAnsi="Times New Roman" w:cs="Times New Roman"/>
          <w:noProof/>
          <w:kern w:val="0"/>
          <w:sz w:val="22"/>
          <w14:ligatures w14:val="none"/>
        </w:rPr>
      </w:pPr>
    </w:p>
    <w:p w14:paraId="00995234"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4.</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caps/>
          <w:noProof/>
          <w:kern w:val="0"/>
          <w:sz w:val="22"/>
          <w14:ligatures w14:val="none"/>
        </w:rPr>
        <w:t>serijos numeris</w:t>
      </w:r>
    </w:p>
    <w:p w14:paraId="14F33E67" w14:textId="77777777" w:rsidR="006D1B06" w:rsidRDefault="006D1B06">
      <w:pPr>
        <w:tabs>
          <w:tab w:val="left" w:pos="567"/>
        </w:tabs>
        <w:spacing w:after="0" w:line="240" w:lineRule="auto"/>
        <w:ind w:right="113"/>
        <w:rPr>
          <w:rFonts w:ascii="Times New Roman" w:eastAsia="Times New Roman" w:hAnsi="Times New Roman" w:cs="Times New Roman"/>
          <w:i/>
          <w:noProof/>
          <w:kern w:val="0"/>
          <w:sz w:val="22"/>
          <w14:ligatures w14:val="none"/>
        </w:rPr>
      </w:pPr>
    </w:p>
    <w:p w14:paraId="52ADC105" w14:textId="77777777" w:rsidR="006D1B06" w:rsidRDefault="00066C03">
      <w:pPr>
        <w:tabs>
          <w:tab w:val="left" w:pos="567"/>
        </w:tabs>
        <w:spacing w:after="0" w:line="240" w:lineRule="auto"/>
        <w:ind w:right="113"/>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Lot</w:t>
      </w:r>
    </w:p>
    <w:p w14:paraId="6ED2CCB8"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2804A695"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55775FCB" w14:textId="77777777" w:rsidR="006D1B06" w:rsidRDefault="00066C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highlight w:val="lightGray"/>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KITA</w:t>
      </w:r>
    </w:p>
    <w:p w14:paraId="5FA2DB64" w14:textId="77777777" w:rsidR="006D1B06" w:rsidRDefault="006D1B06">
      <w:pPr>
        <w:tabs>
          <w:tab w:val="left" w:pos="567"/>
        </w:tabs>
        <w:spacing w:after="0" w:line="240" w:lineRule="auto"/>
        <w:ind w:right="113"/>
        <w:rPr>
          <w:rFonts w:ascii="Times New Roman" w:eastAsia="Times New Roman" w:hAnsi="Times New Roman" w:cs="Times New Roman"/>
          <w:noProof/>
          <w:kern w:val="0"/>
          <w:sz w:val="22"/>
          <w14:ligatures w14:val="none"/>
        </w:rPr>
      </w:pPr>
    </w:p>
    <w:p w14:paraId="05C773B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highlight w:val="lightGray"/>
          <w:lang w:eastAsia="lt-LT"/>
          <w14:ligatures w14:val="none"/>
        </w:rPr>
      </w:pPr>
      <w:r>
        <w:rPr>
          <w:rFonts w:ascii="Times New Roman" w:eastAsia="Times New Roman" w:hAnsi="Times New Roman" w:cs="Times New Roman"/>
          <w:i/>
          <w:iCs/>
          <w:color w:val="000000"/>
          <w:kern w:val="0"/>
          <w:sz w:val="22"/>
          <w:szCs w:val="22"/>
          <w:highlight w:val="lightGray"/>
          <w:lang w:eastAsia="lt-LT"/>
          <w14:ligatures w14:val="none"/>
        </w:rPr>
        <w:t>Saulės simbolis rytinei dozei</w:t>
      </w:r>
    </w:p>
    <w:p w14:paraId="4FAE9B34" w14:textId="77777777" w:rsidR="006D1B06" w:rsidRDefault="00066C03">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r>
        <w:rPr>
          <w:rFonts w:ascii="Times New Roman" w:eastAsia="Times New Roman" w:hAnsi="Times New Roman" w:cs="Times New Roman"/>
          <w:i/>
          <w:iCs/>
          <w:kern w:val="0"/>
          <w:sz w:val="22"/>
          <w:szCs w:val="22"/>
          <w:highlight w:val="lightGray"/>
          <w14:ligatures w14:val="none"/>
        </w:rPr>
        <w:t>Mėnulio simbolis vakarinei dozei</w:t>
      </w:r>
    </w:p>
    <w:p w14:paraId="7884F96C" w14:textId="77777777" w:rsidR="006D1B06" w:rsidRDefault="006D1B06">
      <w:pPr>
        <w:tabs>
          <w:tab w:val="left" w:pos="567"/>
        </w:tabs>
        <w:spacing w:after="0" w:line="240" w:lineRule="auto"/>
        <w:ind w:left="567" w:hanging="567"/>
        <w:rPr>
          <w:rFonts w:ascii="Times New Roman" w:eastAsia="Times New Roman" w:hAnsi="Times New Roman" w:cs="Times New Roman"/>
          <w:i/>
          <w:iCs/>
          <w:kern w:val="0"/>
          <w:sz w:val="22"/>
          <w:szCs w:val="22"/>
          <w14:ligatures w14:val="none"/>
        </w:rPr>
      </w:pPr>
    </w:p>
    <w:p w14:paraId="206194C7"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8 diena</w:t>
      </w:r>
    </w:p>
    <w:p w14:paraId="5A956989"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9 diena</w:t>
      </w:r>
    </w:p>
    <w:p w14:paraId="30FEA568"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 diena</w:t>
      </w:r>
    </w:p>
    <w:p w14:paraId="341C4B31"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 diena</w:t>
      </w:r>
    </w:p>
    <w:p w14:paraId="3C7D6A6C"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 diena</w:t>
      </w:r>
    </w:p>
    <w:p w14:paraId="32687FFC"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 diena</w:t>
      </w:r>
    </w:p>
    <w:p w14:paraId="6E02BCB6" w14:textId="77777777" w:rsidR="006D1B06" w:rsidRDefault="00066C0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14 diena</w:t>
      </w:r>
    </w:p>
    <w:p w14:paraId="7A0E8DF8" w14:textId="77777777" w:rsidR="006D1B06" w:rsidRDefault="006D1B06">
      <w:pPr>
        <w:tabs>
          <w:tab w:val="left" w:pos="567"/>
        </w:tabs>
        <w:spacing w:after="0" w:line="240" w:lineRule="auto"/>
        <w:ind w:left="567" w:hanging="567"/>
        <w:rPr>
          <w:rFonts w:ascii="Times New Roman" w:eastAsia="Times New Roman" w:hAnsi="Times New Roman" w:cs="Times New Roman"/>
          <w:noProof/>
          <w:kern w:val="0"/>
          <w:sz w:val="22"/>
          <w14:ligatures w14:val="none"/>
        </w:rPr>
      </w:pPr>
    </w:p>
    <w:p w14:paraId="1B696D0A" w14:textId="77777777" w:rsidR="006D1B06" w:rsidRDefault="00066C03">
      <w:pPr>
        <w:spacing w:after="0" w:line="240" w:lineRule="auto"/>
        <w:ind w:right="113"/>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u w:val="single"/>
          <w14:ligatures w14:val="none"/>
        </w:rPr>
        <w:br w:type="page"/>
      </w:r>
    </w:p>
    <w:p w14:paraId="3688DB8B" w14:textId="77777777" w:rsidR="006D1B06" w:rsidRDefault="006D1B06">
      <w:pPr>
        <w:spacing w:after="0" w:line="240" w:lineRule="auto"/>
        <w:ind w:right="113"/>
        <w:rPr>
          <w:rFonts w:ascii="Times New Roman" w:eastAsia="Times New Roman" w:hAnsi="Times New Roman" w:cs="Times New Roman"/>
          <w:noProof/>
          <w:kern w:val="0"/>
          <w:sz w:val="22"/>
          <w14:ligatures w14:val="none"/>
        </w:rPr>
      </w:pPr>
    </w:p>
    <w:p w14:paraId="3B5B4534" w14:textId="77777777" w:rsidR="006D1B06" w:rsidRDefault="006D1B06">
      <w:pPr>
        <w:spacing w:after="0" w:line="240" w:lineRule="auto"/>
        <w:ind w:right="113"/>
        <w:rPr>
          <w:rFonts w:ascii="Times New Roman" w:eastAsia="Times New Roman" w:hAnsi="Times New Roman" w:cs="Times New Roman"/>
          <w:noProof/>
          <w:kern w:val="0"/>
          <w:sz w:val="22"/>
          <w14:ligatures w14:val="none"/>
        </w:rPr>
      </w:pPr>
    </w:p>
    <w:p w14:paraId="377AB05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8CBA1E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70F8392"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3751B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0A4736A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9091FC0"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E13FC97"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FCDFFA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CD5787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47C56E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11EFA0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4C6A4F5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5724EAA"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D40A0FB"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36C9321"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7551994"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6C30C4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73BA942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7D34568"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5F1A967F"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A0C7FA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C8AB4C9" w14:textId="77777777" w:rsidR="006D1B06" w:rsidRDefault="00066C03">
      <w:pPr>
        <w:spacing w:after="0" w:line="240" w:lineRule="auto"/>
        <w:jc w:val="center"/>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B.  PAKUOTĖS LAPELIS</w:t>
      </w:r>
    </w:p>
    <w:p w14:paraId="204671EA" w14:textId="77777777" w:rsidR="006D1B06" w:rsidRDefault="00066C03">
      <w:pPr>
        <w:spacing w:after="0" w:line="240" w:lineRule="auto"/>
        <w:jc w:val="center"/>
        <w:outlineLvl w:val="0"/>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br w:type="page"/>
      </w:r>
      <w:r>
        <w:rPr>
          <w:rFonts w:ascii="Times New Roman" w:eastAsia="Times New Roman" w:hAnsi="Times New Roman" w:cs="Times New Roman"/>
          <w:b/>
          <w:kern w:val="0"/>
          <w:sz w:val="22"/>
          <w14:ligatures w14:val="none"/>
        </w:rPr>
        <w:lastRenderedPageBreak/>
        <w:t>Pakuotės lapelis:</w:t>
      </w:r>
      <w:r>
        <w:rPr>
          <w:rFonts w:ascii="Times New Roman" w:eastAsia="Times New Roman" w:hAnsi="Times New Roman" w:cs="Times New Roman"/>
          <w:b/>
          <w:noProof/>
          <w:kern w:val="0"/>
          <w:sz w:val="22"/>
          <w14:ligatures w14:val="none"/>
        </w:rPr>
        <w:t xml:space="preserve"> </w:t>
      </w:r>
      <w:r>
        <w:rPr>
          <w:rFonts w:ascii="Times New Roman" w:eastAsia="Times New Roman" w:hAnsi="Times New Roman" w:cs="Times New Roman"/>
          <w:b/>
          <w:kern w:val="0"/>
          <w:sz w:val="22"/>
          <w14:ligatures w14:val="none"/>
        </w:rPr>
        <w:t>informacija pacientui</w:t>
      </w:r>
    </w:p>
    <w:p w14:paraId="498CF141" w14:textId="77777777" w:rsidR="006D1B06" w:rsidRDefault="006D1B06">
      <w:pPr>
        <w:spacing w:after="0" w:line="240" w:lineRule="auto"/>
        <w:jc w:val="center"/>
        <w:outlineLvl w:val="0"/>
        <w:rPr>
          <w:rFonts w:ascii="Times New Roman" w:eastAsia="Times New Roman" w:hAnsi="Times New Roman" w:cs="Times New Roman"/>
          <w:b/>
          <w:noProof/>
          <w:kern w:val="0"/>
          <w:sz w:val="22"/>
          <w14:ligatures w14:val="none"/>
        </w:rPr>
      </w:pPr>
    </w:p>
    <w:p w14:paraId="3F101CE3" w14:textId="77777777" w:rsidR="006D1B06" w:rsidRDefault="00066C03">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Apremilast Krka 10 mg plėvele dengtos tabletės</w:t>
      </w:r>
    </w:p>
    <w:p w14:paraId="6830F4DF" w14:textId="77777777" w:rsidR="006D1B06" w:rsidRDefault="00066C03">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Apremilast Krka 20 mg plėvele dengtos tabletės</w:t>
      </w:r>
    </w:p>
    <w:p w14:paraId="392F08FF" w14:textId="77777777" w:rsidR="006D1B06" w:rsidRDefault="00066C03">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Apremilast Krka 30 mg plėvele dengtos tabletės</w:t>
      </w:r>
    </w:p>
    <w:p w14:paraId="5C78ED63" w14:textId="77777777" w:rsidR="006D1B06" w:rsidRDefault="006D1B06">
      <w:pPr>
        <w:numPr>
          <w:ilvl w:val="12"/>
          <w:numId w:val="0"/>
        </w:numPr>
        <w:spacing w:after="0" w:line="240" w:lineRule="auto"/>
        <w:jc w:val="center"/>
        <w:rPr>
          <w:rFonts w:ascii="Times New Roman" w:eastAsia="Times New Roman" w:hAnsi="Times New Roman" w:cs="Times New Roman"/>
          <w:b/>
          <w:bCs/>
          <w:noProof/>
          <w:kern w:val="0"/>
          <w:sz w:val="22"/>
          <w14:ligatures w14:val="none"/>
        </w:rPr>
      </w:pPr>
    </w:p>
    <w:p w14:paraId="2637C522" w14:textId="77777777" w:rsidR="006D1B06" w:rsidRDefault="00066C03">
      <w:pPr>
        <w:numPr>
          <w:ilvl w:val="12"/>
          <w:numId w:val="0"/>
        </w:numPr>
        <w:spacing w:after="0" w:line="240" w:lineRule="auto"/>
        <w:jc w:val="center"/>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apremilastas</w:t>
      </w:r>
    </w:p>
    <w:p w14:paraId="44927ED8" w14:textId="77777777" w:rsidR="006D1B06" w:rsidRDefault="006D1B06">
      <w:pPr>
        <w:spacing w:after="0" w:line="240" w:lineRule="auto"/>
        <w:jc w:val="center"/>
        <w:rPr>
          <w:rFonts w:ascii="Times New Roman" w:eastAsia="Times New Roman" w:hAnsi="Times New Roman" w:cs="Times New Roman"/>
          <w:noProof/>
          <w:kern w:val="0"/>
          <w:sz w:val="22"/>
          <w14:ligatures w14:val="none"/>
        </w:rPr>
      </w:pPr>
    </w:p>
    <w:p w14:paraId="431907F9" w14:textId="77777777" w:rsidR="006D1B06" w:rsidRDefault="00066C03">
      <w:pPr>
        <w:tabs>
          <w:tab w:val="left" w:pos="142"/>
        </w:tabs>
        <w:spacing w:after="0" w:line="240" w:lineRule="auto"/>
        <w:rPr>
          <w:rFonts w:ascii="Times New Roman" w:eastAsia="Times New Roman"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Atidžiai perskaitykite visą šį lapelį, prieš pradėdami vartoti vaistą</w:t>
      </w:r>
      <w:r>
        <w:rPr>
          <w:rFonts w:ascii="Times New Roman" w:eastAsia="Times New Roman" w:hAnsi="Times New Roman" w:cs="Times New Roman"/>
          <w:b/>
          <w:bCs/>
          <w:kern w:val="0"/>
          <w:sz w:val="22"/>
          <w:szCs w:val="22"/>
          <w14:ligatures w14:val="none"/>
        </w:rPr>
        <w:t>, nes jame pateikiama Jums svarbi informacija</w:t>
      </w:r>
      <w:r>
        <w:rPr>
          <w:rFonts w:ascii="Times New Roman" w:eastAsia="Calibri" w:hAnsi="Times New Roman" w:cs="Times New Roman"/>
          <w:b/>
          <w:kern w:val="0"/>
          <w:sz w:val="22"/>
          <w:szCs w:val="22"/>
          <w14:ligatures w14:val="none"/>
        </w:rPr>
        <w:t>.</w:t>
      </w:r>
    </w:p>
    <w:p w14:paraId="3253BDB0" w14:textId="77777777" w:rsidR="006D1B06" w:rsidRDefault="00066C03">
      <w:pPr>
        <w:tabs>
          <w:tab w:val="left" w:pos="567"/>
        </w:tabs>
        <w:spacing w:after="0" w:line="240" w:lineRule="auto"/>
        <w:ind w:left="567" w:hanging="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ab/>
        <w:t>Neišmeskite šio lapelio, nes vėl gali prireikti jį perskaityti.</w:t>
      </w:r>
    </w:p>
    <w:p w14:paraId="51A0E7CC" w14:textId="77777777" w:rsidR="006D1B06" w:rsidRDefault="00066C03">
      <w:pPr>
        <w:tabs>
          <w:tab w:val="left" w:pos="567"/>
        </w:tabs>
        <w:spacing w:after="0" w:line="240" w:lineRule="auto"/>
        <w:ind w:left="567" w:hanging="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ab/>
        <w:t>Jeigu kiltų daugiau klausimų, kreipkitės į gydytoją arba vaistininką.</w:t>
      </w:r>
    </w:p>
    <w:p w14:paraId="24E9554D" w14:textId="77777777" w:rsidR="006D1B06" w:rsidRDefault="00066C03">
      <w:pPr>
        <w:numPr>
          <w:ilvl w:val="0"/>
          <w:numId w:val="1"/>
        </w:num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Šis vaistas skirtas </w:t>
      </w:r>
      <w:r>
        <w:rPr>
          <w:rFonts w:ascii="Times New Roman" w:eastAsia="Times New Roman" w:hAnsi="Times New Roman" w:cs="Times New Roman"/>
          <w:kern w:val="0"/>
          <w:sz w:val="22"/>
          <w:szCs w:val="22"/>
          <w14:ligatures w14:val="none"/>
        </w:rPr>
        <w:t xml:space="preserve">tik </w:t>
      </w:r>
      <w:r>
        <w:rPr>
          <w:rFonts w:ascii="Times New Roman" w:eastAsia="Calibri" w:hAnsi="Times New Roman" w:cs="Times New Roman"/>
          <w:kern w:val="0"/>
          <w:sz w:val="22"/>
          <w:szCs w:val="22"/>
          <w14:ligatures w14:val="none"/>
        </w:rPr>
        <w:t xml:space="preserve">Jums, todėl kitiems žmonėms jo duoti negalima. Vaistas gali jiems pakenkti (net tiems, kurių ligos </w:t>
      </w:r>
      <w:r>
        <w:rPr>
          <w:rFonts w:ascii="Times New Roman" w:eastAsia="Times New Roman" w:hAnsi="Times New Roman" w:cs="Times New Roman"/>
          <w:kern w:val="0"/>
          <w:sz w:val="22"/>
          <w:szCs w:val="22"/>
          <w14:ligatures w14:val="none"/>
        </w:rPr>
        <w:t>požymiai</w:t>
      </w:r>
      <w:r>
        <w:rPr>
          <w:rFonts w:ascii="Times New Roman" w:eastAsia="Calibri" w:hAnsi="Times New Roman" w:cs="Times New Roman"/>
          <w:kern w:val="0"/>
          <w:sz w:val="22"/>
          <w:szCs w:val="22"/>
          <w14:ligatures w14:val="none"/>
        </w:rPr>
        <w:t xml:space="preserve"> yra tokie patys kaip Jūsų).</w:t>
      </w:r>
    </w:p>
    <w:p w14:paraId="267A3CCC" w14:textId="77777777" w:rsidR="006D1B06" w:rsidRDefault="00066C03">
      <w:pPr>
        <w:numPr>
          <w:ilvl w:val="0"/>
          <w:numId w:val="1"/>
        </w:num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Jeigu pasireiškė sunkus šalutinis poveikis </w:t>
      </w:r>
      <w:r>
        <w:rPr>
          <w:rFonts w:ascii="Times New Roman" w:eastAsia="Times New Roman" w:hAnsi="Times New Roman" w:cs="Times New Roman"/>
          <w:kern w:val="0"/>
          <w:sz w:val="22"/>
          <w:szCs w:val="22"/>
          <w14:ligatures w14:val="none"/>
        </w:rPr>
        <w:t>(net jeigu jis</w:t>
      </w:r>
      <w:r>
        <w:rPr>
          <w:rFonts w:ascii="Times New Roman" w:eastAsia="Calibri" w:hAnsi="Times New Roman" w:cs="Times New Roman"/>
          <w:kern w:val="0"/>
          <w:sz w:val="22"/>
          <w:szCs w:val="22"/>
          <w14:ligatures w14:val="none"/>
        </w:rPr>
        <w:t xml:space="preserve"> šiame lapelyje </w:t>
      </w:r>
      <w:r>
        <w:rPr>
          <w:rFonts w:ascii="Times New Roman" w:eastAsia="Times New Roman" w:hAnsi="Times New Roman" w:cs="Times New Roman"/>
          <w:kern w:val="0"/>
          <w:sz w:val="22"/>
          <w:szCs w:val="22"/>
          <w14:ligatures w14:val="none"/>
        </w:rPr>
        <w:t>nenurodytas), kreipkitės į gydytoją arba vaistininką</w:t>
      </w:r>
      <w:r>
        <w:rPr>
          <w:rFonts w:ascii="Times New Roman" w:eastAsia="Calibri" w:hAnsi="Times New Roman" w:cs="Times New Roman"/>
          <w:kern w:val="0"/>
          <w:sz w:val="22"/>
          <w:szCs w:val="22"/>
          <w14:ligatures w14:val="none"/>
        </w:rPr>
        <w:t>. Žr. 4 skyrių.</w:t>
      </w:r>
    </w:p>
    <w:p w14:paraId="3A7B1F13" w14:textId="77777777" w:rsidR="006D1B06" w:rsidRDefault="006D1B06">
      <w:pPr>
        <w:numPr>
          <w:ilvl w:val="12"/>
          <w:numId w:val="0"/>
        </w:numPr>
        <w:spacing w:after="0" w:line="240" w:lineRule="auto"/>
        <w:ind w:right="-2"/>
        <w:outlineLvl w:val="0"/>
        <w:rPr>
          <w:rFonts w:ascii="Times New Roman" w:eastAsia="Times New Roman" w:hAnsi="Times New Roman" w:cs="Times New Roman"/>
          <w:b/>
          <w:noProof/>
          <w:kern w:val="0"/>
          <w:sz w:val="22"/>
          <w14:ligatures w14:val="none"/>
        </w:rPr>
      </w:pPr>
    </w:p>
    <w:p w14:paraId="2063E1E3" w14:textId="77777777" w:rsidR="006D1B06" w:rsidRDefault="00066C03">
      <w:pPr>
        <w:spacing w:after="0" w:line="240" w:lineRule="auto"/>
        <w:ind w:left="567" w:hanging="567"/>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Apie ką rašoma šiame lapelyje?</w:t>
      </w:r>
    </w:p>
    <w:p w14:paraId="32DD8DF8" w14:textId="77777777" w:rsidR="006D1B06" w:rsidRDefault="006D1B06">
      <w:pPr>
        <w:spacing w:after="0" w:line="240" w:lineRule="auto"/>
        <w:rPr>
          <w:rFonts w:ascii="Times New Roman" w:eastAsia="Times New Roman" w:hAnsi="Times New Roman" w:cs="Times New Roman"/>
          <w:b/>
          <w:noProof/>
          <w:kern w:val="0"/>
          <w:sz w:val="22"/>
          <w14:ligatures w14:val="none"/>
        </w:rPr>
      </w:pPr>
    </w:p>
    <w:p w14:paraId="789C2806"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1.</w:t>
      </w:r>
      <w:r>
        <w:rPr>
          <w:rFonts w:ascii="Times New Roman" w:eastAsia="Times New Roman" w:hAnsi="Times New Roman" w:cs="Times New Roman"/>
          <w:noProof/>
          <w:kern w:val="0"/>
          <w:sz w:val="22"/>
          <w14:ligatures w14:val="none"/>
        </w:rPr>
        <w:tab/>
        <w:t xml:space="preserve">Kas yra </w:t>
      </w:r>
      <w:bookmarkStart w:id="17" w:name="_Hlk194914403"/>
      <w:r>
        <w:rPr>
          <w:rFonts w:ascii="Times New Roman" w:eastAsia="Times New Roman" w:hAnsi="Times New Roman" w:cs="Times New Roman"/>
          <w:noProof/>
          <w:kern w:val="0"/>
          <w:sz w:val="22"/>
          <w14:ligatures w14:val="none"/>
        </w:rPr>
        <w:t>Apremilast Krka</w:t>
      </w:r>
      <w:bookmarkEnd w:id="17"/>
      <w:r>
        <w:rPr>
          <w:rFonts w:ascii="Times New Roman" w:eastAsia="Times New Roman" w:hAnsi="Times New Roman" w:cs="Times New Roman"/>
          <w:noProof/>
          <w:kern w:val="0"/>
          <w:sz w:val="22"/>
          <w14:ligatures w14:val="none"/>
        </w:rPr>
        <w:t xml:space="preserve"> ir kam jis vartojamas</w:t>
      </w:r>
    </w:p>
    <w:p w14:paraId="19B87295"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2.</w:t>
      </w:r>
      <w:r>
        <w:rPr>
          <w:rFonts w:ascii="Times New Roman" w:eastAsia="Times New Roman" w:hAnsi="Times New Roman" w:cs="Times New Roman"/>
          <w:noProof/>
          <w:kern w:val="0"/>
          <w:sz w:val="22"/>
          <w14:ligatures w14:val="none"/>
        </w:rPr>
        <w:tab/>
        <w:t>Kas žinotina prieš vartojant Apremilast Krka</w:t>
      </w:r>
    </w:p>
    <w:p w14:paraId="5410701B"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3.</w:t>
      </w:r>
      <w:r>
        <w:rPr>
          <w:rFonts w:ascii="Times New Roman" w:eastAsia="Times New Roman" w:hAnsi="Times New Roman" w:cs="Times New Roman"/>
          <w:noProof/>
          <w:kern w:val="0"/>
          <w:sz w:val="22"/>
          <w14:ligatures w14:val="none"/>
        </w:rPr>
        <w:tab/>
        <w:t>Kaip vartoti Apremilast Krka</w:t>
      </w:r>
    </w:p>
    <w:p w14:paraId="15A99B92"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4.</w:t>
      </w:r>
      <w:r>
        <w:rPr>
          <w:rFonts w:ascii="Times New Roman" w:eastAsia="Times New Roman" w:hAnsi="Times New Roman" w:cs="Times New Roman"/>
          <w:noProof/>
          <w:kern w:val="0"/>
          <w:sz w:val="22"/>
          <w14:ligatures w14:val="none"/>
        </w:rPr>
        <w:tab/>
        <w:t>Galimas šalutinis poveikis</w:t>
      </w:r>
    </w:p>
    <w:p w14:paraId="26C1E8C3"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5.</w:t>
      </w:r>
      <w:r>
        <w:rPr>
          <w:rFonts w:ascii="Times New Roman" w:eastAsia="Times New Roman" w:hAnsi="Times New Roman" w:cs="Times New Roman"/>
          <w:noProof/>
          <w:kern w:val="0"/>
          <w:sz w:val="22"/>
          <w14:ligatures w14:val="none"/>
        </w:rPr>
        <w:tab/>
        <w:t>Kaip laikyti Apremilast Krka</w:t>
      </w:r>
    </w:p>
    <w:p w14:paraId="780B4792"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6.</w:t>
      </w:r>
      <w:r>
        <w:rPr>
          <w:rFonts w:ascii="Times New Roman" w:eastAsia="Times New Roman" w:hAnsi="Times New Roman" w:cs="Times New Roman"/>
          <w:noProof/>
          <w:kern w:val="0"/>
          <w:sz w:val="22"/>
          <w14:ligatures w14:val="none"/>
        </w:rPr>
        <w:tab/>
      </w:r>
      <w:r>
        <w:rPr>
          <w:rFonts w:ascii="Times New Roman" w:eastAsia="Times New Roman" w:hAnsi="Times New Roman" w:cs="Times New Roman"/>
          <w:kern w:val="0"/>
          <w:sz w:val="22"/>
          <w14:ligatures w14:val="none"/>
        </w:rPr>
        <w:t>Pakuotės turinys ir kita</w:t>
      </w:r>
      <w:r>
        <w:rPr>
          <w:rFonts w:ascii="Times New Roman" w:eastAsia="Times New Roman" w:hAnsi="Times New Roman" w:cs="Times New Roman"/>
          <w:noProof/>
          <w:kern w:val="0"/>
          <w:sz w:val="22"/>
          <w14:ligatures w14:val="none"/>
        </w:rPr>
        <w:t xml:space="preserve"> informacija</w:t>
      </w:r>
    </w:p>
    <w:p w14:paraId="63C597DC"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2E5FBB73"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29A6ED2A" w14:textId="77777777" w:rsidR="006D1B06" w:rsidRDefault="00066C03">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Pr>
          <w:rFonts w:ascii="Times New Roman" w:eastAsia="Times New Roman" w:hAnsi="Times New Roman" w:cs="Times New Roman"/>
          <w:b/>
          <w:noProof/>
          <w:kern w:val="0"/>
          <w:sz w:val="22"/>
          <w14:ligatures w14:val="none"/>
        </w:rPr>
        <w:t>1.</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kern w:val="0"/>
          <w:sz w:val="22"/>
          <w14:ligatures w14:val="none"/>
        </w:rPr>
        <w:t xml:space="preserve">Kas yra </w:t>
      </w:r>
      <w:r>
        <w:rPr>
          <w:rFonts w:ascii="Times New Roman" w:eastAsia="Times New Roman" w:hAnsi="Times New Roman" w:cs="Times New Roman"/>
          <w:b/>
          <w:bCs/>
          <w:noProof/>
          <w:kern w:val="0"/>
          <w:sz w:val="22"/>
          <w14:ligatures w14:val="none"/>
        </w:rPr>
        <w:t>Apremilast Krka</w:t>
      </w:r>
      <w:r>
        <w:rPr>
          <w:rFonts w:ascii="Times New Roman" w:eastAsia="Times New Roman" w:hAnsi="Times New Roman" w:cs="Times New Roman"/>
          <w:b/>
          <w:bCs/>
          <w:kern w:val="0"/>
          <w:sz w:val="22"/>
          <w14:ligatures w14:val="none"/>
        </w:rPr>
        <w:t xml:space="preserve"> </w:t>
      </w:r>
      <w:r>
        <w:rPr>
          <w:rFonts w:ascii="Times New Roman" w:eastAsia="Times New Roman" w:hAnsi="Times New Roman" w:cs="Times New Roman"/>
          <w:b/>
          <w:kern w:val="0"/>
          <w:sz w:val="22"/>
          <w14:ligatures w14:val="none"/>
        </w:rPr>
        <w:t>ir kam jis vartojamas</w:t>
      </w:r>
    </w:p>
    <w:p w14:paraId="03E53B8E"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0C2A5B28" w14:textId="77777777" w:rsidR="006D1B06" w:rsidRDefault="00066C03">
      <w:pPr>
        <w:spacing w:after="0" w:line="240" w:lineRule="auto"/>
        <w:ind w:left="567" w:hanging="567"/>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Kas yra Apremilast Krka</w:t>
      </w:r>
    </w:p>
    <w:p w14:paraId="4FF7B338"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6CA35331" w14:textId="77777777" w:rsidR="006D1B06" w:rsidRDefault="00066C03">
      <w:pPr>
        <w:numPr>
          <w:ilvl w:val="12"/>
          <w:numId w:val="0"/>
        </w:numPr>
        <w:spacing w:after="0" w:line="240" w:lineRule="auto"/>
        <w:rPr>
          <w:rFonts w:ascii="Times New Roman" w:eastAsia="Times New Roman" w:hAnsi="Times New Roman" w:cs="Times New Roman"/>
          <w:noProof/>
          <w:kern w:val="0"/>
          <w:sz w:val="22"/>
          <w14:ligatures w14:val="none"/>
        </w:rPr>
      </w:pP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sudėtyje yra veikliosios medžiagos </w:t>
      </w:r>
      <w:proofErr w:type="spellStart"/>
      <w:r>
        <w:rPr>
          <w:rFonts w:ascii="Times New Roman" w:eastAsia="Times New Roman" w:hAnsi="Times New Roman" w:cs="Times New Roman"/>
          <w:kern w:val="0"/>
          <w:sz w:val="22"/>
          <w:szCs w:val="22"/>
          <w14:ligatures w14:val="none"/>
        </w:rPr>
        <w:t>apremilasto</w:t>
      </w:r>
      <w:proofErr w:type="spellEnd"/>
      <w:r>
        <w:rPr>
          <w:rFonts w:ascii="Times New Roman" w:eastAsia="Times New Roman" w:hAnsi="Times New Roman" w:cs="Times New Roman"/>
          <w:kern w:val="0"/>
          <w:sz w:val="22"/>
          <w:szCs w:val="22"/>
          <w14:ligatures w14:val="none"/>
        </w:rPr>
        <w:t xml:space="preserve">. Ji priklauso vaistų, vadinamų </w:t>
      </w:r>
      <w:proofErr w:type="spellStart"/>
      <w:r>
        <w:rPr>
          <w:rFonts w:ascii="Times New Roman" w:eastAsia="Times New Roman" w:hAnsi="Times New Roman" w:cs="Times New Roman"/>
          <w:kern w:val="0"/>
          <w:sz w:val="22"/>
          <w:szCs w:val="22"/>
          <w14:ligatures w14:val="none"/>
        </w:rPr>
        <w:t>fosfodiesterazės</w:t>
      </w:r>
      <w:proofErr w:type="spellEnd"/>
      <w:r>
        <w:rPr>
          <w:rFonts w:ascii="Times New Roman" w:eastAsia="Times New Roman" w:hAnsi="Times New Roman" w:cs="Times New Roman"/>
          <w:kern w:val="0"/>
          <w:sz w:val="22"/>
          <w:szCs w:val="22"/>
          <w14:ligatures w14:val="none"/>
        </w:rPr>
        <w:t xml:space="preserve"> 4 inhibitoriais, padedančių mažinti uždegimą, grupei.</w:t>
      </w:r>
    </w:p>
    <w:p w14:paraId="50BB7590"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4299EB68"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Kam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r>
        <w:rPr>
          <w:rFonts w:ascii="Times New Roman" w:eastAsia="Times New Roman" w:hAnsi="Times New Roman" w:cs="Times New Roman"/>
          <w:b/>
          <w:bCs/>
          <w:color w:val="000000"/>
          <w:kern w:val="0"/>
          <w:sz w:val="22"/>
          <w:szCs w:val="22"/>
          <w:lang w:eastAsia="lt-LT"/>
          <w14:ligatures w14:val="none"/>
        </w:rPr>
        <w:t xml:space="preserve"> vartojamas</w:t>
      </w:r>
    </w:p>
    <w:p w14:paraId="25E8C34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D996EF6"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vartojamas suaugusiesiems, kuriems yra toliau nurodytos būklės, gydyti:</w:t>
      </w:r>
    </w:p>
    <w:p w14:paraId="3242B53A" w14:textId="77777777" w:rsidR="006D1B06" w:rsidRDefault="00066C03">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 xml:space="preserve">Aktyvus </w:t>
      </w:r>
      <w:proofErr w:type="spellStart"/>
      <w:r>
        <w:rPr>
          <w:rFonts w:ascii="Times New Roman" w:eastAsia="Times New Roman" w:hAnsi="Times New Roman" w:cs="Times New Roman"/>
          <w:b/>
          <w:bCs/>
          <w:kern w:val="0"/>
          <w:sz w:val="22"/>
          <w:szCs w:val="22"/>
          <w14:ligatures w14:val="none"/>
        </w:rPr>
        <w:t>psoriazinis</w:t>
      </w:r>
      <w:proofErr w:type="spellEnd"/>
      <w:r>
        <w:rPr>
          <w:rFonts w:ascii="Times New Roman" w:eastAsia="Times New Roman" w:hAnsi="Times New Roman" w:cs="Times New Roman"/>
          <w:b/>
          <w:bCs/>
          <w:kern w:val="0"/>
          <w:sz w:val="22"/>
          <w:szCs w:val="22"/>
          <w14:ligatures w14:val="none"/>
        </w:rPr>
        <w:t xml:space="preserve"> artritas – </w:t>
      </w:r>
      <w:r>
        <w:rPr>
          <w:rFonts w:ascii="Times New Roman" w:eastAsia="Times New Roman" w:hAnsi="Times New Roman" w:cs="Times New Roman"/>
          <w:kern w:val="0"/>
          <w:sz w:val="22"/>
          <w:szCs w:val="22"/>
          <w14:ligatures w14:val="none"/>
        </w:rPr>
        <w:t>jei negalite vartoti kito tipo vaisto, vadinamo „ligos eigą modifikuojančiais vaistais nuo reumato“ (LEMVNR), arba jei išbandėte vieną iš šių vaistų ir jis nebuvo veiksmingas.</w:t>
      </w:r>
    </w:p>
    <w:p w14:paraId="442F2E3D" w14:textId="77777777" w:rsidR="006D1B06" w:rsidRDefault="00066C03">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bookmarkStart w:id="18" w:name="_Hlk164856142"/>
      <w:r>
        <w:rPr>
          <w:rFonts w:ascii="Times New Roman" w:eastAsia="Times New Roman" w:hAnsi="Times New Roman" w:cs="Times New Roman"/>
          <w:b/>
          <w:bCs/>
          <w:kern w:val="0"/>
          <w:sz w:val="22"/>
          <w:szCs w:val="22"/>
          <w14:ligatures w14:val="none"/>
        </w:rPr>
        <w:t xml:space="preserve">Vidutinio sunkumo arba sunki lėtinė plokštelinė psoriazė – </w:t>
      </w:r>
      <w:r>
        <w:rPr>
          <w:rFonts w:ascii="Times New Roman" w:eastAsia="Times New Roman" w:hAnsi="Times New Roman" w:cs="Times New Roman"/>
          <w:kern w:val="0"/>
          <w:sz w:val="22"/>
          <w:szCs w:val="22"/>
          <w14:ligatures w14:val="none"/>
        </w:rPr>
        <w:t>jeigu Jums negalima taikyti vieno iš toliau nurodytų gydymo būdų arba jeigu vieną iš jų išbandėte ir jis nebuvo veiksmingas:</w:t>
      </w:r>
    </w:p>
    <w:bookmarkEnd w:id="18"/>
    <w:p w14:paraId="610DAE87" w14:textId="77777777" w:rsidR="006D1B06" w:rsidRDefault="00066C03">
      <w:pPr>
        <w:widowControl w:val="0"/>
        <w:numPr>
          <w:ilvl w:val="2"/>
          <w:numId w:val="9"/>
        </w:numPr>
        <w:autoSpaceDE w:val="0"/>
        <w:autoSpaceDN w:val="0"/>
        <w:spacing w:after="0" w:line="240" w:lineRule="auto"/>
        <w:ind w:left="993"/>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fototerapija</w:t>
      </w:r>
      <w:proofErr w:type="spellEnd"/>
      <w:r>
        <w:rPr>
          <w:rFonts w:ascii="Times New Roman" w:eastAsia="Times New Roman" w:hAnsi="Times New Roman" w:cs="Times New Roman"/>
          <w:kern w:val="0"/>
          <w:sz w:val="22"/>
          <w:szCs w:val="22"/>
          <w14:ligatures w14:val="none"/>
        </w:rPr>
        <w:t xml:space="preserve"> – gydymas, kurio metu tam tikros odos sritys veikiamos ultravioletiniais spinduliais:</w:t>
      </w:r>
    </w:p>
    <w:p w14:paraId="64ED5F1C" w14:textId="77777777" w:rsidR="006D1B06" w:rsidRDefault="00066C03">
      <w:pPr>
        <w:widowControl w:val="0"/>
        <w:numPr>
          <w:ilvl w:val="2"/>
          <w:numId w:val="9"/>
        </w:numPr>
        <w:autoSpaceDE w:val="0"/>
        <w:autoSpaceDN w:val="0"/>
        <w:spacing w:after="0" w:line="240" w:lineRule="auto"/>
        <w:ind w:left="993"/>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sisteminė terapija – gydymas, kuris veikia visą kūną, o ne tik vieną sritį, pvz., „</w:t>
      </w:r>
      <w:proofErr w:type="spellStart"/>
      <w:r>
        <w:rPr>
          <w:rFonts w:ascii="Times New Roman" w:eastAsia="Times New Roman" w:hAnsi="Times New Roman" w:cs="Times New Roman"/>
          <w:kern w:val="0"/>
          <w:sz w:val="22"/>
          <w:szCs w:val="22"/>
          <w14:ligatures w14:val="none"/>
        </w:rPr>
        <w:t>ciklosporino</w:t>
      </w:r>
      <w:proofErr w:type="spellEnd"/>
      <w:r>
        <w:rPr>
          <w:rFonts w:ascii="Times New Roman" w:eastAsia="Times New Roman" w:hAnsi="Times New Roman" w:cs="Times New Roman"/>
          <w:kern w:val="0"/>
          <w:sz w:val="22"/>
          <w:szCs w:val="22"/>
          <w14:ligatures w14:val="none"/>
        </w:rPr>
        <w:t>“, „</w:t>
      </w:r>
      <w:proofErr w:type="spellStart"/>
      <w:r>
        <w:rPr>
          <w:rFonts w:ascii="Times New Roman" w:eastAsia="Times New Roman" w:hAnsi="Times New Roman" w:cs="Times New Roman"/>
          <w:kern w:val="0"/>
          <w:sz w:val="22"/>
          <w:szCs w:val="22"/>
          <w14:ligatures w14:val="none"/>
        </w:rPr>
        <w:t>metotreksato</w:t>
      </w:r>
      <w:proofErr w:type="spellEnd"/>
      <w:r>
        <w:rPr>
          <w:rFonts w:ascii="Times New Roman" w:eastAsia="Times New Roman" w:hAnsi="Times New Roman" w:cs="Times New Roman"/>
          <w:kern w:val="0"/>
          <w:sz w:val="22"/>
          <w:szCs w:val="22"/>
          <w14:ligatures w14:val="none"/>
        </w:rPr>
        <w:t>“ arba „</w:t>
      </w:r>
      <w:proofErr w:type="spellStart"/>
      <w:r>
        <w:rPr>
          <w:rFonts w:ascii="Times New Roman" w:eastAsia="Times New Roman" w:hAnsi="Times New Roman" w:cs="Times New Roman"/>
          <w:kern w:val="0"/>
          <w:sz w:val="22"/>
          <w:szCs w:val="22"/>
          <w14:ligatures w14:val="none"/>
        </w:rPr>
        <w:t>psoraleno</w:t>
      </w:r>
      <w:proofErr w:type="spellEnd"/>
      <w:r>
        <w:rPr>
          <w:rFonts w:ascii="Times New Roman" w:eastAsia="Times New Roman" w:hAnsi="Times New Roman" w:cs="Times New Roman"/>
          <w:kern w:val="0"/>
          <w:sz w:val="22"/>
          <w:szCs w:val="22"/>
          <w14:ligatures w14:val="none"/>
        </w:rPr>
        <w:t>“.</w:t>
      </w:r>
    </w:p>
    <w:p w14:paraId="0166AEDC" w14:textId="77777777" w:rsidR="006D1B06" w:rsidRDefault="00066C03">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bCs/>
          <w:kern w:val="0"/>
          <w:sz w:val="22"/>
          <w:szCs w:val="22"/>
          <w14:ligatures w14:val="none"/>
        </w:rPr>
        <w:t>Bechčeto</w:t>
      </w:r>
      <w:proofErr w:type="spellEnd"/>
      <w:r>
        <w:rPr>
          <w:rFonts w:ascii="Times New Roman" w:eastAsia="Times New Roman" w:hAnsi="Times New Roman" w:cs="Times New Roman"/>
          <w:b/>
          <w:bCs/>
          <w:kern w:val="0"/>
          <w:sz w:val="22"/>
          <w:szCs w:val="22"/>
          <w14:ligatures w14:val="none"/>
        </w:rPr>
        <w:t xml:space="preserve"> liga (BL) </w:t>
      </w:r>
      <w:r>
        <w:rPr>
          <w:rFonts w:ascii="Times New Roman" w:eastAsia="Times New Roman" w:hAnsi="Times New Roman" w:cs="Times New Roman"/>
          <w:kern w:val="0"/>
          <w:sz w:val="22"/>
          <w:szCs w:val="22"/>
          <w14:ligatures w14:val="none"/>
        </w:rPr>
        <w:t xml:space="preserve">– burnos opoms gydyti; tai yra dažna šia liga sergančių žmonių problema. </w:t>
      </w:r>
    </w:p>
    <w:p w14:paraId="35369D56"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0B3EAB1C"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Kas yra </w:t>
      </w:r>
      <w:proofErr w:type="spellStart"/>
      <w:r>
        <w:rPr>
          <w:rFonts w:ascii="Times New Roman" w:eastAsia="Times New Roman" w:hAnsi="Times New Roman" w:cs="Times New Roman"/>
          <w:b/>
          <w:bCs/>
          <w:color w:val="000000"/>
          <w:kern w:val="0"/>
          <w:sz w:val="22"/>
          <w:szCs w:val="22"/>
          <w:lang w:eastAsia="lt-LT"/>
          <w14:ligatures w14:val="none"/>
        </w:rPr>
        <w:t>psoriazinis</w:t>
      </w:r>
      <w:proofErr w:type="spellEnd"/>
      <w:r>
        <w:rPr>
          <w:rFonts w:ascii="Times New Roman" w:eastAsia="Times New Roman" w:hAnsi="Times New Roman" w:cs="Times New Roman"/>
          <w:b/>
          <w:bCs/>
          <w:color w:val="000000"/>
          <w:kern w:val="0"/>
          <w:sz w:val="22"/>
          <w:szCs w:val="22"/>
          <w:lang w:eastAsia="lt-LT"/>
          <w14:ligatures w14:val="none"/>
        </w:rPr>
        <w:t xml:space="preserve"> artritas</w:t>
      </w:r>
    </w:p>
    <w:p w14:paraId="7E3713D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201ABB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Psoriazinis</w:t>
      </w:r>
      <w:proofErr w:type="spellEnd"/>
      <w:r>
        <w:rPr>
          <w:rFonts w:ascii="Times New Roman" w:eastAsia="Times New Roman" w:hAnsi="Times New Roman" w:cs="Times New Roman"/>
          <w:color w:val="000000"/>
          <w:kern w:val="0"/>
          <w:sz w:val="22"/>
          <w:szCs w:val="22"/>
          <w:lang w:eastAsia="lt-LT"/>
          <w14:ligatures w14:val="none"/>
        </w:rPr>
        <w:t xml:space="preserve"> artritas yra uždegiminė sąnarių liga, kurią paprastai lydi psoriazė, uždegiminė odos liga.</w:t>
      </w:r>
    </w:p>
    <w:p w14:paraId="3525B91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33A7BE1"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Kas yra plokštelinė psoriazė</w:t>
      </w:r>
    </w:p>
    <w:p w14:paraId="75AF160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8EC88E5" w14:textId="77777777" w:rsidR="006D1B06" w:rsidRDefault="00066C03">
      <w:pPr>
        <w:numPr>
          <w:ilvl w:val="12"/>
          <w:numId w:val="0"/>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Psoriazė yra uždegiminė odos liga, dėl kurios ant odos gali atsirasti raudoni, žvynuoti, stori, niežintys, skausmingi lopai, ji taip pat gali pažeisti galvos odą ir nagus.</w:t>
      </w:r>
    </w:p>
    <w:p w14:paraId="054CAA43"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692C837C"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Kas yra </w:t>
      </w:r>
      <w:proofErr w:type="spellStart"/>
      <w:r>
        <w:rPr>
          <w:rFonts w:ascii="Times New Roman" w:eastAsia="Times New Roman" w:hAnsi="Times New Roman" w:cs="Times New Roman"/>
          <w:b/>
          <w:bCs/>
          <w:color w:val="000000"/>
          <w:kern w:val="0"/>
          <w:sz w:val="22"/>
          <w:szCs w:val="22"/>
          <w:lang w:eastAsia="lt-LT"/>
          <w14:ligatures w14:val="none"/>
        </w:rPr>
        <w:t>Bechčeto</w:t>
      </w:r>
      <w:proofErr w:type="spellEnd"/>
      <w:r>
        <w:rPr>
          <w:rFonts w:ascii="Times New Roman" w:eastAsia="Times New Roman" w:hAnsi="Times New Roman" w:cs="Times New Roman"/>
          <w:b/>
          <w:bCs/>
          <w:color w:val="000000"/>
          <w:kern w:val="0"/>
          <w:sz w:val="22"/>
          <w:szCs w:val="22"/>
          <w:lang w:eastAsia="lt-LT"/>
          <w14:ligatures w14:val="none"/>
        </w:rPr>
        <w:t xml:space="preserve"> liga</w:t>
      </w:r>
    </w:p>
    <w:p w14:paraId="6BBD204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18B799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Bechčeto</w:t>
      </w:r>
      <w:proofErr w:type="spellEnd"/>
      <w:r>
        <w:rPr>
          <w:rFonts w:ascii="Times New Roman" w:eastAsia="Times New Roman" w:hAnsi="Times New Roman" w:cs="Times New Roman"/>
          <w:color w:val="000000"/>
          <w:kern w:val="0"/>
          <w:sz w:val="22"/>
          <w:szCs w:val="22"/>
          <w:lang w:eastAsia="lt-LT"/>
          <w14:ligatures w14:val="none"/>
        </w:rPr>
        <w:t xml:space="preserve"> liga yra reta uždegiminė liga, paveikianti daugelį kūno dalių. Dažniausia problema yra burnos opos.</w:t>
      </w:r>
    </w:p>
    <w:p w14:paraId="6EC55CC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484B827"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Kaip veikia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p>
    <w:p w14:paraId="129967D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2317B60"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Psoriazinis</w:t>
      </w:r>
      <w:proofErr w:type="spellEnd"/>
      <w:r>
        <w:rPr>
          <w:rFonts w:ascii="Times New Roman" w:eastAsia="Times New Roman" w:hAnsi="Times New Roman" w:cs="Times New Roman"/>
          <w:color w:val="000000"/>
          <w:kern w:val="0"/>
          <w:sz w:val="22"/>
          <w:szCs w:val="22"/>
          <w:lang w:eastAsia="lt-LT"/>
          <w14:ligatures w14:val="none"/>
        </w:rPr>
        <w:t xml:space="preserve"> artritas, psoriazė ir </w:t>
      </w:r>
      <w:proofErr w:type="spellStart"/>
      <w:r>
        <w:rPr>
          <w:rFonts w:ascii="Times New Roman" w:eastAsia="Times New Roman" w:hAnsi="Times New Roman" w:cs="Times New Roman"/>
          <w:color w:val="000000"/>
          <w:kern w:val="0"/>
          <w:sz w:val="22"/>
          <w:szCs w:val="22"/>
          <w:lang w:eastAsia="lt-LT"/>
          <w14:ligatures w14:val="none"/>
        </w:rPr>
        <w:t>Bechčeto</w:t>
      </w:r>
      <w:proofErr w:type="spellEnd"/>
      <w:r>
        <w:rPr>
          <w:rFonts w:ascii="Times New Roman" w:eastAsia="Times New Roman" w:hAnsi="Times New Roman" w:cs="Times New Roman"/>
          <w:color w:val="000000"/>
          <w:kern w:val="0"/>
          <w:sz w:val="22"/>
          <w:szCs w:val="22"/>
          <w:lang w:eastAsia="lt-LT"/>
          <w14:ligatures w14:val="none"/>
        </w:rPr>
        <w:t xml:space="preserve"> liga paprastai tęsiasi visą gyvenimą ir kol kas nėra išgydomos.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veikia mažindamas organizmo fermento, vadinamo „</w:t>
      </w:r>
      <w:proofErr w:type="spellStart"/>
      <w:r>
        <w:rPr>
          <w:rFonts w:ascii="Times New Roman" w:eastAsia="Times New Roman" w:hAnsi="Times New Roman" w:cs="Times New Roman"/>
          <w:color w:val="000000"/>
          <w:kern w:val="0"/>
          <w:sz w:val="22"/>
          <w:szCs w:val="22"/>
          <w:lang w:eastAsia="lt-LT"/>
          <w14:ligatures w14:val="none"/>
        </w:rPr>
        <w:t>fosfodiesteraze</w:t>
      </w:r>
      <w:proofErr w:type="spellEnd"/>
      <w:r>
        <w:rPr>
          <w:rFonts w:ascii="Times New Roman" w:eastAsia="Times New Roman" w:hAnsi="Times New Roman" w:cs="Times New Roman"/>
          <w:color w:val="000000"/>
          <w:kern w:val="0"/>
          <w:sz w:val="22"/>
          <w:szCs w:val="22"/>
          <w:lang w:eastAsia="lt-LT"/>
          <w14:ligatures w14:val="none"/>
        </w:rPr>
        <w:t xml:space="preserve"> 4“, dalyvaujančio uždegimo procese, aktyvumą. Mažindamas šio fermento aktyvumą,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gali padėti kontroliuoti uždegimą, susijusį su </w:t>
      </w:r>
      <w:proofErr w:type="spellStart"/>
      <w:r>
        <w:rPr>
          <w:rFonts w:ascii="Times New Roman" w:eastAsia="Times New Roman" w:hAnsi="Times New Roman" w:cs="Times New Roman"/>
          <w:color w:val="000000"/>
          <w:kern w:val="0"/>
          <w:sz w:val="22"/>
          <w:szCs w:val="22"/>
          <w:lang w:eastAsia="lt-LT"/>
          <w14:ligatures w14:val="none"/>
        </w:rPr>
        <w:t>psoriaziniu</w:t>
      </w:r>
      <w:proofErr w:type="spellEnd"/>
      <w:r>
        <w:rPr>
          <w:rFonts w:ascii="Times New Roman" w:eastAsia="Times New Roman" w:hAnsi="Times New Roman" w:cs="Times New Roman"/>
          <w:color w:val="000000"/>
          <w:kern w:val="0"/>
          <w:sz w:val="22"/>
          <w:szCs w:val="22"/>
          <w:lang w:eastAsia="lt-LT"/>
          <w14:ligatures w14:val="none"/>
        </w:rPr>
        <w:t xml:space="preserve"> artritu, psoriaze ir </w:t>
      </w:r>
      <w:proofErr w:type="spellStart"/>
      <w:r>
        <w:rPr>
          <w:rFonts w:ascii="Times New Roman" w:eastAsia="Times New Roman" w:hAnsi="Times New Roman" w:cs="Times New Roman"/>
          <w:color w:val="000000"/>
          <w:kern w:val="0"/>
          <w:sz w:val="22"/>
          <w:szCs w:val="22"/>
          <w:lang w:eastAsia="lt-LT"/>
          <w14:ligatures w14:val="none"/>
        </w:rPr>
        <w:t>Bechčeto</w:t>
      </w:r>
      <w:proofErr w:type="spellEnd"/>
      <w:r>
        <w:rPr>
          <w:rFonts w:ascii="Times New Roman" w:eastAsia="Times New Roman" w:hAnsi="Times New Roman" w:cs="Times New Roman"/>
          <w:color w:val="000000"/>
          <w:kern w:val="0"/>
          <w:sz w:val="22"/>
          <w:szCs w:val="22"/>
          <w:lang w:eastAsia="lt-LT"/>
          <w14:ligatures w14:val="none"/>
        </w:rPr>
        <w:t xml:space="preserve"> liga, ir taip mažinti šių būklių požymius bei simptomus.</w:t>
      </w:r>
    </w:p>
    <w:p w14:paraId="5F56C44D"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EB5A12E" w14:textId="6639AF65"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Sergant </w:t>
      </w:r>
      <w:proofErr w:type="spellStart"/>
      <w:r>
        <w:rPr>
          <w:rFonts w:ascii="Times New Roman" w:eastAsia="Times New Roman" w:hAnsi="Times New Roman" w:cs="Times New Roman"/>
          <w:color w:val="000000"/>
          <w:kern w:val="0"/>
          <w:sz w:val="22"/>
          <w:szCs w:val="22"/>
          <w:lang w:eastAsia="lt-LT"/>
          <w14:ligatures w14:val="none"/>
        </w:rPr>
        <w:t>psoriaziniu</w:t>
      </w:r>
      <w:proofErr w:type="spellEnd"/>
      <w:r>
        <w:rPr>
          <w:rFonts w:ascii="Times New Roman" w:eastAsia="Times New Roman" w:hAnsi="Times New Roman" w:cs="Times New Roman"/>
          <w:color w:val="000000"/>
          <w:kern w:val="0"/>
          <w:sz w:val="22"/>
          <w:szCs w:val="22"/>
          <w:lang w:eastAsia="lt-LT"/>
          <w14:ligatures w14:val="none"/>
        </w:rPr>
        <w:t xml:space="preserve"> artritu, gydymas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Krka gali pagerinti patinusių ir skausmingų sąnarių būklę bei bendrą fizinę būklę.</w:t>
      </w:r>
    </w:p>
    <w:p w14:paraId="38F5281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00F0385" w14:textId="55EED7FE"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Sergant psoriaze, gydymas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sumažina psoriazės pažeistos odos židinius ir kitus šios ligos požymius bei simptomus.</w:t>
      </w:r>
    </w:p>
    <w:p w14:paraId="4B06DC0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13318A2" w14:textId="4D6CE256"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Bechčeto</w:t>
      </w:r>
      <w:proofErr w:type="spellEnd"/>
      <w:r>
        <w:rPr>
          <w:rFonts w:ascii="Times New Roman" w:eastAsia="Times New Roman" w:hAnsi="Times New Roman" w:cs="Times New Roman"/>
          <w:color w:val="000000"/>
          <w:kern w:val="0"/>
          <w:sz w:val="22"/>
          <w:szCs w:val="22"/>
          <w:lang w:eastAsia="lt-LT"/>
          <w14:ligatures w14:val="none"/>
        </w:rPr>
        <w:t xml:space="preserve"> ligos atveju gydymas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sumažina burnos opų skaičių ir gali jas visiškai išgydyti. Vaistas taip pat gali sumažinti su tuo susijusį skausmą.</w:t>
      </w:r>
    </w:p>
    <w:p w14:paraId="0044EBE0"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F19AEDD" w14:textId="7F5E2DB3" w:rsidR="006D1B06" w:rsidRDefault="00066C03">
      <w:pPr>
        <w:numPr>
          <w:ilvl w:val="12"/>
          <w:numId w:val="0"/>
        </w:num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 xml:space="preserve">Nustatyta, kad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pagerina psoriaze, </w:t>
      </w:r>
      <w:proofErr w:type="spellStart"/>
      <w:r>
        <w:rPr>
          <w:rFonts w:ascii="Times New Roman" w:eastAsia="Times New Roman" w:hAnsi="Times New Roman" w:cs="Times New Roman"/>
          <w:kern w:val="0"/>
          <w:sz w:val="22"/>
          <w:szCs w:val="22"/>
          <w14:ligatures w14:val="none"/>
        </w:rPr>
        <w:t>psoriaziniu</w:t>
      </w:r>
      <w:proofErr w:type="spellEnd"/>
      <w:r>
        <w:rPr>
          <w:rFonts w:ascii="Times New Roman" w:eastAsia="Times New Roman" w:hAnsi="Times New Roman" w:cs="Times New Roman"/>
          <w:kern w:val="0"/>
          <w:sz w:val="22"/>
          <w:szCs w:val="22"/>
          <w14:ligatures w14:val="none"/>
        </w:rPr>
        <w:t xml:space="preserve"> artritu ar </w:t>
      </w:r>
      <w:proofErr w:type="spellStart"/>
      <w:r>
        <w:rPr>
          <w:rFonts w:ascii="Times New Roman" w:eastAsia="Times New Roman" w:hAnsi="Times New Roman" w:cs="Times New Roman"/>
          <w:kern w:val="0"/>
          <w:sz w:val="22"/>
          <w:szCs w:val="22"/>
          <w14:ligatures w14:val="none"/>
        </w:rPr>
        <w:t>Bechčeto</w:t>
      </w:r>
      <w:proofErr w:type="spellEnd"/>
      <w:r>
        <w:rPr>
          <w:rFonts w:ascii="Times New Roman" w:eastAsia="Times New Roman" w:hAnsi="Times New Roman" w:cs="Times New Roman"/>
          <w:kern w:val="0"/>
          <w:sz w:val="22"/>
          <w:szCs w:val="22"/>
          <w14:ligatures w14:val="none"/>
        </w:rPr>
        <w:t xml:space="preserve"> liga sergančių pacientų gyvenimo kokybę. Tai reiškia, kad poveikis kasdienei veiklai, santykiams ir kitiems veiksniams turėtų būti mažesnis nei prieš tai.</w:t>
      </w:r>
    </w:p>
    <w:p w14:paraId="475640DC"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5303016D"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355A93B5" w14:textId="77777777" w:rsidR="006D1B06" w:rsidRDefault="00066C03">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Pr>
          <w:rFonts w:ascii="Times New Roman" w:eastAsia="Times New Roman" w:hAnsi="Times New Roman" w:cs="Times New Roman"/>
          <w:b/>
          <w:noProof/>
          <w:kern w:val="0"/>
          <w:sz w:val="22"/>
          <w14:ligatures w14:val="none"/>
        </w:rPr>
        <w:t>2.</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kern w:val="0"/>
          <w:sz w:val="22"/>
          <w14:ligatures w14:val="none"/>
        </w:rPr>
        <w:t xml:space="preserve">Kas žinotina prieš vartojant </w:t>
      </w:r>
      <w:r>
        <w:rPr>
          <w:rFonts w:ascii="Times New Roman" w:eastAsia="Times New Roman" w:hAnsi="Times New Roman" w:cs="Times New Roman"/>
          <w:b/>
          <w:noProof/>
          <w:kern w:val="0"/>
          <w:sz w:val="22"/>
          <w14:ligatures w14:val="none"/>
        </w:rPr>
        <w:t>Apremilast Krka</w:t>
      </w:r>
    </w:p>
    <w:p w14:paraId="6EE149D0"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53D9A034" w14:textId="77777777" w:rsidR="006D1B06" w:rsidRDefault="00066C03">
      <w:pPr>
        <w:spacing w:after="0" w:line="240" w:lineRule="auto"/>
        <w:ind w:left="567" w:hanging="567"/>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Apremilast Krka vartoti draudžiama</w:t>
      </w:r>
    </w:p>
    <w:p w14:paraId="5EE3DD9B" w14:textId="77777777" w:rsidR="006D1B06" w:rsidRDefault="00066C03">
      <w:pPr>
        <w:widowControl w:val="0"/>
        <w:numPr>
          <w:ilvl w:val="0"/>
          <w:numId w:val="1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14:ligatures w14:val="none"/>
        </w:rPr>
        <w:t xml:space="preserve">jeigu yra alergija </w:t>
      </w:r>
      <w:proofErr w:type="spellStart"/>
      <w:r>
        <w:rPr>
          <w:rFonts w:ascii="Times New Roman" w:eastAsia="Times New Roman" w:hAnsi="Times New Roman" w:cs="Times New Roman"/>
          <w:kern w:val="0"/>
          <w:sz w:val="22"/>
          <w:szCs w:val="22"/>
          <w14:ligatures w14:val="none"/>
        </w:rPr>
        <w:t>apremilastui</w:t>
      </w:r>
      <w:proofErr w:type="spellEnd"/>
      <w:r>
        <w:rPr>
          <w:rFonts w:ascii="Times New Roman" w:eastAsia="Times New Roman" w:hAnsi="Times New Roman" w:cs="Times New Roman"/>
          <w:noProof/>
          <w:kern w:val="0"/>
          <w:sz w:val="22"/>
          <w14:ligatures w14:val="none"/>
        </w:rPr>
        <w:t xml:space="preserve"> arba bet kuriai pagalbinei šio vaisto medžiagai </w:t>
      </w:r>
      <w:r>
        <w:rPr>
          <w:rFonts w:ascii="Times New Roman" w:eastAsia="Times New Roman" w:hAnsi="Times New Roman" w:cs="Times New Roman"/>
          <w:kern w:val="0"/>
          <w:sz w:val="22"/>
          <w:szCs w:val="22"/>
          <w14:ligatures w14:val="none"/>
        </w:rPr>
        <w:t>(jos išvardytos 6 skyriuje).</w:t>
      </w:r>
    </w:p>
    <w:p w14:paraId="66B960AB" w14:textId="77777777" w:rsidR="006D1B06" w:rsidRDefault="00066C03">
      <w:pPr>
        <w:widowControl w:val="0"/>
        <w:numPr>
          <w:ilvl w:val="0"/>
          <w:numId w:val="1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14:ligatures w14:val="none"/>
        </w:rPr>
        <w:t>jeigu esate nėščia arba manote, kad galbūt esate nėščia.</w:t>
      </w:r>
    </w:p>
    <w:p w14:paraId="70BE6665"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536B2E92" w14:textId="77777777" w:rsidR="006D1B06" w:rsidRDefault="00066C03">
      <w:pPr>
        <w:spacing w:after="0" w:line="240" w:lineRule="auto"/>
        <w:ind w:left="567" w:hanging="567"/>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Įspėjimai ir atsargumo priemonės</w:t>
      </w:r>
    </w:p>
    <w:p w14:paraId="51E676DF" w14:textId="77777777" w:rsidR="006D1B06" w:rsidRDefault="006D1B06">
      <w:pPr>
        <w:spacing w:after="0" w:line="240" w:lineRule="auto"/>
        <w:ind w:left="567" w:hanging="567"/>
        <w:rPr>
          <w:rFonts w:ascii="Times New Roman" w:eastAsia="Times New Roman" w:hAnsi="Times New Roman" w:cs="Times New Roman"/>
          <w:b/>
          <w:noProof/>
          <w:kern w:val="0"/>
          <w:sz w:val="22"/>
          <w14:ligatures w14:val="none"/>
        </w:rPr>
      </w:pPr>
    </w:p>
    <w:p w14:paraId="116B2F11"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w:t>
      </w:r>
    </w:p>
    <w:p w14:paraId="57F961C9" w14:textId="77777777" w:rsidR="006D1B06" w:rsidRDefault="006D1B06">
      <w:pPr>
        <w:numPr>
          <w:ilvl w:val="12"/>
          <w:numId w:val="0"/>
        </w:numPr>
        <w:spacing w:after="0" w:line="240" w:lineRule="auto"/>
        <w:rPr>
          <w:rFonts w:ascii="Times New Roman" w:eastAsia="Times New Roman" w:hAnsi="Times New Roman" w:cs="Times New Roman"/>
          <w:noProof/>
          <w:kern w:val="0"/>
          <w:sz w:val="22"/>
          <w14:ligatures w14:val="none"/>
        </w:rPr>
      </w:pPr>
    </w:p>
    <w:p w14:paraId="15294838"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Depresija ir mintys apie savižudybę</w:t>
      </w:r>
    </w:p>
    <w:p w14:paraId="6BC44AE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47A99D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Prieš pradėdami vartoti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pasakykite gydytojui, jei sergate depresija, kuri sunkėja ir pasireiškia minčių apie savižudybę.</w:t>
      </w:r>
    </w:p>
    <w:p w14:paraId="4E6BEAB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D18A874"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Jūs arba Jūsų globėjas taip pat turėtumėte nedelsdami pasakyti gydytojui apie visus elgesio ar nuotaikos pokyčius, galimą depresiją ir visas mintis apie savižudybę, kurios gali kilti suvartojus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w:t>
      </w:r>
    </w:p>
    <w:p w14:paraId="56033D8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55C90FA"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Sunkūs inkstų sutrikimai</w:t>
      </w:r>
    </w:p>
    <w:p w14:paraId="5B32A95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197B611"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Jei turite sunkių inkstų funkcijos sutrikimų, gali prireikti dozės mažinimo – žr. 3 skyrių.</w:t>
      </w:r>
    </w:p>
    <w:p w14:paraId="743071E1"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18DBE6D"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Jei Jūsų svoris nepakankamas</w:t>
      </w:r>
    </w:p>
    <w:p w14:paraId="35CF0E7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36B1E9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Vartodami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pasikonsultuokite su gydytoju, jei numesite svorio to neketindami.</w:t>
      </w:r>
    </w:p>
    <w:p w14:paraId="1F822622"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EFDA990"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Žarnyno sutrikimai</w:t>
      </w:r>
    </w:p>
    <w:p w14:paraId="445ED08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472B55F" w14:textId="77777777" w:rsidR="006D1B06" w:rsidRDefault="00066C03">
      <w:pPr>
        <w:numPr>
          <w:ilvl w:val="12"/>
          <w:numId w:val="0"/>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Jeigu Jums pasireiškia sunkus viduriavimas, pykinimas arba vėmimas, pasitarkite su gydytoju.</w:t>
      </w:r>
    </w:p>
    <w:p w14:paraId="3FA4A752" w14:textId="77777777" w:rsidR="006D1B06" w:rsidRDefault="006D1B06">
      <w:pPr>
        <w:numPr>
          <w:ilvl w:val="12"/>
          <w:numId w:val="0"/>
        </w:numPr>
        <w:spacing w:after="0" w:line="240" w:lineRule="auto"/>
        <w:rPr>
          <w:rFonts w:ascii="Times New Roman" w:eastAsia="Times New Roman" w:hAnsi="Times New Roman" w:cs="Times New Roman"/>
          <w:kern w:val="0"/>
          <w:sz w:val="22"/>
          <w:szCs w:val="22"/>
          <w14:ligatures w14:val="none"/>
        </w:rPr>
      </w:pPr>
    </w:p>
    <w:p w14:paraId="2AB3DC44"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Vaikams ir paaugliams</w:t>
      </w:r>
    </w:p>
    <w:p w14:paraId="5115F09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83BE44C" w14:textId="19FA514A"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vaikams ir paaugliams neištirtas, todėl jo nerekomenduojama vartoti 17 metų ir jaunesniems vaikams bei paaugliams.</w:t>
      </w:r>
    </w:p>
    <w:p w14:paraId="3CB20D07"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5AAA215"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Kiti vaistai ir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p>
    <w:p w14:paraId="4E18BF9E"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67BEEE3"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Jeigu vartojate ar neseniai vartojote kitų vaistų arba dėl to nesate tikri, apie tai pasakykite gydytojui arba vaistininkui. Tai taikoma ir vaistams, kuriuos galima įsigyti be recepto, ir augaliniams vaistams. Taip yra dėl to, kad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gali turėti įtakos kitų vaistų poveikiui. Taip pat kai kurie kiti vaistai gali turėti įtakos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poveikiui.</w:t>
      </w:r>
    </w:p>
    <w:p w14:paraId="7B882FCF"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29F24FE"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Prieš pradedant vartoti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ypač svarbu pasakyti gydytojui arba vaistininkui, jeigu vartojate kurį nors iš šių vaistų:</w:t>
      </w:r>
    </w:p>
    <w:p w14:paraId="1E5AE371"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FD41E40" w14:textId="77777777" w:rsidR="006D1B06" w:rsidRDefault="00066C03">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14:ligatures w14:val="none"/>
        </w:rPr>
        <w:t>rifampiciną</w:t>
      </w:r>
      <w:proofErr w:type="spellEnd"/>
      <w:r>
        <w:rPr>
          <w:rFonts w:ascii="Times New Roman" w:eastAsia="Times New Roman" w:hAnsi="Times New Roman" w:cs="Times New Roman"/>
          <w:kern w:val="0"/>
          <w:sz w:val="22"/>
          <w:szCs w:val="22"/>
          <w14:ligatures w14:val="none"/>
        </w:rPr>
        <w:t xml:space="preserve"> – antibiotiką, vartojamą tuberkuliozei gydyti</w:t>
      </w:r>
    </w:p>
    <w:p w14:paraId="27993992" w14:textId="77777777" w:rsidR="006D1B06" w:rsidRDefault="00066C03">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14:ligatures w14:val="none"/>
        </w:rPr>
        <w:t>fenitoiną</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fenobarbitalį</w:t>
      </w:r>
      <w:proofErr w:type="spellEnd"/>
      <w:r>
        <w:rPr>
          <w:rFonts w:ascii="Times New Roman" w:eastAsia="Times New Roman" w:hAnsi="Times New Roman" w:cs="Times New Roman"/>
          <w:kern w:val="0"/>
          <w:sz w:val="22"/>
          <w:szCs w:val="22"/>
          <w14:ligatures w14:val="none"/>
        </w:rPr>
        <w:t xml:space="preserve"> ir </w:t>
      </w:r>
      <w:proofErr w:type="spellStart"/>
      <w:r>
        <w:rPr>
          <w:rFonts w:ascii="Times New Roman" w:eastAsia="Times New Roman" w:hAnsi="Times New Roman" w:cs="Times New Roman"/>
          <w:kern w:val="0"/>
          <w:sz w:val="22"/>
          <w:szCs w:val="22"/>
          <w14:ligatures w14:val="none"/>
        </w:rPr>
        <w:t>karbamazepiną</w:t>
      </w:r>
      <w:proofErr w:type="spellEnd"/>
      <w:r>
        <w:rPr>
          <w:rFonts w:ascii="Times New Roman" w:eastAsia="Times New Roman" w:hAnsi="Times New Roman" w:cs="Times New Roman"/>
          <w:kern w:val="0"/>
          <w:sz w:val="22"/>
          <w:szCs w:val="22"/>
          <w14:ligatures w14:val="none"/>
        </w:rPr>
        <w:t xml:space="preserve"> – vaistus, kurie vartojami traukuliams arba epilepsijai gydyti</w:t>
      </w:r>
    </w:p>
    <w:p w14:paraId="3C4251FB" w14:textId="77777777" w:rsidR="006D1B06" w:rsidRDefault="00066C03">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jonažolių žolės preparatą – augalinį vaistą, vartojamą nerimui ir depresijai gydyti.</w:t>
      </w:r>
    </w:p>
    <w:p w14:paraId="574FF00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0B77729"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Nėštumas ir žindymo laikotarpis</w:t>
      </w:r>
    </w:p>
    <w:p w14:paraId="45927CA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FC44798"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47FB458B"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Informacijos apie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vartojimą nėštumo metu nepakanka. Kol vartojate šį vaistą, pastoti negalima, todėl reikia naudoti veiksmingą kontracepcijos metodą gydymo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metu.</w:t>
      </w:r>
    </w:p>
    <w:p w14:paraId="0DA7CF99"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Nežinoma, ar šis vaistas išsiskiria į gydytų </w:t>
      </w:r>
      <w:proofErr w:type="spellStart"/>
      <w:r>
        <w:rPr>
          <w:rFonts w:ascii="Times New Roman" w:eastAsia="Times New Roman" w:hAnsi="Times New Roman" w:cs="Times New Roman"/>
          <w:color w:val="000000"/>
          <w:kern w:val="0"/>
          <w:sz w:val="22"/>
          <w:szCs w:val="22"/>
          <w:lang w:eastAsia="lt-LT"/>
          <w14:ligatures w14:val="none"/>
        </w:rPr>
        <w:t>moterųpieną</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negalima vartoti žindymo metu.</w:t>
      </w:r>
    </w:p>
    <w:p w14:paraId="79D3DBD9"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FA607AC"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Vairavimas ir mechanizmų valdymas</w:t>
      </w:r>
    </w:p>
    <w:p w14:paraId="2F81246E"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85F6CBA"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gebėjimo vairuoti ir valdyti mechanizmus neveikia.</w:t>
      </w:r>
    </w:p>
    <w:p w14:paraId="4FDACA1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7881992"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r>
        <w:rPr>
          <w:rFonts w:ascii="Times New Roman" w:eastAsia="Times New Roman" w:hAnsi="Times New Roman" w:cs="Times New Roman"/>
          <w:b/>
          <w:bCs/>
          <w:color w:val="000000"/>
          <w:kern w:val="0"/>
          <w:sz w:val="22"/>
          <w:szCs w:val="22"/>
          <w:lang w:eastAsia="lt-LT"/>
          <w14:ligatures w14:val="none"/>
        </w:rPr>
        <w:t xml:space="preserve"> sudėtyje yra natrio</w:t>
      </w:r>
    </w:p>
    <w:p w14:paraId="5B49AC83"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46BF974" w14:textId="77777777" w:rsidR="006D1B06" w:rsidRDefault="00066C03">
      <w:pPr>
        <w:widowControl w:val="0"/>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Šio vaisto vienoje dozėje yra mažiau kaip 1 </w:t>
      </w:r>
      <w:proofErr w:type="spellStart"/>
      <w:r>
        <w:rPr>
          <w:rFonts w:ascii="Times New Roman" w:eastAsia="Calibri" w:hAnsi="Times New Roman" w:cs="Times New Roman"/>
          <w:kern w:val="0"/>
          <w:sz w:val="22"/>
          <w:szCs w:val="22"/>
          <w:lang w:eastAsia="lt-LT"/>
          <w14:ligatures w14:val="none"/>
        </w:rPr>
        <w:t>mmol</w:t>
      </w:r>
      <w:proofErr w:type="spellEnd"/>
      <w:r>
        <w:rPr>
          <w:rFonts w:ascii="Times New Roman" w:eastAsia="Calibri" w:hAnsi="Times New Roman" w:cs="Times New Roman"/>
          <w:kern w:val="0"/>
          <w:sz w:val="22"/>
          <w:szCs w:val="22"/>
          <w:lang w:eastAsia="lt-LT"/>
          <w14:ligatures w14:val="none"/>
        </w:rPr>
        <w:t xml:space="preserve"> (23 mg) natrio, </w:t>
      </w:r>
      <w:proofErr w:type="spellStart"/>
      <w:r>
        <w:rPr>
          <w:rFonts w:ascii="Times New Roman" w:eastAsia="Calibri" w:hAnsi="Times New Roman" w:cs="Times New Roman"/>
          <w:kern w:val="0"/>
          <w:sz w:val="22"/>
          <w:szCs w:val="22"/>
          <w:lang w:eastAsia="lt-LT"/>
          <w14:ligatures w14:val="none"/>
        </w:rPr>
        <w:t>t.y</w:t>
      </w:r>
      <w:proofErr w:type="spellEnd"/>
      <w:r>
        <w:rPr>
          <w:rFonts w:ascii="Times New Roman" w:eastAsia="Calibri" w:hAnsi="Times New Roman" w:cs="Times New Roman"/>
          <w:kern w:val="0"/>
          <w:sz w:val="22"/>
          <w:szCs w:val="22"/>
          <w:lang w:eastAsia="lt-LT"/>
          <w14:ligatures w14:val="none"/>
        </w:rPr>
        <w:t>. jis beveik neturi reikšmės.</w:t>
      </w:r>
    </w:p>
    <w:p w14:paraId="2D4DA524"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16C5334B"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64D763A" w14:textId="77777777" w:rsidR="006D1B06" w:rsidRDefault="00066C03">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Pr>
          <w:rFonts w:ascii="Times New Roman" w:eastAsia="Times New Roman" w:hAnsi="Times New Roman" w:cs="Times New Roman"/>
          <w:b/>
          <w:noProof/>
          <w:kern w:val="0"/>
          <w:sz w:val="22"/>
          <w14:ligatures w14:val="none"/>
        </w:rPr>
        <w:t>3.</w:t>
      </w:r>
      <w:r>
        <w:rPr>
          <w:rFonts w:ascii="Times New Roman" w:eastAsia="Times New Roman" w:hAnsi="Times New Roman" w:cs="Times New Roman"/>
          <w:b/>
          <w:noProof/>
          <w:kern w:val="0"/>
          <w:sz w:val="22"/>
          <w14:ligatures w14:val="none"/>
        </w:rPr>
        <w:tab/>
      </w:r>
      <w:r>
        <w:rPr>
          <w:rFonts w:ascii="Times New Roman" w:eastAsia="Times New Roman" w:hAnsi="Times New Roman" w:cs="Times New Roman"/>
          <w:b/>
          <w:kern w:val="0"/>
          <w:sz w:val="22"/>
          <w14:ligatures w14:val="none"/>
        </w:rPr>
        <w:t xml:space="preserve">Kaip vartoti </w:t>
      </w:r>
      <w:r>
        <w:rPr>
          <w:rFonts w:ascii="Times New Roman" w:eastAsia="Times New Roman" w:hAnsi="Times New Roman" w:cs="Times New Roman"/>
          <w:b/>
          <w:noProof/>
          <w:kern w:val="0"/>
          <w:sz w:val="22"/>
          <w14:ligatures w14:val="none"/>
        </w:rPr>
        <w:t>Apremilast Krka</w:t>
      </w:r>
    </w:p>
    <w:p w14:paraId="04BD4878"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6C91DC50"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Visada vartokite šį vaistą tiksliai, kaip nurodė gydytojas. Jeigu abejojate, kreipkitės į gydytoją arba vaistininką.</w:t>
      </w:r>
    </w:p>
    <w:p w14:paraId="32BDD629"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7CDA85B"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Kiek vaisto vartoti</w:t>
      </w:r>
    </w:p>
    <w:p w14:paraId="67C06D25" w14:textId="5E646C9F"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Pirmą kartą pradėję vartoti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gausite „gydymo pradžios pakuotę“, kurioje nurodytos visos dozės, išvardytos lentelėje toliau.</w:t>
      </w:r>
    </w:p>
    <w:p w14:paraId="5C280639" w14:textId="77777777"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„Gydymo pradžios pakuotė“ yra aiškiai paženklinta, siekiant užtikrinti, kad vartotumėte reikiamą tabletę reikiamu metu.</w:t>
      </w:r>
    </w:p>
    <w:p w14:paraId="06839420" w14:textId="40712B52"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Gydymas bus pradedamas nuo mažesnės dozės, kuri per pirmąsias 6 gydymo dienas palaipsniui bus didinama.</w:t>
      </w:r>
    </w:p>
    <w:p w14:paraId="00D633D2" w14:textId="5097C254"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„Gydymo pradžios pakuotėje“ taip pat bus pakankamai tablečių dar 8 dienoms, vartojant rekomenduojamą dozę (7-14 dienomis).</w:t>
      </w:r>
    </w:p>
    <w:p w14:paraId="348EA880" w14:textId="77777777"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Rekomenduojama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dozė yra 30 mg, vartojama du kartus per parą, pasibaigus titravimo fazei – viena 30 mg dozė ryte ir viena 30 mg dozė vakare, su maždaug 12 valandų </w:t>
      </w:r>
      <w:r>
        <w:rPr>
          <w:rFonts w:ascii="Times New Roman" w:eastAsia="Times New Roman" w:hAnsi="Times New Roman" w:cs="Times New Roman"/>
          <w:kern w:val="0"/>
          <w:sz w:val="22"/>
          <w:szCs w:val="22"/>
          <w14:ligatures w14:val="none"/>
        </w:rPr>
        <w:lastRenderedPageBreak/>
        <w:t>pertrauka, nepriklausomai nuo valgio.</w:t>
      </w:r>
    </w:p>
    <w:p w14:paraId="5FE30C98" w14:textId="77777777"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Tai sudaro bendrą 60 mg paros dozę. Iki 6 dienos pabaigos būsite pasiekę šią rekomenduojamą dozę.</w:t>
      </w:r>
    </w:p>
    <w:p w14:paraId="1E0E29C3" w14:textId="49B292B9" w:rsidR="006D1B06" w:rsidRDefault="00066C03">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Pasiekus rekomenduojamą dozę, Jums skiriamose pakuotėse bus tik 30 mg tabletės. Net jei kartosite gydymą, šis laipsniškas dozės didinimo etapas bus tik vieną kartą.</w:t>
      </w:r>
    </w:p>
    <w:p w14:paraId="336C7B79" w14:textId="77777777" w:rsidR="006D1B06" w:rsidRDefault="006D1B0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063"/>
        <w:gridCol w:w="2792"/>
        <w:gridCol w:w="2616"/>
        <w:gridCol w:w="1569"/>
      </w:tblGrid>
      <w:tr w:rsidR="006D1B06" w14:paraId="1710CB45" w14:textId="77777777">
        <w:trPr>
          <w:trHeight w:val="474"/>
        </w:trPr>
        <w:tc>
          <w:tcPr>
            <w:tcW w:w="1141" w:type="pct"/>
            <w:tcBorders>
              <w:right w:val="single" w:sz="4" w:space="0" w:color="000000"/>
            </w:tcBorders>
            <w:shd w:val="clear" w:color="auto" w:fill="D9D9D9"/>
            <w:vAlign w:val="center"/>
          </w:tcPr>
          <w:p w14:paraId="63C9ADA4"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Diena</w:t>
            </w:r>
          </w:p>
        </w:tc>
        <w:tc>
          <w:tcPr>
            <w:tcW w:w="1544" w:type="pct"/>
            <w:tcBorders>
              <w:left w:val="single" w:sz="4" w:space="0" w:color="000000"/>
              <w:right w:val="single" w:sz="4" w:space="0" w:color="000000"/>
            </w:tcBorders>
            <w:shd w:val="clear" w:color="auto" w:fill="D9D9D9"/>
            <w:vAlign w:val="center"/>
          </w:tcPr>
          <w:p w14:paraId="4B1760DE"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proofErr w:type="spellStart"/>
            <w:r>
              <w:rPr>
                <w:rFonts w:ascii="Times New Roman" w:eastAsia="Times New Roman" w:hAnsi="Times New Roman" w:cs="Times New Roman"/>
                <w:b/>
                <w:kern w:val="0"/>
                <w:sz w:val="22"/>
                <w:szCs w:val="22"/>
                <w:lang w:val="en-US"/>
                <w14:ligatures w14:val="none"/>
              </w:rPr>
              <w:t>Rytinė</w:t>
            </w:r>
            <w:proofErr w:type="spellEnd"/>
            <w:r>
              <w:rPr>
                <w:rFonts w:ascii="Times New Roman" w:eastAsia="Times New Roman" w:hAnsi="Times New Roman" w:cs="Times New Roman"/>
                <w:b/>
                <w:kern w:val="0"/>
                <w:sz w:val="22"/>
                <w:szCs w:val="22"/>
                <w:lang w:val="en-US"/>
                <w14:ligatures w14:val="none"/>
              </w:rPr>
              <w:t xml:space="preserve"> </w:t>
            </w:r>
            <w:proofErr w:type="spellStart"/>
            <w:r>
              <w:rPr>
                <w:rFonts w:ascii="Times New Roman" w:eastAsia="Times New Roman" w:hAnsi="Times New Roman" w:cs="Times New Roman"/>
                <w:b/>
                <w:kern w:val="0"/>
                <w:sz w:val="22"/>
                <w:szCs w:val="22"/>
                <w:lang w:val="en-US"/>
                <w14:ligatures w14:val="none"/>
              </w:rPr>
              <w:t>dozė</w:t>
            </w:r>
            <w:proofErr w:type="spellEnd"/>
          </w:p>
        </w:tc>
        <w:tc>
          <w:tcPr>
            <w:tcW w:w="1447" w:type="pct"/>
            <w:tcBorders>
              <w:left w:val="single" w:sz="4" w:space="0" w:color="000000"/>
              <w:right w:val="single" w:sz="4" w:space="0" w:color="000000"/>
            </w:tcBorders>
            <w:shd w:val="clear" w:color="auto" w:fill="D9D9D9"/>
            <w:vAlign w:val="center"/>
          </w:tcPr>
          <w:p w14:paraId="5AEBFAE4"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Vakarinė </w:t>
            </w:r>
            <w:proofErr w:type="spellStart"/>
            <w:r>
              <w:rPr>
                <w:rFonts w:ascii="Times New Roman" w:eastAsia="Times New Roman" w:hAnsi="Times New Roman" w:cs="Times New Roman"/>
                <w:b/>
                <w:kern w:val="0"/>
                <w:sz w:val="22"/>
                <w:szCs w:val="22"/>
                <w:lang w:val="en-US"/>
                <w14:ligatures w14:val="none"/>
              </w:rPr>
              <w:t>dozė</w:t>
            </w:r>
            <w:proofErr w:type="spellEnd"/>
          </w:p>
        </w:tc>
        <w:tc>
          <w:tcPr>
            <w:tcW w:w="868" w:type="pct"/>
            <w:tcBorders>
              <w:left w:val="single" w:sz="4" w:space="0" w:color="000000"/>
            </w:tcBorders>
            <w:shd w:val="clear" w:color="auto" w:fill="D9D9D9"/>
            <w:vAlign w:val="center"/>
          </w:tcPr>
          <w:p w14:paraId="2A04D94B"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proofErr w:type="spellStart"/>
            <w:r>
              <w:rPr>
                <w:rFonts w:ascii="Times New Roman" w:eastAsia="Times New Roman" w:hAnsi="Times New Roman" w:cs="Times New Roman"/>
                <w:b/>
                <w:kern w:val="0"/>
                <w:sz w:val="22"/>
                <w:szCs w:val="22"/>
                <w:lang w:val="en-US"/>
                <w14:ligatures w14:val="none"/>
              </w:rPr>
              <w:t>Bendra</w:t>
            </w:r>
            <w:proofErr w:type="spellEnd"/>
            <w:r>
              <w:rPr>
                <w:rFonts w:ascii="Times New Roman" w:eastAsia="Times New Roman" w:hAnsi="Times New Roman" w:cs="Times New Roman"/>
                <w:b/>
                <w:kern w:val="0"/>
                <w:sz w:val="22"/>
                <w:szCs w:val="22"/>
                <w:lang w:val="en-US"/>
                <w14:ligatures w14:val="none"/>
              </w:rPr>
              <w:t xml:space="preserve"> </w:t>
            </w:r>
            <w:proofErr w:type="spellStart"/>
            <w:r>
              <w:rPr>
                <w:rFonts w:ascii="Times New Roman" w:eastAsia="Times New Roman" w:hAnsi="Times New Roman" w:cs="Times New Roman"/>
                <w:b/>
                <w:kern w:val="0"/>
                <w:sz w:val="22"/>
                <w:szCs w:val="22"/>
                <w:lang w:val="en-US"/>
                <w14:ligatures w14:val="none"/>
              </w:rPr>
              <w:t>paros</w:t>
            </w:r>
            <w:proofErr w:type="spellEnd"/>
            <w:r>
              <w:rPr>
                <w:rFonts w:ascii="Times New Roman" w:eastAsia="Times New Roman" w:hAnsi="Times New Roman" w:cs="Times New Roman"/>
                <w:b/>
                <w:kern w:val="0"/>
                <w:sz w:val="22"/>
                <w:szCs w:val="22"/>
                <w:lang w:val="en-US"/>
                <w14:ligatures w14:val="none"/>
              </w:rPr>
              <w:t xml:space="preserve"> </w:t>
            </w:r>
            <w:proofErr w:type="spellStart"/>
            <w:r>
              <w:rPr>
                <w:rFonts w:ascii="Times New Roman" w:eastAsia="Times New Roman" w:hAnsi="Times New Roman" w:cs="Times New Roman"/>
                <w:b/>
                <w:kern w:val="0"/>
                <w:sz w:val="22"/>
                <w:szCs w:val="22"/>
                <w:lang w:val="en-US"/>
                <w14:ligatures w14:val="none"/>
              </w:rPr>
              <w:t>dozė</w:t>
            </w:r>
            <w:proofErr w:type="spellEnd"/>
          </w:p>
        </w:tc>
      </w:tr>
      <w:tr w:rsidR="006D1B06" w14:paraId="41AA9E64" w14:textId="77777777">
        <w:trPr>
          <w:trHeight w:val="310"/>
        </w:trPr>
        <w:tc>
          <w:tcPr>
            <w:tcW w:w="1141" w:type="pct"/>
            <w:tcBorders>
              <w:bottom w:val="single" w:sz="4" w:space="0" w:color="000000"/>
            </w:tcBorders>
            <w:shd w:val="clear" w:color="auto" w:fill="EAEAEA"/>
          </w:tcPr>
          <w:p w14:paraId="7A52D24E"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1 </w:t>
            </w:r>
            <w:proofErr w:type="spellStart"/>
            <w:r>
              <w:rPr>
                <w:rFonts w:ascii="Times New Roman" w:eastAsia="Times New Roman" w:hAnsi="Times New Roman" w:cs="Times New Roman"/>
                <w:b/>
                <w:kern w:val="0"/>
                <w:sz w:val="22"/>
                <w:szCs w:val="22"/>
                <w:lang w:val="en-US"/>
                <w14:ligatures w14:val="none"/>
              </w:rPr>
              <w:t>diena</w:t>
            </w:r>
            <w:proofErr w:type="spellEnd"/>
          </w:p>
        </w:tc>
        <w:tc>
          <w:tcPr>
            <w:tcW w:w="1544" w:type="pct"/>
            <w:tcBorders>
              <w:bottom w:val="single" w:sz="4" w:space="0" w:color="000000"/>
              <w:right w:val="nil"/>
            </w:tcBorders>
          </w:tcPr>
          <w:p w14:paraId="565AFC09"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 mg (</w:t>
            </w:r>
            <w:proofErr w:type="spellStart"/>
            <w:r>
              <w:rPr>
                <w:rFonts w:ascii="Times New Roman" w:eastAsia="Times New Roman" w:hAnsi="Times New Roman" w:cs="Times New Roman"/>
                <w:kern w:val="0"/>
                <w:sz w:val="22"/>
                <w:szCs w:val="22"/>
                <w:lang w:val="en-US"/>
                <w14:ligatures w14:val="none"/>
              </w:rPr>
              <w:t>rausva</w:t>
            </w:r>
            <w:proofErr w:type="spellEnd"/>
            <w:r>
              <w:rPr>
                <w:rFonts w:ascii="Times New Roman" w:eastAsia="Times New Roman" w:hAnsi="Times New Roman" w:cs="Times New Roman"/>
                <w:kern w:val="0"/>
                <w:sz w:val="22"/>
                <w:szCs w:val="22"/>
                <w:lang w:val="en-US"/>
                <w14:ligatures w14:val="none"/>
              </w:rPr>
              <w:t>)</w:t>
            </w:r>
          </w:p>
        </w:tc>
        <w:tc>
          <w:tcPr>
            <w:tcW w:w="1447" w:type="pct"/>
            <w:tcBorders>
              <w:top w:val="nil"/>
              <w:left w:val="nil"/>
              <w:bottom w:val="nil"/>
              <w:right w:val="nil"/>
            </w:tcBorders>
            <w:shd w:val="clear" w:color="auto" w:fill="000000"/>
          </w:tcPr>
          <w:p w14:paraId="7B83CF4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lang w:val="en-US"/>
                <w14:ligatures w14:val="none"/>
              </w:rPr>
              <w:t>Dozės</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nevartokite</w:t>
            </w:r>
            <w:proofErr w:type="spellEnd"/>
          </w:p>
        </w:tc>
        <w:tc>
          <w:tcPr>
            <w:tcW w:w="868" w:type="pct"/>
            <w:tcBorders>
              <w:left w:val="nil"/>
              <w:bottom w:val="single" w:sz="4" w:space="0" w:color="000000"/>
            </w:tcBorders>
            <w:shd w:val="clear" w:color="auto" w:fill="EAEAEA"/>
          </w:tcPr>
          <w:p w14:paraId="0AB44AE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 mg</w:t>
            </w:r>
          </w:p>
        </w:tc>
      </w:tr>
      <w:tr w:rsidR="006D1B06" w14:paraId="13BEEBE9" w14:textId="77777777">
        <w:trPr>
          <w:trHeight w:val="238"/>
        </w:trPr>
        <w:tc>
          <w:tcPr>
            <w:tcW w:w="1141" w:type="pct"/>
            <w:tcBorders>
              <w:top w:val="single" w:sz="4" w:space="0" w:color="000000"/>
              <w:bottom w:val="single" w:sz="4" w:space="0" w:color="000000"/>
            </w:tcBorders>
            <w:shd w:val="clear" w:color="auto" w:fill="EAEAEA"/>
          </w:tcPr>
          <w:p w14:paraId="498B42B0"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2 </w:t>
            </w:r>
            <w:proofErr w:type="spellStart"/>
            <w:r>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7E8A240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 mg (</w:t>
            </w:r>
            <w:proofErr w:type="spellStart"/>
            <w:r>
              <w:rPr>
                <w:rFonts w:ascii="Times New Roman" w:eastAsia="Times New Roman" w:hAnsi="Times New Roman" w:cs="Times New Roman"/>
                <w:kern w:val="0"/>
                <w:sz w:val="22"/>
                <w:szCs w:val="22"/>
                <w:lang w:val="en-US"/>
                <w14:ligatures w14:val="none"/>
              </w:rPr>
              <w:t>rausva</w:t>
            </w:r>
            <w:proofErr w:type="spellEnd"/>
            <w:r>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14958620"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 mg (</w:t>
            </w:r>
            <w:proofErr w:type="spellStart"/>
            <w:r>
              <w:rPr>
                <w:rFonts w:ascii="Times New Roman" w:eastAsia="Times New Roman" w:hAnsi="Times New Roman" w:cs="Times New Roman"/>
                <w:kern w:val="0"/>
                <w:sz w:val="22"/>
                <w:szCs w:val="22"/>
                <w:lang w:val="en-US"/>
                <w14:ligatures w14:val="none"/>
              </w:rPr>
              <w:t>rausva</w:t>
            </w:r>
            <w:proofErr w:type="spellEnd"/>
            <w:r>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47474215"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 mg</w:t>
            </w:r>
          </w:p>
        </w:tc>
      </w:tr>
      <w:tr w:rsidR="006D1B06" w14:paraId="3B9FBB09" w14:textId="77777777">
        <w:trPr>
          <w:trHeight w:val="237"/>
        </w:trPr>
        <w:tc>
          <w:tcPr>
            <w:tcW w:w="1141" w:type="pct"/>
            <w:tcBorders>
              <w:top w:val="single" w:sz="4" w:space="0" w:color="000000"/>
              <w:bottom w:val="single" w:sz="4" w:space="0" w:color="000000"/>
            </w:tcBorders>
            <w:shd w:val="clear" w:color="auto" w:fill="EAEAEA"/>
          </w:tcPr>
          <w:p w14:paraId="1E6CF9AD"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3 </w:t>
            </w:r>
            <w:proofErr w:type="spellStart"/>
            <w:r>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55B325E2"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10 mg (</w:t>
            </w:r>
            <w:proofErr w:type="spellStart"/>
            <w:r>
              <w:rPr>
                <w:rFonts w:ascii="Times New Roman" w:eastAsia="Times New Roman" w:hAnsi="Times New Roman" w:cs="Times New Roman"/>
                <w:kern w:val="0"/>
                <w:sz w:val="22"/>
                <w:szCs w:val="22"/>
                <w:lang w:val="en-US"/>
                <w14:ligatures w14:val="none"/>
              </w:rPr>
              <w:t>rausva</w:t>
            </w:r>
            <w:proofErr w:type="spellEnd"/>
            <w:r>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54C1263E"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 mg (</w:t>
            </w:r>
            <w:proofErr w:type="spellStart"/>
            <w:r>
              <w:rPr>
                <w:rFonts w:ascii="Times New Roman" w:eastAsia="Times New Roman" w:hAnsi="Times New Roman" w:cs="Times New Roman"/>
                <w:kern w:val="0"/>
                <w:sz w:val="22"/>
                <w:szCs w:val="22"/>
                <w:lang w:val="en-US"/>
                <w14:ligatures w14:val="none"/>
              </w:rPr>
              <w:t>oranžiniai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ruda</w:t>
            </w:r>
            <w:proofErr w:type="spellEnd"/>
            <w:r>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10E4FBE2"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30 mg</w:t>
            </w:r>
          </w:p>
        </w:tc>
      </w:tr>
      <w:tr w:rsidR="006D1B06" w14:paraId="5AFD00D5" w14:textId="77777777">
        <w:trPr>
          <w:trHeight w:val="237"/>
        </w:trPr>
        <w:tc>
          <w:tcPr>
            <w:tcW w:w="1141" w:type="pct"/>
            <w:tcBorders>
              <w:top w:val="single" w:sz="4" w:space="0" w:color="000000"/>
              <w:bottom w:val="single" w:sz="4" w:space="0" w:color="000000"/>
            </w:tcBorders>
            <w:shd w:val="clear" w:color="auto" w:fill="EAEAEA"/>
          </w:tcPr>
          <w:p w14:paraId="79D70901"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4 </w:t>
            </w:r>
            <w:proofErr w:type="spellStart"/>
            <w:r>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4981692B"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 mg (</w:t>
            </w:r>
            <w:proofErr w:type="spellStart"/>
            <w:r>
              <w:rPr>
                <w:rFonts w:ascii="Times New Roman" w:eastAsia="Times New Roman" w:hAnsi="Times New Roman" w:cs="Times New Roman"/>
                <w:kern w:val="0"/>
                <w:sz w:val="22"/>
                <w:szCs w:val="22"/>
                <w:lang w:val="en-US"/>
                <w14:ligatures w14:val="none"/>
              </w:rPr>
              <w:t>oran</w:t>
            </w:r>
            <w:proofErr w:type="spellEnd"/>
            <w:r>
              <w:rPr>
                <w:rFonts w:ascii="Times New Roman" w:eastAsia="Times New Roman" w:hAnsi="Times New Roman" w:cs="Times New Roman"/>
                <w:kern w:val="0"/>
                <w:sz w:val="22"/>
                <w:szCs w:val="22"/>
                <w14:ligatures w14:val="none"/>
              </w:rPr>
              <w:t>žiniai ruda</w:t>
            </w:r>
            <w:r>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04AC6F91"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 mg (</w:t>
            </w:r>
            <w:proofErr w:type="spellStart"/>
            <w:r>
              <w:rPr>
                <w:rFonts w:ascii="Times New Roman" w:eastAsia="Times New Roman" w:hAnsi="Times New Roman" w:cs="Times New Roman"/>
                <w:kern w:val="0"/>
                <w:sz w:val="22"/>
                <w:szCs w:val="22"/>
                <w:lang w:val="en-US"/>
                <w14:ligatures w14:val="none"/>
              </w:rPr>
              <w:t>oranžiniai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ruda</w:t>
            </w:r>
            <w:proofErr w:type="spellEnd"/>
            <w:r>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6640B217"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40 mg</w:t>
            </w:r>
          </w:p>
        </w:tc>
      </w:tr>
      <w:tr w:rsidR="006D1B06" w14:paraId="0F0DB603" w14:textId="77777777">
        <w:trPr>
          <w:trHeight w:val="237"/>
        </w:trPr>
        <w:tc>
          <w:tcPr>
            <w:tcW w:w="1141" w:type="pct"/>
            <w:tcBorders>
              <w:top w:val="single" w:sz="4" w:space="0" w:color="000000"/>
              <w:bottom w:val="single" w:sz="4" w:space="0" w:color="000000"/>
            </w:tcBorders>
            <w:shd w:val="clear" w:color="auto" w:fill="EAEAEA"/>
          </w:tcPr>
          <w:p w14:paraId="3715DB79"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5 </w:t>
            </w:r>
            <w:proofErr w:type="spellStart"/>
            <w:r>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5C91809B"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20 mg (</w:t>
            </w:r>
            <w:proofErr w:type="spellStart"/>
            <w:r>
              <w:rPr>
                <w:rFonts w:ascii="Times New Roman" w:eastAsia="Times New Roman" w:hAnsi="Times New Roman" w:cs="Times New Roman"/>
                <w:kern w:val="0"/>
                <w:sz w:val="22"/>
                <w:szCs w:val="22"/>
                <w:lang w:val="en-US"/>
                <w14:ligatures w14:val="none"/>
              </w:rPr>
              <w:t>oranžiniai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ruda</w:t>
            </w:r>
            <w:proofErr w:type="spellEnd"/>
            <w:r>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54FF975E"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30 mg (</w:t>
            </w:r>
            <w:proofErr w:type="spellStart"/>
            <w:r>
              <w:rPr>
                <w:rFonts w:ascii="Times New Roman" w:eastAsia="Times New Roman" w:hAnsi="Times New Roman" w:cs="Times New Roman"/>
                <w:kern w:val="0"/>
                <w:sz w:val="22"/>
                <w:szCs w:val="22"/>
                <w:lang w:val="en-US"/>
                <w14:ligatures w14:val="none"/>
              </w:rPr>
              <w:t>šviesiai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rusvai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violetinė</w:t>
            </w:r>
            <w:proofErr w:type="spellEnd"/>
            <w:r>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6C5EE1E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50 mg</w:t>
            </w:r>
          </w:p>
        </w:tc>
      </w:tr>
      <w:tr w:rsidR="006D1B06" w14:paraId="76411A37" w14:textId="77777777">
        <w:trPr>
          <w:trHeight w:val="236"/>
        </w:trPr>
        <w:tc>
          <w:tcPr>
            <w:tcW w:w="1141" w:type="pct"/>
            <w:tcBorders>
              <w:top w:val="single" w:sz="4" w:space="0" w:color="000000"/>
            </w:tcBorders>
            <w:shd w:val="clear" w:color="auto" w:fill="EAEAEA"/>
          </w:tcPr>
          <w:p w14:paraId="1C0C4910" w14:textId="77777777" w:rsidR="006D1B06" w:rsidRDefault="00066C03">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Nuo 6 </w:t>
            </w:r>
            <w:proofErr w:type="spellStart"/>
            <w:r>
              <w:rPr>
                <w:rFonts w:ascii="Times New Roman" w:eastAsia="Times New Roman" w:hAnsi="Times New Roman" w:cs="Times New Roman"/>
                <w:b/>
                <w:kern w:val="0"/>
                <w:sz w:val="22"/>
                <w:szCs w:val="22"/>
                <w:lang w:val="en-US"/>
                <w14:ligatures w14:val="none"/>
              </w:rPr>
              <w:t>dienos</w:t>
            </w:r>
            <w:proofErr w:type="spellEnd"/>
          </w:p>
        </w:tc>
        <w:tc>
          <w:tcPr>
            <w:tcW w:w="1544" w:type="pct"/>
            <w:tcBorders>
              <w:top w:val="single" w:sz="4" w:space="0" w:color="000000"/>
              <w:right w:val="single" w:sz="4" w:space="0" w:color="000000"/>
            </w:tcBorders>
          </w:tcPr>
          <w:p w14:paraId="1E5BB897"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30 mg (</w:t>
            </w:r>
            <w:proofErr w:type="spellStart"/>
            <w:r>
              <w:rPr>
                <w:rFonts w:ascii="Times New Roman" w:eastAsia="Times New Roman" w:hAnsi="Times New Roman" w:cs="Times New Roman"/>
                <w:kern w:val="0"/>
                <w:sz w:val="22"/>
                <w:szCs w:val="22"/>
                <w:lang w:val="en-US"/>
                <w14:ligatures w14:val="none"/>
              </w:rPr>
              <w:t>šviesiai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rusvai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violetinė</w:t>
            </w:r>
            <w:proofErr w:type="spellEnd"/>
            <w:r>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tcBorders>
          </w:tcPr>
          <w:p w14:paraId="3FC54129"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30 mg (</w:t>
            </w:r>
            <w:proofErr w:type="spellStart"/>
            <w:r>
              <w:rPr>
                <w:rFonts w:ascii="Times New Roman" w:eastAsia="Times New Roman" w:hAnsi="Times New Roman" w:cs="Times New Roman"/>
                <w:kern w:val="0"/>
                <w:sz w:val="22"/>
                <w:szCs w:val="22"/>
                <w:lang w:val="en-US"/>
                <w14:ligatures w14:val="none"/>
              </w:rPr>
              <w:t>šviesiai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rusvai</w:t>
            </w:r>
            <w:proofErr w:type="spellEnd"/>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violetinė</w:t>
            </w:r>
            <w:proofErr w:type="spellEnd"/>
            <w:r>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tcBorders>
            <w:shd w:val="clear" w:color="auto" w:fill="EAEAEA"/>
          </w:tcPr>
          <w:p w14:paraId="0D61A69A" w14:textId="77777777" w:rsidR="006D1B06" w:rsidRDefault="00066C0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60 mg</w:t>
            </w:r>
          </w:p>
        </w:tc>
      </w:tr>
    </w:tbl>
    <w:p w14:paraId="28A574DC"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6E80D5D7" w14:textId="6E40A20E"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Žmonės, kuriems yra sunkių inkstų sutrikimų</w:t>
      </w:r>
    </w:p>
    <w:p w14:paraId="5F98829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C706A24" w14:textId="7C498E84"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Jeigu Jums yra sunkių inkstų sutrikimų, rekomenduojama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dozė yra 30 mg </w:t>
      </w:r>
      <w:r>
        <w:rPr>
          <w:rFonts w:ascii="Times New Roman" w:eastAsia="Times New Roman" w:hAnsi="Times New Roman" w:cs="Times New Roman"/>
          <w:b/>
          <w:bCs/>
          <w:color w:val="000000"/>
          <w:kern w:val="0"/>
          <w:sz w:val="22"/>
          <w:szCs w:val="22"/>
          <w:lang w:eastAsia="lt-LT"/>
          <w14:ligatures w14:val="none"/>
        </w:rPr>
        <w:t>kartą per parą (rytinė dozė)</w:t>
      </w:r>
      <w:r>
        <w:rPr>
          <w:rFonts w:ascii="Times New Roman" w:eastAsia="Times New Roman" w:hAnsi="Times New Roman" w:cs="Times New Roman"/>
          <w:color w:val="000000"/>
          <w:kern w:val="0"/>
          <w:sz w:val="22"/>
          <w:szCs w:val="22"/>
          <w:lang w:eastAsia="lt-LT"/>
          <w14:ligatures w14:val="none"/>
        </w:rPr>
        <w:t xml:space="preserve">. Gydytojas nurodys Jums, kaip didinti dozę, pirmą kartą pradėjus vartoti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w:t>
      </w:r>
    </w:p>
    <w:p w14:paraId="5FA4CC9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04A34DE"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Kaip ir kada vartoti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p>
    <w:p w14:paraId="49DB0B54" w14:textId="77777777" w:rsidR="006D1B06" w:rsidRDefault="006D1B06">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734E77D2" w14:textId="77777777" w:rsidR="006D1B06" w:rsidRDefault="00066C03">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skirtas vartoti per burną.</w:t>
      </w:r>
    </w:p>
    <w:p w14:paraId="2457991E" w14:textId="77777777" w:rsidR="006D1B06" w:rsidRDefault="00066C03">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Prarykite visą tabletę, gausiai užgerdami vandeniu.</w:t>
      </w:r>
    </w:p>
    <w:p w14:paraId="4F99E80B" w14:textId="77777777" w:rsidR="006D1B06" w:rsidRDefault="00066C03">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14:ligatures w14:val="none"/>
        </w:rPr>
        <w:t>Tabletes galite vartoti valgio metu arba nevalgius.</w:t>
      </w:r>
    </w:p>
    <w:p w14:paraId="5E67C729" w14:textId="77777777" w:rsidR="006D1B06" w:rsidRDefault="00066C03">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fr-FR"/>
          <w14:ligatures w14:val="none"/>
        </w:rPr>
      </w:pPr>
      <w:r>
        <w:rPr>
          <w:rFonts w:ascii="Times New Roman" w:eastAsia="Times New Roman" w:hAnsi="Times New Roman" w:cs="Times New Roman"/>
          <w:kern w:val="0"/>
          <w:sz w:val="22"/>
          <w:szCs w:val="22"/>
          <w14:ligatures w14:val="none"/>
        </w:rPr>
        <w:t xml:space="preserve">Vartokite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maždaug tuo pat metu kiekvieną, vieną tabletę ryte ir vieną tabletę vakare.</w:t>
      </w:r>
    </w:p>
    <w:p w14:paraId="4E504F94"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A09B8E1" w14:textId="77777777" w:rsidR="006D1B06" w:rsidRDefault="00066C03">
      <w:pPr>
        <w:numPr>
          <w:ilvl w:val="12"/>
          <w:numId w:val="0"/>
        </w:numPr>
        <w:spacing w:after="0" w:line="240" w:lineRule="auto"/>
        <w:ind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Jeigu po šešių gydymo mėnesių Jūsų būklė nepagerėjo, pasitarkite su gydytoju.</w:t>
      </w:r>
    </w:p>
    <w:p w14:paraId="620680F4"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E8DFC2A"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Ką daryti pavartojus per didelę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r>
        <w:rPr>
          <w:rFonts w:ascii="Times New Roman" w:eastAsia="Times New Roman" w:hAnsi="Times New Roman" w:cs="Times New Roman"/>
          <w:b/>
          <w:bCs/>
          <w:color w:val="000000"/>
          <w:kern w:val="0"/>
          <w:sz w:val="22"/>
          <w:szCs w:val="22"/>
          <w:lang w:eastAsia="lt-LT"/>
          <w14:ligatures w14:val="none"/>
        </w:rPr>
        <w:t xml:space="preserve"> dozę?</w:t>
      </w:r>
    </w:p>
    <w:p w14:paraId="180FA3D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B0D14A5"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 xml:space="preserve">Pavartojus per didelę </w:t>
      </w:r>
      <w:proofErr w:type="spellStart"/>
      <w:r>
        <w:rPr>
          <w:rFonts w:ascii="Times New Roman" w:eastAsia="Times New Roman" w:hAnsi="Times New Roman" w:cs="Times New Roman"/>
          <w:color w:val="000000"/>
          <w:kern w:val="0"/>
          <w:sz w:val="22"/>
          <w:szCs w:val="22"/>
          <w:lang w:eastAsia="lt-LT"/>
          <w14:ligatures w14:val="none"/>
        </w:rPr>
        <w:t>Apremilast</w:t>
      </w:r>
      <w:proofErr w:type="spellEnd"/>
      <w:r>
        <w:rPr>
          <w:rFonts w:ascii="Times New Roman" w:eastAsia="Times New Roman" w:hAnsi="Times New Roman" w:cs="Times New Roman"/>
          <w:color w:val="000000"/>
          <w:kern w:val="0"/>
          <w:sz w:val="22"/>
          <w:szCs w:val="22"/>
          <w:lang w:eastAsia="lt-LT"/>
          <w14:ligatures w14:val="none"/>
        </w:rPr>
        <w:t xml:space="preserve"> </w:t>
      </w:r>
      <w:proofErr w:type="spellStart"/>
      <w:r>
        <w:rPr>
          <w:rFonts w:ascii="Times New Roman" w:eastAsia="Times New Roman" w:hAnsi="Times New Roman" w:cs="Times New Roman"/>
          <w:color w:val="000000"/>
          <w:kern w:val="0"/>
          <w:sz w:val="22"/>
          <w:szCs w:val="22"/>
          <w:lang w:eastAsia="lt-LT"/>
          <w14:ligatures w14:val="none"/>
        </w:rPr>
        <w:t>Krka</w:t>
      </w:r>
      <w:proofErr w:type="spellEnd"/>
      <w:r>
        <w:rPr>
          <w:rFonts w:ascii="Times New Roman" w:eastAsia="Times New Roman" w:hAnsi="Times New Roman" w:cs="Times New Roman"/>
          <w:color w:val="000000"/>
          <w:kern w:val="0"/>
          <w:sz w:val="22"/>
          <w:szCs w:val="22"/>
          <w:lang w:eastAsia="lt-LT"/>
          <w14:ligatures w14:val="none"/>
        </w:rPr>
        <w:t xml:space="preserve"> dozę, reikia nedelsiant kreiptis į gydytoją arba vykti į ligoninę. Pasiimkite su savimi vaisto pakuotę ir šį lapelį.</w:t>
      </w:r>
    </w:p>
    <w:p w14:paraId="2FDDD7DB"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CAEC532"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Pamiršus pavartoti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p>
    <w:p w14:paraId="07D00ACD" w14:textId="77777777" w:rsidR="006D1B06" w:rsidRDefault="006D1B06">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533B02DC" w14:textId="77777777" w:rsidR="006D1B06" w:rsidRDefault="00066C03">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Pamiršę pavartoti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dozę, vartokite ją iš karto, kai prisiminsite. Jeigu netrukus reikės vartoti kitą dozę, praleistos dozės nebevartokite. Vartokite kitą dozę įprastu laiku.</w:t>
      </w:r>
    </w:p>
    <w:p w14:paraId="19E98818" w14:textId="77777777" w:rsidR="006D1B06" w:rsidRDefault="00066C03">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Negalima vartoti dvigubos dozės norint kompensuoti praleistą dozę.</w:t>
      </w:r>
    </w:p>
    <w:p w14:paraId="2F16AFDA"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464FB57"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Nustojus vartoti </w:t>
      </w:r>
      <w:proofErr w:type="spellStart"/>
      <w:r>
        <w:rPr>
          <w:rFonts w:ascii="Times New Roman" w:eastAsia="Times New Roman" w:hAnsi="Times New Roman" w:cs="Times New Roman"/>
          <w:b/>
          <w:bCs/>
          <w:color w:val="000000"/>
          <w:kern w:val="0"/>
          <w:sz w:val="22"/>
          <w:szCs w:val="22"/>
          <w:lang w:eastAsia="lt-LT"/>
          <w14:ligatures w14:val="none"/>
        </w:rPr>
        <w:t>Apremilast</w:t>
      </w:r>
      <w:proofErr w:type="spellEnd"/>
      <w:r>
        <w:rPr>
          <w:rFonts w:ascii="Times New Roman" w:eastAsia="Times New Roman" w:hAnsi="Times New Roman" w:cs="Times New Roman"/>
          <w:b/>
          <w:bCs/>
          <w:color w:val="000000"/>
          <w:kern w:val="0"/>
          <w:sz w:val="22"/>
          <w:szCs w:val="22"/>
          <w:lang w:eastAsia="lt-LT"/>
          <w14:ligatures w14:val="none"/>
        </w:rPr>
        <w:t xml:space="preserve"> </w:t>
      </w:r>
      <w:proofErr w:type="spellStart"/>
      <w:r>
        <w:rPr>
          <w:rFonts w:ascii="Times New Roman" w:eastAsia="Times New Roman" w:hAnsi="Times New Roman" w:cs="Times New Roman"/>
          <w:b/>
          <w:bCs/>
          <w:color w:val="000000"/>
          <w:kern w:val="0"/>
          <w:sz w:val="22"/>
          <w:szCs w:val="22"/>
          <w:lang w:eastAsia="lt-LT"/>
          <w14:ligatures w14:val="none"/>
        </w:rPr>
        <w:t>Krka</w:t>
      </w:r>
      <w:proofErr w:type="spellEnd"/>
    </w:p>
    <w:p w14:paraId="010AF47A" w14:textId="77777777" w:rsidR="006D1B06" w:rsidRDefault="006D1B06">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1C51A4D2" w14:textId="77777777" w:rsidR="006D1B06" w:rsidRDefault="00066C03">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Turite vartoti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xml:space="preserve"> tol, kol gydytojas nurodys nustoti vartoti.</w:t>
      </w:r>
    </w:p>
    <w:p w14:paraId="032CBE1F" w14:textId="77777777" w:rsidR="006D1B06" w:rsidRDefault="00066C03">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lang w:val="it-CH"/>
          <w14:ligatures w14:val="none"/>
        </w:rPr>
      </w:pPr>
      <w:r>
        <w:rPr>
          <w:rFonts w:ascii="Times New Roman" w:eastAsia="Times New Roman" w:hAnsi="Times New Roman" w:cs="Times New Roman"/>
          <w:kern w:val="0"/>
          <w:sz w:val="22"/>
          <w:szCs w:val="22"/>
          <w14:ligatures w14:val="none"/>
        </w:rPr>
        <w:t xml:space="preserve">Nenustokite vartoti </w:t>
      </w:r>
      <w:proofErr w:type="spellStart"/>
      <w:r>
        <w:rPr>
          <w:rFonts w:ascii="Times New Roman" w:eastAsia="Times New Roman" w:hAnsi="Times New Roman" w:cs="Times New Roman"/>
          <w:kern w:val="0"/>
          <w:sz w:val="22"/>
          <w:szCs w:val="22"/>
          <w14:ligatures w14:val="none"/>
        </w:rPr>
        <w:t>Apremilast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Krka</w:t>
      </w:r>
      <w:proofErr w:type="spellEnd"/>
      <w:r>
        <w:rPr>
          <w:rFonts w:ascii="Times New Roman" w:eastAsia="Times New Roman" w:hAnsi="Times New Roman" w:cs="Times New Roman"/>
          <w:kern w:val="0"/>
          <w:sz w:val="22"/>
          <w:szCs w:val="22"/>
          <w14:ligatures w14:val="none"/>
        </w:rPr>
        <w:t>, nepasitarę su gydytoju.</w:t>
      </w:r>
    </w:p>
    <w:p w14:paraId="6686623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C72F452" w14:textId="77777777" w:rsidR="006D1B06" w:rsidRDefault="00066C03">
      <w:pPr>
        <w:numPr>
          <w:ilvl w:val="12"/>
          <w:numId w:val="0"/>
        </w:numPr>
        <w:spacing w:after="0" w:line="240" w:lineRule="auto"/>
        <w:ind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113CB26"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1F655716" w14:textId="77777777" w:rsidR="006D1B06" w:rsidRDefault="00066C03">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Pr>
          <w:rFonts w:ascii="Times New Roman" w:eastAsia="Times New Roman" w:hAnsi="Times New Roman" w:cs="Times New Roman"/>
          <w:b/>
          <w:caps/>
          <w:noProof/>
          <w:kern w:val="0"/>
          <w:sz w:val="22"/>
          <w14:ligatures w14:val="none"/>
        </w:rPr>
        <w:t>4.</w:t>
      </w:r>
      <w:r>
        <w:rPr>
          <w:rFonts w:ascii="Times New Roman" w:eastAsia="Times New Roman" w:hAnsi="Times New Roman" w:cs="Times New Roman"/>
          <w:b/>
          <w:caps/>
          <w:noProof/>
          <w:kern w:val="0"/>
          <w:sz w:val="22"/>
          <w14:ligatures w14:val="none"/>
        </w:rPr>
        <w:tab/>
      </w:r>
      <w:r>
        <w:rPr>
          <w:rFonts w:ascii="Times New Roman" w:eastAsia="Times New Roman" w:hAnsi="Times New Roman" w:cs="Times New Roman"/>
          <w:b/>
          <w:kern w:val="0"/>
          <w:sz w:val="22"/>
          <w14:ligatures w14:val="none"/>
        </w:rPr>
        <w:t>Galimas šalutinis poveikis</w:t>
      </w:r>
    </w:p>
    <w:p w14:paraId="0DCA9839"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303E8326" w14:textId="77777777" w:rsidR="006D1B06" w:rsidRDefault="00066C03">
      <w:pPr>
        <w:spacing w:after="0" w:line="240" w:lineRule="auto"/>
        <w:ind w:left="567"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Šis vaistas, kaip ir visi kiti, gali sukelti šalutinį poveikį, nors jis pasireiškia ne visiems žmonėms.</w:t>
      </w:r>
    </w:p>
    <w:p w14:paraId="693A045F" w14:textId="77777777" w:rsidR="006D1B06" w:rsidRDefault="006D1B06">
      <w:pPr>
        <w:spacing w:after="0" w:line="240" w:lineRule="auto"/>
        <w:ind w:left="567" w:hanging="567"/>
        <w:rPr>
          <w:rFonts w:ascii="Times New Roman" w:eastAsia="Times New Roman" w:hAnsi="Times New Roman" w:cs="Times New Roman"/>
          <w:noProof/>
          <w:kern w:val="0"/>
          <w:sz w:val="22"/>
          <w14:ligatures w14:val="none"/>
        </w:rPr>
      </w:pPr>
    </w:p>
    <w:p w14:paraId="71C699DC" w14:textId="77777777" w:rsidR="006D1B06" w:rsidRDefault="00066C03">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Sunkus šalutinis poveikis – depresija ir mintys apie savižudybę</w:t>
      </w:r>
    </w:p>
    <w:p w14:paraId="6B097598"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4F13EFA"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Nedelsdami pasakykite gydytojui apie visus elgesio ar nuotaikos pokyčius, depresijos jausmą, mintis apie savižudybę ar su savižudybe susijusį elgesį (tai pasireiškia nedažnai).</w:t>
      </w:r>
    </w:p>
    <w:p w14:paraId="1609F947"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17ACE75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Labai dažni šalutinio poveikio reiškiniai </w:t>
      </w:r>
      <w:r>
        <w:rPr>
          <w:rFonts w:ascii="Times New Roman" w:eastAsia="Times New Roman" w:hAnsi="Times New Roman" w:cs="Times New Roman"/>
          <w:color w:val="000000"/>
          <w:kern w:val="0"/>
          <w:sz w:val="22"/>
          <w:szCs w:val="22"/>
          <w:lang w:eastAsia="lt-LT"/>
          <w14:ligatures w14:val="none"/>
        </w:rPr>
        <w:t>(gali pasireikšti ne rečiau kaip 1 iš 10 asmenų):</w:t>
      </w:r>
    </w:p>
    <w:p w14:paraId="5F32F60D"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viduriavimas</w:t>
      </w:r>
    </w:p>
    <w:p w14:paraId="41163294"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pykinimas</w:t>
      </w:r>
    </w:p>
    <w:p w14:paraId="0B9F3A26"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galvos skausmas</w:t>
      </w:r>
    </w:p>
    <w:p w14:paraId="76868A3C"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viršutinių kvėpavimo takų infekcijos, pvz., peršalimas, sloga, sinusų infekcija.</w:t>
      </w:r>
    </w:p>
    <w:p w14:paraId="2272161C"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DC702D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Dažni šalutinio poveikio reiškiniai </w:t>
      </w:r>
      <w:r>
        <w:rPr>
          <w:rFonts w:ascii="Times New Roman" w:eastAsia="Times New Roman" w:hAnsi="Times New Roman" w:cs="Times New Roman"/>
          <w:color w:val="000000"/>
          <w:kern w:val="0"/>
          <w:sz w:val="22"/>
          <w:szCs w:val="22"/>
          <w:lang w:eastAsia="lt-LT"/>
          <w14:ligatures w14:val="none"/>
        </w:rPr>
        <w:t>(gali pasireikšti rečiau kaip 1 iš 10 asmenų):</w:t>
      </w:r>
    </w:p>
    <w:p w14:paraId="26C3F32E"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kosulys</w:t>
      </w:r>
    </w:p>
    <w:p w14:paraId="4654EABA"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nugaros skausmas</w:t>
      </w:r>
    </w:p>
    <w:p w14:paraId="42BDB231"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vėmimas</w:t>
      </w:r>
    </w:p>
    <w:p w14:paraId="0269ECBA"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nuovargio pojūtis</w:t>
      </w:r>
    </w:p>
    <w:p w14:paraId="34AB56C4"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skrandžio skausmas</w:t>
      </w:r>
    </w:p>
    <w:p w14:paraId="2C2C63B7"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apetito praradimas</w:t>
      </w:r>
    </w:p>
    <w:p w14:paraId="3DFA2B0A"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dažnas tuštinimasis</w:t>
      </w:r>
    </w:p>
    <w:p w14:paraId="4151E404"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sutrikęs miegas (nemiga)</w:t>
      </w:r>
    </w:p>
    <w:p w14:paraId="7DA54EEE"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Pr>
          <w:rFonts w:ascii="Times New Roman" w:eastAsia="Times New Roman" w:hAnsi="Times New Roman" w:cs="Times New Roman"/>
          <w:kern w:val="0"/>
          <w:sz w:val="22"/>
          <w:szCs w:val="22"/>
          <w14:ligatures w14:val="none"/>
        </w:rPr>
        <w:t>nevirškinimas</w:t>
      </w:r>
      <w:proofErr w:type="spellEnd"/>
      <w:r>
        <w:rPr>
          <w:rFonts w:ascii="Times New Roman" w:eastAsia="Times New Roman" w:hAnsi="Times New Roman" w:cs="Times New Roman"/>
          <w:kern w:val="0"/>
          <w:sz w:val="22"/>
          <w:szCs w:val="22"/>
          <w14:ligatures w14:val="none"/>
        </w:rPr>
        <w:t xml:space="preserve"> arba rėmuo</w:t>
      </w:r>
    </w:p>
    <w:p w14:paraId="49D20CBA"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plaučių trachėjos uždegimas ir patinimas (bronchitas)</w:t>
      </w:r>
    </w:p>
    <w:p w14:paraId="1A3F169C"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bendras peršalimas (nosiaryklės uždegimas)</w:t>
      </w:r>
    </w:p>
    <w:p w14:paraId="01532CC0"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depresija</w:t>
      </w:r>
    </w:p>
    <w:p w14:paraId="6EE87F90"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migrena</w:t>
      </w:r>
    </w:p>
    <w:p w14:paraId="6872B1E5"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įtampos tipo galvos skausmas</w:t>
      </w:r>
    </w:p>
    <w:p w14:paraId="131F89DE"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3BF8BDCD"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Nedažni šalutinio poveikio </w:t>
      </w:r>
      <w:proofErr w:type="spellStart"/>
      <w:r>
        <w:rPr>
          <w:rFonts w:ascii="Times New Roman" w:eastAsia="Times New Roman" w:hAnsi="Times New Roman" w:cs="Times New Roman"/>
          <w:b/>
          <w:bCs/>
          <w:color w:val="000000"/>
          <w:kern w:val="0"/>
          <w:sz w:val="22"/>
          <w:szCs w:val="22"/>
          <w:lang w:eastAsia="lt-LT"/>
          <w14:ligatures w14:val="none"/>
        </w:rPr>
        <w:t>reiškiai</w:t>
      </w:r>
      <w:proofErr w:type="spellEnd"/>
      <w:r>
        <w:rPr>
          <w:rFonts w:ascii="Times New Roman" w:eastAsia="Times New Roman" w:hAnsi="Times New Roman" w:cs="Times New Roman"/>
          <w:b/>
          <w:bCs/>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(gali pasireikšti ne daugiau kaip 1 iš 100 asmenų):</w:t>
      </w:r>
    </w:p>
    <w:p w14:paraId="50962522"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išbėrimas</w:t>
      </w:r>
    </w:p>
    <w:p w14:paraId="2B1B6404"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dilgėlinė (</w:t>
      </w:r>
      <w:proofErr w:type="spellStart"/>
      <w:r>
        <w:rPr>
          <w:rFonts w:ascii="Times New Roman" w:eastAsia="Times New Roman" w:hAnsi="Times New Roman" w:cs="Times New Roman"/>
          <w:kern w:val="0"/>
          <w:sz w:val="22"/>
          <w:szCs w:val="22"/>
          <w14:ligatures w14:val="none"/>
        </w:rPr>
        <w:t>urtikarija</w:t>
      </w:r>
      <w:proofErr w:type="spellEnd"/>
      <w:r>
        <w:rPr>
          <w:rFonts w:ascii="Times New Roman" w:eastAsia="Times New Roman" w:hAnsi="Times New Roman" w:cs="Times New Roman"/>
          <w:kern w:val="0"/>
          <w:sz w:val="22"/>
          <w:szCs w:val="22"/>
          <w14:ligatures w14:val="none"/>
        </w:rPr>
        <w:t>)</w:t>
      </w:r>
    </w:p>
    <w:p w14:paraId="54D8BF0D"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svorio mažėjimas</w:t>
      </w:r>
    </w:p>
    <w:p w14:paraId="1A262825"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alerginė reakcija</w:t>
      </w:r>
    </w:p>
    <w:p w14:paraId="44DEE5CA"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bookmarkStart w:id="19" w:name="_Hlk164861016"/>
      <w:r>
        <w:rPr>
          <w:rFonts w:ascii="Times New Roman" w:eastAsia="Times New Roman" w:hAnsi="Times New Roman" w:cs="Times New Roman"/>
          <w:kern w:val="0"/>
          <w:sz w:val="22"/>
          <w:szCs w:val="22"/>
          <w14:ligatures w14:val="none"/>
        </w:rPr>
        <w:t>kraujavimas iš žarnyno arba skrandžio</w:t>
      </w:r>
    </w:p>
    <w:bookmarkEnd w:id="19"/>
    <w:p w14:paraId="362241C3"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14:ligatures w14:val="none"/>
        </w:rPr>
        <w:t>mintys apie savižudybę arba bandymas nusižudyti.</w:t>
      </w:r>
    </w:p>
    <w:p w14:paraId="5B41A556" w14:textId="77777777" w:rsidR="006D1B06" w:rsidRDefault="006D1B06">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070C9BC"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 xml:space="preserve">Šalutinio poveikio reiškiniai, kurių dažnis nežinomas </w:t>
      </w:r>
      <w:r>
        <w:rPr>
          <w:rFonts w:ascii="Times New Roman" w:eastAsia="Times New Roman" w:hAnsi="Times New Roman" w:cs="Times New Roman"/>
          <w:color w:val="000000"/>
          <w:kern w:val="0"/>
          <w:sz w:val="22"/>
          <w:szCs w:val="22"/>
          <w:lang w:eastAsia="lt-LT"/>
          <w14:ligatures w14:val="none"/>
        </w:rPr>
        <w:t>(negali būti apskaičiuotas pagal turimus duomenis):</w:t>
      </w:r>
    </w:p>
    <w:p w14:paraId="01F7DD95" w14:textId="77777777" w:rsidR="006D1B06" w:rsidRDefault="00066C03">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sunki alerginė reakcija (gali apimti veido, lūpų, burnos, liežuvio ar gerklės patinimą, dėl kurio gali būti sunku kvėpuoti arba ryti).</w:t>
      </w:r>
    </w:p>
    <w:p w14:paraId="1CFC5E05"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18AFB055"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szCs w:val="22"/>
          <w14:ligatures w14:val="none"/>
        </w:rPr>
        <w:t>Sunkaus viduriavimo, pykinimo ir vėmimo komplikacijų rizika gali būti didesnė, jei esate 65 metų ar vyresnis. Jei Jūsų žarnyno sutrikimai tampa sunkūs, turėtumėte pasitarti su gydytoju.</w:t>
      </w:r>
    </w:p>
    <w:p w14:paraId="270C7526" w14:textId="77777777" w:rsidR="006D1B06" w:rsidRDefault="006D1B06">
      <w:pPr>
        <w:spacing w:after="0" w:line="240" w:lineRule="auto"/>
        <w:rPr>
          <w:rFonts w:ascii="Times New Roman" w:eastAsia="Times New Roman" w:hAnsi="Times New Roman" w:cs="Times New Roman"/>
          <w:noProof/>
          <w:kern w:val="0"/>
          <w:sz w:val="22"/>
          <w14:ligatures w14:val="none"/>
        </w:rPr>
      </w:pPr>
    </w:p>
    <w:p w14:paraId="23F700D8" w14:textId="77777777" w:rsidR="006D1B06" w:rsidRDefault="00066C03">
      <w:pPr>
        <w:spacing w:after="0" w:line="240" w:lineRule="auto"/>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Pranešimas apie šalutinį poveikį</w:t>
      </w:r>
    </w:p>
    <w:p w14:paraId="46EC25A5" w14:textId="77777777" w:rsidR="006D1B06" w:rsidRDefault="00066C03">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Pr>
          <w:rFonts w:ascii="Times New Roman" w:eastAsia="Times New Roman" w:hAnsi="Times New Roman" w:cs="Times New Roman"/>
          <w:snapToGrid w:val="0"/>
          <w:color w:val="000000"/>
          <w:kern w:val="0"/>
          <w:sz w:val="22"/>
          <w:szCs w:val="22"/>
          <w:lang w:eastAsia="ar-SA"/>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Pr>
            <w:rFonts w:ascii="Times New Roman" w:eastAsia="Times New Roman" w:hAnsi="Times New Roman" w:cs="Times New Roman"/>
            <w:snapToGrid w:val="0"/>
            <w:color w:val="0000FF"/>
            <w:kern w:val="0"/>
            <w:sz w:val="22"/>
            <w:szCs w:val="22"/>
            <w:u w:val="single"/>
            <w:lang w:eastAsia="ar-SA"/>
            <w14:ligatures w14:val="none"/>
          </w:rPr>
          <w:t>https://vapris.vvkt.lt/vvkt-web/public/nrv</w:t>
        </w:r>
      </w:hyperlink>
      <w:r>
        <w:rPr>
          <w:rFonts w:ascii="Times New Roman" w:eastAsia="Times New Roman" w:hAnsi="Times New Roman" w:cs="Times New Roman"/>
          <w:snapToGrid w:val="0"/>
          <w:color w:val="000000"/>
          <w:kern w:val="0"/>
          <w:sz w:val="22"/>
          <w:szCs w:val="22"/>
          <w:lang w:eastAsia="ar-SA"/>
          <w14:ligatures w14:val="none"/>
        </w:rPr>
        <w:t xml:space="preserve"> arba užpildant Paciento pranešimo apie įtariamą nepageidaujamą reakciją (ĮNR) formą, kuri skelbiama </w:t>
      </w:r>
      <w:hyperlink r:id="rId15" w:history="1">
        <w:r>
          <w:rPr>
            <w:rFonts w:ascii="Times New Roman" w:eastAsia="Times New Roman" w:hAnsi="Times New Roman" w:cs="Times New Roman"/>
            <w:snapToGrid w:val="0"/>
            <w:color w:val="0000FF"/>
            <w:kern w:val="0"/>
            <w:sz w:val="22"/>
            <w:szCs w:val="22"/>
            <w:u w:val="single"/>
            <w:lang w:eastAsia="ar-SA"/>
            <w14:ligatures w14:val="none"/>
          </w:rPr>
          <w:t>https://www.vvkt.lt/index.php?4004286486</w:t>
        </w:r>
      </w:hyperlink>
      <w:r>
        <w:rPr>
          <w:rFonts w:ascii="Times New Roman" w:eastAsia="Times New Roman" w:hAnsi="Times New Roman" w:cs="Times New Roman"/>
          <w:snapToGrid w:val="0"/>
          <w:color w:val="000000"/>
          <w:kern w:val="0"/>
          <w:sz w:val="22"/>
          <w:szCs w:val="22"/>
          <w:lang w:eastAsia="ar-SA"/>
          <w14:ligatures w14:val="none"/>
        </w:rPr>
        <w:t xml:space="preserve">, ir atsiunčiant elektroniniu paštu (adresu </w:t>
      </w:r>
      <w:hyperlink r:id="rId16" w:history="1">
        <w:r>
          <w:rPr>
            <w:rFonts w:ascii="Times New Roman" w:eastAsia="Times New Roman" w:hAnsi="Times New Roman" w:cs="Times New Roman"/>
            <w:snapToGrid w:val="0"/>
            <w:color w:val="0000FF"/>
            <w:kern w:val="0"/>
            <w:sz w:val="22"/>
            <w:szCs w:val="22"/>
            <w:u w:val="single"/>
            <w:lang w:eastAsia="ar-SA"/>
            <w14:ligatures w14:val="none"/>
          </w:rPr>
          <w:t>NepageidaujamaR@vvkt.lt</w:t>
        </w:r>
      </w:hyperlink>
      <w:r>
        <w:rPr>
          <w:rFonts w:ascii="Times New Roman" w:eastAsia="Times New Roman" w:hAnsi="Times New Roman" w:cs="Times New Roman"/>
          <w:snapToGrid w:val="0"/>
          <w:color w:val="000000"/>
          <w:kern w:val="0"/>
          <w:sz w:val="22"/>
          <w:szCs w:val="22"/>
          <w:lang w:eastAsia="ar-SA"/>
          <w14:ligatures w14:val="none"/>
        </w:rPr>
        <w:t>) arba nemokamu telefonu 8 800 73 568. Pranešdami apie šalutinį poveikį galite mums padėti gauti daugiau informacijos apie šio vaisto saugumą.</w:t>
      </w:r>
    </w:p>
    <w:p w14:paraId="6C6D0AD9"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E4613DB"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174771F" w14:textId="77777777" w:rsidR="006D1B06" w:rsidRDefault="00066C03">
      <w:pPr>
        <w:numPr>
          <w:ilvl w:val="12"/>
          <w:numId w:val="0"/>
        </w:numPr>
        <w:spacing w:after="0" w:line="240" w:lineRule="auto"/>
        <w:ind w:left="567" w:right="-2"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b/>
          <w:noProof/>
          <w:kern w:val="0"/>
          <w:sz w:val="22"/>
          <w14:ligatures w14:val="none"/>
        </w:rPr>
        <w:t>5.</w:t>
      </w:r>
      <w:r>
        <w:rPr>
          <w:rFonts w:ascii="Times New Roman" w:eastAsia="Times New Roman" w:hAnsi="Times New Roman" w:cs="Times New Roman"/>
          <w:b/>
          <w:noProof/>
          <w:kern w:val="0"/>
          <w:sz w:val="22"/>
          <w14:ligatures w14:val="none"/>
        </w:rPr>
        <w:tab/>
        <w:t xml:space="preserve">Kaip laikyti </w:t>
      </w:r>
      <w:proofErr w:type="spellStart"/>
      <w:r>
        <w:rPr>
          <w:rFonts w:ascii="Times New Roman" w:eastAsia="Times New Roman" w:hAnsi="Times New Roman" w:cs="Times New Roman"/>
          <w:b/>
          <w:bCs/>
          <w:kern w:val="0"/>
          <w:sz w:val="22"/>
          <w:szCs w:val="22"/>
          <w14:ligatures w14:val="none"/>
        </w:rPr>
        <w:t>Apremilast</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Krka</w:t>
      </w:r>
      <w:proofErr w:type="spellEnd"/>
    </w:p>
    <w:p w14:paraId="7C0AD3CC" w14:textId="77777777" w:rsidR="006D1B06" w:rsidRDefault="006D1B06">
      <w:pPr>
        <w:spacing w:after="0" w:line="240" w:lineRule="auto"/>
        <w:rPr>
          <w:rFonts w:ascii="Times New Roman" w:eastAsia="Times New Roman" w:hAnsi="Times New Roman" w:cs="Times New Roman"/>
          <w:i/>
          <w:noProof/>
          <w:kern w:val="0"/>
          <w:sz w:val="22"/>
          <w14:ligatures w14:val="none"/>
        </w:rPr>
      </w:pPr>
    </w:p>
    <w:p w14:paraId="466C3CC2" w14:textId="77777777" w:rsidR="006D1B06" w:rsidRDefault="00066C03">
      <w:pPr>
        <w:numPr>
          <w:ilvl w:val="12"/>
          <w:numId w:val="0"/>
        </w:numPr>
        <w:spacing w:after="0" w:line="240" w:lineRule="auto"/>
        <w:ind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14:ligatures w14:val="none"/>
        </w:rPr>
        <w:t>Šį vaistą laikykite</w:t>
      </w:r>
      <w:r>
        <w:rPr>
          <w:rFonts w:ascii="Times New Roman" w:eastAsia="Times New Roman" w:hAnsi="Times New Roman" w:cs="Times New Roman"/>
          <w:noProof/>
          <w:kern w:val="0"/>
          <w:sz w:val="22"/>
          <w14:ligatures w14:val="none"/>
        </w:rPr>
        <w:t xml:space="preserve"> vaikams nepastebimoje ir nepasiekiamoje vietoje.</w:t>
      </w:r>
    </w:p>
    <w:p w14:paraId="4163BDDC"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A778387" w14:textId="77777777" w:rsidR="006D1B06" w:rsidRDefault="00066C03">
      <w:pPr>
        <w:spacing w:after="0" w:line="240" w:lineRule="auto"/>
        <w:rPr>
          <w:rFonts w:ascii="Times New Roman" w:eastAsia="Times New Roman" w:hAnsi="Times New Roman" w:cs="Times New Roman"/>
          <w:iCs/>
          <w:noProof/>
          <w:kern w:val="0"/>
          <w:sz w:val="22"/>
          <w:szCs w:val="20"/>
          <w14:ligatures w14:val="none"/>
        </w:rPr>
      </w:pPr>
      <w:r>
        <w:rPr>
          <w:rFonts w:ascii="Times New Roman" w:eastAsia="Times New Roman" w:hAnsi="Times New Roman" w:cs="Times New Roman"/>
          <w:iCs/>
          <w:noProof/>
          <w:kern w:val="0"/>
          <w:sz w:val="22"/>
          <w:szCs w:val="20"/>
          <w14:ligatures w14:val="none"/>
        </w:rPr>
        <w:t>Ant dėžutės ir lizdinės plokštelės po ,,EXP“ nurodytam tinkamumo laikui pasibaigus, šio vaisto vartoti negalima. Vaistas tinkamas vartoti iki paskutinės nurodyto mėnesio dienos.</w:t>
      </w:r>
    </w:p>
    <w:p w14:paraId="45FDAD61"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FF14C30"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Šiam vaistui specialių laikymo sąlygų nereikia.</w:t>
      </w:r>
    </w:p>
    <w:p w14:paraId="5704A122"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7A66B11" w14:textId="77777777" w:rsidR="006D1B06" w:rsidRDefault="00066C03">
      <w:pPr>
        <w:numPr>
          <w:ilvl w:val="12"/>
          <w:numId w:val="0"/>
        </w:numPr>
        <w:spacing w:after="0" w:line="240" w:lineRule="auto"/>
        <w:ind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Vaistų negalima išmesti į kanalizaciją arba su buitinėmis</w:t>
      </w:r>
      <w:r>
        <w:rPr>
          <w:rFonts w:ascii="Times New Roman" w:eastAsia="Times New Roman" w:hAnsi="Times New Roman" w:cs="Times New Roman"/>
          <w:noProof/>
          <w:color w:val="993366"/>
          <w:kern w:val="0"/>
          <w:sz w:val="22"/>
          <w14:ligatures w14:val="none"/>
        </w:rPr>
        <w:t xml:space="preserve"> </w:t>
      </w:r>
      <w:r>
        <w:rPr>
          <w:rFonts w:ascii="Times New Roman" w:eastAsia="Times New Roman" w:hAnsi="Times New Roman" w:cs="Times New Roman"/>
          <w:noProof/>
          <w:kern w:val="0"/>
          <w:sz w:val="22"/>
          <w14:ligatures w14:val="none"/>
        </w:rPr>
        <w:t>atliekomis. Kaip išmesti nereikalingus vaistus, klauskite vaistininko. Šios priemonės padės apsaugoti aplinką.</w:t>
      </w:r>
    </w:p>
    <w:p w14:paraId="76666395"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107475C"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1F49748F" w14:textId="77777777" w:rsidR="006D1B06" w:rsidRDefault="00066C03">
      <w:pPr>
        <w:numPr>
          <w:ilvl w:val="12"/>
          <w:numId w:val="0"/>
        </w:numPr>
        <w:spacing w:after="0" w:line="240" w:lineRule="auto"/>
        <w:ind w:right="-2"/>
        <w:rPr>
          <w:rFonts w:ascii="Times New Roman" w:eastAsia="Times New Roman" w:hAnsi="Times New Roman" w:cs="Times New Roman"/>
          <w:b/>
          <w:noProof/>
          <w:kern w:val="0"/>
          <w:sz w:val="22"/>
          <w14:ligatures w14:val="none"/>
        </w:rPr>
      </w:pPr>
      <w:r>
        <w:rPr>
          <w:rFonts w:ascii="Times New Roman" w:eastAsia="Times New Roman" w:hAnsi="Times New Roman" w:cs="Times New Roman"/>
          <w:b/>
          <w:noProof/>
          <w:kern w:val="0"/>
          <w:sz w:val="22"/>
          <w14:ligatures w14:val="none"/>
        </w:rPr>
        <w:t>6.</w:t>
      </w:r>
      <w:r>
        <w:rPr>
          <w:rFonts w:ascii="Times New Roman" w:eastAsia="Times New Roman" w:hAnsi="Times New Roman" w:cs="Times New Roman"/>
          <w:b/>
          <w:noProof/>
          <w:kern w:val="0"/>
          <w:sz w:val="22"/>
          <w14:ligatures w14:val="none"/>
        </w:rPr>
        <w:tab/>
        <w:t>Pakuotės turinys ir kita informacija</w:t>
      </w:r>
    </w:p>
    <w:p w14:paraId="60094726"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EFB554B" w14:textId="77777777" w:rsidR="006D1B06" w:rsidRDefault="00066C03">
      <w:pPr>
        <w:numPr>
          <w:ilvl w:val="12"/>
          <w:numId w:val="0"/>
        </w:numPr>
        <w:spacing w:after="0" w:line="240" w:lineRule="auto"/>
        <w:ind w:right="-2"/>
        <w:rPr>
          <w:rFonts w:ascii="Times New Roman" w:eastAsia="Times New Roman" w:hAnsi="Times New Roman" w:cs="Times New Roman"/>
          <w:noProof/>
          <w:kern w:val="0"/>
          <w:sz w:val="22"/>
          <w:u w:val="single"/>
          <w14:ligatures w14:val="none"/>
        </w:rPr>
      </w:pPr>
      <w:r>
        <w:rPr>
          <w:rFonts w:ascii="Times New Roman" w:eastAsia="Times New Roman" w:hAnsi="Times New Roman" w:cs="Times New Roman"/>
          <w:b/>
          <w:bCs/>
          <w:noProof/>
          <w:kern w:val="0"/>
          <w:sz w:val="22"/>
          <w14:ligatures w14:val="none"/>
        </w:rPr>
        <w:t>Apremilast Krka sudėtis</w:t>
      </w:r>
    </w:p>
    <w:p w14:paraId="6B040BF0" w14:textId="77777777" w:rsidR="006D1B06" w:rsidRDefault="00066C03">
      <w:pPr>
        <w:numPr>
          <w:ilvl w:val="0"/>
          <w:numId w:val="1"/>
        </w:numPr>
        <w:spacing w:after="0" w:line="240" w:lineRule="auto"/>
        <w:ind w:left="567" w:right="-2" w:hanging="567"/>
        <w:rPr>
          <w:rFonts w:ascii="Times New Roman" w:eastAsia="Times New Roman" w:hAnsi="Times New Roman" w:cs="Times New Roman"/>
          <w:i/>
          <w:iCs/>
          <w:noProof/>
          <w:kern w:val="0"/>
          <w:sz w:val="22"/>
          <w14:ligatures w14:val="none"/>
        </w:rPr>
      </w:pPr>
      <w:r>
        <w:rPr>
          <w:rFonts w:ascii="Times New Roman" w:eastAsia="Times New Roman" w:hAnsi="Times New Roman" w:cs="Times New Roman"/>
          <w:noProof/>
          <w:kern w:val="0"/>
          <w:sz w:val="22"/>
          <w14:ligatures w14:val="none"/>
        </w:rPr>
        <w:t xml:space="preserve">Veiklioji medžiaga yra apremilastas. Kiekvienoje plėvele dengtoje tabletėje yra </w:t>
      </w:r>
      <w:r>
        <w:rPr>
          <w:rFonts w:ascii="Times New Roman" w:eastAsia="Times New Roman" w:hAnsi="Times New Roman" w:cs="Times New Roman"/>
          <w:kern w:val="0"/>
          <w:sz w:val="22"/>
          <w:szCs w:val="22"/>
          <w:lang w:eastAsia="sl-SI"/>
          <w14:ligatures w14:val="none"/>
        </w:rPr>
        <w:t xml:space="preserve">10 mg, 20 mg arba 30 mg </w:t>
      </w:r>
      <w:proofErr w:type="spellStart"/>
      <w:r>
        <w:rPr>
          <w:rFonts w:ascii="Times New Roman" w:eastAsia="Times New Roman" w:hAnsi="Times New Roman" w:cs="Times New Roman"/>
          <w:kern w:val="0"/>
          <w:sz w:val="22"/>
          <w:szCs w:val="22"/>
          <w:lang w:eastAsia="sl-SI"/>
          <w14:ligatures w14:val="none"/>
        </w:rPr>
        <w:t>apremilasto</w:t>
      </w:r>
      <w:proofErr w:type="spellEnd"/>
      <w:r>
        <w:rPr>
          <w:rFonts w:ascii="Times New Roman" w:eastAsia="Times New Roman" w:hAnsi="Times New Roman" w:cs="Times New Roman"/>
          <w:kern w:val="0"/>
          <w:sz w:val="22"/>
          <w:szCs w:val="22"/>
          <w:lang w:eastAsia="sl-SI"/>
          <w14:ligatures w14:val="none"/>
        </w:rPr>
        <w:t>.</w:t>
      </w:r>
    </w:p>
    <w:p w14:paraId="154AF365" w14:textId="77777777" w:rsidR="006D1B06" w:rsidRDefault="00066C03">
      <w:pPr>
        <w:numPr>
          <w:ilvl w:val="0"/>
          <w:numId w:val="1"/>
        </w:numPr>
        <w:spacing w:after="0" w:line="240" w:lineRule="auto"/>
        <w:ind w:left="567" w:right="-2" w:hanging="567"/>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Pagalbinė (-ės) medžiaga (-os) yra:</w:t>
      </w:r>
    </w:p>
    <w:p w14:paraId="7768313F" w14:textId="77777777" w:rsidR="006D1B06" w:rsidRDefault="00066C03">
      <w:pPr>
        <w:spacing w:after="0" w:line="240" w:lineRule="auto"/>
        <w:ind w:left="567"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u w:val="single"/>
          <w14:ligatures w14:val="none"/>
        </w:rPr>
        <w:t>Tabletės šerdis</w:t>
      </w:r>
      <w:r>
        <w:rPr>
          <w:rFonts w:ascii="Times New Roman" w:eastAsia="Times New Roman" w:hAnsi="Times New Roman" w:cs="Times New Roman"/>
          <w:noProof/>
          <w:kern w:val="0"/>
          <w:sz w:val="22"/>
          <w14:ligatures w14:val="none"/>
        </w:rPr>
        <w:t xml:space="preserve">: </w:t>
      </w:r>
      <w:proofErr w:type="spellStart"/>
      <w:r>
        <w:rPr>
          <w:rFonts w:ascii="Times New Roman" w:eastAsia="Times New Roman" w:hAnsi="Times New Roman" w:cs="Times New Roman"/>
          <w:kern w:val="0"/>
          <w:sz w:val="22"/>
          <w14:ligatures w14:val="none"/>
        </w:rPr>
        <w:t>manitolis</w:t>
      </w:r>
      <w:proofErr w:type="spellEnd"/>
      <w:r>
        <w:rPr>
          <w:rFonts w:ascii="Times New Roman" w:eastAsia="Times New Roman" w:hAnsi="Times New Roman" w:cs="Times New Roman"/>
          <w:kern w:val="0"/>
          <w:sz w:val="22"/>
          <w14:ligatures w14:val="none"/>
        </w:rPr>
        <w:t xml:space="preserve"> (E421)</w:t>
      </w:r>
      <w:r>
        <w:rPr>
          <w:rFonts w:ascii="Times New Roman" w:eastAsia="Times New Roman" w:hAnsi="Times New Roman" w:cs="Times New Roman"/>
          <w:noProof/>
          <w:kern w:val="0"/>
          <w:sz w:val="22"/>
          <w14:ligatures w14:val="none"/>
        </w:rPr>
        <w:t xml:space="preserve">, </w:t>
      </w:r>
      <w:proofErr w:type="spellStart"/>
      <w:r>
        <w:rPr>
          <w:rFonts w:ascii="Times New Roman" w:eastAsia="Times New Roman" w:hAnsi="Times New Roman" w:cs="Times New Roman"/>
          <w:noProof/>
          <w:kern w:val="0"/>
          <w:sz w:val="22"/>
          <w14:ligatures w14:val="none"/>
        </w:rPr>
        <w:t>m</w:t>
      </w:r>
      <w:r>
        <w:rPr>
          <w:rFonts w:ascii="Times New Roman" w:eastAsia="Times New Roman" w:hAnsi="Times New Roman" w:cs="Times New Roman"/>
          <w:kern w:val="0"/>
          <w:sz w:val="22"/>
          <w14:ligatures w14:val="none"/>
        </w:rPr>
        <w:t>ikrokristalinė</w:t>
      </w:r>
      <w:proofErr w:type="spellEnd"/>
      <w:r>
        <w:rPr>
          <w:rFonts w:ascii="Times New Roman" w:eastAsia="Times New Roman" w:hAnsi="Times New Roman" w:cs="Times New Roman"/>
          <w:kern w:val="0"/>
          <w:sz w:val="22"/>
          <w14:ligatures w14:val="none"/>
        </w:rPr>
        <w:t xml:space="preserve"> celiuliozė</w:t>
      </w:r>
      <w:r>
        <w:rPr>
          <w:rFonts w:ascii="Times New Roman" w:eastAsia="Times New Roman" w:hAnsi="Times New Roman" w:cs="Times New Roman"/>
          <w:noProof/>
          <w:kern w:val="0"/>
          <w:sz w:val="22"/>
          <w14:ligatures w14:val="none"/>
        </w:rPr>
        <w:t xml:space="preserve">, </w:t>
      </w:r>
      <w:proofErr w:type="spellStart"/>
      <w:r>
        <w:rPr>
          <w:rFonts w:ascii="Times New Roman" w:eastAsia="Times New Roman" w:hAnsi="Times New Roman" w:cs="Times New Roman"/>
          <w:kern w:val="0"/>
          <w:sz w:val="22"/>
          <w14:ligatures w14:val="none"/>
        </w:rPr>
        <w:t>kroskarmeliozės</w:t>
      </w:r>
      <w:proofErr w:type="spellEnd"/>
      <w:r>
        <w:rPr>
          <w:rFonts w:ascii="Times New Roman" w:eastAsia="Times New Roman" w:hAnsi="Times New Roman" w:cs="Times New Roman"/>
          <w:kern w:val="0"/>
          <w:sz w:val="22"/>
          <w14:ligatures w14:val="none"/>
        </w:rPr>
        <w:t xml:space="preserve"> natrio druska (Žr. 2 skyrių „</w:t>
      </w:r>
      <w:proofErr w:type="spellStart"/>
      <w:r>
        <w:rPr>
          <w:rFonts w:ascii="Times New Roman" w:eastAsia="Times New Roman" w:hAnsi="Times New Roman" w:cs="Times New Roman"/>
          <w:kern w:val="0"/>
          <w:sz w:val="22"/>
          <w14:ligatures w14:val="none"/>
        </w:rPr>
        <w:t>Apremilast</w:t>
      </w:r>
      <w:proofErr w:type="spellEnd"/>
      <w:r>
        <w:rPr>
          <w:rFonts w:ascii="Times New Roman" w:eastAsia="Times New Roman" w:hAnsi="Times New Roman" w:cs="Times New Roman"/>
          <w:kern w:val="0"/>
          <w:sz w:val="22"/>
          <w14:ligatures w14:val="none"/>
        </w:rPr>
        <w:t xml:space="preserve"> </w:t>
      </w:r>
      <w:proofErr w:type="spellStart"/>
      <w:r>
        <w:rPr>
          <w:rFonts w:ascii="Times New Roman" w:eastAsia="Times New Roman" w:hAnsi="Times New Roman" w:cs="Times New Roman"/>
          <w:kern w:val="0"/>
          <w:sz w:val="22"/>
          <w14:ligatures w14:val="none"/>
        </w:rPr>
        <w:t>Krka</w:t>
      </w:r>
      <w:proofErr w:type="spellEnd"/>
      <w:r>
        <w:rPr>
          <w:rFonts w:ascii="Times New Roman" w:eastAsia="Times New Roman" w:hAnsi="Times New Roman" w:cs="Times New Roman"/>
          <w:kern w:val="0"/>
          <w:sz w:val="22"/>
          <w14:ligatures w14:val="none"/>
        </w:rPr>
        <w:t xml:space="preserve"> sudėtyje yra natrio“</w:t>
      </w:r>
      <w:r>
        <w:rPr>
          <w:rFonts w:ascii="Times New Roman" w:eastAsia="Times New Roman" w:hAnsi="Times New Roman" w:cs="Times New Roman"/>
          <w:noProof/>
          <w:kern w:val="0"/>
          <w:sz w:val="22"/>
          <w14:ligatures w14:val="none"/>
        </w:rPr>
        <w:t xml:space="preserve">, </w:t>
      </w:r>
      <w:r>
        <w:rPr>
          <w:rFonts w:ascii="Times New Roman" w:eastAsia="Times New Roman" w:hAnsi="Times New Roman" w:cs="Times New Roman"/>
          <w:kern w:val="0"/>
          <w:sz w:val="22"/>
          <w14:ligatures w14:val="none"/>
        </w:rPr>
        <w:t xml:space="preserve">magnio </w:t>
      </w:r>
      <w:proofErr w:type="spellStart"/>
      <w:r>
        <w:rPr>
          <w:rFonts w:ascii="Times New Roman" w:eastAsia="Times New Roman" w:hAnsi="Times New Roman" w:cs="Times New Roman"/>
          <w:kern w:val="0"/>
          <w:sz w:val="22"/>
          <w14:ligatures w14:val="none"/>
        </w:rPr>
        <w:t>stearatas</w:t>
      </w:r>
      <w:proofErr w:type="spellEnd"/>
      <w:r>
        <w:rPr>
          <w:rFonts w:ascii="Times New Roman" w:eastAsia="Times New Roman" w:hAnsi="Times New Roman" w:cs="Times New Roman"/>
          <w:kern w:val="0"/>
          <w:sz w:val="22"/>
          <w14:ligatures w14:val="none"/>
        </w:rPr>
        <w:t xml:space="preserve"> (E470b).</w:t>
      </w:r>
    </w:p>
    <w:p w14:paraId="733629A1" w14:textId="77777777" w:rsidR="006D1B06" w:rsidRDefault="00066C03">
      <w:pPr>
        <w:spacing w:after="0" w:line="240" w:lineRule="auto"/>
        <w:ind w:left="567" w:right="-2"/>
        <w:rPr>
          <w:rFonts w:ascii="Times New Roman" w:eastAsia="Times New Roman" w:hAnsi="Times New Roman" w:cs="Times New Roman"/>
          <w:noProof/>
          <w:kern w:val="0"/>
          <w:sz w:val="22"/>
          <w14:ligatures w14:val="none"/>
        </w:rPr>
      </w:pPr>
      <w:r>
        <w:rPr>
          <w:rFonts w:ascii="Times New Roman" w:eastAsia="Times New Roman" w:hAnsi="Times New Roman" w:cs="Times New Roman"/>
          <w:kern w:val="0"/>
          <w:sz w:val="22"/>
          <w:u w:val="single"/>
          <w14:ligatures w14:val="none"/>
        </w:rPr>
        <w:t>Tabletės plėvelė</w:t>
      </w:r>
      <w:r>
        <w:rPr>
          <w:rFonts w:ascii="Times New Roman" w:eastAsia="Times New Roman" w:hAnsi="Times New Roman" w:cs="Times New Roman"/>
          <w:noProof/>
          <w:kern w:val="0"/>
          <w:sz w:val="22"/>
          <w14:ligatures w14:val="none"/>
        </w:rPr>
        <w:t>: p</w:t>
      </w:r>
      <w:r>
        <w:rPr>
          <w:rFonts w:ascii="Times New Roman" w:eastAsia="Times New Roman" w:hAnsi="Times New Roman" w:cs="Times New Roman"/>
          <w:kern w:val="0"/>
          <w:sz w:val="22"/>
          <w14:ligatures w14:val="none"/>
        </w:rPr>
        <w:t xml:space="preserve">olivinilo alkoholis, </w:t>
      </w:r>
      <w:proofErr w:type="spellStart"/>
      <w:r>
        <w:rPr>
          <w:rFonts w:ascii="Times New Roman" w:eastAsia="Times New Roman" w:hAnsi="Times New Roman" w:cs="Times New Roman"/>
          <w:noProof/>
          <w:kern w:val="0"/>
          <w:sz w:val="22"/>
          <w14:ligatures w14:val="none"/>
        </w:rPr>
        <w:t>m</w:t>
      </w:r>
      <w:r>
        <w:rPr>
          <w:rFonts w:ascii="Times New Roman" w:eastAsia="Times New Roman" w:hAnsi="Times New Roman" w:cs="Times New Roman"/>
          <w:kern w:val="0"/>
          <w:sz w:val="22"/>
          <w14:ligatures w14:val="none"/>
        </w:rPr>
        <w:t>akrogolis</w:t>
      </w:r>
      <w:proofErr w:type="spellEnd"/>
      <w:r>
        <w:rPr>
          <w:rFonts w:ascii="Times New Roman" w:eastAsia="Times New Roman" w:hAnsi="Times New Roman" w:cs="Times New Roman"/>
          <w:kern w:val="0"/>
          <w:sz w:val="22"/>
          <w14:ligatures w14:val="none"/>
        </w:rPr>
        <w:t xml:space="preserve"> 3350, </w:t>
      </w:r>
      <w:r>
        <w:rPr>
          <w:rFonts w:ascii="Times New Roman" w:eastAsia="Times New Roman" w:hAnsi="Times New Roman" w:cs="Times New Roman"/>
          <w:noProof/>
          <w:kern w:val="0"/>
          <w:sz w:val="22"/>
          <w14:ligatures w14:val="none"/>
        </w:rPr>
        <w:t>t</w:t>
      </w:r>
      <w:r>
        <w:rPr>
          <w:rFonts w:ascii="Times New Roman" w:eastAsia="Times New Roman" w:hAnsi="Times New Roman" w:cs="Times New Roman"/>
          <w:kern w:val="0"/>
          <w:sz w:val="22"/>
          <w14:ligatures w14:val="none"/>
        </w:rPr>
        <w:t xml:space="preserve">itano dioksidas (E171), </w:t>
      </w:r>
      <w:r>
        <w:rPr>
          <w:rFonts w:ascii="Times New Roman" w:eastAsia="Times New Roman" w:hAnsi="Times New Roman" w:cs="Times New Roman"/>
          <w:noProof/>
          <w:kern w:val="0"/>
          <w:sz w:val="22"/>
          <w14:ligatures w14:val="none"/>
        </w:rPr>
        <w:t>t</w:t>
      </w:r>
      <w:r>
        <w:rPr>
          <w:rFonts w:ascii="Times New Roman" w:eastAsia="Times New Roman" w:hAnsi="Times New Roman" w:cs="Times New Roman"/>
          <w:kern w:val="0"/>
          <w:sz w:val="22"/>
          <w14:ligatures w14:val="none"/>
        </w:rPr>
        <w:t>alkas raudonasis geležies oksidas (E172)</w:t>
      </w:r>
      <w:r>
        <w:rPr>
          <w:rFonts w:ascii="Times New Roman" w:eastAsia="Times New Roman" w:hAnsi="Times New Roman" w:cs="Times New Roman"/>
          <w:noProof/>
          <w:kern w:val="0"/>
          <w:sz w:val="22"/>
          <w14:ligatures w14:val="none"/>
        </w:rPr>
        <w:t xml:space="preserve">, </w:t>
      </w:r>
      <w:r>
        <w:rPr>
          <w:rFonts w:ascii="Times New Roman" w:eastAsia="Times New Roman" w:hAnsi="Times New Roman" w:cs="Times New Roman"/>
          <w:kern w:val="0"/>
          <w:sz w:val="22"/>
          <w14:ligatures w14:val="none"/>
        </w:rPr>
        <w:t xml:space="preserve">geltonasis geležies oksidas (E172) – </w:t>
      </w:r>
      <w:r>
        <w:rPr>
          <w:rFonts w:ascii="Times New Roman" w:eastAsia="Times New Roman" w:hAnsi="Times New Roman" w:cs="Times New Roman"/>
          <w:i/>
          <w:iCs/>
          <w:kern w:val="0"/>
          <w:sz w:val="22"/>
          <w14:ligatures w14:val="none"/>
        </w:rPr>
        <w:t>tik 20 mg ir 30 mg</w:t>
      </w:r>
      <w:r>
        <w:rPr>
          <w:rFonts w:ascii="Times New Roman" w:eastAsia="Times New Roman" w:hAnsi="Times New Roman" w:cs="Times New Roman"/>
          <w:noProof/>
          <w:kern w:val="0"/>
          <w:sz w:val="22"/>
          <w14:ligatures w14:val="none"/>
        </w:rPr>
        <w:t xml:space="preserve"> ir </w:t>
      </w:r>
      <w:r>
        <w:rPr>
          <w:rFonts w:ascii="Times New Roman" w:eastAsia="Times New Roman" w:hAnsi="Times New Roman" w:cs="Times New Roman"/>
          <w:kern w:val="0"/>
          <w:sz w:val="22"/>
          <w14:ligatures w14:val="none"/>
        </w:rPr>
        <w:t xml:space="preserve">juodais geležies oksidas (E172) – </w:t>
      </w:r>
      <w:r>
        <w:rPr>
          <w:rFonts w:ascii="Times New Roman" w:eastAsia="Times New Roman" w:hAnsi="Times New Roman" w:cs="Times New Roman"/>
          <w:i/>
          <w:iCs/>
          <w:kern w:val="0"/>
          <w:sz w:val="22"/>
          <w14:ligatures w14:val="none"/>
        </w:rPr>
        <w:t>tik 30 mg</w:t>
      </w:r>
    </w:p>
    <w:p w14:paraId="7FE80D7B" w14:textId="77777777" w:rsidR="006D1B06" w:rsidRDefault="006D1B06">
      <w:pPr>
        <w:spacing w:after="0" w:line="240" w:lineRule="auto"/>
        <w:ind w:right="-2"/>
        <w:rPr>
          <w:rFonts w:ascii="Times New Roman" w:eastAsia="Times New Roman" w:hAnsi="Times New Roman" w:cs="Times New Roman"/>
          <w:noProof/>
          <w:kern w:val="0"/>
          <w:sz w:val="22"/>
          <w14:ligatures w14:val="none"/>
        </w:rPr>
      </w:pPr>
    </w:p>
    <w:p w14:paraId="045A1B9A" w14:textId="77777777" w:rsidR="006D1B06" w:rsidRDefault="00066C03">
      <w:pPr>
        <w:numPr>
          <w:ilvl w:val="12"/>
          <w:numId w:val="0"/>
        </w:numPr>
        <w:spacing w:after="0" w:line="240" w:lineRule="auto"/>
        <w:ind w:right="-2"/>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 xml:space="preserve">Apremilast Krka išvaizda ir kiekis pakuotėje </w:t>
      </w:r>
    </w:p>
    <w:p w14:paraId="0FE1966D"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u w:val="single"/>
          <w14:ligatures w14:val="none"/>
        </w:rPr>
      </w:pPr>
    </w:p>
    <w:p w14:paraId="5C547EE8"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10 mg plėvele dengtos tabletės</w:t>
      </w:r>
    </w:p>
    <w:p w14:paraId="309563AC"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Rausvos, apvalios, abipus išgaubtos, plėvele dengtos tabletės, vienoje tabletės pusėje pažymėta ,,10“.</w:t>
      </w:r>
    </w:p>
    <w:p w14:paraId="6E1D8BB5"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Tabletės  skersmuo apytiksliai 6 mm.</w:t>
      </w:r>
    </w:p>
    <w:p w14:paraId="7E8590DE"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65138710"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20 mg plėvele dengtos tabletės</w:t>
      </w:r>
    </w:p>
    <w:p w14:paraId="393158BD" w14:textId="77777777" w:rsidR="006D1B06" w:rsidRDefault="00066C03">
      <w:pPr>
        <w:widowControl w:val="0"/>
        <w:tabs>
          <w:tab w:val="left" w:pos="567"/>
        </w:tabs>
        <w:spacing w:after="0" w:line="240" w:lineRule="auto"/>
        <w:rPr>
          <w:rFonts w:ascii="Times New Roman" w:eastAsia="Times New Roman" w:hAnsi="Times New Roman" w:cs="Times New Roman"/>
          <w:kern w:val="0"/>
          <w:sz w:val="22"/>
          <w:szCs w:val="22"/>
          <w:lang w:val="en-GB"/>
          <w14:ligatures w14:val="none"/>
        </w:rPr>
      </w:pPr>
      <w:proofErr w:type="spellStart"/>
      <w:r>
        <w:rPr>
          <w:rFonts w:ascii="Times New Roman" w:eastAsia="Times New Roman" w:hAnsi="Times New Roman" w:cs="Times New Roman"/>
          <w:kern w:val="0"/>
          <w:sz w:val="22"/>
          <w:szCs w:val="22"/>
          <w:lang w:val="en-GB"/>
          <w14:ligatures w14:val="none"/>
        </w:rPr>
        <w:t>Oranžiniai</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rudos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apvalios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abipus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išgaubtos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plėvele</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dengtos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vienoje</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pusėje</w:t>
      </w:r>
      <w:proofErr w:type="spellEnd"/>
      <w:r>
        <w:rPr>
          <w:rFonts w:ascii="Times New Roman" w:eastAsia="Times New Roman" w:hAnsi="Times New Roman" w:cs="Times New Roman"/>
          <w:kern w:val="0"/>
          <w:sz w:val="22"/>
          <w:szCs w:val="22"/>
          <w:lang w:val="en-GB"/>
          <w14:ligatures w14:val="none"/>
        </w:rPr>
        <w:t xml:space="preserve"> </w:t>
      </w:r>
      <w:proofErr w:type="spellStart"/>
      <w:proofErr w:type="gramStart"/>
      <w:r>
        <w:rPr>
          <w:rFonts w:ascii="Times New Roman" w:eastAsia="Times New Roman" w:hAnsi="Times New Roman" w:cs="Times New Roman"/>
          <w:kern w:val="0"/>
          <w:sz w:val="22"/>
          <w:szCs w:val="22"/>
          <w:lang w:val="en-GB"/>
          <w14:ligatures w14:val="none"/>
        </w:rPr>
        <w:t>pažymėta</w:t>
      </w:r>
      <w:proofErr w:type="spellEnd"/>
      <w:r>
        <w:rPr>
          <w:rFonts w:ascii="Times New Roman" w:eastAsia="Times New Roman" w:hAnsi="Times New Roman" w:cs="Times New Roman"/>
          <w:kern w:val="0"/>
          <w:sz w:val="22"/>
          <w:szCs w:val="22"/>
          <w:lang w:val="en-GB"/>
          <w14:ligatures w14:val="none"/>
        </w:rPr>
        <w:t xml:space="preserve"> ,</w:t>
      </w:r>
      <w:proofErr w:type="gramEnd"/>
      <w:r>
        <w:rPr>
          <w:rFonts w:ascii="Times New Roman" w:eastAsia="Times New Roman" w:hAnsi="Times New Roman" w:cs="Times New Roman"/>
          <w:kern w:val="0"/>
          <w:sz w:val="22"/>
          <w:szCs w:val="22"/>
          <w:lang w:val="en-GB"/>
          <w14:ligatures w14:val="none"/>
        </w:rPr>
        <w:t xml:space="preserve">,20”. </w:t>
      </w:r>
      <w:proofErr w:type="spellStart"/>
      <w:r>
        <w:rPr>
          <w:rFonts w:ascii="Times New Roman" w:eastAsia="Times New Roman" w:hAnsi="Times New Roman" w:cs="Times New Roman"/>
          <w:kern w:val="0"/>
          <w:sz w:val="22"/>
          <w:szCs w:val="22"/>
          <w:lang w:val="en-GB"/>
          <w14:ligatures w14:val="none"/>
        </w:rPr>
        <w:t>Tabletės</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skersmuo</w:t>
      </w:r>
      <w:proofErr w:type="spellEnd"/>
      <w:r>
        <w:rPr>
          <w:rFonts w:ascii="Times New Roman" w:eastAsia="Times New Roman" w:hAnsi="Times New Roman" w:cs="Times New Roman"/>
          <w:kern w:val="0"/>
          <w:sz w:val="22"/>
          <w:szCs w:val="22"/>
          <w:lang w:val="en-GB"/>
          <w14:ligatures w14:val="none"/>
        </w:rPr>
        <w:t xml:space="preserve"> </w:t>
      </w:r>
      <w:proofErr w:type="spellStart"/>
      <w:r>
        <w:rPr>
          <w:rFonts w:ascii="Times New Roman" w:eastAsia="Times New Roman" w:hAnsi="Times New Roman" w:cs="Times New Roman"/>
          <w:kern w:val="0"/>
          <w:sz w:val="22"/>
          <w:szCs w:val="22"/>
          <w:lang w:val="en-GB"/>
          <w14:ligatures w14:val="none"/>
        </w:rPr>
        <w:t>apytiksliai</w:t>
      </w:r>
      <w:proofErr w:type="spellEnd"/>
      <w:r>
        <w:rPr>
          <w:rFonts w:ascii="Times New Roman" w:eastAsia="Times New Roman" w:hAnsi="Times New Roman" w:cs="Times New Roman"/>
          <w:kern w:val="0"/>
          <w:sz w:val="22"/>
          <w:szCs w:val="22"/>
          <w:lang w:val="en-GB"/>
          <w14:ligatures w14:val="none"/>
        </w:rPr>
        <w:t xml:space="preserve"> 8 mm.</w:t>
      </w:r>
    </w:p>
    <w:p w14:paraId="35262207" w14:textId="77777777" w:rsidR="006D1B06" w:rsidRDefault="006D1B06">
      <w:pPr>
        <w:spacing w:after="0" w:line="240" w:lineRule="auto"/>
        <w:ind w:left="567" w:hanging="567"/>
        <w:rPr>
          <w:rFonts w:ascii="Times New Roman" w:eastAsia="Times New Roman" w:hAnsi="Times New Roman" w:cs="Times New Roman"/>
          <w:kern w:val="0"/>
          <w:sz w:val="22"/>
          <w:u w:val="single"/>
          <w14:ligatures w14:val="none"/>
        </w:rPr>
      </w:pPr>
    </w:p>
    <w:p w14:paraId="12F43871" w14:textId="77777777" w:rsidR="006D1B06" w:rsidRDefault="00066C03">
      <w:pPr>
        <w:spacing w:after="0" w:line="240" w:lineRule="auto"/>
        <w:ind w:left="567" w:hanging="567"/>
        <w:rPr>
          <w:rFonts w:ascii="Times New Roman" w:eastAsia="Times New Roman" w:hAnsi="Times New Roman" w:cs="Times New Roman"/>
          <w:kern w:val="0"/>
          <w:sz w:val="22"/>
          <w:u w:val="single"/>
          <w14:ligatures w14:val="none"/>
        </w:rPr>
      </w:pPr>
      <w:proofErr w:type="spellStart"/>
      <w:r>
        <w:rPr>
          <w:rFonts w:ascii="Times New Roman" w:eastAsia="Times New Roman" w:hAnsi="Times New Roman" w:cs="Times New Roman"/>
          <w:kern w:val="0"/>
          <w:sz w:val="22"/>
          <w:u w:val="single"/>
          <w14:ligatures w14:val="none"/>
        </w:rPr>
        <w:t>Apremilast</w:t>
      </w:r>
      <w:proofErr w:type="spellEnd"/>
      <w:r>
        <w:rPr>
          <w:rFonts w:ascii="Times New Roman" w:eastAsia="Times New Roman" w:hAnsi="Times New Roman" w:cs="Times New Roman"/>
          <w:kern w:val="0"/>
          <w:sz w:val="22"/>
          <w:u w:val="single"/>
          <w14:ligatures w14:val="none"/>
        </w:rPr>
        <w:t xml:space="preserve"> </w:t>
      </w:r>
      <w:proofErr w:type="spellStart"/>
      <w:r>
        <w:rPr>
          <w:rFonts w:ascii="Times New Roman" w:eastAsia="Times New Roman" w:hAnsi="Times New Roman" w:cs="Times New Roman"/>
          <w:kern w:val="0"/>
          <w:sz w:val="22"/>
          <w:u w:val="single"/>
          <w14:ligatures w14:val="none"/>
        </w:rPr>
        <w:t>Krka</w:t>
      </w:r>
      <w:proofErr w:type="spellEnd"/>
      <w:r>
        <w:rPr>
          <w:rFonts w:ascii="Times New Roman" w:eastAsia="Times New Roman" w:hAnsi="Times New Roman" w:cs="Times New Roman"/>
          <w:kern w:val="0"/>
          <w:sz w:val="22"/>
          <w:u w:val="single"/>
          <w14:ligatures w14:val="none"/>
        </w:rPr>
        <w:t xml:space="preserve"> 30 mg plėvele dengtos tabletės</w:t>
      </w:r>
    </w:p>
    <w:p w14:paraId="3E260EFB" w14:textId="77777777" w:rsidR="006D1B06" w:rsidRDefault="00066C03">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Šviesiai rusvai violetinės, apvalios, abipus išgaubtos, plėvele dengtos tabletės, vienoje tabletės pusėje pažymėta ,,30“. Tabletės  skersmuo apytiksliai 10 mm.</w:t>
      </w:r>
    </w:p>
    <w:p w14:paraId="55199B68"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26BD805" w14:textId="77777777" w:rsidR="006D1B06" w:rsidRDefault="00066C03">
      <w:pPr>
        <w:spacing w:after="0" w:line="240" w:lineRule="auto"/>
        <w:ind w:left="567" w:hanging="567"/>
        <w:rPr>
          <w:rFonts w:ascii="Times New Roman" w:eastAsia="Times New Roman" w:hAnsi="Times New Roman" w:cs="Times New Roman"/>
          <w:noProof/>
          <w:color w:val="000000"/>
          <w:kern w:val="0"/>
          <w:sz w:val="22"/>
          <w:szCs w:val="22"/>
          <w14:ligatures w14:val="none"/>
        </w:rPr>
      </w:pPr>
      <w:r>
        <w:rPr>
          <w:rFonts w:ascii="Times New Roman" w:eastAsia="Times New Roman" w:hAnsi="Times New Roman" w:cs="Times New Roman"/>
          <w:noProof/>
          <w:color w:val="000000"/>
          <w:kern w:val="0"/>
          <w:sz w:val="22"/>
          <w:szCs w:val="22"/>
          <w14:ligatures w14:val="none"/>
        </w:rPr>
        <w:t>Apremilast Krka 30 mg plėvele dengtos tabletės tiekiamos:</w:t>
      </w:r>
    </w:p>
    <w:p w14:paraId="0E4B1F98" w14:textId="77777777" w:rsidR="006D1B06" w:rsidRDefault="00066C0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pakuotėje, kurioje yra 56 plėvele dengtos tabletės lizdinėse plokštelėse.</w:t>
      </w:r>
    </w:p>
    <w:p w14:paraId="7307D3A5" w14:textId="77777777" w:rsidR="006D1B06" w:rsidRDefault="006D1B06">
      <w:pPr>
        <w:spacing w:after="0" w:line="240" w:lineRule="auto"/>
        <w:rPr>
          <w:rFonts w:ascii="Times New Roman" w:eastAsia="Times New Roman" w:hAnsi="Times New Roman" w:cs="Times New Roman"/>
          <w:kern w:val="0"/>
          <w:sz w:val="22"/>
          <w:szCs w:val="22"/>
          <w14:ligatures w14:val="none"/>
        </w:rPr>
      </w:pPr>
    </w:p>
    <w:p w14:paraId="0E4F6172" w14:textId="77777777" w:rsidR="006D1B06" w:rsidRDefault="00066C03">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Pr>
          <w:rFonts w:ascii="Times New Roman" w:eastAsia="Times New Roman" w:hAnsi="Times New Roman" w:cs="Times New Roman"/>
          <w:color w:val="000000"/>
          <w:kern w:val="0"/>
          <w:sz w:val="22"/>
          <w:szCs w:val="22"/>
          <w:u w:val="single"/>
          <w:lang w:eastAsia="lt-LT"/>
          <w14:ligatures w14:val="none"/>
        </w:rPr>
        <w:t>Gydymo pradžios pakuotė:</w:t>
      </w:r>
    </w:p>
    <w:p w14:paraId="165A19AC" w14:textId="77777777" w:rsidR="006D1B06" w:rsidRDefault="00066C03">
      <w:pPr>
        <w:widowControl w:val="0"/>
        <w:spacing w:after="0" w:line="240" w:lineRule="auto"/>
        <w:rPr>
          <w:rFonts w:ascii="Times New Roman" w:eastAsia="Times New Roman" w:hAnsi="Times New Roman" w:cs="Times New Roman"/>
          <w:noProof/>
          <w:color w:val="000000"/>
          <w:kern w:val="0"/>
          <w:sz w:val="22"/>
          <w:szCs w:val="22"/>
          <w14:ligatures w14:val="none"/>
        </w:rPr>
      </w:pPr>
      <w:r>
        <w:rPr>
          <w:rFonts w:ascii="Times New Roman" w:eastAsia="Times New Roman" w:hAnsi="Times New Roman" w:cs="Times New Roman"/>
          <w:noProof/>
          <w:color w:val="000000"/>
          <w:kern w:val="0"/>
          <w:sz w:val="22"/>
          <w:szCs w:val="22"/>
          <w14:ligatures w14:val="none"/>
        </w:rPr>
        <w:t>Kiekvienoje 27 plėvele dengtų tablečių pakuotėje yra:</w:t>
      </w:r>
    </w:p>
    <w:p w14:paraId="1997AB5C"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4 Apremilast Krka 10 mg plėvele dengtos tabletės.</w:t>
      </w:r>
    </w:p>
    <w:p w14:paraId="6A95B406"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4 Apremilast Krka 20 mg plėvele dengtos tabletės.</w:t>
      </w:r>
    </w:p>
    <w:p w14:paraId="0C282E96" w14:textId="77777777" w:rsidR="006D1B06" w:rsidRDefault="00066C03">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Pr>
          <w:rFonts w:ascii="Times New Roman" w:eastAsia="Times New Roman" w:hAnsi="Times New Roman" w:cs="Times New Roman"/>
          <w:noProof/>
          <w:color w:val="000000"/>
          <w:kern w:val="0"/>
          <w:sz w:val="22"/>
          <w:szCs w:val="22"/>
          <w:lang w:val="en-US"/>
          <w14:ligatures w14:val="none"/>
        </w:rPr>
        <w:t>19 Apremilast Krka 30 mg plėvele dengtų tablečių.</w:t>
      </w:r>
    </w:p>
    <w:p w14:paraId="7C8FF340"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3973D862" w14:textId="77777777" w:rsidR="006D1B06" w:rsidRDefault="00066C03">
      <w:pPr>
        <w:spacing w:after="0" w:line="240" w:lineRule="auto"/>
        <w:ind w:left="567" w:hanging="567"/>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Gali būti tiekiamos ne visų dydžių pakuotės.</w:t>
      </w:r>
    </w:p>
    <w:p w14:paraId="2C410470"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554188C" w14:textId="77777777" w:rsidR="006D1B06" w:rsidRDefault="00066C03">
      <w:pPr>
        <w:numPr>
          <w:ilvl w:val="12"/>
          <w:numId w:val="0"/>
        </w:numPr>
        <w:spacing w:after="0" w:line="240" w:lineRule="auto"/>
        <w:ind w:right="-2"/>
        <w:rPr>
          <w:rFonts w:ascii="Times New Roman" w:eastAsia="Times New Roman" w:hAnsi="Times New Roman" w:cs="Times New Roman"/>
          <w:b/>
          <w:bCs/>
          <w:noProof/>
          <w:kern w:val="0"/>
          <w:sz w:val="22"/>
          <w14:ligatures w14:val="none"/>
        </w:rPr>
      </w:pPr>
      <w:r>
        <w:rPr>
          <w:rFonts w:ascii="Times New Roman" w:eastAsia="Times New Roman" w:hAnsi="Times New Roman" w:cs="Times New Roman"/>
          <w:b/>
          <w:bCs/>
          <w:noProof/>
          <w:kern w:val="0"/>
          <w:sz w:val="22"/>
          <w14:ligatures w14:val="none"/>
        </w:rPr>
        <w:t>Registruotojas ir gamintojas</w:t>
      </w:r>
    </w:p>
    <w:p w14:paraId="163EA73A"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7CA212EA" w14:textId="77777777" w:rsidR="006D1B06" w:rsidRDefault="00066C03">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KRKA, </w:t>
      </w:r>
      <w:proofErr w:type="spellStart"/>
      <w:r>
        <w:rPr>
          <w:rFonts w:ascii="Times New Roman" w:eastAsia="Times New Roman" w:hAnsi="Times New Roman" w:cs="Times New Roman"/>
          <w:kern w:val="0"/>
          <w:sz w:val="22"/>
          <w:szCs w:val="22"/>
          <w:lang w:eastAsia="lt-LT"/>
          <w14:ligatures w14:val="none"/>
        </w:rPr>
        <w:t>d.d</w:t>
      </w:r>
      <w:proofErr w:type="spellEnd"/>
      <w:r>
        <w:rPr>
          <w:rFonts w:ascii="Times New Roman" w:eastAsia="Times New Roman" w:hAnsi="Times New Roman" w:cs="Times New Roman"/>
          <w:kern w:val="0"/>
          <w:sz w:val="22"/>
          <w:szCs w:val="22"/>
          <w:lang w:eastAsia="lt-LT"/>
          <w14:ligatures w14:val="none"/>
        </w:rPr>
        <w:t>., Novo mesto</w:t>
      </w:r>
    </w:p>
    <w:p w14:paraId="70BC99B5"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Pr>
          <w:rFonts w:ascii="Times New Roman" w:eastAsia="TimesNewRoman" w:hAnsi="Times New Roman" w:cs="Times New Roman"/>
          <w:kern w:val="0"/>
          <w:sz w:val="22"/>
          <w:szCs w:val="22"/>
          <w:lang w:eastAsia="lt-LT"/>
          <w14:ligatures w14:val="none"/>
        </w:rPr>
        <w:t>Šmarješka</w:t>
      </w:r>
      <w:proofErr w:type="spellEnd"/>
      <w:r>
        <w:rPr>
          <w:rFonts w:ascii="Times New Roman" w:eastAsia="TimesNewRoman" w:hAnsi="Times New Roman" w:cs="Times New Roman"/>
          <w:kern w:val="0"/>
          <w:sz w:val="22"/>
          <w:szCs w:val="22"/>
          <w:lang w:eastAsia="lt-LT"/>
          <w14:ligatures w14:val="none"/>
        </w:rPr>
        <w:t xml:space="preserve"> </w:t>
      </w:r>
      <w:proofErr w:type="spellStart"/>
      <w:r>
        <w:rPr>
          <w:rFonts w:ascii="Times New Roman" w:eastAsia="TimesNewRoman" w:hAnsi="Times New Roman" w:cs="Times New Roman"/>
          <w:kern w:val="0"/>
          <w:sz w:val="22"/>
          <w:szCs w:val="22"/>
          <w:lang w:eastAsia="lt-LT"/>
          <w14:ligatures w14:val="none"/>
        </w:rPr>
        <w:t>cesta</w:t>
      </w:r>
      <w:proofErr w:type="spellEnd"/>
      <w:r>
        <w:rPr>
          <w:rFonts w:ascii="Times New Roman" w:eastAsia="TimesNewRoman" w:hAnsi="Times New Roman" w:cs="Times New Roman"/>
          <w:kern w:val="0"/>
          <w:sz w:val="22"/>
          <w:szCs w:val="22"/>
          <w:lang w:eastAsia="lt-LT"/>
          <w14:ligatures w14:val="none"/>
        </w:rPr>
        <w:t xml:space="preserve"> 6</w:t>
      </w:r>
    </w:p>
    <w:p w14:paraId="0E61BAF4" w14:textId="77777777" w:rsidR="006D1B06" w:rsidRDefault="00066C03">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NewRoman" w:hAnsi="Times New Roman" w:cs="Times New Roman"/>
          <w:kern w:val="0"/>
          <w:sz w:val="22"/>
          <w:szCs w:val="22"/>
          <w:lang w:eastAsia="lt-LT"/>
          <w14:ligatures w14:val="none"/>
        </w:rPr>
        <w:t>8501 Novo mesto</w:t>
      </w:r>
    </w:p>
    <w:p w14:paraId="564DE267" w14:textId="77777777" w:rsidR="006D1B06" w:rsidRDefault="00066C03">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NewRoman" w:hAnsi="Times New Roman" w:cs="Times New Roman"/>
          <w:kern w:val="0"/>
          <w:sz w:val="22"/>
          <w:szCs w:val="22"/>
          <w:lang w:eastAsia="lt-LT"/>
          <w14:ligatures w14:val="none"/>
        </w:rPr>
        <w:t>Slovėnija</w:t>
      </w:r>
    </w:p>
    <w:p w14:paraId="04F3795D"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B83A680" w14:textId="77777777" w:rsidR="006D1B06" w:rsidRDefault="00066C03">
      <w:pPr>
        <w:tabs>
          <w:tab w:val="left" w:pos="567"/>
        </w:tabs>
        <w:spacing w:after="0" w:line="260" w:lineRule="exact"/>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Šis </w:t>
      </w:r>
      <w:r>
        <w:rPr>
          <w:rFonts w:ascii="Times New Roman" w:eastAsia="Times New Roman" w:hAnsi="Times New Roman" w:cs="Times New Roman"/>
          <w:b/>
          <w:bCs/>
          <w:kern w:val="0"/>
          <w:sz w:val="22"/>
          <w:szCs w:val="22"/>
          <w14:ligatures w14:val="none"/>
        </w:rPr>
        <w:t xml:space="preserve">vaistas Europos ekonominės erdvės valstybėse narėse </w:t>
      </w:r>
      <w:r>
        <w:rPr>
          <w:rFonts w:ascii="Times New Roman" w:eastAsia="Calibri" w:hAnsi="Times New Roman" w:cs="Times New Roman"/>
          <w:b/>
          <w:kern w:val="0"/>
          <w:sz w:val="22"/>
          <w:szCs w:val="22"/>
          <w14:ligatures w14:val="none"/>
        </w:rPr>
        <w:t xml:space="preserve">registruotas </w:t>
      </w:r>
      <w:r>
        <w:rPr>
          <w:rFonts w:ascii="Times New Roman" w:eastAsia="Times New Roman" w:hAnsi="Times New Roman" w:cs="Times New Roman"/>
          <w:b/>
          <w:bCs/>
          <w:kern w:val="0"/>
          <w:sz w:val="22"/>
          <w:szCs w:val="22"/>
          <w14:ligatures w14:val="none"/>
        </w:rPr>
        <w:t>tokiais</w:t>
      </w:r>
      <w:r>
        <w:rPr>
          <w:rFonts w:ascii="Times New Roman" w:eastAsia="Calibri" w:hAnsi="Times New Roman" w:cs="Times New Roman"/>
          <w:b/>
          <w:kern w:val="0"/>
          <w:sz w:val="22"/>
          <w:szCs w:val="22"/>
          <w14:ligatures w14:val="none"/>
        </w:rPr>
        <w:t xml:space="preserve"> pavadinimais:</w:t>
      </w:r>
    </w:p>
    <w:p w14:paraId="54973B70" w14:textId="77777777" w:rsidR="006D1B06" w:rsidRDefault="006D1B06">
      <w:pPr>
        <w:tabs>
          <w:tab w:val="left" w:pos="567"/>
        </w:tabs>
        <w:spacing w:after="0" w:line="260" w:lineRule="exact"/>
        <w:rPr>
          <w:rFonts w:ascii="Times New Roman" w:eastAsia="Times New Roman" w:hAnsi="Times New Roman" w:cs="Times New Roman"/>
          <w:b/>
          <w:kern w:val="0"/>
          <w:sz w:val="22"/>
          <w:szCs w:val="22"/>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6D1B06" w14:paraId="56466A81" w14:textId="77777777">
        <w:tc>
          <w:tcPr>
            <w:tcW w:w="5382" w:type="dxa"/>
            <w:tcBorders>
              <w:top w:val="single" w:sz="4" w:space="0" w:color="auto"/>
              <w:left w:val="single" w:sz="4" w:space="0" w:color="auto"/>
              <w:bottom w:val="single" w:sz="4" w:space="0" w:color="auto"/>
              <w:right w:val="single" w:sz="4" w:space="0" w:color="auto"/>
            </w:tcBorders>
            <w:hideMark/>
          </w:tcPr>
          <w:p w14:paraId="48D027B5" w14:textId="77777777" w:rsidR="006D1B06" w:rsidRDefault="00066C03">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Valstybės</w:t>
            </w:r>
            <w:r>
              <w:rPr>
                <w:rFonts w:ascii="Times New Roman" w:eastAsia="Calibri" w:hAnsi="Times New Roman" w:cs="Times New Roman"/>
                <w:kern w:val="0"/>
                <w:sz w:val="22"/>
                <w:szCs w:val="22"/>
                <w14:ligatures w14:val="none"/>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7490136E" w14:textId="77777777" w:rsidR="006D1B06" w:rsidRDefault="00066C03">
            <w:pPr>
              <w:numPr>
                <w:ilvl w:val="12"/>
                <w:numId w:val="0"/>
              </w:numPr>
              <w:tabs>
                <w:tab w:val="left" w:pos="567"/>
              </w:tabs>
              <w:spacing w:after="0" w:line="260" w:lineRule="exact"/>
              <w:ind w:right="-2"/>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Vaisto pavadinimas </w:t>
            </w:r>
          </w:p>
        </w:tc>
      </w:tr>
      <w:tr w:rsidR="006D1B06" w14:paraId="6821192E" w14:textId="77777777">
        <w:tc>
          <w:tcPr>
            <w:tcW w:w="5382" w:type="dxa"/>
            <w:tcBorders>
              <w:top w:val="single" w:sz="4" w:space="0" w:color="auto"/>
              <w:left w:val="single" w:sz="4" w:space="0" w:color="auto"/>
              <w:bottom w:val="single" w:sz="4" w:space="0" w:color="auto"/>
              <w:right w:val="single" w:sz="4" w:space="0" w:color="auto"/>
            </w:tcBorders>
          </w:tcPr>
          <w:p w14:paraId="6670C754" w14:textId="77777777" w:rsidR="006D1B06" w:rsidRDefault="00066C03">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Slovakija, Čekija, Estija, Vengrija, Lietuva, Latvija, Lenkija, Slovėnija</w:t>
            </w:r>
          </w:p>
        </w:tc>
        <w:tc>
          <w:tcPr>
            <w:tcW w:w="3832" w:type="dxa"/>
            <w:tcBorders>
              <w:top w:val="single" w:sz="4" w:space="0" w:color="auto"/>
              <w:left w:val="single" w:sz="4" w:space="0" w:color="auto"/>
              <w:bottom w:val="single" w:sz="4" w:space="0" w:color="auto"/>
              <w:right w:val="single" w:sz="4" w:space="0" w:color="auto"/>
            </w:tcBorders>
          </w:tcPr>
          <w:p w14:paraId="0F9BD402" w14:textId="77777777" w:rsidR="006D1B06" w:rsidRDefault="00066C03">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Apremilast</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p>
        </w:tc>
      </w:tr>
    </w:tbl>
    <w:p w14:paraId="58CFEC5A"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3BAB0F17" w14:textId="77777777" w:rsidR="006D1B06" w:rsidRDefault="00066C03">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Jeigu apie šį vaistą norite sužinoti daugiau, kreipkitės į vietinį registruotojo atstovą.</w:t>
      </w:r>
    </w:p>
    <w:p w14:paraId="2C6EA964" w14:textId="77777777" w:rsidR="006D1B06" w:rsidRDefault="006D1B06">
      <w:pPr>
        <w:tabs>
          <w:tab w:val="left" w:pos="567"/>
        </w:tabs>
        <w:spacing w:after="0" w:line="260" w:lineRule="exact"/>
        <w:rPr>
          <w:rFonts w:ascii="Times New Roman" w:eastAsia="Calibri" w:hAnsi="Times New Roman" w:cs="Times New Roman"/>
          <w:kern w:val="0"/>
          <w:sz w:val="22"/>
          <w:szCs w:val="22"/>
          <w14:ligatures w14:val="none"/>
        </w:rPr>
      </w:pPr>
    </w:p>
    <w:tbl>
      <w:tblPr>
        <w:tblW w:w="4680" w:type="dxa"/>
        <w:tblLayout w:type="fixed"/>
        <w:tblLook w:val="04A0" w:firstRow="1" w:lastRow="0" w:firstColumn="1" w:lastColumn="0" w:noHBand="0" w:noVBand="1"/>
      </w:tblPr>
      <w:tblGrid>
        <w:gridCol w:w="4680"/>
      </w:tblGrid>
      <w:tr w:rsidR="006D1B06" w14:paraId="425FE72E" w14:textId="77777777">
        <w:tc>
          <w:tcPr>
            <w:tcW w:w="4678" w:type="dxa"/>
            <w:hideMark/>
          </w:tcPr>
          <w:p w14:paraId="2C653879" w14:textId="77777777" w:rsidR="006D1B06" w:rsidRDefault="00066C03">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KRKA, </w:t>
            </w:r>
            <w:proofErr w:type="spellStart"/>
            <w:r>
              <w:rPr>
                <w:rFonts w:ascii="Times New Roman" w:eastAsia="Calibri" w:hAnsi="Times New Roman" w:cs="Times New Roman"/>
                <w:kern w:val="0"/>
                <w:sz w:val="22"/>
                <w:szCs w:val="22"/>
                <w14:ligatures w14:val="none"/>
              </w:rPr>
              <w:t>d.d</w:t>
            </w:r>
            <w:proofErr w:type="spellEnd"/>
            <w:r>
              <w:rPr>
                <w:rFonts w:ascii="Times New Roman" w:eastAsia="Calibri" w:hAnsi="Times New Roman" w:cs="Times New Roman"/>
                <w:kern w:val="0"/>
                <w:sz w:val="22"/>
                <w:szCs w:val="22"/>
                <w14:ligatures w14:val="none"/>
              </w:rPr>
              <w:t>. atstovybė Lietuvoje</w:t>
            </w:r>
          </w:p>
          <w:p w14:paraId="423436F3"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Senasis Ukmergės kelias 4, </w:t>
            </w:r>
          </w:p>
          <w:p w14:paraId="682CDC92" w14:textId="77777777" w:rsidR="006D1B06" w:rsidRDefault="00066C03">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Vilniaus raj., </w:t>
            </w:r>
            <w:proofErr w:type="spellStart"/>
            <w:r>
              <w:rPr>
                <w:rFonts w:ascii="Times New Roman" w:eastAsia="Calibri" w:hAnsi="Times New Roman" w:cs="Times New Roman"/>
                <w:kern w:val="0"/>
                <w:sz w:val="22"/>
                <w:szCs w:val="22"/>
                <w14:ligatures w14:val="none"/>
              </w:rPr>
              <w:t>Užubalių</w:t>
            </w:r>
            <w:proofErr w:type="spellEnd"/>
            <w:r>
              <w:rPr>
                <w:rFonts w:ascii="Times New Roman" w:eastAsia="Calibri" w:hAnsi="Times New Roman" w:cs="Times New Roman"/>
                <w:kern w:val="0"/>
                <w:sz w:val="22"/>
                <w:szCs w:val="22"/>
                <w14:ligatures w14:val="none"/>
              </w:rPr>
              <w:t xml:space="preserve"> k.</w:t>
            </w:r>
          </w:p>
          <w:p w14:paraId="1C16B425"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LT - 14013</w:t>
            </w:r>
          </w:p>
          <w:p w14:paraId="2E09A085" w14:textId="77777777" w:rsidR="006D1B06" w:rsidRDefault="00066C03">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Tel. + 370 5 236 27 40</w:t>
            </w:r>
          </w:p>
        </w:tc>
      </w:tr>
    </w:tbl>
    <w:p w14:paraId="7434B9E2"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25CBFBB4" w14:textId="77777777" w:rsidR="006D1B06" w:rsidRDefault="00066C03">
      <w:pPr>
        <w:numPr>
          <w:ilvl w:val="12"/>
          <w:numId w:val="0"/>
        </w:numPr>
        <w:spacing w:after="0" w:line="240" w:lineRule="auto"/>
        <w:ind w:right="-2"/>
        <w:outlineLvl w:val="0"/>
        <w:rPr>
          <w:rFonts w:ascii="Times New Roman" w:eastAsia="Times New Roman" w:hAnsi="Times New Roman" w:cs="Times New Roman"/>
          <w:noProof/>
          <w:kern w:val="0"/>
          <w:sz w:val="22"/>
          <w14:ligatures w14:val="none"/>
        </w:rPr>
      </w:pPr>
      <w:r>
        <w:rPr>
          <w:rFonts w:ascii="Times New Roman" w:eastAsia="Times New Roman" w:hAnsi="Times New Roman" w:cs="Times New Roman"/>
          <w:b/>
          <w:bCs/>
          <w:noProof/>
          <w:kern w:val="0"/>
          <w:sz w:val="22"/>
          <w14:ligatures w14:val="none"/>
        </w:rPr>
        <w:t xml:space="preserve">Šis pakuotės </w:t>
      </w:r>
      <w:r>
        <w:rPr>
          <w:rFonts w:ascii="Times New Roman" w:eastAsia="Times New Roman" w:hAnsi="Times New Roman" w:cs="Times New Roman"/>
          <w:b/>
          <w:noProof/>
          <w:kern w:val="0"/>
          <w:sz w:val="22"/>
          <w14:ligatures w14:val="none"/>
        </w:rPr>
        <w:t xml:space="preserve">lapelis paskutinį kartą peržiūrėtas </w:t>
      </w:r>
      <w:r>
        <w:rPr>
          <w:rFonts w:ascii="Times New Roman" w:eastAsia="Times New Roman" w:hAnsi="Times New Roman" w:cs="Times New Roman"/>
          <w:b/>
          <w:snapToGrid w:val="0"/>
          <w:kern w:val="0"/>
          <w:sz w:val="22"/>
          <w14:ligatures w14:val="none"/>
        </w:rPr>
        <w:t>2024-07-24</w:t>
      </w:r>
      <w:r>
        <w:rPr>
          <w:rFonts w:ascii="Times New Roman" w:eastAsia="Times New Roman" w:hAnsi="Times New Roman" w:cs="Times New Roman"/>
          <w:noProof/>
          <w:kern w:val="0"/>
          <w:sz w:val="22"/>
          <w14:ligatures w14:val="none"/>
        </w:rPr>
        <w:t>.</w:t>
      </w:r>
    </w:p>
    <w:p w14:paraId="1D83F1BF" w14:textId="77777777" w:rsidR="006D1B06" w:rsidRDefault="006D1B06">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9DDFF8E" w14:textId="4861F58C" w:rsidR="006D1B06" w:rsidRDefault="00066C03">
      <w:pPr>
        <w:tabs>
          <w:tab w:val="left" w:pos="567"/>
        </w:tabs>
        <w:spacing w:after="0" w:line="240" w:lineRule="auto"/>
        <w:rPr>
          <w:rFonts w:ascii="Times New Roman" w:eastAsia="Arial Unicode MS" w:hAnsi="Times New Roman" w:cs="Times New Roman"/>
          <w:kern w:val="0"/>
          <w:sz w:val="22"/>
          <w:szCs w:val="22"/>
          <w:lang w:val="sl-SI" w:eastAsia="en-GB"/>
          <w14:ligatures w14:val="none"/>
        </w:rPr>
      </w:pPr>
      <w:r>
        <w:rPr>
          <w:rFonts w:ascii="Times New Roman" w:eastAsia="Arial Unicode MS" w:hAnsi="Times New Roman" w:cs="Times New Roman"/>
          <w:kern w:val="0"/>
          <w:sz w:val="22"/>
          <w:szCs w:val="22"/>
          <w:lang w:val="sl-SI" w:eastAsia="en-GB"/>
          <w14:ligatures w14:val="none"/>
        </w:rPr>
        <w:t>Išsami informacija apie šį vaistą pateikiama Valstybinės vaistų kontrolės tarnybos prie Lietuvos Respublikos sveikatos apsaugos ministerijos tinklalapyje</w:t>
      </w:r>
      <w:r>
        <w:rPr>
          <w:rFonts w:ascii="Times New Roman" w:eastAsia="Arial Unicode MS" w:hAnsi="Times New Roman" w:cs="Times New Roman"/>
          <w:i/>
          <w:kern w:val="0"/>
          <w:sz w:val="22"/>
          <w:szCs w:val="22"/>
          <w:lang w:val="sl-SI" w:eastAsia="en-GB"/>
          <w14:ligatures w14:val="none"/>
        </w:rPr>
        <w:t xml:space="preserve"> </w:t>
      </w:r>
      <w:hyperlink r:id="rId17" w:history="1">
        <w:r>
          <w:rPr>
            <w:rFonts w:ascii="Times New Roman" w:eastAsia="Arial Unicode MS" w:hAnsi="Times New Roman" w:cs="Times New Roman"/>
            <w:kern w:val="0"/>
            <w:sz w:val="22"/>
            <w:szCs w:val="22"/>
            <w:lang w:val="sl-SI" w:eastAsia="en-GB"/>
            <w14:ligatures w14:val="none"/>
          </w:rPr>
          <w:t>http://www.vvkt.lt/</w:t>
        </w:r>
      </w:hyperlink>
      <w:r>
        <w:rPr>
          <w:rFonts w:ascii="Times New Roman" w:eastAsia="Arial Unicode MS" w:hAnsi="Times New Roman" w:cs="Times New Roman"/>
          <w:kern w:val="0"/>
          <w:sz w:val="22"/>
          <w:szCs w:val="22"/>
          <w:lang w:val="sl-SI" w:eastAsia="en-GB"/>
          <w14:ligatures w14:val="none"/>
        </w:rPr>
        <w:t>.</w:t>
      </w:r>
    </w:p>
    <w:p w14:paraId="04A1DC42" w14:textId="77777777" w:rsidR="006D1B06" w:rsidRDefault="006D1B06">
      <w:pPr>
        <w:numPr>
          <w:ilvl w:val="12"/>
          <w:numId w:val="0"/>
        </w:numPr>
        <w:spacing w:after="0" w:line="240" w:lineRule="auto"/>
        <w:ind w:right="-2"/>
        <w:rPr>
          <w:rFonts w:ascii="Times New Roman" w:eastAsia="Times New Roman" w:hAnsi="Times New Roman" w:cs="Times New Roman"/>
          <w:iCs/>
          <w:noProof/>
          <w:kern w:val="0"/>
          <w:sz w:val="22"/>
          <w:highlight w:val="yellow"/>
          <w14:ligatures w14:val="none"/>
        </w:rPr>
      </w:pPr>
    </w:p>
    <w:p w14:paraId="508B7225" w14:textId="77777777" w:rsidR="006D1B06" w:rsidRDefault="006D1B06">
      <w:pPr>
        <w:spacing w:after="0" w:line="240" w:lineRule="auto"/>
        <w:ind w:left="567" w:hanging="567"/>
        <w:rPr>
          <w:rFonts w:ascii="Times New Roman" w:eastAsia="Times New Roman" w:hAnsi="Times New Roman" w:cs="Times New Roman"/>
          <w:kern w:val="0"/>
          <w:sz w:val="22"/>
          <w14:ligatures w14:val="none"/>
        </w:rPr>
      </w:pPr>
    </w:p>
    <w:p w14:paraId="10A6C8B1" w14:textId="77777777" w:rsidR="006D1B06" w:rsidRDefault="006D1B06">
      <w:pPr>
        <w:rPr>
          <w:rFonts w:ascii="Times New Roman" w:hAnsi="Times New Roman" w:cs="Times New Roman"/>
        </w:rPr>
      </w:pPr>
    </w:p>
    <w:sectPr w:rsidR="006D1B06">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8D27" w14:textId="77777777" w:rsidR="00E66152" w:rsidRDefault="00E66152">
      <w:pPr>
        <w:spacing w:after="0" w:line="240" w:lineRule="auto"/>
      </w:pPr>
      <w:r>
        <w:separator/>
      </w:r>
    </w:p>
  </w:endnote>
  <w:endnote w:type="continuationSeparator" w:id="0">
    <w:p w14:paraId="37073D54" w14:textId="77777777" w:rsidR="00E66152" w:rsidRDefault="00E6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C17D" w14:textId="77777777" w:rsidR="006D1B06" w:rsidRDefault="00066C0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EF18F2E" w14:textId="77777777" w:rsidR="006D1B06" w:rsidRDefault="006D1B0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2C72" w14:textId="77777777" w:rsidR="006D1B06" w:rsidRDefault="00066C03">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D6F4" w14:textId="77777777" w:rsidR="006D1B06" w:rsidRDefault="006D1B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91B2" w14:textId="77777777" w:rsidR="00E66152" w:rsidRDefault="00E66152">
      <w:pPr>
        <w:spacing w:after="0" w:line="240" w:lineRule="auto"/>
      </w:pPr>
      <w:r>
        <w:separator/>
      </w:r>
    </w:p>
  </w:footnote>
  <w:footnote w:type="continuationSeparator" w:id="0">
    <w:p w14:paraId="24F6513B" w14:textId="77777777" w:rsidR="00E66152" w:rsidRDefault="00E6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8B24" w14:textId="77777777" w:rsidR="006D1B06" w:rsidRDefault="006D1B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89B9" w14:textId="77777777" w:rsidR="006D1B06" w:rsidRDefault="006D1B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B00B" w14:textId="77777777" w:rsidR="006D1B06" w:rsidRDefault="006D1B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3A4FB"/>
    <w:multiLevelType w:val="hybridMultilevel"/>
    <w:tmpl w:val="F6B1E6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45785"/>
    <w:multiLevelType w:val="hybridMultilevel"/>
    <w:tmpl w:val="4D782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40B8DB"/>
    <w:multiLevelType w:val="hybridMultilevel"/>
    <w:tmpl w:val="2DBA14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71FFFC"/>
    <w:multiLevelType w:val="hybridMultilevel"/>
    <w:tmpl w:val="7C2439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529E2A"/>
    <w:multiLevelType w:val="hybridMultilevel"/>
    <w:tmpl w:val="8E1520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3BC792D"/>
    <w:multiLevelType w:val="hybridMultilevel"/>
    <w:tmpl w:val="1E16A6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0F4C5F"/>
    <w:multiLevelType w:val="hybridMultilevel"/>
    <w:tmpl w:val="D3C6D8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523CD"/>
    <w:multiLevelType w:val="hybridMultilevel"/>
    <w:tmpl w:val="3744A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8F63FB"/>
    <w:multiLevelType w:val="hybridMultilevel"/>
    <w:tmpl w:val="C3CAB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57CB7C"/>
    <w:multiLevelType w:val="hybridMultilevel"/>
    <w:tmpl w:val="DB805B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7D2633"/>
    <w:multiLevelType w:val="hybridMultilevel"/>
    <w:tmpl w:val="61FEC6EC"/>
    <w:lvl w:ilvl="0" w:tplc="04240001">
      <w:start w:val="1"/>
      <w:numFmt w:val="bullet"/>
      <w:lvlText w:val=""/>
      <w:lvlJc w:val="left"/>
      <w:pPr>
        <w:ind w:left="8723" w:hanging="360"/>
      </w:pPr>
      <w:rPr>
        <w:rFonts w:ascii="Symbol" w:hAnsi="Symbol" w:hint="default"/>
      </w:rPr>
    </w:lvl>
    <w:lvl w:ilvl="1" w:tplc="71B0FED2">
      <w:start w:val="1"/>
      <w:numFmt w:val="bullet"/>
      <w:lvlText w:val="-"/>
      <w:lvlJc w:val="left"/>
      <w:pPr>
        <w:ind w:left="1440" w:hanging="360"/>
      </w:pPr>
      <w:rPr>
        <w:rFonts w:hAnsi="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C3C04F"/>
    <w:multiLevelType w:val="hybridMultilevel"/>
    <w:tmpl w:val="4FF41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45786A"/>
    <w:multiLevelType w:val="hybridMultilevel"/>
    <w:tmpl w:val="A2FE5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4972D65"/>
    <w:multiLevelType w:val="hybridMultilevel"/>
    <w:tmpl w:val="54D55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BAFCA0"/>
    <w:multiLevelType w:val="hybridMultilevel"/>
    <w:tmpl w:val="EECB7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A8124A"/>
    <w:multiLevelType w:val="hybridMultilevel"/>
    <w:tmpl w:val="30EB18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D951D6"/>
    <w:multiLevelType w:val="hybridMultilevel"/>
    <w:tmpl w:val="487491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B345B1"/>
    <w:multiLevelType w:val="hybridMultilevel"/>
    <w:tmpl w:val="9062A7E4"/>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8D434B"/>
    <w:multiLevelType w:val="hybridMultilevel"/>
    <w:tmpl w:val="BA3C2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DBA1CF9"/>
    <w:multiLevelType w:val="hybridMultilevel"/>
    <w:tmpl w:val="5C06B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26AD8B"/>
    <w:multiLevelType w:val="hybridMultilevel"/>
    <w:tmpl w:val="86FCDB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845ACE"/>
    <w:multiLevelType w:val="hybridMultilevel"/>
    <w:tmpl w:val="CDBAF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FF07AE"/>
    <w:multiLevelType w:val="hybridMultilevel"/>
    <w:tmpl w:val="A53677EC"/>
    <w:lvl w:ilvl="0" w:tplc="04240001">
      <w:start w:val="1"/>
      <w:numFmt w:val="bullet"/>
      <w:lvlText w:val=""/>
      <w:lvlJc w:val="left"/>
      <w:pPr>
        <w:ind w:left="720" w:hanging="360"/>
      </w:pPr>
      <w:rPr>
        <w:rFonts w:ascii="Symbol" w:hAnsi="Symbol" w:hint="default"/>
      </w:rPr>
    </w:lvl>
    <w:lvl w:ilvl="1" w:tplc="71B0FED2">
      <w:start w:val="1"/>
      <w:numFmt w:val="bullet"/>
      <w:lvlText w:val="-"/>
      <w:lvlJc w:val="left"/>
      <w:pPr>
        <w:ind w:left="1440" w:hanging="360"/>
      </w:pPr>
      <w:rPr>
        <w:rFonts w:hAnsi="Arial" w:hint="default"/>
      </w:rPr>
    </w:lvl>
    <w:lvl w:ilvl="2" w:tplc="E91C8E60">
      <w:numFmt w:val="bullet"/>
      <w:lvlText w:val="-"/>
      <w:lvlJc w:val="left"/>
      <w:pPr>
        <w:ind w:left="2160" w:hanging="360"/>
      </w:pPr>
      <w:rPr>
        <w:rFonts w:ascii="Times New Roman" w:eastAsia="Times New Roman" w:hAnsi="Times New Roman" w:cs="Times New Roman" w:hint="default"/>
        <w:w w:val="103"/>
        <w:sz w:val="20"/>
        <w:szCs w:val="20"/>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abstractNum w:abstractNumId="27" w15:restartNumberingAfterBreak="0">
    <w:nsid w:val="7BCC04F9"/>
    <w:multiLevelType w:val="hybridMultilevel"/>
    <w:tmpl w:val="B2ACF844"/>
    <w:lvl w:ilvl="0" w:tplc="B4D2519E">
      <w:start w:val="1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0775738">
    <w:abstractNumId w:val="5"/>
    <w:lvlOverride w:ilvl="0">
      <w:lvl w:ilvl="0">
        <w:start w:val="1"/>
        <w:numFmt w:val="bullet"/>
        <w:lvlText w:val="-"/>
        <w:legacy w:legacy="1" w:legacySpace="0" w:legacyIndent="360"/>
        <w:lvlJc w:val="left"/>
        <w:pPr>
          <w:ind w:left="360" w:hanging="360"/>
        </w:pPr>
      </w:lvl>
    </w:lvlOverride>
  </w:num>
  <w:num w:numId="2" w16cid:durableId="82992583">
    <w:abstractNumId w:val="14"/>
  </w:num>
  <w:num w:numId="3" w16cid:durableId="2104691638">
    <w:abstractNumId w:val="5"/>
    <w:lvlOverride w:ilvl="0">
      <w:lvl w:ilvl="0">
        <w:start w:val="1"/>
        <w:numFmt w:val="bullet"/>
        <w:lvlText w:val="-"/>
        <w:lvlJc w:val="left"/>
        <w:pPr>
          <w:ind w:left="360" w:hanging="360"/>
        </w:pPr>
      </w:lvl>
    </w:lvlOverride>
  </w:num>
  <w:num w:numId="4" w16cid:durableId="1718891825">
    <w:abstractNumId w:val="26"/>
  </w:num>
  <w:num w:numId="5" w16cid:durableId="913703582">
    <w:abstractNumId w:val="16"/>
  </w:num>
  <w:num w:numId="6" w16cid:durableId="2082097761">
    <w:abstractNumId w:val="27"/>
  </w:num>
  <w:num w:numId="7" w16cid:durableId="716783126">
    <w:abstractNumId w:val="3"/>
  </w:num>
  <w:num w:numId="8" w16cid:durableId="728453678">
    <w:abstractNumId w:val="11"/>
  </w:num>
  <w:num w:numId="9" w16cid:durableId="1458836658">
    <w:abstractNumId w:val="25"/>
  </w:num>
  <w:num w:numId="10" w16cid:durableId="46802779">
    <w:abstractNumId w:val="6"/>
  </w:num>
  <w:num w:numId="11" w16cid:durableId="1575317311">
    <w:abstractNumId w:val="12"/>
  </w:num>
  <w:num w:numId="12" w16cid:durableId="1009141300">
    <w:abstractNumId w:val="10"/>
  </w:num>
  <w:num w:numId="13" w16cid:durableId="1351564368">
    <w:abstractNumId w:val="13"/>
  </w:num>
  <w:num w:numId="14" w16cid:durableId="1653370796">
    <w:abstractNumId w:val="18"/>
  </w:num>
  <w:num w:numId="15" w16cid:durableId="335768206">
    <w:abstractNumId w:val="7"/>
  </w:num>
  <w:num w:numId="16" w16cid:durableId="2040162446">
    <w:abstractNumId w:val="21"/>
  </w:num>
  <w:num w:numId="17" w16cid:durableId="716130548">
    <w:abstractNumId w:val="15"/>
  </w:num>
  <w:num w:numId="18" w16cid:durableId="11033389">
    <w:abstractNumId w:val="24"/>
  </w:num>
  <w:num w:numId="19" w16cid:durableId="1586719667">
    <w:abstractNumId w:val="1"/>
  </w:num>
  <w:num w:numId="20" w16cid:durableId="1401320185">
    <w:abstractNumId w:val="4"/>
  </w:num>
  <w:num w:numId="21" w16cid:durableId="957637743">
    <w:abstractNumId w:val="22"/>
  </w:num>
  <w:num w:numId="22" w16cid:durableId="1211769129">
    <w:abstractNumId w:val="19"/>
  </w:num>
  <w:num w:numId="23" w16cid:durableId="2052336676">
    <w:abstractNumId w:val="17"/>
  </w:num>
  <w:num w:numId="24" w16cid:durableId="181632939">
    <w:abstractNumId w:val="23"/>
  </w:num>
  <w:num w:numId="25" w16cid:durableId="1190874799">
    <w:abstractNumId w:val="2"/>
  </w:num>
  <w:num w:numId="26" w16cid:durableId="1142582607">
    <w:abstractNumId w:val="8"/>
  </w:num>
  <w:num w:numId="27" w16cid:durableId="199169559">
    <w:abstractNumId w:val="20"/>
  </w:num>
  <w:num w:numId="28" w16cid:durableId="1202590853">
    <w:abstractNumId w:val="0"/>
  </w:num>
  <w:num w:numId="29" w16cid:durableId="435371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06"/>
    <w:rsid w:val="00000D16"/>
    <w:rsid w:val="000018F2"/>
    <w:rsid w:val="00001F35"/>
    <w:rsid w:val="00004909"/>
    <w:rsid w:val="000067B8"/>
    <w:rsid w:val="00012F9A"/>
    <w:rsid w:val="000143DA"/>
    <w:rsid w:val="000145AF"/>
    <w:rsid w:val="00024D57"/>
    <w:rsid w:val="0002579C"/>
    <w:rsid w:val="000306B9"/>
    <w:rsid w:val="00040C41"/>
    <w:rsid w:val="00040F60"/>
    <w:rsid w:val="00046549"/>
    <w:rsid w:val="000512CF"/>
    <w:rsid w:val="00053DF8"/>
    <w:rsid w:val="00055938"/>
    <w:rsid w:val="000613C5"/>
    <w:rsid w:val="0006160D"/>
    <w:rsid w:val="00061AFF"/>
    <w:rsid w:val="00066C03"/>
    <w:rsid w:val="000675E5"/>
    <w:rsid w:val="00067E0B"/>
    <w:rsid w:val="00070390"/>
    <w:rsid w:val="00073C55"/>
    <w:rsid w:val="0007402E"/>
    <w:rsid w:val="000823CB"/>
    <w:rsid w:val="00083350"/>
    <w:rsid w:val="00086991"/>
    <w:rsid w:val="00093E31"/>
    <w:rsid w:val="00095CDD"/>
    <w:rsid w:val="00096685"/>
    <w:rsid w:val="000A3CF3"/>
    <w:rsid w:val="000A40F7"/>
    <w:rsid w:val="000B3445"/>
    <w:rsid w:val="000B4B25"/>
    <w:rsid w:val="000C20F5"/>
    <w:rsid w:val="000C2BC6"/>
    <w:rsid w:val="000C5425"/>
    <w:rsid w:val="000C5767"/>
    <w:rsid w:val="000E0668"/>
    <w:rsid w:val="000E3A0F"/>
    <w:rsid w:val="000E6B93"/>
    <w:rsid w:val="000F157C"/>
    <w:rsid w:val="000F59BC"/>
    <w:rsid w:val="00100B85"/>
    <w:rsid w:val="001014B3"/>
    <w:rsid w:val="00101A28"/>
    <w:rsid w:val="0010478C"/>
    <w:rsid w:val="0010712C"/>
    <w:rsid w:val="00112834"/>
    <w:rsid w:val="00120F37"/>
    <w:rsid w:val="00124705"/>
    <w:rsid w:val="001312E6"/>
    <w:rsid w:val="001316DB"/>
    <w:rsid w:val="0013273C"/>
    <w:rsid w:val="001366A7"/>
    <w:rsid w:val="00136A25"/>
    <w:rsid w:val="00140BED"/>
    <w:rsid w:val="0014569A"/>
    <w:rsid w:val="00154977"/>
    <w:rsid w:val="001622A7"/>
    <w:rsid w:val="001677C1"/>
    <w:rsid w:val="00167FDE"/>
    <w:rsid w:val="00172AAD"/>
    <w:rsid w:val="00172B24"/>
    <w:rsid w:val="00177969"/>
    <w:rsid w:val="00177986"/>
    <w:rsid w:val="00182689"/>
    <w:rsid w:val="00185C67"/>
    <w:rsid w:val="001908DB"/>
    <w:rsid w:val="00192A32"/>
    <w:rsid w:val="00194872"/>
    <w:rsid w:val="001A23B5"/>
    <w:rsid w:val="001A2F8B"/>
    <w:rsid w:val="001A6374"/>
    <w:rsid w:val="001B0799"/>
    <w:rsid w:val="001B64D1"/>
    <w:rsid w:val="001D169A"/>
    <w:rsid w:val="001D4C0F"/>
    <w:rsid w:val="001D600B"/>
    <w:rsid w:val="001E3871"/>
    <w:rsid w:val="001E6B69"/>
    <w:rsid w:val="001F17C8"/>
    <w:rsid w:val="001F24AA"/>
    <w:rsid w:val="001F40AC"/>
    <w:rsid w:val="001F5EF0"/>
    <w:rsid w:val="001F66E4"/>
    <w:rsid w:val="001F7715"/>
    <w:rsid w:val="002013D0"/>
    <w:rsid w:val="00201EAC"/>
    <w:rsid w:val="0021147D"/>
    <w:rsid w:val="00211C9B"/>
    <w:rsid w:val="0021286C"/>
    <w:rsid w:val="002201EC"/>
    <w:rsid w:val="00224658"/>
    <w:rsid w:val="002255B6"/>
    <w:rsid w:val="00235179"/>
    <w:rsid w:val="0023711D"/>
    <w:rsid w:val="00241020"/>
    <w:rsid w:val="0024117F"/>
    <w:rsid w:val="00243A7E"/>
    <w:rsid w:val="002514A6"/>
    <w:rsid w:val="002514D3"/>
    <w:rsid w:val="00251BD2"/>
    <w:rsid w:val="00265946"/>
    <w:rsid w:val="00270142"/>
    <w:rsid w:val="00270920"/>
    <w:rsid w:val="00271214"/>
    <w:rsid w:val="00272426"/>
    <w:rsid w:val="00282D6D"/>
    <w:rsid w:val="00285CCE"/>
    <w:rsid w:val="00291829"/>
    <w:rsid w:val="0029515A"/>
    <w:rsid w:val="002A6C40"/>
    <w:rsid w:val="002B0326"/>
    <w:rsid w:val="002B37DD"/>
    <w:rsid w:val="002B40F7"/>
    <w:rsid w:val="002C0220"/>
    <w:rsid w:val="002C2ED9"/>
    <w:rsid w:val="002C5FC3"/>
    <w:rsid w:val="002C774F"/>
    <w:rsid w:val="002D27BD"/>
    <w:rsid w:val="002D3686"/>
    <w:rsid w:val="002D5D08"/>
    <w:rsid w:val="002E296D"/>
    <w:rsid w:val="002F008A"/>
    <w:rsid w:val="002F2DB5"/>
    <w:rsid w:val="002F6978"/>
    <w:rsid w:val="002F7844"/>
    <w:rsid w:val="003017A3"/>
    <w:rsid w:val="003039E4"/>
    <w:rsid w:val="00304F89"/>
    <w:rsid w:val="003064BD"/>
    <w:rsid w:val="00314056"/>
    <w:rsid w:val="0031440D"/>
    <w:rsid w:val="00321889"/>
    <w:rsid w:val="003244FF"/>
    <w:rsid w:val="00331287"/>
    <w:rsid w:val="00331BA0"/>
    <w:rsid w:val="003378B5"/>
    <w:rsid w:val="0034348A"/>
    <w:rsid w:val="0034729A"/>
    <w:rsid w:val="00352BE0"/>
    <w:rsid w:val="00352F26"/>
    <w:rsid w:val="003542EF"/>
    <w:rsid w:val="00355705"/>
    <w:rsid w:val="00356A84"/>
    <w:rsid w:val="00364EC1"/>
    <w:rsid w:val="00365C29"/>
    <w:rsid w:val="00366DD5"/>
    <w:rsid w:val="003672BB"/>
    <w:rsid w:val="00367427"/>
    <w:rsid w:val="00370A5E"/>
    <w:rsid w:val="003759F9"/>
    <w:rsid w:val="003800F2"/>
    <w:rsid w:val="00383DA6"/>
    <w:rsid w:val="00384D00"/>
    <w:rsid w:val="00384FA3"/>
    <w:rsid w:val="00386596"/>
    <w:rsid w:val="00386657"/>
    <w:rsid w:val="00387541"/>
    <w:rsid w:val="00387A9F"/>
    <w:rsid w:val="00387ABB"/>
    <w:rsid w:val="0039533D"/>
    <w:rsid w:val="003978F9"/>
    <w:rsid w:val="003A42AC"/>
    <w:rsid w:val="003A4503"/>
    <w:rsid w:val="003B4B2E"/>
    <w:rsid w:val="003C7EC0"/>
    <w:rsid w:val="003D3C66"/>
    <w:rsid w:val="003E0C90"/>
    <w:rsid w:val="003E2A15"/>
    <w:rsid w:val="003E7F36"/>
    <w:rsid w:val="003F201D"/>
    <w:rsid w:val="003F4EEC"/>
    <w:rsid w:val="003F7272"/>
    <w:rsid w:val="00407374"/>
    <w:rsid w:val="00411ECE"/>
    <w:rsid w:val="004139F6"/>
    <w:rsid w:val="00414709"/>
    <w:rsid w:val="00415C8C"/>
    <w:rsid w:val="004178BD"/>
    <w:rsid w:val="0042370B"/>
    <w:rsid w:val="004268D0"/>
    <w:rsid w:val="0042748F"/>
    <w:rsid w:val="00430D46"/>
    <w:rsid w:val="004429D3"/>
    <w:rsid w:val="00444640"/>
    <w:rsid w:val="0044647D"/>
    <w:rsid w:val="004473EF"/>
    <w:rsid w:val="004605B3"/>
    <w:rsid w:val="0046232C"/>
    <w:rsid w:val="00463130"/>
    <w:rsid w:val="00464DED"/>
    <w:rsid w:val="00470FD0"/>
    <w:rsid w:val="00476149"/>
    <w:rsid w:val="00480906"/>
    <w:rsid w:val="00482756"/>
    <w:rsid w:val="00484250"/>
    <w:rsid w:val="00490ED7"/>
    <w:rsid w:val="00491A74"/>
    <w:rsid w:val="004959C4"/>
    <w:rsid w:val="00495B71"/>
    <w:rsid w:val="00497C77"/>
    <w:rsid w:val="004A5B7D"/>
    <w:rsid w:val="004B0CD5"/>
    <w:rsid w:val="004B7676"/>
    <w:rsid w:val="004D0320"/>
    <w:rsid w:val="004D2E38"/>
    <w:rsid w:val="004F070E"/>
    <w:rsid w:val="004F636F"/>
    <w:rsid w:val="005041ED"/>
    <w:rsid w:val="00516BA1"/>
    <w:rsid w:val="00517F75"/>
    <w:rsid w:val="00527EC3"/>
    <w:rsid w:val="00532827"/>
    <w:rsid w:val="005330E5"/>
    <w:rsid w:val="00533E28"/>
    <w:rsid w:val="005349F5"/>
    <w:rsid w:val="005360FF"/>
    <w:rsid w:val="00540686"/>
    <w:rsid w:val="005453B1"/>
    <w:rsid w:val="00545559"/>
    <w:rsid w:val="00545F7F"/>
    <w:rsid w:val="00554E15"/>
    <w:rsid w:val="00557423"/>
    <w:rsid w:val="00557BC0"/>
    <w:rsid w:val="0056166F"/>
    <w:rsid w:val="00572183"/>
    <w:rsid w:val="00573953"/>
    <w:rsid w:val="00586D85"/>
    <w:rsid w:val="005927AC"/>
    <w:rsid w:val="005928CB"/>
    <w:rsid w:val="0059387F"/>
    <w:rsid w:val="005948D2"/>
    <w:rsid w:val="00594E39"/>
    <w:rsid w:val="005A2123"/>
    <w:rsid w:val="005A2F2F"/>
    <w:rsid w:val="005A65A5"/>
    <w:rsid w:val="005B3900"/>
    <w:rsid w:val="005C080F"/>
    <w:rsid w:val="005C3574"/>
    <w:rsid w:val="005C7028"/>
    <w:rsid w:val="005C7996"/>
    <w:rsid w:val="005D3937"/>
    <w:rsid w:val="005E1CC0"/>
    <w:rsid w:val="005E3B52"/>
    <w:rsid w:val="005E527A"/>
    <w:rsid w:val="005E6920"/>
    <w:rsid w:val="005F2300"/>
    <w:rsid w:val="005F3A1E"/>
    <w:rsid w:val="00603A3E"/>
    <w:rsid w:val="00610C83"/>
    <w:rsid w:val="006113C5"/>
    <w:rsid w:val="0061247D"/>
    <w:rsid w:val="00614185"/>
    <w:rsid w:val="00615047"/>
    <w:rsid w:val="006225E6"/>
    <w:rsid w:val="00627C81"/>
    <w:rsid w:val="0063230C"/>
    <w:rsid w:val="00632B56"/>
    <w:rsid w:val="00643DA6"/>
    <w:rsid w:val="00646B96"/>
    <w:rsid w:val="006471D6"/>
    <w:rsid w:val="00657E23"/>
    <w:rsid w:val="0066309E"/>
    <w:rsid w:val="00664ADE"/>
    <w:rsid w:val="0066531F"/>
    <w:rsid w:val="00672253"/>
    <w:rsid w:val="00672CFB"/>
    <w:rsid w:val="00676F3E"/>
    <w:rsid w:val="00681475"/>
    <w:rsid w:val="00687FF3"/>
    <w:rsid w:val="006916E6"/>
    <w:rsid w:val="00691DCD"/>
    <w:rsid w:val="006A36CC"/>
    <w:rsid w:val="006A6C15"/>
    <w:rsid w:val="006B119B"/>
    <w:rsid w:val="006B6B99"/>
    <w:rsid w:val="006D1B06"/>
    <w:rsid w:val="006D3A32"/>
    <w:rsid w:val="006D3F7B"/>
    <w:rsid w:val="006E0AA4"/>
    <w:rsid w:val="006E1C5F"/>
    <w:rsid w:val="006E4F0F"/>
    <w:rsid w:val="006F04FE"/>
    <w:rsid w:val="00700CA4"/>
    <w:rsid w:val="00704186"/>
    <w:rsid w:val="00704F1F"/>
    <w:rsid w:val="00705586"/>
    <w:rsid w:val="00710495"/>
    <w:rsid w:val="00716A3A"/>
    <w:rsid w:val="00720C57"/>
    <w:rsid w:val="00726C4E"/>
    <w:rsid w:val="00741F5C"/>
    <w:rsid w:val="0074612E"/>
    <w:rsid w:val="0074709D"/>
    <w:rsid w:val="007476EA"/>
    <w:rsid w:val="00752D21"/>
    <w:rsid w:val="0075375A"/>
    <w:rsid w:val="00762C70"/>
    <w:rsid w:val="007728B8"/>
    <w:rsid w:val="00775FB4"/>
    <w:rsid w:val="00782044"/>
    <w:rsid w:val="00782C63"/>
    <w:rsid w:val="00784889"/>
    <w:rsid w:val="00785E35"/>
    <w:rsid w:val="00795A4A"/>
    <w:rsid w:val="007A0CD8"/>
    <w:rsid w:val="007A1FAA"/>
    <w:rsid w:val="007A3726"/>
    <w:rsid w:val="007A451F"/>
    <w:rsid w:val="007B5E7D"/>
    <w:rsid w:val="007C5BE7"/>
    <w:rsid w:val="007D0CE6"/>
    <w:rsid w:val="007D1F48"/>
    <w:rsid w:val="007D24A2"/>
    <w:rsid w:val="007D5483"/>
    <w:rsid w:val="007D673D"/>
    <w:rsid w:val="007E16BE"/>
    <w:rsid w:val="007E7516"/>
    <w:rsid w:val="007E7C92"/>
    <w:rsid w:val="007F34F9"/>
    <w:rsid w:val="007F648F"/>
    <w:rsid w:val="00804540"/>
    <w:rsid w:val="008049F1"/>
    <w:rsid w:val="008058D6"/>
    <w:rsid w:val="00811A51"/>
    <w:rsid w:val="0081253E"/>
    <w:rsid w:val="0082748D"/>
    <w:rsid w:val="008331FE"/>
    <w:rsid w:val="00837E09"/>
    <w:rsid w:val="00837E89"/>
    <w:rsid w:val="008478DE"/>
    <w:rsid w:val="0085636D"/>
    <w:rsid w:val="00856934"/>
    <w:rsid w:val="0086030B"/>
    <w:rsid w:val="00862311"/>
    <w:rsid w:val="00870648"/>
    <w:rsid w:val="00875BEA"/>
    <w:rsid w:val="00875E49"/>
    <w:rsid w:val="0087710B"/>
    <w:rsid w:val="00877AA7"/>
    <w:rsid w:val="00884E98"/>
    <w:rsid w:val="0088799B"/>
    <w:rsid w:val="00890221"/>
    <w:rsid w:val="00892116"/>
    <w:rsid w:val="00892171"/>
    <w:rsid w:val="008A0FC6"/>
    <w:rsid w:val="008A15B8"/>
    <w:rsid w:val="008A2C11"/>
    <w:rsid w:val="008A377F"/>
    <w:rsid w:val="008A5915"/>
    <w:rsid w:val="008A617A"/>
    <w:rsid w:val="008C10AA"/>
    <w:rsid w:val="008D093F"/>
    <w:rsid w:val="008D1BC5"/>
    <w:rsid w:val="008D609C"/>
    <w:rsid w:val="008E22F5"/>
    <w:rsid w:val="008E3038"/>
    <w:rsid w:val="008E4615"/>
    <w:rsid w:val="008E61C7"/>
    <w:rsid w:val="008F2161"/>
    <w:rsid w:val="008F32B6"/>
    <w:rsid w:val="008F619D"/>
    <w:rsid w:val="008F6744"/>
    <w:rsid w:val="008F6DBE"/>
    <w:rsid w:val="008F797B"/>
    <w:rsid w:val="00900759"/>
    <w:rsid w:val="009024B2"/>
    <w:rsid w:val="009121E0"/>
    <w:rsid w:val="009137A7"/>
    <w:rsid w:val="009138B4"/>
    <w:rsid w:val="00920CFB"/>
    <w:rsid w:val="00925D90"/>
    <w:rsid w:val="00931498"/>
    <w:rsid w:val="0094421F"/>
    <w:rsid w:val="0096300A"/>
    <w:rsid w:val="00963A3C"/>
    <w:rsid w:val="00972C35"/>
    <w:rsid w:val="00972D22"/>
    <w:rsid w:val="0097365B"/>
    <w:rsid w:val="00974648"/>
    <w:rsid w:val="00980F25"/>
    <w:rsid w:val="00985A3D"/>
    <w:rsid w:val="00990ED9"/>
    <w:rsid w:val="00990EF7"/>
    <w:rsid w:val="009928CD"/>
    <w:rsid w:val="009A5330"/>
    <w:rsid w:val="009B0C37"/>
    <w:rsid w:val="009B1BFC"/>
    <w:rsid w:val="009B2782"/>
    <w:rsid w:val="009C19B5"/>
    <w:rsid w:val="009C5FF6"/>
    <w:rsid w:val="009D09E1"/>
    <w:rsid w:val="009D17C1"/>
    <w:rsid w:val="009D400A"/>
    <w:rsid w:val="009E5FF3"/>
    <w:rsid w:val="009E601C"/>
    <w:rsid w:val="009E7CB8"/>
    <w:rsid w:val="009F32C3"/>
    <w:rsid w:val="009F3C36"/>
    <w:rsid w:val="009F7FFA"/>
    <w:rsid w:val="00A005B5"/>
    <w:rsid w:val="00A00D45"/>
    <w:rsid w:val="00A10525"/>
    <w:rsid w:val="00A11083"/>
    <w:rsid w:val="00A117F1"/>
    <w:rsid w:val="00A23DA2"/>
    <w:rsid w:val="00A26285"/>
    <w:rsid w:val="00A30B58"/>
    <w:rsid w:val="00A31860"/>
    <w:rsid w:val="00A347AC"/>
    <w:rsid w:val="00A360E9"/>
    <w:rsid w:val="00A37921"/>
    <w:rsid w:val="00A47409"/>
    <w:rsid w:val="00A47AC5"/>
    <w:rsid w:val="00A50801"/>
    <w:rsid w:val="00A54278"/>
    <w:rsid w:val="00A54D20"/>
    <w:rsid w:val="00A64D4F"/>
    <w:rsid w:val="00A70EBD"/>
    <w:rsid w:val="00A75663"/>
    <w:rsid w:val="00A76DE7"/>
    <w:rsid w:val="00A84219"/>
    <w:rsid w:val="00A93560"/>
    <w:rsid w:val="00A93AF5"/>
    <w:rsid w:val="00A968C0"/>
    <w:rsid w:val="00AB65C2"/>
    <w:rsid w:val="00AB7907"/>
    <w:rsid w:val="00AC27EF"/>
    <w:rsid w:val="00AC3531"/>
    <w:rsid w:val="00AC7E84"/>
    <w:rsid w:val="00AD15F9"/>
    <w:rsid w:val="00AD460D"/>
    <w:rsid w:val="00AE2495"/>
    <w:rsid w:val="00AE392A"/>
    <w:rsid w:val="00AF1871"/>
    <w:rsid w:val="00AF4608"/>
    <w:rsid w:val="00AF4F7F"/>
    <w:rsid w:val="00AF5382"/>
    <w:rsid w:val="00AF53FD"/>
    <w:rsid w:val="00AF5CCB"/>
    <w:rsid w:val="00AF630D"/>
    <w:rsid w:val="00AF6FDB"/>
    <w:rsid w:val="00B033C3"/>
    <w:rsid w:val="00B06E0E"/>
    <w:rsid w:val="00B2411E"/>
    <w:rsid w:val="00B248CA"/>
    <w:rsid w:val="00B24C1E"/>
    <w:rsid w:val="00B42991"/>
    <w:rsid w:val="00B53ABB"/>
    <w:rsid w:val="00B53B67"/>
    <w:rsid w:val="00B54C38"/>
    <w:rsid w:val="00B66443"/>
    <w:rsid w:val="00B767BD"/>
    <w:rsid w:val="00B77C95"/>
    <w:rsid w:val="00B77F88"/>
    <w:rsid w:val="00B901E7"/>
    <w:rsid w:val="00B90664"/>
    <w:rsid w:val="00B90ECA"/>
    <w:rsid w:val="00B91F98"/>
    <w:rsid w:val="00B93AD2"/>
    <w:rsid w:val="00BA5018"/>
    <w:rsid w:val="00BA54F6"/>
    <w:rsid w:val="00BB2471"/>
    <w:rsid w:val="00BB359C"/>
    <w:rsid w:val="00BB676B"/>
    <w:rsid w:val="00BC586E"/>
    <w:rsid w:val="00BC7F3A"/>
    <w:rsid w:val="00BD2B4A"/>
    <w:rsid w:val="00BD3C4F"/>
    <w:rsid w:val="00BE071A"/>
    <w:rsid w:val="00BE07AF"/>
    <w:rsid w:val="00BF0B0D"/>
    <w:rsid w:val="00BF23D8"/>
    <w:rsid w:val="00BF34F6"/>
    <w:rsid w:val="00BF7C20"/>
    <w:rsid w:val="00C049FE"/>
    <w:rsid w:val="00C10977"/>
    <w:rsid w:val="00C170D7"/>
    <w:rsid w:val="00C17258"/>
    <w:rsid w:val="00C20EDE"/>
    <w:rsid w:val="00C271C0"/>
    <w:rsid w:val="00C3150C"/>
    <w:rsid w:val="00C45BCD"/>
    <w:rsid w:val="00C50C7C"/>
    <w:rsid w:val="00C51C0E"/>
    <w:rsid w:val="00C612D4"/>
    <w:rsid w:val="00C67654"/>
    <w:rsid w:val="00C72196"/>
    <w:rsid w:val="00C72310"/>
    <w:rsid w:val="00C8636D"/>
    <w:rsid w:val="00C86A7B"/>
    <w:rsid w:val="00CA0C8F"/>
    <w:rsid w:val="00CA0DBB"/>
    <w:rsid w:val="00CA10B0"/>
    <w:rsid w:val="00CA189C"/>
    <w:rsid w:val="00CA5F73"/>
    <w:rsid w:val="00CA6369"/>
    <w:rsid w:val="00CB104B"/>
    <w:rsid w:val="00CB3EBE"/>
    <w:rsid w:val="00CB679F"/>
    <w:rsid w:val="00CB7536"/>
    <w:rsid w:val="00CB7AE0"/>
    <w:rsid w:val="00CC58D3"/>
    <w:rsid w:val="00CC5EA1"/>
    <w:rsid w:val="00CC6B43"/>
    <w:rsid w:val="00CC72BA"/>
    <w:rsid w:val="00CD3010"/>
    <w:rsid w:val="00CD417F"/>
    <w:rsid w:val="00CD5AA5"/>
    <w:rsid w:val="00CE3D4A"/>
    <w:rsid w:val="00CE5B78"/>
    <w:rsid w:val="00CF0303"/>
    <w:rsid w:val="00CF117F"/>
    <w:rsid w:val="00CF2AAA"/>
    <w:rsid w:val="00CF423A"/>
    <w:rsid w:val="00D02ECF"/>
    <w:rsid w:val="00D04C6C"/>
    <w:rsid w:val="00D07E34"/>
    <w:rsid w:val="00D1579F"/>
    <w:rsid w:val="00D17D15"/>
    <w:rsid w:val="00D203ED"/>
    <w:rsid w:val="00D24233"/>
    <w:rsid w:val="00D261F4"/>
    <w:rsid w:val="00D3568C"/>
    <w:rsid w:val="00D53756"/>
    <w:rsid w:val="00D60A53"/>
    <w:rsid w:val="00D628E1"/>
    <w:rsid w:val="00D664F9"/>
    <w:rsid w:val="00D729F5"/>
    <w:rsid w:val="00D7383D"/>
    <w:rsid w:val="00D85193"/>
    <w:rsid w:val="00D90C25"/>
    <w:rsid w:val="00D91DB2"/>
    <w:rsid w:val="00DA1AC7"/>
    <w:rsid w:val="00DA4150"/>
    <w:rsid w:val="00DA6C97"/>
    <w:rsid w:val="00DB132D"/>
    <w:rsid w:val="00DC0B7E"/>
    <w:rsid w:val="00DC376D"/>
    <w:rsid w:val="00DC4DC7"/>
    <w:rsid w:val="00DD5E40"/>
    <w:rsid w:val="00DE04CD"/>
    <w:rsid w:val="00DE1F11"/>
    <w:rsid w:val="00DE57D4"/>
    <w:rsid w:val="00DE5DCD"/>
    <w:rsid w:val="00DF005B"/>
    <w:rsid w:val="00DF181F"/>
    <w:rsid w:val="00DF7A67"/>
    <w:rsid w:val="00E07DEB"/>
    <w:rsid w:val="00E11958"/>
    <w:rsid w:val="00E12685"/>
    <w:rsid w:val="00E1336C"/>
    <w:rsid w:val="00E135D8"/>
    <w:rsid w:val="00E14460"/>
    <w:rsid w:val="00E20FB6"/>
    <w:rsid w:val="00E24BF7"/>
    <w:rsid w:val="00E35943"/>
    <w:rsid w:val="00E37C17"/>
    <w:rsid w:val="00E41D68"/>
    <w:rsid w:val="00E4317B"/>
    <w:rsid w:val="00E458D4"/>
    <w:rsid w:val="00E46DE7"/>
    <w:rsid w:val="00E55D98"/>
    <w:rsid w:val="00E6036F"/>
    <w:rsid w:val="00E61F92"/>
    <w:rsid w:val="00E66152"/>
    <w:rsid w:val="00E6743E"/>
    <w:rsid w:val="00E702F1"/>
    <w:rsid w:val="00E72A27"/>
    <w:rsid w:val="00E7407E"/>
    <w:rsid w:val="00E74402"/>
    <w:rsid w:val="00E755BE"/>
    <w:rsid w:val="00E81027"/>
    <w:rsid w:val="00E83670"/>
    <w:rsid w:val="00E85470"/>
    <w:rsid w:val="00E8551A"/>
    <w:rsid w:val="00E86EE7"/>
    <w:rsid w:val="00E912AB"/>
    <w:rsid w:val="00E97FD9"/>
    <w:rsid w:val="00EA31AC"/>
    <w:rsid w:val="00EA4217"/>
    <w:rsid w:val="00EA4A3F"/>
    <w:rsid w:val="00EA4DFC"/>
    <w:rsid w:val="00EA7EDD"/>
    <w:rsid w:val="00EB1BC3"/>
    <w:rsid w:val="00EB27D4"/>
    <w:rsid w:val="00EB41FF"/>
    <w:rsid w:val="00EB4AA5"/>
    <w:rsid w:val="00EB7883"/>
    <w:rsid w:val="00EC1C73"/>
    <w:rsid w:val="00EC25FA"/>
    <w:rsid w:val="00EC3B53"/>
    <w:rsid w:val="00EC3F83"/>
    <w:rsid w:val="00EC643B"/>
    <w:rsid w:val="00EC7A61"/>
    <w:rsid w:val="00ED082B"/>
    <w:rsid w:val="00ED2902"/>
    <w:rsid w:val="00ED472D"/>
    <w:rsid w:val="00ED52A1"/>
    <w:rsid w:val="00ED7C58"/>
    <w:rsid w:val="00EE0EA1"/>
    <w:rsid w:val="00EE14A5"/>
    <w:rsid w:val="00EF1A5C"/>
    <w:rsid w:val="00EF2BCC"/>
    <w:rsid w:val="00EF3D46"/>
    <w:rsid w:val="00EF46F6"/>
    <w:rsid w:val="00EF51C7"/>
    <w:rsid w:val="00EF7362"/>
    <w:rsid w:val="00F02E0E"/>
    <w:rsid w:val="00F10081"/>
    <w:rsid w:val="00F10588"/>
    <w:rsid w:val="00F14B33"/>
    <w:rsid w:val="00F14D23"/>
    <w:rsid w:val="00F15F6C"/>
    <w:rsid w:val="00F16A9D"/>
    <w:rsid w:val="00F17784"/>
    <w:rsid w:val="00F26A11"/>
    <w:rsid w:val="00F26F54"/>
    <w:rsid w:val="00F270E3"/>
    <w:rsid w:val="00F30277"/>
    <w:rsid w:val="00F424EA"/>
    <w:rsid w:val="00F430F7"/>
    <w:rsid w:val="00F4679C"/>
    <w:rsid w:val="00F559A7"/>
    <w:rsid w:val="00F610AA"/>
    <w:rsid w:val="00F63027"/>
    <w:rsid w:val="00F66D5F"/>
    <w:rsid w:val="00F71236"/>
    <w:rsid w:val="00F77093"/>
    <w:rsid w:val="00F82E69"/>
    <w:rsid w:val="00F94684"/>
    <w:rsid w:val="00F95D34"/>
    <w:rsid w:val="00F96D39"/>
    <w:rsid w:val="00FB1884"/>
    <w:rsid w:val="00FB2E15"/>
    <w:rsid w:val="00FB5117"/>
    <w:rsid w:val="00FC0B14"/>
    <w:rsid w:val="00FC164B"/>
    <w:rsid w:val="00FC30BE"/>
    <w:rsid w:val="00FD3BF4"/>
    <w:rsid w:val="00FD602B"/>
    <w:rsid w:val="00FE44A3"/>
    <w:rsid w:val="00FF2C4E"/>
    <w:rsid w:val="00FF6B79"/>
    <w:rsid w:val="00FF771F"/>
    <w:rsid w:val="00FF7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4725"/>
  <w15:chartTrackingRefBased/>
  <w15:docId w15:val="{E0A39CF4-BB58-403F-ABA9-E2AACE6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numbering" w:customStyle="1" w:styleId="Sraonra1">
    <w:name w:val="Sąrašo nėra1"/>
    <w:next w:val="Sraonra"/>
    <w:uiPriority w:val="99"/>
    <w:semiHidden/>
    <w:unhideWhenUsed/>
  </w:style>
  <w:style w:type="paragraph" w:styleId="Porat">
    <w:name w:val="footer"/>
    <w:basedOn w:val="prastasis"/>
    <w:link w:val="PoratDiagrama"/>
    <w:pPr>
      <w:tabs>
        <w:tab w:val="left" w:pos="567"/>
        <w:tab w:val="center" w:pos="4536"/>
        <w:tab w:val="center" w:pos="8930"/>
      </w:tabs>
      <w:spacing w:after="0" w:line="240" w:lineRule="auto"/>
    </w:pPr>
    <w:rPr>
      <w:rFonts w:ascii="Helvetica" w:eastAsia="Times New Roman" w:hAnsi="Helvetica" w:cs="Times New Roman"/>
      <w:kern w:val="0"/>
      <w:sz w:val="16"/>
      <w:szCs w:val="20"/>
      <w:lang w:val="cs-CZ"/>
      <w14:ligatures w14:val="none"/>
    </w:rPr>
  </w:style>
  <w:style w:type="character" w:customStyle="1" w:styleId="PoratDiagrama">
    <w:name w:val="Poraštė Diagrama"/>
    <w:basedOn w:val="Numatytasispastraiposriftas"/>
    <w:link w:val="Porat"/>
    <w:rPr>
      <w:rFonts w:ascii="Helvetica" w:eastAsia="Times New Roman" w:hAnsi="Helvetica" w:cs="Times New Roman"/>
      <w:kern w:val="0"/>
      <w:sz w:val="16"/>
      <w:szCs w:val="20"/>
      <w:lang w:val="cs-CZ"/>
      <w14:ligatures w14:val="none"/>
    </w:rPr>
  </w:style>
  <w:style w:type="character" w:styleId="Puslapionumeris">
    <w:name w:val="page number"/>
    <w:basedOn w:val="Numatytasispastraiposriftas"/>
  </w:style>
  <w:style w:type="paragraph" w:styleId="Antrats">
    <w:name w:val="header"/>
    <w:basedOn w:val="prastasis"/>
    <w:link w:val="AntratsDiagrama"/>
    <w:pPr>
      <w:tabs>
        <w:tab w:val="left" w:pos="567"/>
        <w:tab w:val="center" w:pos="4153"/>
        <w:tab w:val="right" w:pos="8306"/>
      </w:tabs>
      <w:spacing w:after="0" w:line="240" w:lineRule="auto"/>
    </w:pPr>
    <w:rPr>
      <w:rFonts w:ascii="Helvetica" w:eastAsia="Times New Roman" w:hAnsi="Helvetica" w:cs="Times New Roman"/>
      <w:kern w:val="0"/>
      <w:sz w:val="20"/>
      <w:szCs w:val="20"/>
      <w:lang w:val="cs-CZ"/>
      <w14:ligatures w14:val="none"/>
    </w:rPr>
  </w:style>
  <w:style w:type="character" w:customStyle="1" w:styleId="AntratsDiagrama">
    <w:name w:val="Antraštės Diagrama"/>
    <w:basedOn w:val="Numatytasispastraiposriftas"/>
    <w:link w:val="Antrats"/>
    <w:rPr>
      <w:rFonts w:ascii="Helvetica" w:eastAsia="Times New Roman" w:hAnsi="Helvetica" w:cs="Times New Roman"/>
      <w:kern w:val="0"/>
      <w:sz w:val="20"/>
      <w:szCs w:val="20"/>
      <w:lang w:val="cs-CZ"/>
      <w14:ligatures w14:val="none"/>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kern w:val="0"/>
      <w:sz w:val="22"/>
      <w:szCs w:val="20"/>
      <w:lang w:val="en-US"/>
      <w14:ligatures w14:val="none"/>
    </w:rPr>
  </w:style>
  <w:style w:type="paragraph" w:customStyle="1" w:styleId="AHeader1">
    <w:name w:val="AHeader 1"/>
    <w:basedOn w:val="prastasis"/>
    <w:pPr>
      <w:numPr>
        <w:numId w:val="2"/>
      </w:numPr>
      <w:spacing w:after="120" w:line="240" w:lineRule="auto"/>
    </w:pPr>
    <w:rPr>
      <w:rFonts w:ascii="Arial" w:eastAsia="Times New Roman" w:hAnsi="Arial" w:cs="Arial"/>
      <w:b/>
      <w:bCs/>
      <w:kern w:val="0"/>
      <w:szCs w:val="20"/>
      <w:lang w:val="en-GB"/>
      <w14:ligatures w14:val="none"/>
    </w:rPr>
  </w:style>
  <w:style w:type="paragraph" w:customStyle="1" w:styleId="AHeader2">
    <w:name w:val="AHeader 2"/>
    <w:basedOn w:val="AHeader1"/>
    <w:pPr>
      <w:numPr>
        <w:ilvl w:val="1"/>
      </w:numPr>
      <w:tabs>
        <w:tab w:val="clear" w:pos="709"/>
        <w:tab w:val="num" w:pos="720"/>
      </w:tabs>
      <w:ind w:left="284" w:hanging="284"/>
    </w:pPr>
  </w:style>
  <w:style w:type="paragraph" w:customStyle="1" w:styleId="AHeader3">
    <w:name w:val="AHeader 3"/>
    <w:basedOn w:val="AHeader2"/>
    <w:pPr>
      <w:numPr>
        <w:ilvl w:val="2"/>
      </w:numPr>
      <w:tabs>
        <w:tab w:val="clear" w:pos="1276"/>
        <w:tab w:val="num" w:pos="720"/>
      </w:tabs>
      <w:ind w:left="284" w:hanging="284"/>
    </w:pPr>
  </w:style>
  <w:style w:type="paragraph" w:customStyle="1" w:styleId="AHeader2abc">
    <w:name w:val="AHeader 2 abc"/>
    <w:basedOn w:val="AHeader3"/>
    <w:pPr>
      <w:numPr>
        <w:ilvl w:val="3"/>
      </w:numPr>
      <w:tabs>
        <w:tab w:val="clear" w:pos="1276"/>
        <w:tab w:val="num" w:pos="720"/>
      </w:tabs>
      <w:ind w:left="284" w:hanging="284"/>
    </w:pPr>
  </w:style>
  <w:style w:type="paragraph" w:customStyle="1" w:styleId="AHeader3abc">
    <w:name w:val="AHeader 3 abc"/>
    <w:basedOn w:val="AHeader2abc"/>
    <w:pPr>
      <w:numPr>
        <w:ilvl w:val="4"/>
      </w:numPr>
      <w:tabs>
        <w:tab w:val="clear" w:pos="1701"/>
        <w:tab w:val="num" w:pos="720"/>
      </w:tabs>
      <w:ind w:left="284" w:hanging="284"/>
    </w:pPr>
  </w:style>
  <w:style w:type="paragraph" w:styleId="Pagrindinistekstas2">
    <w:name w:val="Body Text 2"/>
    <w:basedOn w:val="prastasis"/>
    <w:link w:val="Pagrindinistekstas2Diagrama"/>
    <w:pPr>
      <w:numPr>
        <w:ilvl w:val="12"/>
      </w:numPr>
      <w:spacing w:after="0" w:line="240" w:lineRule="auto"/>
      <w:ind w:right="-2"/>
    </w:pPr>
    <w:rPr>
      <w:rFonts w:ascii="Times New Roman" w:eastAsia="Times New Roman" w:hAnsi="Times New Roman" w:cs="Times New Roman"/>
      <w:b/>
      <w:bCs/>
      <w:kern w:val="0"/>
      <w:sz w:val="22"/>
      <w:szCs w:val="20"/>
      <w14:ligatures w14:val="none"/>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b/>
      <w:bCs/>
      <w:kern w:val="0"/>
      <w:sz w:val="22"/>
      <w:szCs w:val="20"/>
      <w14:ligatures w14:val="none"/>
    </w:rPr>
  </w:style>
  <w:style w:type="paragraph" w:styleId="Pagrindinistekstas">
    <w:name w:val="Body Text"/>
    <w:basedOn w:val="prastasis"/>
    <w:link w:val="PagrindinistekstasDiagrama"/>
    <w:pPr>
      <w:spacing w:after="0" w:line="240" w:lineRule="auto"/>
    </w:pPr>
    <w:rPr>
      <w:rFonts w:ascii="Times New Roman" w:eastAsia="Times New Roman" w:hAnsi="Times New Roman" w:cs="Times New Roman"/>
      <w:i/>
      <w:color w:val="008000"/>
      <w:kern w:val="0"/>
      <w:sz w:val="22"/>
      <w:szCs w:val="20"/>
      <w:lang w:val="en-GB"/>
      <w14:ligatures w14: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i/>
      <w:color w:val="008000"/>
      <w:kern w:val="0"/>
      <w:sz w:val="22"/>
      <w:szCs w:val="20"/>
      <w:lang w:val="en-GB"/>
      <w14:ligatures w14:val="none"/>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link w:val="DebesliotekstasDiagrama"/>
    <w:semiHidden/>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Pr>
      <w:rFonts w:ascii="Tahoma" w:eastAsia="Times New Roman" w:hAnsi="Tahoma" w:cs="Tahoma"/>
      <w:kern w:val="0"/>
      <w:sz w:val="16"/>
      <w:szCs w:val="16"/>
      <w14:ligatures w14:val="none"/>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kern w:val="0"/>
      <w:sz w:val="20"/>
      <w:szCs w:val="20"/>
      <w14:ligatures w14:val="non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table" w:styleId="Lentelstinklelis">
    <w:name w:val="Table Grid"/>
    <w:basedOn w:val="prastojilentel"/>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pPr>
      <w:spacing w:after="0" w:line="240" w:lineRule="auto"/>
    </w:pPr>
    <w:rPr>
      <w:rFonts w:ascii="Calibri" w:eastAsia="Calibri" w:hAnsi="Calibri" w:cs="Times New Roman"/>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Pataisymai">
    <w:name w:val="Revision"/>
    <w:hidden/>
    <w:uiPriority w:val="99"/>
    <w:semiHidden/>
    <w:pPr>
      <w:spacing w:after="0" w:line="240" w:lineRule="auto"/>
    </w:pPr>
    <w:rPr>
      <w:rFonts w:ascii="Times New Roman" w:eastAsia="Times New Roman" w:hAnsi="Times New Roman" w:cs="Times New Roman"/>
      <w:kern w:val="0"/>
      <w:sz w:val="22"/>
      <w14:ligatures w14:val="none"/>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vapris.vvkt.lt/vvkt-web/public/nrvSpecialist" TargetMode="External"/><Relationship Id="rId12" Type="http://schemas.openxmlformats.org/officeDocument/2006/relationships/image" Target="media/image4.png"/><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vapris.vvkt.lt/vvkt-web/public/nrv"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54826</Words>
  <Characters>31252</Characters>
  <Application>Microsoft Office Word</Application>
  <DocSecurity>4</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JON96</dc:creator>
  <cp:keywords/>
  <dc:description/>
  <cp:lastModifiedBy>Albina Burkauskaitė</cp:lastModifiedBy>
  <cp:revision>2</cp:revision>
  <dcterms:created xsi:type="dcterms:W3CDTF">2025-07-29T07:13:00Z</dcterms:created>
  <dcterms:modified xsi:type="dcterms:W3CDTF">2025-07-29T07:13:00Z</dcterms:modified>
</cp:coreProperties>
</file>