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67AA8" w14:textId="77777777" w:rsidR="006335E3" w:rsidRPr="00541E80" w:rsidRDefault="006335E3">
      <w:pPr>
        <w:spacing w:after="0" w:line="240" w:lineRule="auto"/>
        <w:rPr>
          <w:rFonts w:ascii="Times New Roman" w:eastAsia="Times New Roman" w:hAnsi="Times New Roman" w:cs="Times New Roman"/>
          <w:iCs/>
          <w:kern w:val="0"/>
          <w:sz w:val="22"/>
          <w14:ligatures w14:val="none"/>
        </w:rPr>
      </w:pPr>
    </w:p>
    <w:p w14:paraId="091C6A1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221F570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2759F9B0"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1CCA87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36864D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36F0F34E"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4B2CC7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A5A652A"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28E7F319"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565BCB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B052F3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0F0308F"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983BBE8"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DCCAAF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3FC6BC8A"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63BBD9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CE44FCB"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DD6231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B0C3AF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F3FC066"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BC4BD6D"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5A3FD86" w14:textId="77777777" w:rsidR="006335E3" w:rsidRDefault="006335E3">
      <w:pPr>
        <w:spacing w:after="0" w:line="240" w:lineRule="auto"/>
        <w:ind w:left="567" w:hanging="567"/>
        <w:jc w:val="center"/>
        <w:rPr>
          <w:rFonts w:ascii="Times New Roman" w:eastAsia="Times New Roman" w:hAnsi="Times New Roman" w:cs="Times New Roman"/>
          <w:b/>
          <w:kern w:val="0"/>
          <w:sz w:val="22"/>
          <w14:ligatures w14:val="none"/>
        </w:rPr>
      </w:pPr>
    </w:p>
    <w:p w14:paraId="2F41F27F" w14:textId="77777777" w:rsidR="006335E3" w:rsidRDefault="00872FBC">
      <w:pPr>
        <w:spacing w:after="0" w:line="240" w:lineRule="auto"/>
        <w:ind w:left="567" w:hanging="567"/>
        <w:jc w:val="center"/>
        <w:rPr>
          <w:rFonts w:ascii="Times New Roman" w:eastAsia="Times New Roman" w:hAnsi="Times New Roman" w:cs="Times New Roman"/>
          <w:b/>
          <w:bCs/>
          <w:kern w:val="0"/>
          <w:sz w:val="22"/>
          <w14:ligatures w14:val="none"/>
        </w:rPr>
      </w:pPr>
      <w:r>
        <w:rPr>
          <w:rFonts w:ascii="Times New Roman" w:eastAsia="Times New Roman" w:hAnsi="Times New Roman" w:cs="Times New Roman"/>
          <w:b/>
          <w:bCs/>
          <w:kern w:val="0"/>
          <w:sz w:val="22"/>
          <w14:ligatures w14:val="none"/>
        </w:rPr>
        <w:t>I PRIEDAS</w:t>
      </w:r>
    </w:p>
    <w:p w14:paraId="1000AC82" w14:textId="77777777" w:rsidR="006335E3" w:rsidRDefault="006335E3">
      <w:pPr>
        <w:spacing w:after="0" w:line="240" w:lineRule="auto"/>
        <w:ind w:left="567" w:hanging="567"/>
        <w:jc w:val="center"/>
        <w:rPr>
          <w:rFonts w:ascii="Times New Roman" w:eastAsia="Times New Roman" w:hAnsi="Times New Roman" w:cs="Times New Roman"/>
          <w:b/>
          <w:bCs/>
          <w:kern w:val="0"/>
          <w:sz w:val="22"/>
          <w14:ligatures w14:val="none"/>
        </w:rPr>
      </w:pPr>
    </w:p>
    <w:p w14:paraId="04E6BDD0" w14:textId="77777777" w:rsidR="006335E3" w:rsidRDefault="00872FBC">
      <w:pPr>
        <w:spacing w:after="0" w:line="240" w:lineRule="auto"/>
        <w:ind w:left="567" w:hanging="567"/>
        <w:jc w:val="center"/>
        <w:rPr>
          <w:rFonts w:ascii="Times New Roman" w:eastAsia="Times New Roman" w:hAnsi="Times New Roman" w:cs="Times New Roman"/>
          <w:b/>
          <w:bCs/>
          <w:kern w:val="0"/>
          <w:sz w:val="22"/>
          <w14:ligatures w14:val="none"/>
        </w:rPr>
      </w:pPr>
      <w:r>
        <w:rPr>
          <w:rFonts w:ascii="Times New Roman" w:eastAsia="Times New Roman" w:hAnsi="Times New Roman" w:cs="Times New Roman"/>
          <w:b/>
          <w:bCs/>
          <w:kern w:val="0"/>
          <w:sz w:val="22"/>
          <w14:ligatures w14:val="none"/>
        </w:rPr>
        <w:t>PREPARATO CHARAKTERISTIKŲ SANTRAUKA</w:t>
      </w:r>
    </w:p>
    <w:p w14:paraId="230C8C16"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br w:type="page"/>
      </w:r>
    </w:p>
    <w:p w14:paraId="3366F252"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lastRenderedPageBreak/>
        <w:t>1.</w:t>
      </w:r>
      <w:r>
        <w:rPr>
          <w:rFonts w:ascii="Times New Roman" w:eastAsia="Times New Roman" w:hAnsi="Times New Roman" w:cs="Times New Roman"/>
          <w:b/>
          <w:kern w:val="0"/>
          <w:sz w:val="22"/>
          <w14:ligatures w14:val="none"/>
        </w:rPr>
        <w:tab/>
      </w:r>
      <w:r>
        <w:rPr>
          <w:rFonts w:ascii="Times New Roman" w:eastAsia="Times New Roman" w:hAnsi="Times New Roman" w:cs="Times New Roman"/>
          <w:b/>
          <w:caps/>
          <w:kern w:val="0"/>
          <w:sz w:val="22"/>
          <w14:ligatures w14:val="none"/>
        </w:rPr>
        <w:t>VAISTINIO</w:t>
      </w:r>
      <w:r>
        <w:rPr>
          <w:rFonts w:ascii="Times New Roman" w:eastAsia="Times New Roman" w:hAnsi="Times New Roman" w:cs="Times New Roman"/>
          <w:b/>
          <w:kern w:val="0"/>
          <w:sz w:val="22"/>
          <w14:ligatures w14:val="none"/>
        </w:rPr>
        <w:t xml:space="preserve"> PREPARATO PAVADINIMAS</w:t>
      </w:r>
    </w:p>
    <w:p w14:paraId="0F6B14D3"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A0A9EBF"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bookmarkStart w:id="0" w:name="_Hlk164257306"/>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10 mg plėvele dengtos tabletės</w:t>
      </w:r>
    </w:p>
    <w:bookmarkEnd w:id="0"/>
    <w:p w14:paraId="2478D2CA"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20 mg plėvele dengtos tabletės</w:t>
      </w:r>
    </w:p>
    <w:p w14:paraId="4A3B5B36"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30 mg plėvele dengtos tabletės</w:t>
      </w:r>
    </w:p>
    <w:p w14:paraId="6226F990"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C40E61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30C73BCC"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2.</w:t>
      </w:r>
      <w:r>
        <w:rPr>
          <w:rFonts w:ascii="Times New Roman" w:eastAsia="Times New Roman" w:hAnsi="Times New Roman" w:cs="Times New Roman"/>
          <w:b/>
          <w:caps/>
          <w:kern w:val="0"/>
          <w:sz w:val="22"/>
          <w14:ligatures w14:val="none"/>
        </w:rPr>
        <w:tab/>
        <w:t>kokybinė ir kiekybinė sudėtis</w:t>
      </w:r>
    </w:p>
    <w:p w14:paraId="664DD33B" w14:textId="77777777" w:rsidR="006335E3" w:rsidRDefault="006335E3">
      <w:pPr>
        <w:spacing w:after="0" w:line="240" w:lineRule="auto"/>
        <w:rPr>
          <w:rFonts w:ascii="Times New Roman" w:eastAsia="Times New Roman" w:hAnsi="Times New Roman" w:cs="Times New Roman"/>
          <w:kern w:val="0"/>
          <w:sz w:val="22"/>
          <w14:ligatures w14:val="none"/>
        </w:rPr>
      </w:pPr>
    </w:p>
    <w:p w14:paraId="52AD5B45"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10 mg plėvele dengtos tabletės</w:t>
      </w:r>
    </w:p>
    <w:p w14:paraId="5F9341ED"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bookmarkStart w:id="1" w:name="_Hlk164170785"/>
      <w:r>
        <w:rPr>
          <w:rFonts w:ascii="Times New Roman" w:eastAsia="Times New Roman" w:hAnsi="Times New Roman" w:cs="Times New Roman"/>
          <w:kern w:val="0"/>
          <w:sz w:val="22"/>
          <w14:ligatures w14:val="none"/>
        </w:rPr>
        <w:t xml:space="preserve">Kiekvienoje plėvele dengtoje tabletėje yra 10 mg </w:t>
      </w:r>
      <w:proofErr w:type="spellStart"/>
      <w:r>
        <w:rPr>
          <w:rFonts w:ascii="Times New Roman" w:eastAsia="Times New Roman" w:hAnsi="Times New Roman" w:cs="Times New Roman"/>
          <w:kern w:val="0"/>
          <w:sz w:val="22"/>
          <w14:ligatures w14:val="none"/>
        </w:rPr>
        <w:t>apremilasto</w:t>
      </w:r>
      <w:proofErr w:type="spellEnd"/>
      <w:r>
        <w:rPr>
          <w:rFonts w:ascii="Times New Roman" w:eastAsia="Times New Roman" w:hAnsi="Times New Roman" w:cs="Times New Roman"/>
          <w:kern w:val="0"/>
          <w:sz w:val="22"/>
          <w14:ligatures w14:val="none"/>
        </w:rPr>
        <w:t>.</w:t>
      </w:r>
    </w:p>
    <w:bookmarkEnd w:id="1"/>
    <w:p w14:paraId="2F551576" w14:textId="77777777" w:rsidR="006335E3" w:rsidRDefault="006335E3">
      <w:pPr>
        <w:spacing w:after="0" w:line="240" w:lineRule="auto"/>
        <w:ind w:left="567" w:hanging="567"/>
        <w:rPr>
          <w:rFonts w:ascii="Times New Roman" w:eastAsia="Times New Roman" w:hAnsi="Times New Roman" w:cs="Times New Roman"/>
          <w:kern w:val="0"/>
          <w:sz w:val="22"/>
          <w:u w:val="single"/>
          <w14:ligatures w14:val="none"/>
        </w:rPr>
      </w:pPr>
    </w:p>
    <w:p w14:paraId="6E252D13"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20 mg plėvele dengtos tabletės</w:t>
      </w:r>
    </w:p>
    <w:p w14:paraId="233F309C"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 xml:space="preserve">Kiekvienoje plėvele dengtoje tabletėje yra 20 mg </w:t>
      </w:r>
      <w:proofErr w:type="spellStart"/>
      <w:r>
        <w:rPr>
          <w:rFonts w:ascii="Times New Roman" w:eastAsia="Times New Roman" w:hAnsi="Times New Roman" w:cs="Times New Roman"/>
          <w:kern w:val="0"/>
          <w:sz w:val="22"/>
          <w14:ligatures w14:val="none"/>
        </w:rPr>
        <w:t>apremilasto</w:t>
      </w:r>
      <w:proofErr w:type="spellEnd"/>
      <w:r>
        <w:rPr>
          <w:rFonts w:ascii="Times New Roman" w:eastAsia="Times New Roman" w:hAnsi="Times New Roman" w:cs="Times New Roman"/>
          <w:kern w:val="0"/>
          <w:sz w:val="22"/>
          <w14:ligatures w14:val="none"/>
        </w:rPr>
        <w:t>.</w:t>
      </w:r>
    </w:p>
    <w:p w14:paraId="4A388A2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6186D21"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30 mg plėvele dengtos tabletės</w:t>
      </w:r>
    </w:p>
    <w:p w14:paraId="221F73F7"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 xml:space="preserve">Kiekvienoje plėvele dengtoje tabletėje yra 30 mg </w:t>
      </w:r>
      <w:proofErr w:type="spellStart"/>
      <w:r>
        <w:rPr>
          <w:rFonts w:ascii="Times New Roman" w:eastAsia="Times New Roman" w:hAnsi="Times New Roman" w:cs="Times New Roman"/>
          <w:kern w:val="0"/>
          <w:sz w:val="22"/>
          <w14:ligatures w14:val="none"/>
        </w:rPr>
        <w:t>apremilasto</w:t>
      </w:r>
      <w:proofErr w:type="spellEnd"/>
      <w:r>
        <w:rPr>
          <w:rFonts w:ascii="Times New Roman" w:eastAsia="Times New Roman" w:hAnsi="Times New Roman" w:cs="Times New Roman"/>
          <w:kern w:val="0"/>
          <w:sz w:val="22"/>
          <w14:ligatures w14:val="none"/>
        </w:rPr>
        <w:t>.</w:t>
      </w:r>
    </w:p>
    <w:p w14:paraId="2BB090A4" w14:textId="77777777" w:rsidR="006335E3" w:rsidRDefault="006335E3">
      <w:pPr>
        <w:autoSpaceDE w:val="0"/>
        <w:autoSpaceDN w:val="0"/>
        <w:adjustRightInd w:val="0"/>
        <w:spacing w:after="0" w:line="240" w:lineRule="auto"/>
        <w:jc w:val="both"/>
        <w:rPr>
          <w:rFonts w:ascii="Times New Roman" w:eastAsia="Times New Roman" w:hAnsi="Times New Roman" w:cs="Times New Roman"/>
          <w:kern w:val="0"/>
          <w:sz w:val="22"/>
          <w:szCs w:val="20"/>
          <w:lang w:val="pt-PT"/>
          <w14:ligatures w14:val="none"/>
        </w:rPr>
      </w:pPr>
    </w:p>
    <w:p w14:paraId="2FA9A91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Visos pagalbinės medžiagos išvardytos 6.1 skyriuje.</w:t>
      </w:r>
      <w:r>
        <w:rPr>
          <w:rFonts w:ascii="Times New Roman" w:eastAsia="Times New Roman" w:hAnsi="Times New Roman" w:cs="Times New Roman"/>
          <w:kern w:val="0"/>
          <w:sz w:val="22"/>
          <w14:ligatures w14:val="none"/>
        </w:rPr>
        <w:t xml:space="preserve"> </w:t>
      </w:r>
    </w:p>
    <w:p w14:paraId="1AC98698"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03D2C8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5E19FBF"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3.</w:t>
      </w:r>
      <w:r>
        <w:rPr>
          <w:rFonts w:ascii="Times New Roman" w:eastAsia="Times New Roman" w:hAnsi="Times New Roman" w:cs="Times New Roman"/>
          <w:b/>
          <w:caps/>
          <w:kern w:val="0"/>
          <w:sz w:val="22"/>
          <w14:ligatures w14:val="none"/>
        </w:rPr>
        <w:tab/>
      </w:r>
      <w:r>
        <w:rPr>
          <w:rFonts w:ascii="Times New Roman" w:eastAsia="Times New Roman" w:hAnsi="Times New Roman" w:cs="Times New Roman"/>
          <w:b/>
          <w:caps/>
          <w:noProof/>
          <w:kern w:val="0"/>
          <w:sz w:val="22"/>
          <w14:ligatures w14:val="none"/>
        </w:rPr>
        <w:t>FARMACINĖ</w:t>
      </w:r>
      <w:r>
        <w:rPr>
          <w:rFonts w:ascii="Times New Roman" w:eastAsia="Times New Roman" w:hAnsi="Times New Roman" w:cs="Times New Roman"/>
          <w:b/>
          <w:caps/>
          <w:kern w:val="0"/>
          <w:sz w:val="22"/>
          <w14:ligatures w14:val="none"/>
        </w:rPr>
        <w:t xml:space="preserve"> forma</w:t>
      </w:r>
    </w:p>
    <w:p w14:paraId="3BBA030E"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A14116A"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Plėvele dengta tabletė (tabletė).</w:t>
      </w:r>
    </w:p>
    <w:p w14:paraId="1EED0DD7" w14:textId="77777777" w:rsidR="006335E3" w:rsidRDefault="006335E3">
      <w:pPr>
        <w:spacing w:after="0" w:line="240" w:lineRule="auto"/>
        <w:rPr>
          <w:rFonts w:ascii="Times New Roman" w:eastAsia="Times New Roman" w:hAnsi="Times New Roman" w:cs="Times New Roman"/>
          <w:kern w:val="0"/>
          <w:sz w:val="22"/>
          <w:highlight w:val="yellow"/>
          <w14:ligatures w14:val="none"/>
        </w:rPr>
      </w:pPr>
    </w:p>
    <w:p w14:paraId="0738AE07"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10 mg plėvele dengtos tabletės</w:t>
      </w:r>
    </w:p>
    <w:p w14:paraId="2478E982"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Rausvos, apvalios, abipus išgaubtos, plėvele dengtos tabletės, vienoje tabletės pusėje pažymėta ,,10“.</w:t>
      </w:r>
    </w:p>
    <w:p w14:paraId="4DA2E516"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Tabletės skersmuo apytiksliai 6 mm.</w:t>
      </w:r>
    </w:p>
    <w:p w14:paraId="7D3B540E"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8149FD5" w14:textId="77777777" w:rsidR="006335E3" w:rsidRDefault="00872FBC">
      <w:pPr>
        <w:widowControl w:val="0"/>
        <w:tabs>
          <w:tab w:val="left" w:pos="567"/>
        </w:tabs>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20 mg plėvele dengtos tabletės</w:t>
      </w:r>
    </w:p>
    <w:p w14:paraId="7A44AD3B" w14:textId="77777777" w:rsidR="006335E3" w:rsidRPr="00503E7B" w:rsidRDefault="00872FBC">
      <w:pPr>
        <w:widowControl w:val="0"/>
        <w:tabs>
          <w:tab w:val="left" w:pos="567"/>
        </w:tabs>
        <w:spacing w:after="0" w:line="240" w:lineRule="auto"/>
        <w:rPr>
          <w:rFonts w:ascii="Times New Roman" w:eastAsia="Times New Roman" w:hAnsi="Times New Roman" w:cs="Times New Roman"/>
          <w:kern w:val="0"/>
          <w:sz w:val="22"/>
          <w:szCs w:val="22"/>
          <w14:ligatures w14:val="none"/>
        </w:rPr>
      </w:pPr>
      <w:r w:rsidRPr="00503E7B">
        <w:rPr>
          <w:rFonts w:ascii="Times New Roman" w:eastAsia="Times New Roman" w:hAnsi="Times New Roman" w:cs="Times New Roman"/>
          <w:kern w:val="0"/>
          <w:sz w:val="22"/>
          <w:szCs w:val="22"/>
          <w14:ligatures w14:val="none"/>
        </w:rPr>
        <w:t>Oranžiniai rudos, apvalios, abipus išgaubtos, plėvele dengtos tabletės, vienoje tabletės pusėje pažymėta ,,20”. Tabletės skersmuo apytiksliai 8 mm.</w:t>
      </w:r>
    </w:p>
    <w:p w14:paraId="37B69E21" w14:textId="77777777" w:rsidR="006335E3" w:rsidRDefault="006335E3">
      <w:pPr>
        <w:spacing w:after="0" w:line="240" w:lineRule="auto"/>
        <w:ind w:left="567" w:hanging="567"/>
        <w:rPr>
          <w:rFonts w:ascii="Times New Roman" w:eastAsia="Times New Roman" w:hAnsi="Times New Roman" w:cs="Times New Roman"/>
          <w:kern w:val="0"/>
          <w:sz w:val="22"/>
          <w:u w:val="single"/>
          <w14:ligatures w14:val="none"/>
        </w:rPr>
      </w:pPr>
    </w:p>
    <w:p w14:paraId="73DD2ED4"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30 mg plėvele dengtos tabletės</w:t>
      </w:r>
    </w:p>
    <w:p w14:paraId="075A68DD"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Šviesiai rusvai violetinės, apvalios, abipus išgaubtos, plėvele dengtos tabletės, vienoje tabletės pusėje pažymėta ,,30“. Tabletės skersmuo apytiksliai 10 mm.</w:t>
      </w:r>
    </w:p>
    <w:p w14:paraId="3275A4DA"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6420C5F"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EE175CD"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4.</w:t>
      </w:r>
      <w:r>
        <w:rPr>
          <w:rFonts w:ascii="Times New Roman" w:eastAsia="Times New Roman" w:hAnsi="Times New Roman" w:cs="Times New Roman"/>
          <w:b/>
          <w:caps/>
          <w:kern w:val="0"/>
          <w:sz w:val="22"/>
          <w14:ligatures w14:val="none"/>
        </w:rPr>
        <w:tab/>
        <w:t>klinikinĖ informacija</w:t>
      </w:r>
    </w:p>
    <w:p w14:paraId="7A70F26A"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A10CE82"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4.1</w:t>
      </w:r>
      <w:r>
        <w:rPr>
          <w:rFonts w:ascii="Times New Roman" w:eastAsia="Times New Roman" w:hAnsi="Times New Roman" w:cs="Times New Roman"/>
          <w:b/>
          <w:kern w:val="0"/>
          <w:sz w:val="22"/>
          <w14:ligatures w14:val="none"/>
        </w:rPr>
        <w:tab/>
        <w:t>Terapinės indikacijos</w:t>
      </w:r>
    </w:p>
    <w:p w14:paraId="51CF30C2"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48E730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roofErr w:type="spellStart"/>
      <w:r>
        <w:rPr>
          <w:rFonts w:ascii="Times New Roman" w:eastAsia="Times New Roman" w:hAnsi="Times New Roman" w:cs="Times New Roman"/>
          <w:color w:val="000000"/>
          <w:kern w:val="0"/>
          <w:sz w:val="22"/>
          <w:szCs w:val="22"/>
          <w:u w:val="single"/>
          <w:lang w:eastAsia="lt-LT"/>
          <w14:ligatures w14:val="none"/>
        </w:rPr>
        <w:t>Psoriazinis</w:t>
      </w:r>
      <w:proofErr w:type="spellEnd"/>
      <w:r>
        <w:rPr>
          <w:rFonts w:ascii="Times New Roman" w:eastAsia="Times New Roman" w:hAnsi="Times New Roman" w:cs="Times New Roman"/>
          <w:color w:val="000000"/>
          <w:kern w:val="0"/>
          <w:sz w:val="22"/>
          <w:szCs w:val="22"/>
          <w:u w:val="single"/>
          <w:lang w:eastAsia="lt-LT"/>
          <w14:ligatures w14:val="none"/>
        </w:rPr>
        <w:t xml:space="preserve"> artritas</w:t>
      </w:r>
    </w:p>
    <w:p w14:paraId="37DF59E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E892A59"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bookmarkStart w:id="2" w:name="_Hlk216772444"/>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bookmarkEnd w:id="2"/>
      <w:proofErr w:type="spellEnd"/>
      <w:r>
        <w:rPr>
          <w:rFonts w:ascii="Times New Roman" w:eastAsia="Times New Roman" w:hAnsi="Times New Roman" w:cs="Times New Roman"/>
          <w:color w:val="000000"/>
          <w:kern w:val="0"/>
          <w:sz w:val="22"/>
          <w:szCs w:val="22"/>
          <w:lang w:eastAsia="lt-LT"/>
          <w14:ligatures w14:val="none"/>
        </w:rPr>
        <w:t xml:space="preserve">, vienas arba kartu su ligos eigą modifikuojančiais vaistais nuo reumato (LEMVNR), skirtas aktyviam </w:t>
      </w:r>
      <w:proofErr w:type="spellStart"/>
      <w:r>
        <w:rPr>
          <w:rFonts w:ascii="Times New Roman" w:eastAsia="Times New Roman" w:hAnsi="Times New Roman" w:cs="Times New Roman"/>
          <w:color w:val="000000"/>
          <w:kern w:val="0"/>
          <w:sz w:val="22"/>
          <w:szCs w:val="22"/>
          <w:lang w:eastAsia="lt-LT"/>
          <w14:ligatures w14:val="none"/>
        </w:rPr>
        <w:t>psoriaziniam</w:t>
      </w:r>
      <w:proofErr w:type="spellEnd"/>
      <w:r>
        <w:rPr>
          <w:rFonts w:ascii="Times New Roman" w:eastAsia="Times New Roman" w:hAnsi="Times New Roman" w:cs="Times New Roman"/>
          <w:color w:val="000000"/>
          <w:kern w:val="0"/>
          <w:sz w:val="22"/>
          <w:szCs w:val="22"/>
          <w:lang w:eastAsia="lt-LT"/>
          <w14:ligatures w14:val="none"/>
        </w:rPr>
        <w:t xml:space="preserve"> artritui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gydyti suaugusiems pacientams, kuriems nebuvo pakankamos reakcijos į ankstesnį gydymą LEMVNR arba kurie jo netoleravo (žr. 5.1 skyrių).</w:t>
      </w:r>
    </w:p>
    <w:p w14:paraId="3F2A3E9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2B12CA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Psoriazė</w:t>
      </w:r>
    </w:p>
    <w:p w14:paraId="720A18A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
    <w:p w14:paraId="08604AF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bookmarkStart w:id="3" w:name="_Hlk194907678"/>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bookmarkEnd w:id="3"/>
      <w:proofErr w:type="spellEnd"/>
      <w:r>
        <w:rPr>
          <w:rFonts w:ascii="Times New Roman" w:eastAsia="Times New Roman" w:hAnsi="Times New Roman" w:cs="Times New Roman"/>
          <w:color w:val="000000"/>
          <w:kern w:val="0"/>
          <w:sz w:val="22"/>
          <w:szCs w:val="22"/>
          <w:lang w:eastAsia="lt-LT"/>
          <w14:ligatures w14:val="none"/>
        </w:rPr>
        <w:t xml:space="preserve"> skirtas vidutinio sunkumo ar sunkiai lėtinei plokštelinei psoriazei gydyti suaugusiems pacientams, kuriems nebuvo reakcijos į sisteminį gydymą, įskaitant gydymą </w:t>
      </w:r>
      <w:proofErr w:type="spellStart"/>
      <w:r>
        <w:rPr>
          <w:rFonts w:ascii="Times New Roman" w:eastAsia="Times New Roman" w:hAnsi="Times New Roman" w:cs="Times New Roman"/>
          <w:color w:val="000000"/>
          <w:kern w:val="0"/>
          <w:sz w:val="22"/>
          <w:szCs w:val="22"/>
          <w:lang w:eastAsia="lt-LT"/>
          <w14:ligatures w14:val="none"/>
        </w:rPr>
        <w:t>ciklosporinu</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metotreksatu</w:t>
      </w:r>
      <w:proofErr w:type="spellEnd"/>
      <w:r>
        <w:rPr>
          <w:rFonts w:ascii="Times New Roman" w:eastAsia="Times New Roman" w:hAnsi="Times New Roman" w:cs="Times New Roman"/>
          <w:color w:val="000000"/>
          <w:kern w:val="0"/>
          <w:sz w:val="22"/>
          <w:szCs w:val="22"/>
          <w:lang w:eastAsia="lt-LT"/>
          <w14:ligatures w14:val="none"/>
        </w:rPr>
        <w:t xml:space="preserve"> ar </w:t>
      </w:r>
      <w:proofErr w:type="spellStart"/>
      <w:r>
        <w:rPr>
          <w:rFonts w:ascii="Times New Roman" w:eastAsia="Times New Roman" w:hAnsi="Times New Roman" w:cs="Times New Roman"/>
          <w:color w:val="000000"/>
          <w:kern w:val="0"/>
          <w:sz w:val="22"/>
          <w:szCs w:val="22"/>
          <w:lang w:eastAsia="lt-LT"/>
          <w14:ligatures w14:val="none"/>
        </w:rPr>
        <w:t>psoraleno</w:t>
      </w:r>
      <w:proofErr w:type="spellEnd"/>
      <w:r>
        <w:rPr>
          <w:rFonts w:ascii="Times New Roman" w:eastAsia="Times New Roman" w:hAnsi="Times New Roman" w:cs="Times New Roman"/>
          <w:color w:val="000000"/>
          <w:kern w:val="0"/>
          <w:sz w:val="22"/>
          <w:szCs w:val="22"/>
          <w:lang w:eastAsia="lt-LT"/>
          <w14:ligatures w14:val="none"/>
        </w:rPr>
        <w:t xml:space="preserve"> ir A spektro ultravioletinių spindulių (PUVA) terapija, kuriems negalima taikyti šio gydymo arba kurie jo netoleruoja.</w:t>
      </w:r>
    </w:p>
    <w:p w14:paraId="3694281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sidRPr="00503E7B">
        <w:rPr>
          <w:rFonts w:ascii="Times New Roman" w:eastAsia="Times New Roman" w:hAnsi="Times New Roman" w:cs="Times New Roman"/>
          <w:color w:val="000000"/>
          <w:kern w:val="0"/>
          <w:sz w:val="22"/>
          <w:szCs w:val="22"/>
          <w:u w:val="single"/>
          <w:lang w:eastAsia="lt-LT"/>
          <w14:ligatures w14:val="none"/>
        </w:rPr>
        <w:t>Vaikų psoriazė</w:t>
      </w:r>
    </w:p>
    <w:p w14:paraId="6CD3846C" w14:textId="77777777" w:rsidR="006335E3" w:rsidRPr="00503E7B"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
    <w:p w14:paraId="098C23AA" w14:textId="17D83E50"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lastRenderedPageBreak/>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skirtas vidutinio sunkumo ar sunkiai paprastajai (plokštelinei) psoriazei gydyti vaikams ir paaugliams nuo 6 metų amžiaus, sveriantiems ne mažiau kaip 20 kg, kuriems gali būti skiriama sisteminė terapija.</w:t>
      </w:r>
      <w:r>
        <w:rPr>
          <w:rFonts w:ascii="Times New Roman" w:eastAsia="Times New Roman" w:hAnsi="Times New Roman" w:cs="Times New Roman"/>
          <w:color w:val="000000"/>
          <w:kern w:val="0"/>
          <w:sz w:val="22"/>
          <w:szCs w:val="22"/>
          <w:lang w:eastAsia="lt-LT"/>
          <w14:ligatures w14:val="none"/>
        </w:rPr>
        <w:cr/>
      </w:r>
    </w:p>
    <w:p w14:paraId="6040F11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roofErr w:type="spellStart"/>
      <w:r>
        <w:rPr>
          <w:rFonts w:ascii="Times New Roman" w:eastAsia="Times New Roman" w:hAnsi="Times New Roman" w:cs="Times New Roman"/>
          <w:color w:val="000000"/>
          <w:kern w:val="0"/>
          <w:sz w:val="22"/>
          <w:szCs w:val="22"/>
          <w:u w:val="single"/>
          <w:lang w:eastAsia="lt-LT"/>
          <w14:ligatures w14:val="none"/>
        </w:rPr>
        <w:t>Bechčeto</w:t>
      </w:r>
      <w:proofErr w:type="spellEnd"/>
      <w:r>
        <w:rPr>
          <w:rFonts w:ascii="Times New Roman" w:eastAsia="Times New Roman" w:hAnsi="Times New Roman" w:cs="Times New Roman"/>
          <w:color w:val="000000"/>
          <w:kern w:val="0"/>
          <w:sz w:val="22"/>
          <w:szCs w:val="22"/>
          <w:u w:val="single"/>
          <w:lang w:eastAsia="lt-LT"/>
          <w14:ligatures w14:val="none"/>
        </w:rPr>
        <w:t xml:space="preserve"> liga</w:t>
      </w:r>
    </w:p>
    <w:p w14:paraId="366F0D3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D5B312D" w14:textId="77777777" w:rsidR="006335E3" w:rsidRDefault="00872FBC">
      <w:pPr>
        <w:widowControl w:val="0"/>
        <w:tabs>
          <w:tab w:val="left" w:pos="567"/>
        </w:tabs>
        <w:spacing w:after="0" w:line="240" w:lineRule="auto"/>
        <w:rPr>
          <w:rFonts w:ascii="Times New Roman" w:eastAsia="Times New Roman" w:hAnsi="Times New Roman" w:cs="Times New Roman"/>
          <w:kern w:val="0"/>
          <w:sz w:val="22"/>
          <w:szCs w:val="22"/>
          <w14:ligatures w14:val="none"/>
        </w:rPr>
      </w:pPr>
      <w:bookmarkStart w:id="4" w:name="_Hlk164928013"/>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skirtas gydyti suaugusiems pacientams, kuriems pasireiškia burnos opos, susijusios su </w:t>
      </w:r>
      <w:proofErr w:type="spellStart"/>
      <w:r>
        <w:rPr>
          <w:rFonts w:ascii="Times New Roman" w:eastAsia="Times New Roman" w:hAnsi="Times New Roman" w:cs="Times New Roman"/>
          <w:kern w:val="0"/>
          <w:sz w:val="22"/>
          <w:szCs w:val="22"/>
          <w14:ligatures w14:val="none"/>
        </w:rPr>
        <w:t>Bechčeto</w:t>
      </w:r>
      <w:proofErr w:type="spellEnd"/>
      <w:r>
        <w:rPr>
          <w:rFonts w:ascii="Times New Roman" w:eastAsia="Times New Roman" w:hAnsi="Times New Roman" w:cs="Times New Roman"/>
          <w:kern w:val="0"/>
          <w:sz w:val="22"/>
          <w:szCs w:val="22"/>
          <w14:ligatures w14:val="none"/>
        </w:rPr>
        <w:t xml:space="preserve"> liga (BL), ir kuriems gali būti skiriamas sisteminis gydymas.</w:t>
      </w:r>
    </w:p>
    <w:bookmarkEnd w:id="4"/>
    <w:p w14:paraId="0E7A73A7"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AB37B27"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4.2</w:t>
      </w:r>
      <w:r>
        <w:rPr>
          <w:rFonts w:ascii="Times New Roman" w:eastAsia="Times New Roman" w:hAnsi="Times New Roman" w:cs="Times New Roman"/>
          <w:b/>
          <w:kern w:val="0"/>
          <w:sz w:val="22"/>
          <w14:ligatures w14:val="none"/>
        </w:rPr>
        <w:tab/>
        <w:t>Dozavimas ir vartojimo metodas</w:t>
      </w:r>
    </w:p>
    <w:p w14:paraId="22884476" w14:textId="77777777" w:rsidR="006335E3" w:rsidRDefault="006335E3">
      <w:pPr>
        <w:spacing w:after="0" w:line="240" w:lineRule="auto"/>
        <w:ind w:left="567" w:hanging="567"/>
        <w:rPr>
          <w:rFonts w:ascii="Times New Roman" w:eastAsia="Times New Roman" w:hAnsi="Times New Roman" w:cs="Times New Roman"/>
          <w:b/>
          <w:kern w:val="0"/>
          <w:sz w:val="22"/>
          <w14:ligatures w14:val="none"/>
        </w:rPr>
      </w:pPr>
    </w:p>
    <w:p w14:paraId="60B72CAB" w14:textId="77777777" w:rsidR="006335E3" w:rsidRDefault="00872FBC">
      <w:pPr>
        <w:spacing w:after="0" w:line="240" w:lineRule="auto"/>
        <w:rPr>
          <w:rFonts w:ascii="Times New Roman" w:eastAsia="Times New Roman" w:hAnsi="Times New Roman" w:cs="Times New Roman"/>
          <w:noProof/>
          <w:kern w:val="0"/>
          <w:sz w:val="22"/>
          <w:szCs w:val="22"/>
          <w:u w:val="single"/>
          <w14:ligatures w14:val="none"/>
        </w:rPr>
      </w:pPr>
      <w:r>
        <w:rPr>
          <w:rFonts w:ascii="Times New Roman" w:eastAsia="Times New Roman" w:hAnsi="Times New Roman" w:cs="Times New Roman"/>
          <w:kern w:val="0"/>
          <w:sz w:val="22"/>
          <w:szCs w:val="22"/>
          <w14:ligatures w14:val="none"/>
        </w:rPr>
        <w:t xml:space="preserve">Gydymą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turi pradėti psoriazės, </w:t>
      </w:r>
      <w:proofErr w:type="spellStart"/>
      <w:r>
        <w:rPr>
          <w:rFonts w:ascii="Times New Roman" w:eastAsia="Times New Roman" w:hAnsi="Times New Roman" w:cs="Times New Roman"/>
          <w:kern w:val="0"/>
          <w:sz w:val="22"/>
          <w:szCs w:val="22"/>
          <w14:ligatures w14:val="none"/>
        </w:rPr>
        <w:t>psoriazinio</w:t>
      </w:r>
      <w:proofErr w:type="spellEnd"/>
      <w:r>
        <w:rPr>
          <w:rFonts w:ascii="Times New Roman" w:eastAsia="Times New Roman" w:hAnsi="Times New Roman" w:cs="Times New Roman"/>
          <w:kern w:val="0"/>
          <w:sz w:val="22"/>
          <w:szCs w:val="22"/>
          <w14:ligatures w14:val="none"/>
        </w:rPr>
        <w:t xml:space="preserve"> artrito ar </w:t>
      </w:r>
      <w:proofErr w:type="spellStart"/>
      <w:r>
        <w:rPr>
          <w:rFonts w:ascii="Times New Roman" w:eastAsia="Times New Roman" w:hAnsi="Times New Roman" w:cs="Times New Roman"/>
          <w:kern w:val="0"/>
          <w:sz w:val="22"/>
          <w:szCs w:val="22"/>
          <w14:ligatures w14:val="none"/>
        </w:rPr>
        <w:t>Bechčeto</w:t>
      </w:r>
      <w:proofErr w:type="spellEnd"/>
      <w:r>
        <w:rPr>
          <w:rFonts w:ascii="Times New Roman" w:eastAsia="Times New Roman" w:hAnsi="Times New Roman" w:cs="Times New Roman"/>
          <w:kern w:val="0"/>
          <w:sz w:val="22"/>
          <w:szCs w:val="22"/>
          <w14:ligatures w14:val="none"/>
        </w:rPr>
        <w:t xml:space="preserve"> ligos diagnostikos ir gydymo srityje patyrę specialistai.</w:t>
      </w:r>
    </w:p>
    <w:p w14:paraId="6E399919" w14:textId="77777777" w:rsidR="006335E3" w:rsidRDefault="006335E3">
      <w:pPr>
        <w:spacing w:after="0" w:line="240" w:lineRule="auto"/>
        <w:rPr>
          <w:rFonts w:ascii="Times New Roman" w:eastAsia="Times New Roman" w:hAnsi="Times New Roman" w:cs="Times New Roman"/>
          <w:noProof/>
          <w:kern w:val="0"/>
          <w:sz w:val="22"/>
          <w:szCs w:val="22"/>
          <w:u w:val="single"/>
          <w14:ligatures w14:val="none"/>
        </w:rPr>
      </w:pPr>
    </w:p>
    <w:p w14:paraId="32B35363" w14:textId="77777777" w:rsidR="006335E3" w:rsidRDefault="00872FBC">
      <w:pPr>
        <w:spacing w:after="0" w:line="240" w:lineRule="auto"/>
        <w:rPr>
          <w:rFonts w:ascii="Times New Roman" w:eastAsia="Times New Roman" w:hAnsi="Times New Roman" w:cs="Times New Roman"/>
          <w:noProof/>
          <w:kern w:val="0"/>
          <w:sz w:val="22"/>
          <w:szCs w:val="22"/>
          <w:u w:val="single"/>
          <w14:ligatures w14:val="none"/>
        </w:rPr>
      </w:pPr>
      <w:r>
        <w:rPr>
          <w:rFonts w:ascii="Times New Roman" w:eastAsia="Times New Roman" w:hAnsi="Times New Roman" w:cs="Times New Roman"/>
          <w:noProof/>
          <w:kern w:val="0"/>
          <w:sz w:val="22"/>
          <w:szCs w:val="22"/>
          <w:u w:val="single"/>
          <w14:ligatures w14:val="none"/>
        </w:rPr>
        <w:t>Dozavimas</w:t>
      </w:r>
    </w:p>
    <w:p w14:paraId="2492C7D2"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2E088860" w14:textId="77777777" w:rsidR="006335E3" w:rsidRPr="00503E7B" w:rsidRDefault="00872FBC">
      <w:pPr>
        <w:spacing w:after="0" w:line="240" w:lineRule="auto"/>
        <w:rPr>
          <w:rFonts w:ascii="Times New Roman" w:eastAsia="Times New Roman" w:hAnsi="Times New Roman" w:cs="Times New Roman"/>
          <w:i/>
          <w:iCs/>
          <w:noProof/>
          <w:kern w:val="0"/>
          <w:sz w:val="22"/>
          <w:szCs w:val="22"/>
          <w14:ligatures w14:val="none"/>
        </w:rPr>
      </w:pPr>
      <w:r w:rsidRPr="00503E7B">
        <w:rPr>
          <w:rFonts w:ascii="Times New Roman" w:eastAsia="Times New Roman" w:hAnsi="Times New Roman" w:cs="Times New Roman"/>
          <w:i/>
          <w:iCs/>
          <w:noProof/>
          <w:kern w:val="0"/>
          <w:sz w:val="22"/>
          <w:szCs w:val="22"/>
          <w14:ligatures w14:val="none"/>
        </w:rPr>
        <w:t>Suaugusiems pacientams, sergantiems psoriaziniu artritu, psoriaze arba Bechčeto liga</w:t>
      </w:r>
    </w:p>
    <w:p w14:paraId="1864907C"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6507B511" w14:textId="0D4AD16E"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Suaugusiems pacientams rekomenduojama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dozė yra 30 mg, vartojama per burną du kartus per parą. Reikia laikytis toliau 1 lentelėje nurodyto pradinio vaistinio preparato dozės titravimo grafiko.</w:t>
      </w:r>
    </w:p>
    <w:p w14:paraId="73BA4D13"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4D2BD46D" w14:textId="0A51261B" w:rsidR="006335E3" w:rsidRPr="00503E7B" w:rsidRDefault="00872FBC">
      <w:pPr>
        <w:spacing w:after="0" w:line="240" w:lineRule="auto"/>
        <w:rPr>
          <w:rFonts w:ascii="Times New Roman" w:eastAsia="Times New Roman" w:hAnsi="Times New Roman" w:cs="Times New Roman"/>
          <w:b/>
          <w:bCs/>
          <w:noProof/>
          <w:kern w:val="0"/>
          <w:sz w:val="22"/>
          <w:szCs w:val="22"/>
          <w14:ligatures w14:val="none"/>
        </w:rPr>
      </w:pPr>
      <w:r w:rsidRPr="00503E7B">
        <w:rPr>
          <w:rFonts w:ascii="Times New Roman" w:eastAsia="Times New Roman" w:hAnsi="Times New Roman" w:cs="Times New Roman"/>
          <w:b/>
          <w:bCs/>
          <w:noProof/>
          <w:kern w:val="0"/>
          <w:sz w:val="22"/>
          <w:szCs w:val="22"/>
          <w14:ligatures w14:val="none"/>
        </w:rPr>
        <w:t>1 lentelė. Suaugusių pacientų dozės titravimo grafikas</w:t>
      </w:r>
    </w:p>
    <w:p w14:paraId="258143A0"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7"/>
        <w:gridCol w:w="828"/>
        <w:gridCol w:w="832"/>
        <w:gridCol w:w="828"/>
        <w:gridCol w:w="832"/>
        <w:gridCol w:w="828"/>
        <w:gridCol w:w="832"/>
        <w:gridCol w:w="828"/>
        <w:gridCol w:w="832"/>
        <w:gridCol w:w="830"/>
        <w:gridCol w:w="823"/>
      </w:tblGrid>
      <w:tr w:rsidR="006335E3" w14:paraId="50469439" w14:textId="77777777">
        <w:trPr>
          <w:trHeight w:val="476"/>
        </w:trPr>
        <w:tc>
          <w:tcPr>
            <w:tcW w:w="424" w:type="pct"/>
            <w:vAlign w:val="center"/>
          </w:tcPr>
          <w:p w14:paraId="6B0C056C"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1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916" w:type="pct"/>
            <w:gridSpan w:val="2"/>
            <w:vAlign w:val="center"/>
          </w:tcPr>
          <w:p w14:paraId="4738F832"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2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916" w:type="pct"/>
            <w:gridSpan w:val="2"/>
            <w:vAlign w:val="center"/>
          </w:tcPr>
          <w:p w14:paraId="6F9668A8"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3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916" w:type="pct"/>
            <w:gridSpan w:val="2"/>
            <w:vAlign w:val="center"/>
          </w:tcPr>
          <w:p w14:paraId="7839F4B5"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4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916" w:type="pct"/>
            <w:gridSpan w:val="2"/>
            <w:vAlign w:val="center"/>
          </w:tcPr>
          <w:p w14:paraId="626DB15F"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5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912" w:type="pct"/>
            <w:gridSpan w:val="2"/>
            <w:vAlign w:val="center"/>
          </w:tcPr>
          <w:p w14:paraId="253A7FD3"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6 </w:t>
            </w:r>
            <w:proofErr w:type="spellStart"/>
            <w:r>
              <w:rPr>
                <w:rFonts w:ascii="Times New Roman" w:eastAsia="Times New Roman" w:hAnsi="Times New Roman" w:cs="Times New Roman"/>
                <w:kern w:val="0"/>
                <w:sz w:val="22"/>
                <w:szCs w:val="22"/>
                <w:lang w:val="en-US" w:eastAsia="sl-SI"/>
                <w14:ligatures w14:val="none"/>
              </w:rPr>
              <w:t>diena</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ir</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vėlesnės</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dienos</w:t>
            </w:r>
            <w:proofErr w:type="spellEnd"/>
          </w:p>
        </w:tc>
      </w:tr>
      <w:tr w:rsidR="006335E3" w14:paraId="54F6FC3D" w14:textId="77777777">
        <w:trPr>
          <w:trHeight w:val="237"/>
        </w:trPr>
        <w:tc>
          <w:tcPr>
            <w:tcW w:w="424" w:type="pct"/>
          </w:tcPr>
          <w:p w14:paraId="3EB12EFE"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c>
          <w:tcPr>
            <w:tcW w:w="457" w:type="pct"/>
          </w:tcPr>
          <w:p w14:paraId="2E648969"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c>
          <w:tcPr>
            <w:tcW w:w="459" w:type="pct"/>
          </w:tcPr>
          <w:p w14:paraId="61F85164"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Vakare</w:t>
            </w:r>
          </w:p>
        </w:tc>
        <w:tc>
          <w:tcPr>
            <w:tcW w:w="457" w:type="pct"/>
          </w:tcPr>
          <w:p w14:paraId="0E5757C7"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c>
          <w:tcPr>
            <w:tcW w:w="459" w:type="pct"/>
          </w:tcPr>
          <w:p w14:paraId="47CF16BA"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Vakare</w:t>
            </w:r>
          </w:p>
        </w:tc>
        <w:tc>
          <w:tcPr>
            <w:tcW w:w="457" w:type="pct"/>
          </w:tcPr>
          <w:p w14:paraId="6EA7C891"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c>
          <w:tcPr>
            <w:tcW w:w="459" w:type="pct"/>
          </w:tcPr>
          <w:p w14:paraId="35C64B34"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Vakare</w:t>
            </w:r>
          </w:p>
        </w:tc>
        <w:tc>
          <w:tcPr>
            <w:tcW w:w="457" w:type="pct"/>
          </w:tcPr>
          <w:p w14:paraId="133FCC5B"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c>
          <w:tcPr>
            <w:tcW w:w="459" w:type="pct"/>
          </w:tcPr>
          <w:p w14:paraId="118F76F5"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Vakare</w:t>
            </w:r>
          </w:p>
        </w:tc>
        <w:tc>
          <w:tcPr>
            <w:tcW w:w="458" w:type="pct"/>
          </w:tcPr>
          <w:p w14:paraId="47D35BD0"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c>
          <w:tcPr>
            <w:tcW w:w="453" w:type="pct"/>
          </w:tcPr>
          <w:p w14:paraId="127606FE"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Ryte</w:t>
            </w:r>
            <w:proofErr w:type="spellEnd"/>
          </w:p>
        </w:tc>
      </w:tr>
      <w:tr w:rsidR="006335E3" w14:paraId="1B41747E" w14:textId="77777777">
        <w:trPr>
          <w:trHeight w:val="238"/>
        </w:trPr>
        <w:tc>
          <w:tcPr>
            <w:tcW w:w="424" w:type="pct"/>
          </w:tcPr>
          <w:p w14:paraId="22379252"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w:t>
            </w:r>
          </w:p>
        </w:tc>
        <w:tc>
          <w:tcPr>
            <w:tcW w:w="457" w:type="pct"/>
          </w:tcPr>
          <w:p w14:paraId="48F50551"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w:t>
            </w:r>
          </w:p>
        </w:tc>
        <w:tc>
          <w:tcPr>
            <w:tcW w:w="459" w:type="pct"/>
          </w:tcPr>
          <w:p w14:paraId="7AD9D0BC"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w:t>
            </w:r>
          </w:p>
        </w:tc>
        <w:tc>
          <w:tcPr>
            <w:tcW w:w="457" w:type="pct"/>
          </w:tcPr>
          <w:p w14:paraId="1129B41C"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w:t>
            </w:r>
          </w:p>
        </w:tc>
        <w:tc>
          <w:tcPr>
            <w:tcW w:w="459" w:type="pct"/>
          </w:tcPr>
          <w:p w14:paraId="07EF5ABC"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w:t>
            </w:r>
          </w:p>
        </w:tc>
        <w:tc>
          <w:tcPr>
            <w:tcW w:w="457" w:type="pct"/>
          </w:tcPr>
          <w:p w14:paraId="0478997F"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w:t>
            </w:r>
          </w:p>
        </w:tc>
        <w:tc>
          <w:tcPr>
            <w:tcW w:w="459" w:type="pct"/>
          </w:tcPr>
          <w:p w14:paraId="21A53D48"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w:t>
            </w:r>
          </w:p>
        </w:tc>
        <w:tc>
          <w:tcPr>
            <w:tcW w:w="457" w:type="pct"/>
          </w:tcPr>
          <w:p w14:paraId="5B2CCA12"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w:t>
            </w:r>
          </w:p>
        </w:tc>
        <w:tc>
          <w:tcPr>
            <w:tcW w:w="459" w:type="pct"/>
          </w:tcPr>
          <w:p w14:paraId="6051095A"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w:t>
            </w:r>
          </w:p>
        </w:tc>
        <w:tc>
          <w:tcPr>
            <w:tcW w:w="458" w:type="pct"/>
          </w:tcPr>
          <w:p w14:paraId="1FE0A25B"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w:t>
            </w:r>
          </w:p>
        </w:tc>
        <w:tc>
          <w:tcPr>
            <w:tcW w:w="453" w:type="pct"/>
          </w:tcPr>
          <w:p w14:paraId="07C13CAD" w14:textId="77777777" w:rsidR="006335E3" w:rsidRDefault="00872FBC">
            <w:pPr>
              <w:spacing w:after="0" w:line="240" w:lineRule="auto"/>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w:t>
            </w:r>
          </w:p>
        </w:tc>
      </w:tr>
    </w:tbl>
    <w:p w14:paraId="391ECFBA"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E13F71F" w14:textId="77777777" w:rsidR="006335E3" w:rsidRPr="00503E7B" w:rsidRDefault="00872FBC">
      <w:pPr>
        <w:spacing w:after="0" w:line="240" w:lineRule="auto"/>
        <w:rPr>
          <w:rFonts w:ascii="Times New Roman" w:eastAsia="Times New Roman" w:hAnsi="Times New Roman" w:cs="Times New Roman"/>
          <w:i/>
          <w:iCs/>
          <w:kern w:val="0"/>
          <w:sz w:val="22"/>
          <w:szCs w:val="22"/>
          <w14:ligatures w14:val="none"/>
        </w:rPr>
      </w:pPr>
      <w:r w:rsidRPr="00503E7B">
        <w:rPr>
          <w:rFonts w:ascii="Times New Roman" w:eastAsia="Times New Roman" w:hAnsi="Times New Roman" w:cs="Times New Roman"/>
          <w:i/>
          <w:iCs/>
          <w:kern w:val="0"/>
          <w:sz w:val="22"/>
          <w:szCs w:val="22"/>
          <w14:ligatures w14:val="none"/>
        </w:rPr>
        <w:t>Vaikams, sergantiems vidutinio sunkumo arba sunkia paprastąja psoriaze</w:t>
      </w:r>
    </w:p>
    <w:p w14:paraId="0EFC5753"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01AED6C2" w14:textId="27D49D91"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Rekomenduojama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dozė 6 metų ir</w:t>
      </w:r>
      <w:r w:rsidR="00503E7B">
        <w:rPr>
          <w:rFonts w:ascii="Times New Roman" w:eastAsia="Times New Roman" w:hAnsi="Times New Roman" w:cs="Times New Roman"/>
          <w:kern w:val="0"/>
          <w:sz w:val="22"/>
          <w:szCs w:val="22"/>
          <w14:ligatures w14:val="none"/>
        </w:rPr>
        <w:t xml:space="preserve"> </w:t>
      </w:r>
      <w:r w:rsidR="00214165">
        <w:rPr>
          <w:rFonts w:ascii="Times New Roman" w:eastAsia="Times New Roman" w:hAnsi="Times New Roman" w:cs="Times New Roman"/>
          <w:kern w:val="0"/>
          <w:sz w:val="22"/>
          <w:szCs w:val="22"/>
          <w14:ligatures w14:val="none"/>
        </w:rPr>
        <w:t>vyresniems</w:t>
      </w:r>
      <w:r>
        <w:rPr>
          <w:rFonts w:ascii="Times New Roman" w:eastAsia="Times New Roman" w:hAnsi="Times New Roman" w:cs="Times New Roman"/>
          <w:kern w:val="0"/>
          <w:sz w:val="22"/>
          <w:szCs w:val="22"/>
          <w14:ligatures w14:val="none"/>
        </w:rPr>
        <w:t xml:space="preserve"> vaikams, sergantiems vidutinio sunkumo arba sunkia paprastąja psoriaze, priklauso nuo kūno svorio. Vaikams, sveriantiems nuo 20 kg iki mažiau nei 50 kg , rekomenduojama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dozė yra 20 mg, vartojama per burną du kartus per parą, vaikams, sveriantiems ne mažiau kaip 50 kg - 30 mg, vartojama per burną du kartus per parą, laikantis 2 lentelėje pateikto pradinio vaistinio preparato titravimo grafiko.</w:t>
      </w:r>
    </w:p>
    <w:p w14:paraId="2B718E85" w14:textId="77777777" w:rsidR="006335E3" w:rsidRPr="00503E7B" w:rsidRDefault="006335E3">
      <w:pPr>
        <w:spacing w:after="0" w:line="240" w:lineRule="auto"/>
        <w:rPr>
          <w:rFonts w:ascii="Times New Roman" w:hAnsi="Times New Roman" w:cs="Times New Roman"/>
          <w:sz w:val="22"/>
          <w:szCs w:val="22"/>
        </w:rPr>
      </w:pPr>
    </w:p>
    <w:p w14:paraId="3E754715" w14:textId="77777777" w:rsidR="006335E3" w:rsidRPr="00503E7B" w:rsidRDefault="00872FBC">
      <w:pPr>
        <w:spacing w:after="0" w:line="240" w:lineRule="auto"/>
        <w:rPr>
          <w:rFonts w:ascii="Times New Roman" w:hAnsi="Times New Roman" w:cs="Times New Roman"/>
          <w:b/>
          <w:bCs/>
          <w:sz w:val="22"/>
          <w:szCs w:val="22"/>
        </w:rPr>
      </w:pPr>
      <w:r w:rsidRPr="00503E7B">
        <w:rPr>
          <w:rFonts w:ascii="Times New Roman" w:hAnsi="Times New Roman" w:cs="Times New Roman"/>
          <w:b/>
          <w:bCs/>
          <w:sz w:val="22"/>
          <w:szCs w:val="22"/>
        </w:rPr>
        <w:t>2 lentelė. Vaikų dozės titravimo grafikas</w:t>
      </w:r>
    </w:p>
    <w:p w14:paraId="3434B50A" w14:textId="77777777" w:rsidR="006335E3" w:rsidRDefault="006335E3">
      <w:pPr>
        <w:spacing w:after="0" w:line="240" w:lineRule="auto"/>
        <w:rPr>
          <w:rFonts w:ascii="Times New Roman" w:eastAsia="Times New Roman" w:hAnsi="Times New Roman" w:cs="Times New Roman"/>
          <w:kern w:val="0"/>
          <w:sz w:val="22"/>
          <w:szCs w:val="22"/>
          <w14:ligatures w14:val="none"/>
        </w:rPr>
      </w:pPr>
    </w:p>
    <w:tbl>
      <w:tblPr>
        <w:tblW w:w="10064"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1"/>
        <w:gridCol w:w="772"/>
        <w:gridCol w:w="813"/>
        <w:gridCol w:w="820"/>
        <w:gridCol w:w="810"/>
        <w:gridCol w:w="822"/>
        <w:gridCol w:w="810"/>
        <w:gridCol w:w="771"/>
        <w:gridCol w:w="769"/>
        <w:gridCol w:w="776"/>
        <w:gridCol w:w="769"/>
        <w:gridCol w:w="771"/>
      </w:tblGrid>
      <w:tr w:rsidR="006335E3" w14:paraId="3D1B475E" w14:textId="77777777">
        <w:trPr>
          <w:trHeight w:val="520"/>
        </w:trPr>
        <w:tc>
          <w:tcPr>
            <w:tcW w:w="1361" w:type="dxa"/>
            <w:vMerge w:val="restart"/>
          </w:tcPr>
          <w:p w14:paraId="65121440"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019FD05E" w14:textId="77777777" w:rsidR="006335E3" w:rsidRDefault="00872FBC" w:rsidP="00503E7B">
            <w:pPr>
              <w:widowControl w:val="0"/>
              <w:autoSpaceDE w:val="0"/>
              <w:autoSpaceDN w:val="0"/>
              <w:spacing w:after="0" w:line="240" w:lineRule="auto"/>
              <w:ind w:left="7" w:right="144"/>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Kūno</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svoris</w:t>
            </w:r>
            <w:proofErr w:type="spellEnd"/>
          </w:p>
        </w:tc>
        <w:tc>
          <w:tcPr>
            <w:tcW w:w="772" w:type="dxa"/>
          </w:tcPr>
          <w:p w14:paraId="6B0955F3" w14:textId="77777777" w:rsidR="006335E3" w:rsidRDefault="00872FBC">
            <w:pPr>
              <w:widowControl w:val="0"/>
              <w:autoSpaceDE w:val="0"/>
              <w:autoSpaceDN w:val="0"/>
              <w:spacing w:after="0" w:line="240" w:lineRule="auto"/>
              <w:ind w:left="97" w:right="89"/>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1 </w:t>
            </w:r>
            <w:proofErr w:type="spellStart"/>
            <w:r>
              <w:rPr>
                <w:rFonts w:ascii="Times New Roman" w:eastAsia="Times New Roman" w:hAnsi="Times New Roman" w:cs="Times New Roman"/>
                <w:kern w:val="0"/>
                <w:sz w:val="22"/>
                <w:szCs w:val="22"/>
                <w:lang w:val="en-US"/>
                <w14:ligatures w14:val="none"/>
              </w:rPr>
              <w:t>diena</w:t>
            </w:r>
            <w:proofErr w:type="spellEnd"/>
          </w:p>
        </w:tc>
        <w:tc>
          <w:tcPr>
            <w:tcW w:w="1633" w:type="dxa"/>
            <w:gridSpan w:val="2"/>
          </w:tcPr>
          <w:p w14:paraId="60334722" w14:textId="77777777" w:rsidR="006335E3" w:rsidRDefault="00872FBC">
            <w:pPr>
              <w:widowControl w:val="0"/>
              <w:autoSpaceDE w:val="0"/>
              <w:autoSpaceDN w:val="0"/>
              <w:spacing w:after="0" w:line="240" w:lineRule="auto"/>
              <w:ind w:left="530" w:right="527"/>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2 </w:t>
            </w:r>
            <w:proofErr w:type="spellStart"/>
            <w:r>
              <w:rPr>
                <w:rFonts w:ascii="Times New Roman" w:eastAsia="Times New Roman" w:hAnsi="Times New Roman" w:cs="Times New Roman"/>
                <w:kern w:val="0"/>
                <w:sz w:val="22"/>
                <w:szCs w:val="22"/>
                <w:lang w:val="en-US"/>
                <w14:ligatures w14:val="none"/>
              </w:rPr>
              <w:t>diena</w:t>
            </w:r>
            <w:proofErr w:type="spellEnd"/>
          </w:p>
        </w:tc>
        <w:tc>
          <w:tcPr>
            <w:tcW w:w="1632" w:type="dxa"/>
            <w:gridSpan w:val="2"/>
          </w:tcPr>
          <w:p w14:paraId="2A3CD279" w14:textId="77777777" w:rsidR="006335E3" w:rsidRDefault="00872FBC">
            <w:pPr>
              <w:widowControl w:val="0"/>
              <w:autoSpaceDE w:val="0"/>
              <w:autoSpaceDN w:val="0"/>
              <w:spacing w:after="0" w:line="240" w:lineRule="auto"/>
              <w:ind w:left="528" w:right="524"/>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3 </w:t>
            </w:r>
            <w:proofErr w:type="spellStart"/>
            <w:r>
              <w:rPr>
                <w:rFonts w:ascii="Times New Roman" w:eastAsia="Times New Roman" w:hAnsi="Times New Roman" w:cs="Times New Roman"/>
                <w:kern w:val="0"/>
                <w:sz w:val="22"/>
                <w:szCs w:val="22"/>
                <w:lang w:val="en-US"/>
                <w14:ligatures w14:val="none"/>
              </w:rPr>
              <w:t>diena</w:t>
            </w:r>
            <w:proofErr w:type="spellEnd"/>
          </w:p>
        </w:tc>
        <w:tc>
          <w:tcPr>
            <w:tcW w:w="1581" w:type="dxa"/>
            <w:gridSpan w:val="2"/>
          </w:tcPr>
          <w:p w14:paraId="7A632DBE" w14:textId="77777777" w:rsidR="006335E3" w:rsidRDefault="00872FBC">
            <w:pPr>
              <w:widowControl w:val="0"/>
              <w:autoSpaceDE w:val="0"/>
              <w:autoSpaceDN w:val="0"/>
              <w:spacing w:after="0" w:line="240" w:lineRule="auto"/>
              <w:ind w:left="503" w:right="504"/>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4 </w:t>
            </w:r>
            <w:proofErr w:type="spellStart"/>
            <w:r>
              <w:rPr>
                <w:rFonts w:ascii="Times New Roman" w:eastAsia="Times New Roman" w:hAnsi="Times New Roman" w:cs="Times New Roman"/>
                <w:kern w:val="0"/>
                <w:sz w:val="22"/>
                <w:szCs w:val="22"/>
                <w:lang w:val="en-US"/>
                <w14:ligatures w14:val="none"/>
              </w:rPr>
              <w:t>diena</w:t>
            </w:r>
            <w:proofErr w:type="spellEnd"/>
          </w:p>
        </w:tc>
        <w:tc>
          <w:tcPr>
            <w:tcW w:w="1545" w:type="dxa"/>
            <w:gridSpan w:val="2"/>
          </w:tcPr>
          <w:p w14:paraId="49DEBE4B" w14:textId="77777777" w:rsidR="006335E3" w:rsidRDefault="00872FBC">
            <w:pPr>
              <w:widowControl w:val="0"/>
              <w:autoSpaceDE w:val="0"/>
              <w:autoSpaceDN w:val="0"/>
              <w:spacing w:after="0" w:line="240" w:lineRule="auto"/>
              <w:ind w:left="483" w:right="484"/>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5 </w:t>
            </w:r>
            <w:proofErr w:type="spellStart"/>
            <w:r>
              <w:rPr>
                <w:rFonts w:ascii="Times New Roman" w:eastAsia="Times New Roman" w:hAnsi="Times New Roman" w:cs="Times New Roman"/>
                <w:kern w:val="0"/>
                <w:sz w:val="22"/>
                <w:szCs w:val="22"/>
                <w:lang w:val="en-US"/>
                <w14:ligatures w14:val="none"/>
              </w:rPr>
              <w:t>diena</w:t>
            </w:r>
            <w:proofErr w:type="spellEnd"/>
          </w:p>
        </w:tc>
        <w:tc>
          <w:tcPr>
            <w:tcW w:w="1540" w:type="dxa"/>
            <w:gridSpan w:val="2"/>
          </w:tcPr>
          <w:p w14:paraId="01372F39" w14:textId="77777777" w:rsidR="006335E3" w:rsidRDefault="00872FBC" w:rsidP="00503E7B">
            <w:pPr>
              <w:widowControl w:val="0"/>
              <w:autoSpaceDE w:val="0"/>
              <w:autoSpaceDN w:val="0"/>
              <w:spacing w:after="0" w:line="240" w:lineRule="auto"/>
              <w:ind w:left="237" w:right="237"/>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6 </w:t>
            </w:r>
            <w:proofErr w:type="spellStart"/>
            <w:r>
              <w:rPr>
                <w:rFonts w:ascii="Times New Roman" w:eastAsia="Times New Roman" w:hAnsi="Times New Roman" w:cs="Times New Roman"/>
                <w:kern w:val="0"/>
                <w:sz w:val="22"/>
                <w:szCs w:val="22"/>
                <w:lang w:val="en-US"/>
                <w14:ligatures w14:val="none"/>
              </w:rPr>
              <w:t>diena</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ir</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toliau</w:t>
            </w:r>
            <w:proofErr w:type="spellEnd"/>
          </w:p>
        </w:tc>
      </w:tr>
      <w:tr w:rsidR="006335E3" w14:paraId="0B1A34B6" w14:textId="77777777">
        <w:trPr>
          <w:trHeight w:val="342"/>
        </w:trPr>
        <w:tc>
          <w:tcPr>
            <w:tcW w:w="1361" w:type="dxa"/>
            <w:vMerge/>
            <w:tcBorders>
              <w:top w:val="nil"/>
            </w:tcBorders>
          </w:tcPr>
          <w:p w14:paraId="5A8DBAB0" w14:textId="77777777" w:rsidR="006335E3" w:rsidRDefault="006335E3">
            <w:pPr>
              <w:spacing w:after="0" w:line="240" w:lineRule="auto"/>
              <w:rPr>
                <w:rFonts w:ascii="Times New Roman" w:eastAsia="Times New Roman" w:hAnsi="Times New Roman" w:cs="Times New Roman"/>
                <w:kern w:val="0"/>
                <w:sz w:val="22"/>
                <w:szCs w:val="22"/>
                <w:lang w:val="en-US" w:eastAsia="sl-SI"/>
                <w14:ligatures w14:val="none"/>
              </w:rPr>
            </w:pPr>
          </w:p>
        </w:tc>
        <w:tc>
          <w:tcPr>
            <w:tcW w:w="772" w:type="dxa"/>
          </w:tcPr>
          <w:p w14:paraId="0A3FD991" w14:textId="77777777" w:rsidR="006335E3" w:rsidRDefault="00872FBC">
            <w:pPr>
              <w:widowControl w:val="0"/>
              <w:autoSpaceDE w:val="0"/>
              <w:autoSpaceDN w:val="0"/>
              <w:spacing w:after="0" w:line="240" w:lineRule="auto"/>
              <w:ind w:left="97" w:right="92"/>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813" w:type="dxa"/>
          </w:tcPr>
          <w:p w14:paraId="4E8A4B2B" w14:textId="77777777" w:rsidR="006335E3" w:rsidRDefault="00872FBC">
            <w:pPr>
              <w:widowControl w:val="0"/>
              <w:autoSpaceDE w:val="0"/>
              <w:autoSpaceDN w:val="0"/>
              <w:spacing w:after="0" w:line="240" w:lineRule="auto"/>
              <w:ind w:left="120" w:right="115"/>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820" w:type="dxa"/>
          </w:tcPr>
          <w:p w14:paraId="2A729301" w14:textId="77777777" w:rsidR="006335E3" w:rsidRDefault="00872FBC">
            <w:pPr>
              <w:widowControl w:val="0"/>
              <w:autoSpaceDE w:val="0"/>
              <w:autoSpaceDN w:val="0"/>
              <w:spacing w:after="0" w:line="240" w:lineRule="auto"/>
              <w:ind w:left="120" w:right="120"/>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810" w:type="dxa"/>
          </w:tcPr>
          <w:p w14:paraId="087E53CD" w14:textId="77777777" w:rsidR="006335E3" w:rsidRDefault="00872FBC">
            <w:pPr>
              <w:widowControl w:val="0"/>
              <w:autoSpaceDE w:val="0"/>
              <w:autoSpaceDN w:val="0"/>
              <w:spacing w:after="0" w:line="240" w:lineRule="auto"/>
              <w:ind w:left="116" w:right="111"/>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822" w:type="dxa"/>
          </w:tcPr>
          <w:p w14:paraId="7161890E" w14:textId="77777777" w:rsidR="006335E3" w:rsidRDefault="00872FBC">
            <w:pPr>
              <w:widowControl w:val="0"/>
              <w:autoSpaceDE w:val="0"/>
              <w:autoSpaceDN w:val="0"/>
              <w:spacing w:after="0" w:line="240" w:lineRule="auto"/>
              <w:ind w:left="119" w:right="119"/>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Vakare</w:t>
            </w:r>
          </w:p>
        </w:tc>
        <w:tc>
          <w:tcPr>
            <w:tcW w:w="810" w:type="dxa"/>
          </w:tcPr>
          <w:p w14:paraId="45D3D705" w14:textId="77777777" w:rsidR="006335E3" w:rsidRDefault="00872FBC">
            <w:pPr>
              <w:widowControl w:val="0"/>
              <w:autoSpaceDE w:val="0"/>
              <w:autoSpaceDN w:val="0"/>
              <w:spacing w:after="0" w:line="240" w:lineRule="auto"/>
              <w:ind w:left="114" w:right="114"/>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771" w:type="dxa"/>
          </w:tcPr>
          <w:p w14:paraId="6AECBB3F" w14:textId="77777777" w:rsidR="006335E3" w:rsidRDefault="00872FBC">
            <w:pPr>
              <w:widowControl w:val="0"/>
              <w:autoSpaceDE w:val="0"/>
              <w:autoSpaceDN w:val="0"/>
              <w:spacing w:after="0" w:line="240" w:lineRule="auto"/>
              <w:ind w:left="97" w:right="97"/>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Vakare</w:t>
            </w:r>
          </w:p>
        </w:tc>
        <w:tc>
          <w:tcPr>
            <w:tcW w:w="769" w:type="dxa"/>
          </w:tcPr>
          <w:p w14:paraId="16D85753" w14:textId="77777777" w:rsidR="006335E3" w:rsidRDefault="00872FBC">
            <w:pPr>
              <w:widowControl w:val="0"/>
              <w:autoSpaceDE w:val="0"/>
              <w:autoSpaceDN w:val="0"/>
              <w:spacing w:after="0" w:line="240" w:lineRule="auto"/>
              <w:ind w:left="96" w:right="96"/>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776" w:type="dxa"/>
          </w:tcPr>
          <w:p w14:paraId="049AD350" w14:textId="77777777" w:rsidR="006335E3" w:rsidRDefault="00872FBC">
            <w:pPr>
              <w:widowControl w:val="0"/>
              <w:autoSpaceDE w:val="0"/>
              <w:autoSpaceDN w:val="0"/>
              <w:spacing w:after="0" w:line="240" w:lineRule="auto"/>
              <w:ind w:left="91" w:right="92"/>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Vakare</w:t>
            </w:r>
          </w:p>
        </w:tc>
        <w:tc>
          <w:tcPr>
            <w:tcW w:w="769" w:type="dxa"/>
          </w:tcPr>
          <w:p w14:paraId="42A95477" w14:textId="77777777" w:rsidR="006335E3" w:rsidRDefault="00872FBC">
            <w:pPr>
              <w:widowControl w:val="0"/>
              <w:autoSpaceDE w:val="0"/>
              <w:autoSpaceDN w:val="0"/>
              <w:spacing w:after="0" w:line="240" w:lineRule="auto"/>
              <w:ind w:left="95" w:right="96"/>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Ryte</w:t>
            </w:r>
            <w:proofErr w:type="spellEnd"/>
          </w:p>
        </w:tc>
        <w:tc>
          <w:tcPr>
            <w:tcW w:w="771" w:type="dxa"/>
          </w:tcPr>
          <w:p w14:paraId="751A401B" w14:textId="77777777" w:rsidR="006335E3" w:rsidRDefault="00872FBC">
            <w:pPr>
              <w:widowControl w:val="0"/>
              <w:autoSpaceDE w:val="0"/>
              <w:autoSpaceDN w:val="0"/>
              <w:spacing w:after="0" w:line="240" w:lineRule="auto"/>
              <w:ind w:left="94" w:right="94"/>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Vakare</w:t>
            </w:r>
          </w:p>
        </w:tc>
      </w:tr>
      <w:tr w:rsidR="006335E3" w14:paraId="410B4028" w14:textId="77777777">
        <w:trPr>
          <w:trHeight w:val="779"/>
        </w:trPr>
        <w:tc>
          <w:tcPr>
            <w:tcW w:w="1361" w:type="dxa"/>
          </w:tcPr>
          <w:p w14:paraId="0764E8FC" w14:textId="77777777" w:rsidR="006335E3" w:rsidRPr="00503E7B" w:rsidRDefault="00872FBC">
            <w:pPr>
              <w:widowControl w:val="0"/>
              <w:autoSpaceDE w:val="0"/>
              <w:autoSpaceDN w:val="0"/>
              <w:spacing w:after="0" w:line="240" w:lineRule="auto"/>
              <w:ind w:left="107" w:right="239"/>
              <w:rPr>
                <w:rFonts w:ascii="Times New Roman" w:eastAsia="Times New Roman" w:hAnsi="Times New Roman" w:cs="Times New Roman"/>
                <w:kern w:val="0"/>
                <w:sz w:val="22"/>
                <w:szCs w:val="22"/>
                <w14:ligatures w14:val="none"/>
              </w:rPr>
            </w:pPr>
            <w:r w:rsidRPr="00503E7B">
              <w:rPr>
                <w:rFonts w:ascii="Times New Roman" w:eastAsia="Times New Roman" w:hAnsi="Times New Roman" w:cs="Times New Roman"/>
                <w:kern w:val="0"/>
                <w:sz w:val="22"/>
                <w:szCs w:val="22"/>
                <w14:ligatures w14:val="none"/>
              </w:rPr>
              <w:t>20 kg iki mažiau nei 50 kg *</w:t>
            </w:r>
          </w:p>
        </w:tc>
        <w:tc>
          <w:tcPr>
            <w:tcW w:w="772" w:type="dxa"/>
          </w:tcPr>
          <w:p w14:paraId="454ACE3C" w14:textId="77777777" w:rsidR="006335E3" w:rsidRPr="00503E7B" w:rsidRDefault="006335E3">
            <w:pPr>
              <w:widowControl w:val="0"/>
              <w:autoSpaceDE w:val="0"/>
              <w:autoSpaceDN w:val="0"/>
              <w:spacing w:after="0" w:line="240" w:lineRule="auto"/>
              <w:rPr>
                <w:rFonts w:ascii="Times New Roman" w:eastAsia="Times New Roman" w:hAnsi="Times New Roman" w:cs="Times New Roman"/>
                <w:b/>
                <w:kern w:val="0"/>
                <w:sz w:val="22"/>
                <w:szCs w:val="22"/>
                <w14:ligatures w14:val="none"/>
              </w:rPr>
            </w:pPr>
          </w:p>
          <w:p w14:paraId="61D6A099"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13" w:type="dxa"/>
          </w:tcPr>
          <w:p w14:paraId="01DBEE65"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6D553FE0"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20" w:type="dxa"/>
          </w:tcPr>
          <w:p w14:paraId="7A807480"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2D025AA5"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10" w:type="dxa"/>
          </w:tcPr>
          <w:p w14:paraId="4E5C476E"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452D187C"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22" w:type="dxa"/>
          </w:tcPr>
          <w:p w14:paraId="6E11187F"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20E5BCF8"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810" w:type="dxa"/>
          </w:tcPr>
          <w:p w14:paraId="288F4140"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1AC6EED9"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2"/>
                <w:kern w:val="0"/>
                <w:sz w:val="22"/>
                <w:szCs w:val="22"/>
                <w:lang w:val="en-US"/>
                <w14:ligatures w14:val="none"/>
              </w:rPr>
              <w:t> mg</w:t>
            </w:r>
          </w:p>
        </w:tc>
        <w:tc>
          <w:tcPr>
            <w:tcW w:w="771" w:type="dxa"/>
          </w:tcPr>
          <w:p w14:paraId="5CC5AFF4"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26FC1B87"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769" w:type="dxa"/>
          </w:tcPr>
          <w:p w14:paraId="30B8D57F"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3DE33F9B"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776" w:type="dxa"/>
          </w:tcPr>
          <w:p w14:paraId="520BE850"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2DDC1816"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769" w:type="dxa"/>
          </w:tcPr>
          <w:p w14:paraId="6F94C15B"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38CAB732"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771" w:type="dxa"/>
          </w:tcPr>
          <w:p w14:paraId="53E2CBCF"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3EB1AB73"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r>
      <w:tr w:rsidR="006335E3" w14:paraId="3749FDD9" w14:textId="77777777">
        <w:trPr>
          <w:trHeight w:val="779"/>
        </w:trPr>
        <w:tc>
          <w:tcPr>
            <w:tcW w:w="1361" w:type="dxa"/>
          </w:tcPr>
          <w:p w14:paraId="67A90F27" w14:textId="77777777" w:rsidR="006335E3" w:rsidRDefault="00872FBC">
            <w:pPr>
              <w:widowControl w:val="0"/>
              <w:autoSpaceDE w:val="0"/>
              <w:autoSpaceDN w:val="0"/>
              <w:spacing w:after="0" w:line="240" w:lineRule="auto"/>
              <w:ind w:left="107" w:right="239"/>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50 </w:t>
            </w:r>
            <w:proofErr w:type="gramStart"/>
            <w:r>
              <w:rPr>
                <w:rFonts w:ascii="Times New Roman" w:eastAsia="Times New Roman" w:hAnsi="Times New Roman" w:cs="Times New Roman"/>
                <w:kern w:val="0"/>
                <w:sz w:val="22"/>
                <w:szCs w:val="22"/>
                <w:lang w:val="en-US"/>
                <w14:ligatures w14:val="none"/>
              </w:rPr>
              <w:t>kg</w:t>
            </w:r>
            <w:r>
              <w:rPr>
                <w:rFonts w:ascii="Times New Roman" w:eastAsia="Times New Roman" w:hAnsi="Times New Roman" w:cs="Times New Roman"/>
                <w:spacing w:val="-47"/>
                <w:kern w:val="0"/>
                <w:sz w:val="22"/>
                <w:szCs w:val="22"/>
                <w:lang w:val="en-US"/>
                <w14:ligatures w14:val="none"/>
              </w:rPr>
              <w:t xml:space="preserve"> </w:t>
            </w:r>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arba</w:t>
            </w:r>
            <w:proofErr w:type="spellEnd"/>
            <w:proofErr w:type="gramEnd"/>
          </w:p>
          <w:p w14:paraId="5BB73617" w14:textId="77777777" w:rsidR="006335E3" w:rsidRDefault="00872FBC">
            <w:pPr>
              <w:widowControl w:val="0"/>
              <w:autoSpaceDE w:val="0"/>
              <w:autoSpaceDN w:val="0"/>
              <w:spacing w:after="0" w:line="240" w:lineRule="auto"/>
              <w:ind w:left="10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daugiau</w:t>
            </w:r>
            <w:proofErr w:type="spellEnd"/>
          </w:p>
        </w:tc>
        <w:tc>
          <w:tcPr>
            <w:tcW w:w="772" w:type="dxa"/>
          </w:tcPr>
          <w:p w14:paraId="1EA2F1EA"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6C276483" w14:textId="77777777" w:rsidR="006335E3" w:rsidRDefault="00872FBC">
            <w:pPr>
              <w:widowControl w:val="0"/>
              <w:autoSpaceDE w:val="0"/>
              <w:autoSpaceDN w:val="0"/>
              <w:spacing w:after="0" w:line="240" w:lineRule="auto"/>
              <w:ind w:left="97" w:right="87"/>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13" w:type="dxa"/>
          </w:tcPr>
          <w:p w14:paraId="3E47F2DF"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693D2376" w14:textId="77777777" w:rsidR="006335E3" w:rsidRDefault="00872FBC">
            <w:pPr>
              <w:widowControl w:val="0"/>
              <w:autoSpaceDE w:val="0"/>
              <w:autoSpaceDN w:val="0"/>
              <w:spacing w:after="0" w:line="240" w:lineRule="auto"/>
              <w:ind w:left="120" w:right="115"/>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20" w:type="dxa"/>
          </w:tcPr>
          <w:p w14:paraId="69864686"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5F4C68A8" w14:textId="77777777" w:rsidR="006335E3" w:rsidRDefault="00872FBC">
            <w:pPr>
              <w:widowControl w:val="0"/>
              <w:autoSpaceDE w:val="0"/>
              <w:autoSpaceDN w:val="0"/>
              <w:spacing w:after="0" w:line="240" w:lineRule="auto"/>
              <w:ind w:left="120" w:right="120"/>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10" w:type="dxa"/>
          </w:tcPr>
          <w:p w14:paraId="1157D70A"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71E16496" w14:textId="77777777" w:rsidR="006335E3" w:rsidRDefault="00872FBC">
            <w:pPr>
              <w:widowControl w:val="0"/>
              <w:autoSpaceDE w:val="0"/>
              <w:autoSpaceDN w:val="0"/>
              <w:spacing w:after="0" w:line="240" w:lineRule="auto"/>
              <w:ind w:left="116" w:right="111"/>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w:t>
            </w:r>
            <w:r>
              <w:rPr>
                <w:rFonts w:ascii="Times New Roman" w:eastAsia="Times New Roman" w:hAnsi="Times New Roman" w:cs="Times New Roman"/>
                <w:spacing w:val="1"/>
                <w:kern w:val="0"/>
                <w:sz w:val="22"/>
                <w:szCs w:val="22"/>
                <w:lang w:val="en-US"/>
                <w14:ligatures w14:val="none"/>
              </w:rPr>
              <w:t> mg</w:t>
            </w:r>
          </w:p>
        </w:tc>
        <w:tc>
          <w:tcPr>
            <w:tcW w:w="822" w:type="dxa"/>
          </w:tcPr>
          <w:p w14:paraId="6EDCB30B"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23CDA436" w14:textId="77777777" w:rsidR="006335E3" w:rsidRDefault="00872FBC">
            <w:pPr>
              <w:widowControl w:val="0"/>
              <w:autoSpaceDE w:val="0"/>
              <w:autoSpaceDN w:val="0"/>
              <w:spacing w:after="0" w:line="240" w:lineRule="auto"/>
              <w:ind w:left="121" w:right="119"/>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810" w:type="dxa"/>
          </w:tcPr>
          <w:p w14:paraId="23215ECC"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523E6DE8" w14:textId="77777777" w:rsidR="006335E3" w:rsidRDefault="00872FBC">
            <w:pPr>
              <w:widowControl w:val="0"/>
              <w:autoSpaceDE w:val="0"/>
              <w:autoSpaceDN w:val="0"/>
              <w:spacing w:after="0" w:line="240" w:lineRule="auto"/>
              <w:ind w:left="114" w:right="114"/>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2"/>
                <w:kern w:val="0"/>
                <w:sz w:val="22"/>
                <w:szCs w:val="22"/>
                <w:lang w:val="en-US"/>
                <w14:ligatures w14:val="none"/>
              </w:rPr>
              <w:t> mg</w:t>
            </w:r>
          </w:p>
        </w:tc>
        <w:tc>
          <w:tcPr>
            <w:tcW w:w="771" w:type="dxa"/>
          </w:tcPr>
          <w:p w14:paraId="400B4728"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0BB59643" w14:textId="77777777" w:rsidR="006335E3" w:rsidRDefault="00872FBC">
            <w:pPr>
              <w:widowControl w:val="0"/>
              <w:autoSpaceDE w:val="0"/>
              <w:autoSpaceDN w:val="0"/>
              <w:spacing w:after="0" w:line="240" w:lineRule="auto"/>
              <w:ind w:left="97" w:right="97"/>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769" w:type="dxa"/>
          </w:tcPr>
          <w:p w14:paraId="50523BD1"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7DCD9298" w14:textId="77777777" w:rsidR="006335E3" w:rsidRDefault="00872FBC">
            <w:pPr>
              <w:widowControl w:val="0"/>
              <w:autoSpaceDE w:val="0"/>
              <w:autoSpaceDN w:val="0"/>
              <w:spacing w:after="0" w:line="240" w:lineRule="auto"/>
              <w:ind w:left="96" w:right="96"/>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spacing w:val="1"/>
                <w:kern w:val="0"/>
                <w:sz w:val="22"/>
                <w:szCs w:val="22"/>
                <w:lang w:val="en-US"/>
                <w14:ligatures w14:val="none"/>
              </w:rPr>
              <w:t> mg</w:t>
            </w:r>
          </w:p>
        </w:tc>
        <w:tc>
          <w:tcPr>
            <w:tcW w:w="776" w:type="dxa"/>
          </w:tcPr>
          <w:p w14:paraId="527DD0F8"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3FC6AEC2" w14:textId="77777777" w:rsidR="006335E3" w:rsidRDefault="00872FBC">
            <w:pPr>
              <w:widowControl w:val="0"/>
              <w:autoSpaceDE w:val="0"/>
              <w:autoSpaceDN w:val="0"/>
              <w:spacing w:after="0" w:line="240" w:lineRule="auto"/>
              <w:ind w:left="92" w:right="92"/>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w:t>
            </w:r>
            <w:r>
              <w:rPr>
                <w:rFonts w:ascii="Times New Roman" w:eastAsia="Times New Roman" w:hAnsi="Times New Roman" w:cs="Times New Roman"/>
                <w:spacing w:val="1"/>
                <w:kern w:val="0"/>
                <w:sz w:val="22"/>
                <w:szCs w:val="22"/>
                <w:lang w:val="en-US"/>
                <w14:ligatures w14:val="none"/>
              </w:rPr>
              <w:t> mg</w:t>
            </w:r>
          </w:p>
        </w:tc>
        <w:tc>
          <w:tcPr>
            <w:tcW w:w="769" w:type="dxa"/>
          </w:tcPr>
          <w:p w14:paraId="442B1B33"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44BF3B62" w14:textId="77777777" w:rsidR="006335E3" w:rsidRDefault="00872FBC">
            <w:pPr>
              <w:widowControl w:val="0"/>
              <w:autoSpaceDE w:val="0"/>
              <w:autoSpaceDN w:val="0"/>
              <w:spacing w:after="0" w:line="240" w:lineRule="auto"/>
              <w:ind w:left="96" w:right="96"/>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w:t>
            </w:r>
            <w:r>
              <w:rPr>
                <w:rFonts w:ascii="Times New Roman" w:eastAsia="Times New Roman" w:hAnsi="Times New Roman" w:cs="Times New Roman"/>
                <w:spacing w:val="1"/>
                <w:kern w:val="0"/>
                <w:sz w:val="22"/>
                <w:szCs w:val="22"/>
                <w:lang w:val="en-US"/>
                <w14:ligatures w14:val="none"/>
              </w:rPr>
              <w:t> mg</w:t>
            </w:r>
          </w:p>
        </w:tc>
        <w:tc>
          <w:tcPr>
            <w:tcW w:w="771" w:type="dxa"/>
          </w:tcPr>
          <w:p w14:paraId="7755FFDB"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p w14:paraId="39456BEC" w14:textId="77777777" w:rsidR="006335E3" w:rsidRDefault="00872FBC">
            <w:pPr>
              <w:widowControl w:val="0"/>
              <w:autoSpaceDE w:val="0"/>
              <w:autoSpaceDN w:val="0"/>
              <w:spacing w:after="0" w:line="240" w:lineRule="auto"/>
              <w:ind w:left="94" w:right="95"/>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w:t>
            </w:r>
            <w:r>
              <w:rPr>
                <w:rFonts w:ascii="Times New Roman" w:eastAsia="Times New Roman" w:hAnsi="Times New Roman" w:cs="Times New Roman"/>
                <w:spacing w:val="1"/>
                <w:kern w:val="0"/>
                <w:sz w:val="22"/>
                <w:szCs w:val="22"/>
                <w:lang w:val="en-US"/>
                <w14:ligatures w14:val="none"/>
              </w:rPr>
              <w:t> mg</w:t>
            </w:r>
          </w:p>
        </w:tc>
      </w:tr>
    </w:tbl>
    <w:p w14:paraId="2C9C41C1"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01934D61"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Nėra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kern w:val="0"/>
          <w:sz w:val="22"/>
          <w:szCs w:val="22"/>
          <w14:ligatures w14:val="none"/>
        </w:rPr>
        <w:t xml:space="preserve"> dozavimo pakuočių, kurios leistų titruoti ir palaikyti gydymą vaikams, sveriantiems nuo 20 kg iki mažiau nei 50 kg. Todėl vaikų, sveriančių nuo 20 kg iki mažiau nei 50 kg, gydyti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kern w:val="0"/>
          <w:sz w:val="22"/>
          <w:szCs w:val="22"/>
          <w14:ligatures w14:val="none"/>
        </w:rPr>
        <w:t xml:space="preserve"> neįmanoma; vietoj jų reikia vartoti kitus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preparatus, kuriuose siūlomos tokios dozavimo pakuotės.</w:t>
      </w:r>
    </w:p>
    <w:p w14:paraId="0B0C2190"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B7041F1" w14:textId="77777777" w:rsidR="006335E3" w:rsidRPr="00503E7B" w:rsidRDefault="00872FBC">
      <w:pPr>
        <w:spacing w:after="0" w:line="240" w:lineRule="auto"/>
        <w:rPr>
          <w:rFonts w:ascii="Times New Roman" w:eastAsia="Times New Roman" w:hAnsi="Times New Roman" w:cs="Times New Roman"/>
          <w:b/>
          <w:bCs/>
          <w:i/>
          <w:iCs/>
          <w:kern w:val="0"/>
          <w:sz w:val="22"/>
          <w:szCs w:val="22"/>
          <w14:ligatures w14:val="none"/>
        </w:rPr>
      </w:pPr>
      <w:r w:rsidRPr="00503E7B">
        <w:rPr>
          <w:rFonts w:ascii="Times New Roman" w:eastAsia="Times New Roman" w:hAnsi="Times New Roman" w:cs="Times New Roman"/>
          <w:b/>
          <w:bCs/>
          <w:i/>
          <w:iCs/>
          <w:kern w:val="0"/>
          <w:sz w:val="22"/>
          <w:szCs w:val="22"/>
          <w14:ligatures w14:val="none"/>
        </w:rPr>
        <w:t xml:space="preserve">Visos indikacijos (suaugusiųjų ir vaikų psoriazė, </w:t>
      </w:r>
      <w:proofErr w:type="spellStart"/>
      <w:r w:rsidRPr="00503E7B">
        <w:rPr>
          <w:rFonts w:ascii="Times New Roman" w:eastAsia="Times New Roman" w:hAnsi="Times New Roman" w:cs="Times New Roman"/>
          <w:b/>
          <w:bCs/>
          <w:i/>
          <w:iCs/>
          <w:kern w:val="0"/>
          <w:sz w:val="22"/>
          <w:szCs w:val="22"/>
          <w14:ligatures w14:val="none"/>
        </w:rPr>
        <w:t>psoriazinis</w:t>
      </w:r>
      <w:proofErr w:type="spellEnd"/>
      <w:r w:rsidRPr="00503E7B">
        <w:rPr>
          <w:rFonts w:ascii="Times New Roman" w:eastAsia="Times New Roman" w:hAnsi="Times New Roman" w:cs="Times New Roman"/>
          <w:b/>
          <w:bCs/>
          <w:i/>
          <w:iCs/>
          <w:kern w:val="0"/>
          <w:sz w:val="22"/>
          <w:szCs w:val="22"/>
          <w14:ligatures w14:val="none"/>
        </w:rPr>
        <w:t xml:space="preserve"> artritas, </w:t>
      </w:r>
      <w:proofErr w:type="spellStart"/>
      <w:r w:rsidRPr="00503E7B">
        <w:rPr>
          <w:rFonts w:ascii="Times New Roman" w:eastAsia="Times New Roman" w:hAnsi="Times New Roman" w:cs="Times New Roman"/>
          <w:b/>
          <w:bCs/>
          <w:i/>
          <w:iCs/>
          <w:kern w:val="0"/>
          <w:sz w:val="22"/>
          <w:szCs w:val="22"/>
          <w14:ligatures w14:val="none"/>
        </w:rPr>
        <w:t>Bechčeto</w:t>
      </w:r>
      <w:proofErr w:type="spellEnd"/>
      <w:r w:rsidRPr="00503E7B">
        <w:rPr>
          <w:rFonts w:ascii="Times New Roman" w:eastAsia="Times New Roman" w:hAnsi="Times New Roman" w:cs="Times New Roman"/>
          <w:b/>
          <w:bCs/>
          <w:i/>
          <w:iCs/>
          <w:kern w:val="0"/>
          <w:sz w:val="22"/>
          <w:szCs w:val="22"/>
          <w14:ligatures w14:val="none"/>
        </w:rPr>
        <w:t xml:space="preserve"> liga)</w:t>
      </w:r>
    </w:p>
    <w:p w14:paraId="4C9E9B78"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7BBF35D0"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Po pradinio titravimo pakartotinis titravimas nereikalingas.</w:t>
      </w:r>
    </w:p>
    <w:p w14:paraId="718069FD"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66F11CF"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Rekomenduojamą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dozę du kartus per parą reikia vartoti maždaug 12 valandų intervalu (ryte ir vakare), neribojant maisto.</w:t>
      </w:r>
    </w:p>
    <w:p w14:paraId="4E0B18A0"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1ABC9795"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Jeigu pacientas praleido dozę, kitą dozę reikia vartoti kiek galima greičiau. Jeigu jau beveik laikas vartoti kitą dozę, praleistos dozės vartoti negalima ir reikia vartoti kitą dozę įprastu laiku.</w:t>
      </w:r>
    </w:p>
    <w:p w14:paraId="500FE05B"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0C1EE9DD"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Pagrindinių tyrimų metu didžiausias pagerėjimas pastebėtas per pirmąsias 24 gydymo savaites, gydant </w:t>
      </w:r>
      <w:proofErr w:type="spellStart"/>
      <w:r>
        <w:rPr>
          <w:rFonts w:ascii="Times New Roman" w:eastAsia="Times New Roman" w:hAnsi="Times New Roman" w:cs="Times New Roman"/>
          <w:kern w:val="0"/>
          <w:sz w:val="22"/>
          <w:szCs w:val="22"/>
          <w14:ligatures w14:val="none"/>
        </w:rPr>
        <w:t>PsA</w:t>
      </w:r>
      <w:proofErr w:type="spellEnd"/>
      <w:r>
        <w:rPr>
          <w:rFonts w:ascii="Times New Roman" w:eastAsia="Times New Roman" w:hAnsi="Times New Roman" w:cs="Times New Roman"/>
          <w:kern w:val="0"/>
          <w:sz w:val="22"/>
          <w:szCs w:val="22"/>
          <w14:ligatures w14:val="none"/>
        </w:rPr>
        <w:t xml:space="preserve"> ir psoriaze (PSOR) sergančius pacientus ir per pirmąsias 12 gydymo savaičių gydant BL sergančius pacientus. Jei po minėtų laikotarpių pacientui nepasireiškė gydymo vaistiniu preparatu nauda, reikia vėl apsvarstyti, ar verta tęsti šį gydymą. Reikia reguliariai vertinti paciento reakciją į gydymą.</w:t>
      </w:r>
    </w:p>
    <w:p w14:paraId="18FE7EDB"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76555A8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Ypatingos populiacijos</w:t>
      </w:r>
    </w:p>
    <w:p w14:paraId="437F6F2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
    <w:p w14:paraId="0AD8BB6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Senyviems pacientams</w:t>
      </w:r>
    </w:p>
    <w:p w14:paraId="3799749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Šiai pacientų grupei dozės koreguoti nereikia (žr. 4.8 ir 5.2 skyrius).</w:t>
      </w:r>
    </w:p>
    <w:p w14:paraId="151BBF52"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487722C" w14:textId="77777777" w:rsidR="006335E3" w:rsidRDefault="00872FBC">
      <w:pPr>
        <w:autoSpaceDE w:val="0"/>
        <w:autoSpaceDN w:val="0"/>
        <w:adjustRightInd w:val="0"/>
        <w:spacing w:after="0" w:line="240" w:lineRule="auto"/>
        <w:rPr>
          <w:rFonts w:ascii="Times New Roman" w:eastAsia="Times New Roman" w:hAnsi="Times New Roman" w:cs="Times New Roman"/>
          <w:i/>
          <w:iCs/>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Pacientams, kurių inkstų funkcija sutrikusi</w:t>
      </w:r>
    </w:p>
    <w:p w14:paraId="3B33E377" w14:textId="77777777" w:rsidR="006335E3" w:rsidRDefault="006335E3">
      <w:pPr>
        <w:autoSpaceDE w:val="0"/>
        <w:autoSpaceDN w:val="0"/>
        <w:adjustRightInd w:val="0"/>
        <w:spacing w:after="0" w:line="240" w:lineRule="auto"/>
        <w:rPr>
          <w:rFonts w:ascii="Times New Roman" w:eastAsia="Times New Roman" w:hAnsi="Times New Roman" w:cs="Times New Roman"/>
          <w:i/>
          <w:iCs/>
          <w:color w:val="000000"/>
          <w:kern w:val="0"/>
          <w:sz w:val="22"/>
          <w:szCs w:val="22"/>
          <w:u w:val="single"/>
          <w:lang w:eastAsia="lt-LT"/>
          <w14:ligatures w14:val="none"/>
        </w:rPr>
      </w:pPr>
    </w:p>
    <w:p w14:paraId="50AA3222" w14:textId="77777777" w:rsidR="006335E3" w:rsidRDefault="00872FBC">
      <w:pPr>
        <w:autoSpaceDE w:val="0"/>
        <w:autoSpaceDN w:val="0"/>
        <w:adjustRightInd w:val="0"/>
        <w:spacing w:after="0" w:line="240" w:lineRule="auto"/>
        <w:rPr>
          <w:rFonts w:ascii="Times New Roman" w:eastAsia="Times New Roman" w:hAnsi="Times New Roman" w:cs="Times New Roman"/>
          <w:i/>
          <w:iCs/>
          <w:color w:val="000000"/>
          <w:kern w:val="0"/>
          <w:sz w:val="22"/>
          <w:szCs w:val="22"/>
          <w:u w:val="single"/>
          <w:lang w:eastAsia="lt-LT"/>
          <w14:ligatures w14:val="none"/>
        </w:rPr>
      </w:pPr>
      <w:r w:rsidRPr="00503E7B">
        <w:rPr>
          <w:rFonts w:ascii="Times New Roman" w:eastAsia="Times New Roman" w:hAnsi="Times New Roman" w:cs="Times New Roman"/>
          <w:i/>
          <w:iCs/>
          <w:color w:val="000000"/>
          <w:kern w:val="0"/>
          <w:sz w:val="22"/>
          <w:szCs w:val="22"/>
          <w:u w:val="single"/>
          <w:lang w:eastAsia="lt-LT"/>
          <w14:ligatures w14:val="none"/>
        </w:rPr>
        <w:t xml:space="preserve">Suaugusiems pacientams, sergantiems </w:t>
      </w:r>
      <w:proofErr w:type="spellStart"/>
      <w:r w:rsidRPr="00503E7B">
        <w:rPr>
          <w:rFonts w:ascii="Times New Roman" w:eastAsia="Times New Roman" w:hAnsi="Times New Roman" w:cs="Times New Roman"/>
          <w:i/>
          <w:iCs/>
          <w:color w:val="000000"/>
          <w:kern w:val="0"/>
          <w:sz w:val="22"/>
          <w:szCs w:val="22"/>
          <w:u w:val="single"/>
          <w:lang w:eastAsia="lt-LT"/>
          <w14:ligatures w14:val="none"/>
        </w:rPr>
        <w:t>psoriaziniu</w:t>
      </w:r>
      <w:proofErr w:type="spellEnd"/>
      <w:r w:rsidRPr="00503E7B">
        <w:rPr>
          <w:rFonts w:ascii="Times New Roman" w:eastAsia="Times New Roman" w:hAnsi="Times New Roman" w:cs="Times New Roman"/>
          <w:i/>
          <w:iCs/>
          <w:color w:val="000000"/>
          <w:kern w:val="0"/>
          <w:sz w:val="22"/>
          <w:szCs w:val="22"/>
          <w:u w:val="single"/>
          <w:lang w:eastAsia="lt-LT"/>
          <w14:ligatures w14:val="none"/>
        </w:rPr>
        <w:t xml:space="preserve"> artritu, psoriaze arba </w:t>
      </w:r>
      <w:proofErr w:type="spellStart"/>
      <w:r w:rsidRPr="00503E7B">
        <w:rPr>
          <w:rFonts w:ascii="Times New Roman" w:eastAsia="Times New Roman" w:hAnsi="Times New Roman" w:cs="Times New Roman"/>
          <w:i/>
          <w:iCs/>
          <w:color w:val="000000"/>
          <w:kern w:val="0"/>
          <w:sz w:val="22"/>
          <w:szCs w:val="22"/>
          <w:u w:val="single"/>
          <w:lang w:eastAsia="lt-LT"/>
          <w14:ligatures w14:val="none"/>
        </w:rPr>
        <w:t>Bechčeto</w:t>
      </w:r>
      <w:proofErr w:type="spellEnd"/>
      <w:r w:rsidRPr="00503E7B">
        <w:rPr>
          <w:rFonts w:ascii="Times New Roman" w:eastAsia="Times New Roman" w:hAnsi="Times New Roman" w:cs="Times New Roman"/>
          <w:i/>
          <w:iCs/>
          <w:color w:val="000000"/>
          <w:kern w:val="0"/>
          <w:sz w:val="22"/>
          <w:szCs w:val="22"/>
          <w:u w:val="single"/>
          <w:lang w:eastAsia="lt-LT"/>
          <w14:ligatures w14:val="none"/>
        </w:rPr>
        <w:t xml:space="preserve"> liga</w:t>
      </w:r>
    </w:p>
    <w:p w14:paraId="2C521D64" w14:textId="77777777" w:rsidR="006335E3" w:rsidRPr="00503E7B" w:rsidRDefault="006335E3">
      <w:pPr>
        <w:autoSpaceDE w:val="0"/>
        <w:autoSpaceDN w:val="0"/>
        <w:adjustRightInd w:val="0"/>
        <w:spacing w:after="0" w:line="240" w:lineRule="auto"/>
        <w:rPr>
          <w:rFonts w:ascii="Times New Roman" w:eastAsia="Times New Roman" w:hAnsi="Times New Roman" w:cs="Times New Roman"/>
          <w:i/>
          <w:iCs/>
          <w:color w:val="000000"/>
          <w:kern w:val="0"/>
          <w:sz w:val="22"/>
          <w:szCs w:val="22"/>
          <w:u w:val="single"/>
          <w:lang w:eastAsia="lt-LT"/>
          <w14:ligatures w14:val="none"/>
        </w:rPr>
      </w:pPr>
    </w:p>
    <w:p w14:paraId="653E5367" w14:textId="207EA31C"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Suaugusiems pacientams, kuriems yra nesunkus ir vidutinio sunkumo inkstų funkcijos sutrikimas, dozės koreguoti nereikia. Suaugusiems pacientams, kuriems yra sunkus inkstų funkcijos sutrikimas (kreatinino klirensas yra mažesnis nei 30 ml per minutę, skaičiuojant pagal </w:t>
      </w:r>
      <w:proofErr w:type="spellStart"/>
      <w:r>
        <w:rPr>
          <w:rFonts w:ascii="Times New Roman" w:eastAsia="Times New Roman" w:hAnsi="Times New Roman" w:cs="Times New Roman"/>
          <w:i/>
          <w:iCs/>
          <w:color w:val="000000"/>
          <w:kern w:val="0"/>
          <w:sz w:val="22"/>
          <w:szCs w:val="22"/>
          <w:lang w:eastAsia="lt-LT"/>
          <w14:ligatures w14:val="none"/>
        </w:rPr>
        <w:t>Cockcroft-Gault</w:t>
      </w:r>
      <w:proofErr w:type="spellEnd"/>
      <w:r>
        <w:rPr>
          <w:rFonts w:ascii="Times New Roman" w:eastAsia="Times New Roman" w:hAnsi="Times New Roman" w:cs="Times New Roman"/>
          <w:i/>
          <w:i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 xml:space="preserve">formulę),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dozę reikia sumažinti iki 30 mg dozės, vartojamos kartą per parą. Pradinio dozės titravimo šiai grupei metu rekomenduojama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titruoti remiantis 1 lentelėje pateiktu vartojimo tik ryte grafiku, o vakare vartojamas dozes praleisti (žr. 5.2 skyrių).</w:t>
      </w:r>
    </w:p>
    <w:p w14:paraId="23127A9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6F613CE" w14:textId="77777777" w:rsidR="006335E3" w:rsidRPr="00503E7B" w:rsidRDefault="00872FBC">
      <w:pPr>
        <w:autoSpaceDE w:val="0"/>
        <w:autoSpaceDN w:val="0"/>
        <w:adjustRightInd w:val="0"/>
        <w:spacing w:after="0" w:line="240" w:lineRule="auto"/>
        <w:rPr>
          <w:rFonts w:ascii="Times New Roman" w:eastAsia="Times New Roman" w:hAnsi="Times New Roman" w:cs="Times New Roman"/>
          <w:i/>
          <w:iCs/>
          <w:color w:val="000000"/>
          <w:kern w:val="0"/>
          <w:sz w:val="22"/>
          <w:szCs w:val="22"/>
          <w:lang w:eastAsia="lt-LT"/>
          <w14:ligatures w14:val="none"/>
        </w:rPr>
      </w:pPr>
      <w:r w:rsidRPr="00503E7B">
        <w:rPr>
          <w:rFonts w:ascii="Times New Roman" w:eastAsia="Times New Roman" w:hAnsi="Times New Roman" w:cs="Times New Roman"/>
          <w:i/>
          <w:iCs/>
          <w:color w:val="000000"/>
          <w:kern w:val="0"/>
          <w:sz w:val="22"/>
          <w:szCs w:val="22"/>
          <w:lang w:eastAsia="lt-LT"/>
          <w14:ligatures w14:val="none"/>
        </w:rPr>
        <w:t>Vaikams, sergantiems vidutinio sunkumo arba sunkia psoriaze</w:t>
      </w:r>
    </w:p>
    <w:p w14:paraId="79627F9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2C638DF" w14:textId="220F799E"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6 metų ir vyresniems vaikams, kuriems yra nesunkus arba vidutinio sunkumo inkstų sutrikimas, dozės koreguoti nereikia. 6 metų ir vyresniems v </w:t>
      </w:r>
      <w:proofErr w:type="spellStart"/>
      <w:r>
        <w:rPr>
          <w:rFonts w:ascii="Times New Roman" w:eastAsia="Times New Roman" w:hAnsi="Times New Roman" w:cs="Times New Roman"/>
          <w:color w:val="000000"/>
          <w:kern w:val="0"/>
          <w:sz w:val="22"/>
          <w:szCs w:val="22"/>
          <w:lang w:eastAsia="lt-LT"/>
          <w14:ligatures w14:val="none"/>
        </w:rPr>
        <w:t>aikams</w:t>
      </w:r>
      <w:proofErr w:type="spellEnd"/>
      <w:r>
        <w:rPr>
          <w:rFonts w:ascii="Times New Roman" w:eastAsia="Times New Roman" w:hAnsi="Times New Roman" w:cs="Times New Roman"/>
          <w:color w:val="000000"/>
          <w:kern w:val="0"/>
          <w:sz w:val="22"/>
          <w:szCs w:val="22"/>
          <w:lang w:eastAsia="lt-LT"/>
          <w14:ligatures w14:val="none"/>
        </w:rPr>
        <w:t xml:space="preserve">, kuriems yra sunkus inkstų sutrikimas (kreatinino klirensas yra mažesnis nei 30 ml per minutę, skaičiuojant pagal </w:t>
      </w:r>
      <w:proofErr w:type="spellStart"/>
      <w:r>
        <w:rPr>
          <w:rFonts w:ascii="Times New Roman" w:eastAsia="Times New Roman" w:hAnsi="Times New Roman" w:cs="Times New Roman"/>
          <w:color w:val="000000"/>
          <w:kern w:val="0"/>
          <w:sz w:val="22"/>
          <w:szCs w:val="22"/>
          <w:lang w:eastAsia="lt-LT"/>
          <w14:ligatures w14:val="none"/>
        </w:rPr>
        <w:t>Cockcroft-Gault</w:t>
      </w:r>
      <w:proofErr w:type="spellEnd"/>
      <w:r>
        <w:rPr>
          <w:rFonts w:ascii="Times New Roman" w:eastAsia="Times New Roman" w:hAnsi="Times New Roman" w:cs="Times New Roman"/>
          <w:color w:val="000000"/>
          <w:kern w:val="0"/>
          <w:sz w:val="22"/>
          <w:szCs w:val="22"/>
          <w:lang w:eastAsia="lt-LT"/>
          <w14:ligatures w14:val="none"/>
        </w:rPr>
        <w:t xml:space="preserve"> formulę), rekomenduojama koreguoti dozę. Vaikams, sveriantiems ne mažiau kaip 50 kg,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dozę reikia sumažinti iki 30 mg vieną kartą per parą, o vaikams, sv</w:t>
      </w:r>
      <w:r w:rsidR="00C15327">
        <w:rPr>
          <w:rFonts w:ascii="Times New Roman" w:eastAsia="Times New Roman" w:hAnsi="Times New Roman" w:cs="Times New Roman"/>
          <w:color w:val="000000"/>
          <w:kern w:val="0"/>
          <w:sz w:val="22"/>
          <w:szCs w:val="22"/>
          <w:lang w:eastAsia="lt-LT"/>
          <w14:ligatures w14:val="none"/>
        </w:rPr>
        <w:t>e</w:t>
      </w:r>
      <w:r>
        <w:rPr>
          <w:rFonts w:ascii="Times New Roman" w:eastAsia="Times New Roman" w:hAnsi="Times New Roman" w:cs="Times New Roman"/>
          <w:color w:val="000000"/>
          <w:kern w:val="0"/>
          <w:sz w:val="22"/>
          <w:szCs w:val="22"/>
          <w:lang w:eastAsia="lt-LT"/>
          <w14:ligatures w14:val="none"/>
        </w:rPr>
        <w:t xml:space="preserve">riantiems nuo 20 kg iki mažiau nei 50 kg,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dozę reikia sumažinti iki 20 mg vieną kartą per parą. Pradinio dozės titravimo šioms grupėms metu rekomenduojama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titruoti remiantis 2 lentelėje pateiktu vartojimo tik ryte grafiku atitinkamai kūno svorio kategorijai, o vakare vartojamas dozes praleisti.</w:t>
      </w:r>
    </w:p>
    <w:p w14:paraId="19809BA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5E02AE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Pacientams, kurių kepenų funkcija sutrikusi</w:t>
      </w:r>
    </w:p>
    <w:p w14:paraId="33DC07C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Pacientams, kuriems yra kepenų funkcijos sutrikimas, dozės koreguoti nereikia (žr. 5.2 skyrių).</w:t>
      </w:r>
    </w:p>
    <w:p w14:paraId="1B2398B1" w14:textId="77777777" w:rsidR="006335E3" w:rsidRDefault="006335E3">
      <w:pPr>
        <w:autoSpaceDE w:val="0"/>
        <w:autoSpaceDN w:val="0"/>
        <w:adjustRightInd w:val="0"/>
        <w:spacing w:after="0" w:line="240" w:lineRule="auto"/>
        <w:rPr>
          <w:rFonts w:ascii="Times New Roman" w:eastAsia="Times New Roman" w:hAnsi="Times New Roman" w:cs="Times New Roman"/>
          <w:i/>
          <w:iCs/>
          <w:color w:val="000000"/>
          <w:kern w:val="0"/>
          <w:sz w:val="22"/>
          <w:szCs w:val="22"/>
          <w:lang w:eastAsia="lt-LT"/>
          <w14:ligatures w14:val="none"/>
        </w:rPr>
      </w:pPr>
    </w:p>
    <w:p w14:paraId="3FA57CA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Vaikų populiacija</w:t>
      </w:r>
    </w:p>
    <w:p w14:paraId="4AAB7E36" w14:textId="247C3D49"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saugumas ir veiksmingumas vaikams iki 6 metų amžiaus arba kurių kūno svoris mažesnis nei 20 kg, sergantiems vidutinio sunkumo arba sunkia paprastąja psoriaze arba esant kitoms pediatrinėms indikacijoms, neištirti.. Duomenų nėra.</w:t>
      </w:r>
    </w:p>
    <w:p w14:paraId="3015C74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E8A59E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Vartojimo metodas</w:t>
      </w:r>
    </w:p>
    <w:p w14:paraId="2CA73FA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74253A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16"/>
          <w:szCs w:val="16"/>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skirtas vartoti per burną. Plėvele dengtą tabletę reikia praryti visą, ją galima vartoti valgio metu arba nevalgius.</w:t>
      </w:r>
    </w:p>
    <w:p w14:paraId="3690AB1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6FFDD94"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4.3</w:t>
      </w:r>
      <w:r>
        <w:rPr>
          <w:rFonts w:ascii="Times New Roman" w:eastAsia="Times New Roman" w:hAnsi="Times New Roman" w:cs="Times New Roman"/>
          <w:b/>
          <w:kern w:val="0"/>
          <w:sz w:val="22"/>
          <w14:ligatures w14:val="none"/>
        </w:rPr>
        <w:tab/>
        <w:t>Kontraindikacijos</w:t>
      </w:r>
    </w:p>
    <w:p w14:paraId="00E4634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4C0DBC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Padidėjęs jautrumas veikliajai arba bet kuriai 6.1 skyriuje nurodytai pagalbinei medžiagai.</w:t>
      </w:r>
    </w:p>
    <w:p w14:paraId="05BC445A"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lastRenderedPageBreak/>
        <w:t>Nėštumas (žr. 4.6 skyrių).</w:t>
      </w:r>
    </w:p>
    <w:p w14:paraId="2296F495"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431C156"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4.4</w:t>
      </w:r>
      <w:r>
        <w:rPr>
          <w:rFonts w:ascii="Times New Roman" w:eastAsia="Times New Roman" w:hAnsi="Times New Roman" w:cs="Times New Roman"/>
          <w:b/>
          <w:kern w:val="0"/>
          <w:sz w:val="22"/>
          <w14:ligatures w14:val="none"/>
        </w:rPr>
        <w:tab/>
        <w:t>Specialūs įspėjimai ir atsargumo priemonės</w:t>
      </w:r>
    </w:p>
    <w:p w14:paraId="53D2C57A" w14:textId="77777777" w:rsidR="006335E3" w:rsidRDefault="006335E3">
      <w:pPr>
        <w:spacing w:after="0" w:line="240" w:lineRule="auto"/>
        <w:ind w:left="567" w:hanging="567"/>
        <w:rPr>
          <w:rFonts w:ascii="Times New Roman" w:eastAsia="Times New Roman" w:hAnsi="Times New Roman" w:cs="Times New Roman"/>
          <w:b/>
          <w:kern w:val="0"/>
          <w:sz w:val="22"/>
          <w14:ligatures w14:val="none"/>
        </w:rPr>
      </w:pPr>
    </w:p>
    <w:p w14:paraId="57EEACD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Viduriavimas, pykinimas ir vėmimas</w:t>
      </w:r>
    </w:p>
    <w:p w14:paraId="7A6A886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Po vaistinio preparato pateikimo į rinką, gauta pranešimų apie sunkų viduriavimą, pykinimą ir vėmimą, kurie buvo susiję su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vartojimu. Dauguma nepageidaujamų reiškinių pasireiškė pirmosiomis gydymo savaitėmis. Kai kuriais atvejais pacientai dėl to buvo hospitalizuoti. Komplikacijų rizika gali būti didesnė 65 metų ir vyresniems pacientams. Jeigu pacientui pasireiškia sunkus viduriavimas, pykinimas arba vėmimas, gali tekti nutraukti gydymą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w:t>
      </w:r>
    </w:p>
    <w:p w14:paraId="6400BE3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B8F727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Psichikos sutrikimai</w:t>
      </w:r>
    </w:p>
    <w:p w14:paraId="1926470C" w14:textId="77777777" w:rsidR="006335E3" w:rsidRDefault="00872FBC">
      <w:pPr>
        <w:autoSpaceDE w:val="0"/>
        <w:autoSpaceDN w:val="0"/>
        <w:adjustRightInd w:val="0"/>
        <w:spacing w:after="0" w:line="240" w:lineRule="auto"/>
        <w:rPr>
          <w:rFonts w:ascii="Times New Roman" w:eastAsia="Times New Roman" w:hAnsi="Times New Roman" w:cs="Times New Roman"/>
          <w:i/>
          <w:iCs/>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vartojimas yra susijęs su padidėjusia psichikos sutrikimų, tokių kaip nemiga (</w:t>
      </w:r>
      <w:proofErr w:type="spellStart"/>
      <w:r>
        <w:rPr>
          <w:rFonts w:ascii="Times New Roman" w:eastAsia="Times New Roman" w:hAnsi="Times New Roman" w:cs="Times New Roman"/>
          <w:color w:val="000000"/>
          <w:kern w:val="0"/>
          <w:sz w:val="22"/>
          <w:szCs w:val="22"/>
          <w:lang w:eastAsia="lt-LT"/>
          <w14:ligatures w14:val="none"/>
        </w:rPr>
        <w:t>insomnija</w:t>
      </w:r>
      <w:proofErr w:type="spellEnd"/>
      <w:r>
        <w:rPr>
          <w:rFonts w:ascii="Times New Roman" w:eastAsia="Times New Roman" w:hAnsi="Times New Roman" w:cs="Times New Roman"/>
          <w:color w:val="000000"/>
          <w:kern w:val="0"/>
          <w:sz w:val="22"/>
          <w:szCs w:val="22"/>
          <w:lang w:eastAsia="lt-LT"/>
          <w14:ligatures w14:val="none"/>
        </w:rPr>
        <w:t xml:space="preserve">), </w:t>
      </w:r>
      <w:r w:rsidRPr="00503E7B">
        <w:rPr>
          <w:rFonts w:ascii="Times New Roman" w:eastAsia="Times New Roman" w:hAnsi="Times New Roman" w:cs="Times New Roman"/>
          <w:color w:val="000000"/>
          <w:kern w:val="0"/>
          <w:sz w:val="22"/>
          <w:szCs w:val="22"/>
          <w:lang w:eastAsia="lt-LT"/>
          <w14:ligatures w14:val="none"/>
        </w:rPr>
        <w:t>nerimas, pakitusi nuotaika</w:t>
      </w:r>
      <w:r>
        <w:rPr>
          <w:rFonts w:ascii="Times New Roman" w:eastAsia="Times New Roman" w:hAnsi="Times New Roman" w:cs="Times New Roman"/>
          <w:color w:val="000000"/>
          <w:kern w:val="0"/>
          <w:sz w:val="22"/>
          <w:szCs w:val="22"/>
          <w:lang w:eastAsia="lt-LT"/>
          <w14:ligatures w14:val="none"/>
        </w:rPr>
        <w:t xml:space="preserve"> bei depresija, rizika. Buvo nustatyta minčių apie savižudybę ir savižudiško elgesio, įskaitant savižudybę, atvejų, vaistinio preparato skiriant pacientams, anksčiau sirgusiems depresija arba ja nesirgusiems (žr. 4.8 skyrių). Jeigu pacientams anksčiau pasireiškė arba šiuo metu pasireiškia psichikos sutrikimų simptomų arba planuojama kartu skirti gydymą kitais vaistiniais preparatais, kurie gali sukelti psichikos sutrikimų, prieš pradedant arba tęsiant gydymą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būtina atidžiai įvertinti naudos ir rizikos santykį. Pacientams ir juos prižiūrintiems asmenims turi būti paaiškinta, kad jie turi informuoti vaistinio preparato skyrusį gydytoją apie visus elgesio ir nuotaikos pasikeitimus bei mintis apie savižudybę. Jeigu pacientui pasireiškia nauji arba pablogėja esami psichikos sutrikimų simptomai, atsiranda minčių apie savižudybę ar savižudiško elgesio, gydymą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rekomenduojama nutraukti</w:t>
      </w:r>
      <w:r>
        <w:rPr>
          <w:rFonts w:ascii="Times New Roman" w:eastAsia="Times New Roman" w:hAnsi="Times New Roman" w:cs="Times New Roman"/>
          <w:i/>
          <w:iCs/>
          <w:color w:val="000000"/>
          <w:kern w:val="0"/>
          <w:sz w:val="22"/>
          <w:szCs w:val="22"/>
          <w:lang w:eastAsia="lt-LT"/>
          <w14:ligatures w14:val="none"/>
        </w:rPr>
        <w:t>.</w:t>
      </w:r>
    </w:p>
    <w:p w14:paraId="6C8063B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47E1A7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Sunkus inkstų funkcijos sutrikimas</w:t>
      </w:r>
    </w:p>
    <w:p w14:paraId="44CAA0B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Pacientams, kuriems yra sunkus inkstų funkcijos sutrikimas,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dozę reikia sumažinti iki 30 mg dozės, vartojamos kartą per parą (žr. 4.2 ir 5.2 skyrius).</w:t>
      </w:r>
    </w:p>
    <w:p w14:paraId="2C85A4D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5C1CA78" w14:textId="58AF6BDD"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6 metų ir vyresniems vaikams, kuriems yra sunkus inkstų funkcijos sutrikimas, dozę reikia sumažinti iki 30</w:t>
      </w:r>
      <w:r w:rsidR="00393B65">
        <w:rPr>
          <w:rFonts w:ascii="Times New Roman" w:eastAsia="Times New Roman" w:hAnsi="Times New Roman" w:cs="Times New Roman"/>
          <w:color w:val="000000"/>
          <w:kern w:val="0"/>
          <w:sz w:val="22"/>
          <w:szCs w:val="22"/>
          <w:lang w:eastAsia="lt-LT"/>
          <w14:ligatures w14:val="none"/>
        </w:rPr>
        <w:t> </w:t>
      </w:r>
      <w:r>
        <w:rPr>
          <w:rFonts w:ascii="Times New Roman" w:eastAsia="Times New Roman" w:hAnsi="Times New Roman" w:cs="Times New Roman"/>
          <w:color w:val="000000"/>
          <w:kern w:val="0"/>
          <w:sz w:val="22"/>
          <w:szCs w:val="22"/>
          <w:lang w:eastAsia="lt-LT"/>
          <w14:ligatures w14:val="none"/>
        </w:rPr>
        <w:t>mg vieną kartą per parą vaikams, kurių kūno svoris yra ne mažesnis kaip 50 kg, ir iki 20 mg vieną kartą per parą vaikams, kurių kūno svoris yra nuo 20 kg iki mažiau nei 50 kg (žr. 4.2 ir 5.2 skyrius).</w:t>
      </w:r>
    </w:p>
    <w:p w14:paraId="1681192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Per mažai sveriantys pacientai</w:t>
      </w:r>
    </w:p>
    <w:p w14:paraId="71AF233E" w14:textId="77777777" w:rsidR="006335E3" w:rsidRPr="00503E7B"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Pacientų, kurie gydymo vaistinio preparatu pradžioje per mažai sveria, ir vaikų, kurių kūno masės indeksas gydymo pradžioje yra ribinis arba mažas, kūno svorį reikia reguliariai tikrinti. Pasireiškus nepaaiškinamam ir kliniškai reikšmingam svorio kritimui, šiuos pacientus turi įvertinti gydytojas ir reikia apsvarstyti, ar nereikia gydymo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nutraukti.</w:t>
      </w:r>
    </w:p>
    <w:p w14:paraId="66E7EA32"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A1076EC" w14:textId="77777777" w:rsidR="006335E3" w:rsidRDefault="00872FBC">
      <w:pPr>
        <w:spacing w:after="0" w:line="240" w:lineRule="auto"/>
        <w:rPr>
          <w:rFonts w:ascii="Times New Roman" w:eastAsia="Times New Roman" w:hAnsi="Times New Roman" w:cs="Times New Roman"/>
          <w:kern w:val="0"/>
          <w:sz w:val="22"/>
          <w:szCs w:val="20"/>
          <w:u w:val="single"/>
          <w14:ligatures w14:val="none"/>
        </w:rPr>
      </w:pPr>
      <w:r>
        <w:rPr>
          <w:rFonts w:ascii="Times New Roman" w:eastAsia="Times New Roman" w:hAnsi="Times New Roman" w:cs="Times New Roman"/>
          <w:kern w:val="0"/>
          <w:sz w:val="22"/>
          <w:szCs w:val="20"/>
          <w:u w:val="single"/>
          <w14:ligatures w14:val="none"/>
        </w:rPr>
        <w:t>Natris</w:t>
      </w:r>
    </w:p>
    <w:p w14:paraId="14AF381E" w14:textId="77777777" w:rsidR="006335E3" w:rsidRDefault="00872FBC">
      <w:pPr>
        <w:widowControl w:val="0"/>
        <w:spacing w:after="0" w:line="240" w:lineRule="auto"/>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Šio vaistinio preparato vienoje dozėje yra mažiau kaip 1 </w:t>
      </w:r>
      <w:proofErr w:type="spellStart"/>
      <w:r>
        <w:rPr>
          <w:rFonts w:ascii="Times New Roman" w:eastAsia="Calibri" w:hAnsi="Times New Roman" w:cs="Times New Roman"/>
          <w:kern w:val="0"/>
          <w:sz w:val="22"/>
          <w:szCs w:val="22"/>
          <w:lang w:eastAsia="lt-LT"/>
          <w14:ligatures w14:val="none"/>
        </w:rPr>
        <w:t>mmol</w:t>
      </w:r>
      <w:proofErr w:type="spellEnd"/>
      <w:r>
        <w:rPr>
          <w:rFonts w:ascii="Times New Roman" w:eastAsia="Calibri" w:hAnsi="Times New Roman" w:cs="Times New Roman"/>
          <w:kern w:val="0"/>
          <w:sz w:val="22"/>
          <w:szCs w:val="22"/>
          <w:lang w:eastAsia="lt-LT"/>
          <w14:ligatures w14:val="none"/>
        </w:rPr>
        <w:t xml:space="preserve"> (23 mg) natrio, </w:t>
      </w:r>
      <w:proofErr w:type="spellStart"/>
      <w:r>
        <w:rPr>
          <w:rFonts w:ascii="Times New Roman" w:eastAsia="Calibri" w:hAnsi="Times New Roman" w:cs="Times New Roman"/>
          <w:kern w:val="0"/>
          <w:sz w:val="22"/>
          <w:szCs w:val="22"/>
          <w:lang w:eastAsia="lt-LT"/>
          <w14:ligatures w14:val="none"/>
        </w:rPr>
        <w:t>t.y</w:t>
      </w:r>
      <w:proofErr w:type="spellEnd"/>
      <w:r>
        <w:rPr>
          <w:rFonts w:ascii="Times New Roman" w:eastAsia="Calibri" w:hAnsi="Times New Roman" w:cs="Times New Roman"/>
          <w:kern w:val="0"/>
          <w:sz w:val="22"/>
          <w:szCs w:val="22"/>
          <w:lang w:eastAsia="lt-LT"/>
          <w14:ligatures w14:val="none"/>
        </w:rPr>
        <w:t>. jis beveik neturi reikšmės.</w:t>
      </w:r>
    </w:p>
    <w:p w14:paraId="21089E75"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2B3B3E3"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4.5</w:t>
      </w:r>
      <w:r>
        <w:rPr>
          <w:rFonts w:ascii="Times New Roman" w:eastAsia="Times New Roman" w:hAnsi="Times New Roman" w:cs="Times New Roman"/>
          <w:b/>
          <w:kern w:val="0"/>
          <w:sz w:val="22"/>
          <w14:ligatures w14:val="none"/>
        </w:rPr>
        <w:tab/>
        <w:t>Sąveika su kitais vaistiniais preparatais ir kitokia sąveika</w:t>
      </w:r>
    </w:p>
    <w:p w14:paraId="2308ECF3" w14:textId="77777777" w:rsidR="006335E3" w:rsidRDefault="006335E3">
      <w:pPr>
        <w:spacing w:after="0" w:line="240" w:lineRule="auto"/>
        <w:ind w:left="567" w:hanging="567"/>
        <w:rPr>
          <w:rFonts w:ascii="Times New Roman" w:eastAsia="Times New Roman" w:hAnsi="Times New Roman" w:cs="Times New Roman"/>
          <w:b/>
          <w:kern w:val="0"/>
          <w:sz w:val="22"/>
          <w14:ligatures w14:val="none"/>
        </w:rPr>
      </w:pPr>
    </w:p>
    <w:p w14:paraId="2876E5D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Kartu vartojant stipraus poveikio </w:t>
      </w:r>
      <w:proofErr w:type="spellStart"/>
      <w:r>
        <w:rPr>
          <w:rFonts w:ascii="Times New Roman" w:eastAsia="Times New Roman" w:hAnsi="Times New Roman" w:cs="Times New Roman"/>
          <w:color w:val="000000"/>
          <w:kern w:val="0"/>
          <w:sz w:val="22"/>
          <w:szCs w:val="22"/>
          <w:lang w:eastAsia="lt-LT"/>
          <w14:ligatures w14:val="none"/>
        </w:rPr>
        <w:t>citochromo</w:t>
      </w:r>
      <w:proofErr w:type="spellEnd"/>
      <w:r>
        <w:rPr>
          <w:rFonts w:ascii="Times New Roman" w:eastAsia="Times New Roman" w:hAnsi="Times New Roman" w:cs="Times New Roman"/>
          <w:color w:val="000000"/>
          <w:kern w:val="0"/>
          <w:sz w:val="22"/>
          <w:szCs w:val="22"/>
          <w:lang w:eastAsia="lt-LT"/>
          <w14:ligatures w14:val="none"/>
        </w:rPr>
        <w:t xml:space="preserve"> P450 3A4 (CYP3A4) fermento </w:t>
      </w:r>
      <w:proofErr w:type="spellStart"/>
      <w:r>
        <w:rPr>
          <w:rFonts w:ascii="Times New Roman" w:eastAsia="Times New Roman" w:hAnsi="Times New Roman" w:cs="Times New Roman"/>
          <w:color w:val="000000"/>
          <w:kern w:val="0"/>
          <w:sz w:val="22"/>
          <w:szCs w:val="22"/>
          <w:lang w:eastAsia="lt-LT"/>
          <w14:ligatures w14:val="none"/>
        </w:rPr>
        <w:t>induktoriaus</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rifampicino</w:t>
      </w:r>
      <w:proofErr w:type="spellEnd"/>
      <w:r>
        <w:rPr>
          <w:rFonts w:ascii="Times New Roman" w:eastAsia="Times New Roman" w:hAnsi="Times New Roman" w:cs="Times New Roman"/>
          <w:color w:val="000000"/>
          <w:kern w:val="0"/>
          <w:sz w:val="22"/>
          <w:szCs w:val="22"/>
          <w:lang w:eastAsia="lt-LT"/>
          <w14:ligatures w14:val="none"/>
        </w:rPr>
        <w:t xml:space="preserve">, sumažėja sisteminė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ekspozicija, dėl to gali sumažėti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veiksmingumas. Todėl vartoti stiprius CYP3A4 fermentų </w:t>
      </w:r>
      <w:proofErr w:type="spellStart"/>
      <w:r>
        <w:rPr>
          <w:rFonts w:ascii="Times New Roman" w:eastAsia="Times New Roman" w:hAnsi="Times New Roman" w:cs="Times New Roman"/>
          <w:color w:val="000000"/>
          <w:kern w:val="0"/>
          <w:sz w:val="22"/>
          <w:szCs w:val="22"/>
          <w:lang w:eastAsia="lt-LT"/>
          <w14:ligatures w14:val="none"/>
        </w:rPr>
        <w:t>induktorių</w:t>
      </w:r>
      <w:proofErr w:type="spellEnd"/>
      <w:r>
        <w:rPr>
          <w:rFonts w:ascii="Times New Roman" w:eastAsia="Times New Roman" w:hAnsi="Times New Roman" w:cs="Times New Roman"/>
          <w:color w:val="000000"/>
          <w:kern w:val="0"/>
          <w:sz w:val="22"/>
          <w:szCs w:val="22"/>
          <w:lang w:eastAsia="lt-LT"/>
          <w14:ligatures w14:val="none"/>
        </w:rPr>
        <w:t xml:space="preserve"> (pvz., </w:t>
      </w:r>
      <w:proofErr w:type="spellStart"/>
      <w:r>
        <w:rPr>
          <w:rFonts w:ascii="Times New Roman" w:eastAsia="Times New Roman" w:hAnsi="Times New Roman" w:cs="Times New Roman"/>
          <w:color w:val="000000"/>
          <w:kern w:val="0"/>
          <w:sz w:val="22"/>
          <w:szCs w:val="22"/>
          <w:lang w:eastAsia="lt-LT"/>
          <w14:ligatures w14:val="none"/>
        </w:rPr>
        <w:t>rifampiciną</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fenobarbitalį</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karbamazepiną</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fenitoiną</w:t>
      </w:r>
      <w:proofErr w:type="spellEnd"/>
      <w:r>
        <w:rPr>
          <w:rFonts w:ascii="Times New Roman" w:eastAsia="Times New Roman" w:hAnsi="Times New Roman" w:cs="Times New Roman"/>
          <w:color w:val="000000"/>
          <w:kern w:val="0"/>
          <w:sz w:val="22"/>
          <w:szCs w:val="22"/>
          <w:lang w:eastAsia="lt-LT"/>
          <w14:ligatures w14:val="none"/>
        </w:rPr>
        <w:t xml:space="preserve"> ir jonažolių žolės preparatų) kartu su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nerekomenduojama. Vartojant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kartu su kartotinėmis </w:t>
      </w:r>
      <w:proofErr w:type="spellStart"/>
      <w:r>
        <w:rPr>
          <w:rFonts w:ascii="Times New Roman" w:eastAsia="Times New Roman" w:hAnsi="Times New Roman" w:cs="Times New Roman"/>
          <w:color w:val="000000"/>
          <w:kern w:val="0"/>
          <w:sz w:val="22"/>
          <w:szCs w:val="22"/>
          <w:lang w:eastAsia="lt-LT"/>
          <w14:ligatures w14:val="none"/>
        </w:rPr>
        <w:t>rifampicino</w:t>
      </w:r>
      <w:proofErr w:type="spellEnd"/>
      <w:r>
        <w:rPr>
          <w:rFonts w:ascii="Times New Roman" w:eastAsia="Times New Roman" w:hAnsi="Times New Roman" w:cs="Times New Roman"/>
          <w:color w:val="000000"/>
          <w:kern w:val="0"/>
          <w:sz w:val="22"/>
          <w:szCs w:val="22"/>
          <w:lang w:eastAsia="lt-LT"/>
          <w14:ligatures w14:val="none"/>
        </w:rPr>
        <w:t xml:space="preserve"> dozėmis,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plotas po koncentracijos ir laiko kreive (AUC) bei didžiausia koncentracija serume (</w:t>
      </w:r>
      <w:proofErr w:type="spellStart"/>
      <w:r>
        <w:rPr>
          <w:rFonts w:ascii="Times New Roman" w:eastAsia="Times New Roman" w:hAnsi="Times New Roman" w:cs="Times New Roman"/>
          <w:color w:val="000000"/>
          <w:kern w:val="0"/>
          <w:sz w:val="22"/>
          <w:szCs w:val="22"/>
          <w:lang w:eastAsia="lt-LT"/>
          <w14:ligatures w14:val="none"/>
        </w:rPr>
        <w:t>C</w:t>
      </w:r>
      <w:r>
        <w:rPr>
          <w:rFonts w:ascii="Times New Roman" w:eastAsia="Times New Roman" w:hAnsi="Times New Roman" w:cs="Times New Roman"/>
          <w:color w:val="000000"/>
          <w:kern w:val="0"/>
          <w:sz w:val="14"/>
          <w:szCs w:val="14"/>
          <w:lang w:eastAsia="lt-LT"/>
          <w14:ligatures w14:val="none"/>
        </w:rPr>
        <w:t>max</w:t>
      </w:r>
      <w:proofErr w:type="spellEnd"/>
      <w:r>
        <w:rPr>
          <w:rFonts w:ascii="Times New Roman" w:eastAsia="Times New Roman" w:hAnsi="Times New Roman" w:cs="Times New Roman"/>
          <w:color w:val="000000"/>
          <w:kern w:val="0"/>
          <w:sz w:val="22"/>
          <w:szCs w:val="22"/>
          <w:lang w:eastAsia="lt-LT"/>
          <w14:ligatures w14:val="none"/>
        </w:rPr>
        <w:t xml:space="preserve">) sumažėjo atitinkamai maždaug 72 % ir 43 %. Kartu su stipriais CYP3A4 </w:t>
      </w:r>
      <w:proofErr w:type="spellStart"/>
      <w:r>
        <w:rPr>
          <w:rFonts w:ascii="Times New Roman" w:eastAsia="Times New Roman" w:hAnsi="Times New Roman" w:cs="Times New Roman"/>
          <w:color w:val="000000"/>
          <w:kern w:val="0"/>
          <w:sz w:val="22"/>
          <w:szCs w:val="22"/>
          <w:lang w:eastAsia="lt-LT"/>
          <w14:ligatures w14:val="none"/>
        </w:rPr>
        <w:t>induktoriais</w:t>
      </w:r>
      <w:proofErr w:type="spellEnd"/>
      <w:r>
        <w:rPr>
          <w:rFonts w:ascii="Times New Roman" w:eastAsia="Times New Roman" w:hAnsi="Times New Roman" w:cs="Times New Roman"/>
          <w:color w:val="000000"/>
          <w:kern w:val="0"/>
          <w:sz w:val="22"/>
          <w:szCs w:val="22"/>
          <w:lang w:eastAsia="lt-LT"/>
          <w14:ligatures w14:val="none"/>
        </w:rPr>
        <w:t xml:space="preserve"> (pvz., </w:t>
      </w:r>
      <w:proofErr w:type="spellStart"/>
      <w:r>
        <w:rPr>
          <w:rFonts w:ascii="Times New Roman" w:eastAsia="Times New Roman" w:hAnsi="Times New Roman" w:cs="Times New Roman"/>
          <w:color w:val="000000"/>
          <w:kern w:val="0"/>
          <w:sz w:val="22"/>
          <w:szCs w:val="22"/>
          <w:lang w:eastAsia="lt-LT"/>
          <w14:ligatures w14:val="none"/>
        </w:rPr>
        <w:t>rifampicinu</w:t>
      </w:r>
      <w:proofErr w:type="spellEnd"/>
      <w:r>
        <w:rPr>
          <w:rFonts w:ascii="Times New Roman" w:eastAsia="Times New Roman" w:hAnsi="Times New Roman" w:cs="Times New Roman"/>
          <w:color w:val="000000"/>
          <w:kern w:val="0"/>
          <w:sz w:val="22"/>
          <w:szCs w:val="22"/>
          <w:lang w:eastAsia="lt-LT"/>
          <w14:ligatures w14:val="none"/>
        </w:rPr>
        <w:t xml:space="preserve">), vartojamo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ekspozicija sumažėja, dėl to gali susilpnėti klinikinis atsakas.</w:t>
      </w:r>
    </w:p>
    <w:p w14:paraId="745B5DF6"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0309AC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Klinikinių tyrimų metu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buvo vartojama kartu su vietine terapija (įskaitant kortikosteroidus, šampūnus, kurių sudėtyje yra deguto, salicilo rūgšties vaistinius preparatus galvos odai) ir UVB </w:t>
      </w:r>
      <w:proofErr w:type="spellStart"/>
      <w:r>
        <w:rPr>
          <w:rFonts w:ascii="Times New Roman" w:eastAsia="Times New Roman" w:hAnsi="Times New Roman" w:cs="Times New Roman"/>
          <w:color w:val="000000"/>
          <w:kern w:val="0"/>
          <w:sz w:val="22"/>
          <w:szCs w:val="22"/>
          <w:lang w:eastAsia="lt-LT"/>
          <w14:ligatures w14:val="none"/>
        </w:rPr>
        <w:t>fototerapija</w:t>
      </w:r>
      <w:proofErr w:type="spellEnd"/>
      <w:r>
        <w:rPr>
          <w:rFonts w:ascii="Times New Roman" w:eastAsia="Times New Roman" w:hAnsi="Times New Roman" w:cs="Times New Roman"/>
          <w:color w:val="000000"/>
          <w:kern w:val="0"/>
          <w:sz w:val="22"/>
          <w:szCs w:val="22"/>
          <w:lang w:eastAsia="lt-LT"/>
          <w14:ligatures w14:val="none"/>
        </w:rPr>
        <w:t>.</w:t>
      </w:r>
    </w:p>
    <w:p w14:paraId="13AFB52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6C5EE7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lastRenderedPageBreak/>
        <w:t xml:space="preserve">Kliniškai reikšmingos </w:t>
      </w:r>
      <w:proofErr w:type="spellStart"/>
      <w:r>
        <w:rPr>
          <w:rFonts w:ascii="Times New Roman" w:eastAsia="Times New Roman" w:hAnsi="Times New Roman" w:cs="Times New Roman"/>
          <w:color w:val="000000"/>
          <w:kern w:val="0"/>
          <w:sz w:val="22"/>
          <w:szCs w:val="22"/>
          <w:lang w:eastAsia="lt-LT"/>
          <w14:ligatures w14:val="none"/>
        </w:rPr>
        <w:t>ketokonazolo</w:t>
      </w:r>
      <w:proofErr w:type="spellEnd"/>
      <w:r>
        <w:rPr>
          <w:rFonts w:ascii="Times New Roman" w:eastAsia="Times New Roman" w:hAnsi="Times New Roman" w:cs="Times New Roman"/>
          <w:color w:val="000000"/>
          <w:kern w:val="0"/>
          <w:sz w:val="22"/>
          <w:szCs w:val="22"/>
          <w:lang w:eastAsia="lt-LT"/>
          <w14:ligatures w14:val="none"/>
        </w:rPr>
        <w:t xml:space="preserve"> ir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sąveikos nenustatyta.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galima vartoti kartu su stipriu CYP3A4 inhibitoriumi, pvz., </w:t>
      </w:r>
      <w:proofErr w:type="spellStart"/>
      <w:r>
        <w:rPr>
          <w:rFonts w:ascii="Times New Roman" w:eastAsia="Times New Roman" w:hAnsi="Times New Roman" w:cs="Times New Roman"/>
          <w:color w:val="000000"/>
          <w:kern w:val="0"/>
          <w:sz w:val="22"/>
          <w:szCs w:val="22"/>
          <w:lang w:eastAsia="lt-LT"/>
          <w14:ligatures w14:val="none"/>
        </w:rPr>
        <w:t>ketokonazolu</w:t>
      </w:r>
      <w:proofErr w:type="spellEnd"/>
      <w:r>
        <w:rPr>
          <w:rFonts w:ascii="Times New Roman" w:eastAsia="Times New Roman" w:hAnsi="Times New Roman" w:cs="Times New Roman"/>
          <w:color w:val="000000"/>
          <w:kern w:val="0"/>
          <w:sz w:val="22"/>
          <w:szCs w:val="22"/>
          <w:lang w:eastAsia="lt-LT"/>
          <w14:ligatures w14:val="none"/>
        </w:rPr>
        <w:t>.</w:t>
      </w:r>
    </w:p>
    <w:p w14:paraId="025B1046"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A8BFF4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Farmakokinetinės</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ir </w:t>
      </w:r>
      <w:proofErr w:type="spellStart"/>
      <w:r>
        <w:rPr>
          <w:rFonts w:ascii="Times New Roman" w:eastAsia="Times New Roman" w:hAnsi="Times New Roman" w:cs="Times New Roman"/>
          <w:color w:val="000000"/>
          <w:kern w:val="0"/>
          <w:sz w:val="22"/>
          <w:szCs w:val="22"/>
          <w:lang w:eastAsia="lt-LT"/>
          <w14:ligatures w14:val="none"/>
        </w:rPr>
        <w:t>metotreksato</w:t>
      </w:r>
      <w:proofErr w:type="spellEnd"/>
      <w:r>
        <w:rPr>
          <w:rFonts w:ascii="Times New Roman" w:eastAsia="Times New Roman" w:hAnsi="Times New Roman" w:cs="Times New Roman"/>
          <w:color w:val="000000"/>
          <w:kern w:val="0"/>
          <w:sz w:val="22"/>
          <w:szCs w:val="22"/>
          <w:lang w:eastAsia="lt-LT"/>
          <w14:ligatures w14:val="none"/>
        </w:rPr>
        <w:t xml:space="preserve"> sąveikos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 sergantiems pacientams nenustatyta.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galima vartoti kartu su </w:t>
      </w:r>
      <w:proofErr w:type="spellStart"/>
      <w:r>
        <w:rPr>
          <w:rFonts w:ascii="Times New Roman" w:eastAsia="Times New Roman" w:hAnsi="Times New Roman" w:cs="Times New Roman"/>
          <w:color w:val="000000"/>
          <w:kern w:val="0"/>
          <w:sz w:val="22"/>
          <w:szCs w:val="22"/>
          <w:lang w:eastAsia="lt-LT"/>
          <w14:ligatures w14:val="none"/>
        </w:rPr>
        <w:t>metotreksatu</w:t>
      </w:r>
      <w:proofErr w:type="spellEnd"/>
      <w:r>
        <w:rPr>
          <w:rFonts w:ascii="Times New Roman" w:eastAsia="Times New Roman" w:hAnsi="Times New Roman" w:cs="Times New Roman"/>
          <w:color w:val="000000"/>
          <w:kern w:val="0"/>
          <w:sz w:val="22"/>
          <w:szCs w:val="22"/>
          <w:lang w:eastAsia="lt-LT"/>
          <w14:ligatures w14:val="none"/>
        </w:rPr>
        <w:t>.</w:t>
      </w:r>
    </w:p>
    <w:p w14:paraId="67CC58C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577888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Farmakokinetinės</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ir geriamųjų kontraceptikų, kurių sudėtyje yra </w:t>
      </w:r>
      <w:proofErr w:type="spellStart"/>
      <w:r>
        <w:rPr>
          <w:rFonts w:ascii="Times New Roman" w:eastAsia="Times New Roman" w:hAnsi="Times New Roman" w:cs="Times New Roman"/>
          <w:color w:val="000000"/>
          <w:kern w:val="0"/>
          <w:sz w:val="22"/>
          <w:szCs w:val="22"/>
          <w:lang w:eastAsia="lt-LT"/>
          <w14:ligatures w14:val="none"/>
        </w:rPr>
        <w:t>etinilestradiolio</w:t>
      </w:r>
      <w:proofErr w:type="spellEnd"/>
      <w:r>
        <w:rPr>
          <w:rFonts w:ascii="Times New Roman" w:eastAsia="Times New Roman" w:hAnsi="Times New Roman" w:cs="Times New Roman"/>
          <w:color w:val="000000"/>
          <w:kern w:val="0"/>
          <w:sz w:val="22"/>
          <w:szCs w:val="22"/>
          <w:lang w:eastAsia="lt-LT"/>
          <w14:ligatures w14:val="none"/>
        </w:rPr>
        <w:t xml:space="preserve"> ir </w:t>
      </w:r>
      <w:proofErr w:type="spellStart"/>
      <w:r>
        <w:rPr>
          <w:rFonts w:ascii="Times New Roman" w:eastAsia="Times New Roman" w:hAnsi="Times New Roman" w:cs="Times New Roman"/>
          <w:color w:val="000000"/>
          <w:kern w:val="0"/>
          <w:sz w:val="22"/>
          <w:szCs w:val="22"/>
          <w:lang w:eastAsia="lt-LT"/>
          <w14:ligatures w14:val="none"/>
        </w:rPr>
        <w:t>norgestimato</w:t>
      </w:r>
      <w:proofErr w:type="spellEnd"/>
      <w:r>
        <w:rPr>
          <w:rFonts w:ascii="Times New Roman" w:eastAsia="Times New Roman" w:hAnsi="Times New Roman" w:cs="Times New Roman"/>
          <w:color w:val="000000"/>
          <w:kern w:val="0"/>
          <w:sz w:val="22"/>
          <w:szCs w:val="22"/>
          <w:lang w:eastAsia="lt-LT"/>
          <w14:ligatures w14:val="none"/>
        </w:rPr>
        <w:t xml:space="preserve">, sąveikos nenustatyta.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galima vartoti kartu su geriamaisiais kontraceptikais.</w:t>
      </w:r>
    </w:p>
    <w:p w14:paraId="75BCF3D6" w14:textId="77777777" w:rsidR="006335E3" w:rsidRDefault="006335E3">
      <w:pPr>
        <w:spacing w:after="0" w:line="240" w:lineRule="auto"/>
        <w:ind w:left="567" w:hanging="567"/>
        <w:rPr>
          <w:rFonts w:ascii="Times New Roman" w:eastAsia="Times New Roman" w:hAnsi="Times New Roman" w:cs="Times New Roman"/>
          <w:b/>
          <w:kern w:val="0"/>
          <w:sz w:val="22"/>
          <w14:ligatures w14:val="none"/>
        </w:rPr>
      </w:pPr>
    </w:p>
    <w:p w14:paraId="6CE3484F"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4.6</w:t>
      </w:r>
      <w:r>
        <w:rPr>
          <w:rFonts w:ascii="Times New Roman" w:eastAsia="Times New Roman" w:hAnsi="Times New Roman" w:cs="Times New Roman"/>
          <w:b/>
          <w:kern w:val="0"/>
          <w:sz w:val="22"/>
          <w14:ligatures w14:val="none"/>
        </w:rPr>
        <w:tab/>
      </w:r>
      <w:r>
        <w:rPr>
          <w:rFonts w:ascii="Times New Roman" w:eastAsia="Times New Roman" w:hAnsi="Times New Roman" w:cs="Times New Roman"/>
          <w:b/>
          <w:noProof/>
          <w:kern w:val="0"/>
          <w:sz w:val="22"/>
          <w:szCs w:val="22"/>
          <w14:ligatures w14:val="none"/>
        </w:rPr>
        <w:t xml:space="preserve">Vaisingumas, </w:t>
      </w:r>
      <w:r>
        <w:rPr>
          <w:rFonts w:ascii="Times New Roman" w:eastAsia="Times New Roman" w:hAnsi="Times New Roman" w:cs="Times New Roman"/>
          <w:b/>
          <w:bCs/>
          <w:kern w:val="0"/>
          <w:sz w:val="22"/>
          <w14:ligatures w14:val="none"/>
        </w:rPr>
        <w:t>nėštumo ir žindymo laikotarpis</w:t>
      </w:r>
      <w:r>
        <w:rPr>
          <w:rFonts w:ascii="Times New Roman" w:eastAsia="Times New Roman" w:hAnsi="Times New Roman" w:cs="Times New Roman"/>
          <w:kern w:val="0"/>
          <w:sz w:val="22"/>
          <w14:ligatures w14:val="none"/>
        </w:rPr>
        <w:t xml:space="preserve"> </w:t>
      </w:r>
    </w:p>
    <w:p w14:paraId="6659EA5F" w14:textId="77777777" w:rsidR="006335E3" w:rsidRDefault="006335E3">
      <w:pPr>
        <w:spacing w:after="0" w:line="240" w:lineRule="auto"/>
        <w:rPr>
          <w:rFonts w:ascii="Times New Roman" w:eastAsia="Times New Roman" w:hAnsi="Times New Roman" w:cs="Times New Roman"/>
          <w:i/>
          <w:kern w:val="0"/>
          <w:sz w:val="22"/>
          <w14:ligatures w14:val="none"/>
        </w:rPr>
      </w:pPr>
    </w:p>
    <w:p w14:paraId="2281191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Vaisingos moterys</w:t>
      </w:r>
    </w:p>
    <w:p w14:paraId="4DACC51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Prieš pradedant gydymą, reikia atmesti nėštumo galimybę. Vaisingoms moterims reikia naudoti veiksmingą kontracepcijos metodą, kad gydymo metu būtų išvengta nėštumo.</w:t>
      </w:r>
    </w:p>
    <w:p w14:paraId="7811407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8E2276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Nėštumas</w:t>
      </w:r>
    </w:p>
    <w:p w14:paraId="270DD00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Duomenų apie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vartojimą nėštumo metu nepakanka.</w:t>
      </w:r>
    </w:p>
    <w:p w14:paraId="57F1F52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855DE5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vartoti nėštumo metu draudžiama (žr. 4.3 skyrių).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poveikis vaisingumui pasireiškė vaisiaus žūtimi gimdoje pelėms bei beždžionėms ir sumažėjusiu vaisiaus svoriu bei uždelstu kaulėjimu pelėms, skiriant vaistinio preparato dozes, didesnes už dabar rekomenduojamą didžiausią dozę žmogui. Tokio poveikio nenustatyta, kai ekspozicija gyvūnams buvo 1,3 karto didesnė už klinikinę ekspoziciją (žr. 5.3 skyrių).</w:t>
      </w:r>
    </w:p>
    <w:p w14:paraId="1140546E"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BF3ADB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Žindymas</w:t>
      </w:r>
    </w:p>
    <w:p w14:paraId="7E5D2B2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aptikta žindančių pelių piene (žr. 5.3 skyrių). Nežinoma, ar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arba jo metabolitų išsiskiria į gydytų moterų pieną. Pavojaus žindomiems kūdikiams negalima atmesti, todėl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vartoti žindymo metu negalima.</w:t>
      </w:r>
    </w:p>
    <w:p w14:paraId="574EB04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0CD2D3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Vaisingumas</w:t>
      </w:r>
    </w:p>
    <w:p w14:paraId="5A4BA0B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Duomenų apie vaistinio preparato poveikį žmonių vaisingumui nėra. Atliekant gyvūnų tyrimus su pelėmis, nepageidaujamo poveikio vaisingumui nenustatyta, kai patinams ekspozicija buvo 3 kartus didesnė už klinikinę, patelėms – atitinkanti klinikinę ekspoziciją. </w:t>
      </w:r>
      <w:proofErr w:type="spellStart"/>
      <w:r>
        <w:rPr>
          <w:rFonts w:ascii="Times New Roman" w:eastAsia="Times New Roman" w:hAnsi="Times New Roman" w:cs="Times New Roman"/>
          <w:color w:val="000000"/>
          <w:kern w:val="0"/>
          <w:sz w:val="22"/>
          <w:szCs w:val="22"/>
          <w:lang w:eastAsia="lt-LT"/>
          <w14:ligatures w14:val="none"/>
        </w:rPr>
        <w:t>Ikiklinikiniai</w:t>
      </w:r>
      <w:proofErr w:type="spellEnd"/>
      <w:r>
        <w:rPr>
          <w:rFonts w:ascii="Times New Roman" w:eastAsia="Times New Roman" w:hAnsi="Times New Roman" w:cs="Times New Roman"/>
          <w:color w:val="000000"/>
          <w:kern w:val="0"/>
          <w:sz w:val="22"/>
          <w:szCs w:val="22"/>
          <w:lang w:eastAsia="lt-LT"/>
          <w14:ligatures w14:val="none"/>
        </w:rPr>
        <w:t xml:space="preserve"> poveikio vaisingumui duomenys pateikiami 5.3 skyriuje.</w:t>
      </w:r>
    </w:p>
    <w:p w14:paraId="2262811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7FF8CDA"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4.7</w:t>
      </w:r>
      <w:r>
        <w:rPr>
          <w:rFonts w:ascii="Times New Roman" w:eastAsia="Times New Roman" w:hAnsi="Times New Roman" w:cs="Times New Roman"/>
          <w:b/>
          <w:kern w:val="0"/>
          <w:sz w:val="22"/>
          <w14:ligatures w14:val="none"/>
        </w:rPr>
        <w:tab/>
        <w:t>Poveikis gebėjimui vairuoti ir valdyti mechanizmus</w:t>
      </w:r>
    </w:p>
    <w:p w14:paraId="61CB48D5"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EB5F1B7"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Apremilastas</w:t>
      </w:r>
      <w:proofErr w:type="spellEnd"/>
      <w:r>
        <w:rPr>
          <w:rFonts w:ascii="Times New Roman" w:eastAsia="Times New Roman" w:hAnsi="Times New Roman" w:cs="Times New Roman"/>
          <w:kern w:val="0"/>
          <w:sz w:val="22"/>
          <w:szCs w:val="22"/>
          <w14:ligatures w14:val="none"/>
        </w:rPr>
        <w:t xml:space="preserve"> gebėjimo vairuoti ir valdyti mechanizmus neveikia arba veikia nereikšmingai.</w:t>
      </w:r>
    </w:p>
    <w:p w14:paraId="3506C742"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016F748"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4.8</w:t>
      </w:r>
      <w:r>
        <w:rPr>
          <w:rFonts w:ascii="Times New Roman" w:eastAsia="Times New Roman" w:hAnsi="Times New Roman" w:cs="Times New Roman"/>
          <w:b/>
          <w:kern w:val="0"/>
          <w:sz w:val="22"/>
          <w14:ligatures w14:val="none"/>
        </w:rPr>
        <w:tab/>
        <w:t>Nepageidaujamas poveikis</w:t>
      </w:r>
    </w:p>
    <w:p w14:paraId="6C1969DC" w14:textId="77777777" w:rsidR="006335E3" w:rsidRDefault="006335E3">
      <w:pPr>
        <w:spacing w:after="0" w:line="240" w:lineRule="auto"/>
        <w:rPr>
          <w:rFonts w:ascii="Times New Roman" w:eastAsia="Times New Roman" w:hAnsi="Times New Roman" w:cs="Times New Roman"/>
          <w:i/>
          <w:kern w:val="0"/>
          <w:sz w:val="22"/>
          <w14:ligatures w14:val="none"/>
        </w:rPr>
      </w:pPr>
    </w:p>
    <w:p w14:paraId="25FEFB8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Saugumo duomenų santrauka</w:t>
      </w:r>
    </w:p>
    <w:p w14:paraId="4205604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Dažniausiai nustatytos nepageidaujamos reakcijos suaugusiesiems vartojant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ir PSOR gydymui yra virškinimo trakto (VT) sutrikimai, įskaitant viduriavimą (15,7 %) ir pykinimą (13,9 %). Kitos dažniausiai nustatomos nepageidaujamos reakcijos yra viršutinių kvėpavimo takų infekcijos (8,4 %), galvos skausmas (7,9 %) ir įtampos tipo galvos skausmas (7,2 %), jos dažniausiai būna nesunkios arba vidutinio sunkumo.</w:t>
      </w:r>
    </w:p>
    <w:p w14:paraId="634C9BD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D03DC48"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Dažniausiai nustatytos nepageidaujamos reakcijos suaugusiesiems vartojant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BL gydymui yra viduriavimas (41,3 %), pykinimas (19,2 %), galvos skausmas (14,4 %), viršutinių kvėpavimo takų infekcija (11,5 %), viršutinės pilvo dalies skausmas (8,7 %), vėmimas (8,7 %) ir nugaros skausmas (7,7 %). Šios reakcijos dažniausiai būna lengvos ar vidutinio sunkumo.</w:t>
      </w:r>
    </w:p>
    <w:p w14:paraId="682660B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3592CE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Virškinimo trakto nepageidaujamos reakcijos dažniausiai pasireiškia per pirmąsias 2 gydymo savaites ir paprastai praeina per 4 savaites.</w:t>
      </w:r>
    </w:p>
    <w:p w14:paraId="2F1CDE1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18093A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Padidėjusio jautrumo reakcijos nustatomos nedažnai (žr. 4.3 skyrių).</w:t>
      </w:r>
    </w:p>
    <w:p w14:paraId="3CAC9D0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5119E1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Nepageidaujamų reakcijų santrauka lentelėje</w:t>
      </w:r>
    </w:p>
    <w:p w14:paraId="4FEBB226" w14:textId="71B737FE"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gydytiems</w:t>
      </w:r>
      <w:r w:rsidR="00DA203F">
        <w:rPr>
          <w:rFonts w:ascii="Times New Roman" w:eastAsia="Times New Roman" w:hAnsi="Times New Roman" w:cs="Times New Roman"/>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suaugusiems pacientams nustatytos nepageidaujamos reakcijos toliau išvardytos pagal organų sistemų klases (OSK) bei visų nepageidaujamų reakcijų pasireiškimo dažnį. Kiekvienoje OSK ir dažnio grupėje nepageidaujamos reakcijos pateikiamos mažėjančio sunkumo tvarka.</w:t>
      </w:r>
    </w:p>
    <w:p w14:paraId="201E4010"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38C5AA3" w14:textId="5CC9F16C"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Nepageidaujamos reakcijos į vaistinį preparatą nustatytos, remiantis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klinikinio vystymo programos duomenimis ir vartojimo po vaistinio preparato pateikimo į rinką patirtimi suaugusiems pacientams. Nepageidaujamų reakcijų į vaistą dažnis yra dažnis, nustatytas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vartojusiose tiriamųjų grupėse atliekant keturis III fazės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tyrimus (n=1 945) arba du III fazės PSOR tyrimus (n=1 184) ir III fazės BL tyrimą (n=207) (didžiausias dažnis pagal visas duomenų bazes pateikiamas 3 lentelėje).</w:t>
      </w:r>
    </w:p>
    <w:p w14:paraId="7A7DFB3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E1BBC02"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14:ligatures w14:val="none"/>
        </w:rPr>
        <w:t xml:space="preserve">Nepageidaujamo poveikio </w:t>
      </w:r>
      <w:r>
        <w:rPr>
          <w:rFonts w:ascii="Times New Roman" w:eastAsia="Times New Roman" w:hAnsi="Times New Roman" w:cs="Times New Roman"/>
          <w:kern w:val="0"/>
          <w:sz w:val="22"/>
          <w:szCs w:val="20"/>
          <w14:ligatures w14:val="none"/>
        </w:rPr>
        <w:t>dažnis apibūdinamas taip: labai dažnas (≥ 1/10); dažnas (nuo ≥ 1/100 iki &lt; 1/10); nedažnas (nuo ≥ 1/1 000 iki &lt; 1/100); retas (nuo ≥ 1/10 000 iki &lt; 1/1 000); labai retas (&lt; 1/10 000), nežinomas (negali būti apskaičiuotas pagal turimus duomenis).</w:t>
      </w:r>
    </w:p>
    <w:p w14:paraId="19086DC6"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367FE9F" w14:textId="078C44A0" w:rsidR="006335E3" w:rsidRDefault="00872FBC">
      <w:pPr>
        <w:tabs>
          <w:tab w:val="left" w:pos="851"/>
        </w:tabs>
        <w:spacing w:after="0" w:line="240" w:lineRule="auto"/>
        <w:ind w:left="720" w:hanging="720"/>
        <w:jc w:val="center"/>
        <w:rPr>
          <w:rFonts w:ascii="Times New Roman" w:eastAsia="Times New Roman" w:hAnsi="Times New Roman" w:cs="Times New Roman"/>
          <w:w w:val="105"/>
          <w:kern w:val="0"/>
          <w:sz w:val="22"/>
          <w:szCs w:val="22"/>
          <w14:ligatures w14:val="none"/>
        </w:rPr>
      </w:pPr>
      <w:r w:rsidRPr="00503E7B">
        <w:rPr>
          <w:rFonts w:ascii="Times New Roman" w:eastAsia="Times New Roman" w:hAnsi="Times New Roman" w:cs="Times New Roman"/>
          <w:kern w:val="0"/>
          <w:sz w:val="22"/>
          <w:szCs w:val="20"/>
          <w:lang w:eastAsia="sl-SI"/>
          <w14:ligatures w14:val="none"/>
        </w:rPr>
        <w:t>3</w:t>
      </w:r>
      <w:r>
        <w:rPr>
          <w:rFonts w:ascii="Times New Roman" w:eastAsia="Times New Roman" w:hAnsi="Times New Roman" w:cs="Times New Roman"/>
          <w:kern w:val="0"/>
          <w:sz w:val="22"/>
          <w:szCs w:val="20"/>
          <w:lang w:eastAsia="sl-SI"/>
          <w14:ligatures w14:val="none"/>
        </w:rPr>
        <w:t> lentelė.</w:t>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2"/>
          <w14:ligatures w14:val="none"/>
        </w:rPr>
        <w:t xml:space="preserve">Nepageidaujamų reakcijų, nustatytų sergant </w:t>
      </w:r>
      <w:proofErr w:type="spellStart"/>
      <w:r>
        <w:rPr>
          <w:rFonts w:ascii="Times New Roman" w:eastAsia="Times New Roman" w:hAnsi="Times New Roman" w:cs="Times New Roman"/>
          <w:kern w:val="0"/>
          <w:sz w:val="22"/>
          <w:szCs w:val="22"/>
          <w14:ligatures w14:val="none"/>
        </w:rPr>
        <w:t>psoriaziniu</w:t>
      </w:r>
      <w:proofErr w:type="spellEnd"/>
      <w:r>
        <w:rPr>
          <w:rFonts w:ascii="Times New Roman" w:eastAsia="Times New Roman" w:hAnsi="Times New Roman" w:cs="Times New Roman"/>
          <w:kern w:val="0"/>
          <w:sz w:val="22"/>
          <w:szCs w:val="22"/>
          <w14:ligatures w14:val="none"/>
        </w:rPr>
        <w:t xml:space="preserve"> artritu (</w:t>
      </w:r>
      <w:proofErr w:type="spellStart"/>
      <w:r>
        <w:rPr>
          <w:rFonts w:ascii="Times New Roman" w:eastAsia="Times New Roman" w:hAnsi="Times New Roman" w:cs="Times New Roman"/>
          <w:kern w:val="0"/>
          <w:sz w:val="22"/>
          <w:szCs w:val="22"/>
          <w14:ligatures w14:val="none"/>
        </w:rPr>
        <w:t>PsA</w:t>
      </w:r>
      <w:proofErr w:type="spellEnd"/>
      <w:r>
        <w:rPr>
          <w:rFonts w:ascii="Times New Roman" w:eastAsia="Times New Roman" w:hAnsi="Times New Roman" w:cs="Times New Roman"/>
          <w:kern w:val="0"/>
          <w:sz w:val="22"/>
          <w:szCs w:val="22"/>
          <w14:ligatures w14:val="none"/>
        </w:rPr>
        <w:t xml:space="preserve">), psoriaze (PSOR) ir </w:t>
      </w:r>
      <w:proofErr w:type="spellStart"/>
      <w:r>
        <w:rPr>
          <w:rFonts w:ascii="Times New Roman" w:eastAsia="Times New Roman" w:hAnsi="Times New Roman" w:cs="Times New Roman"/>
          <w:kern w:val="0"/>
          <w:sz w:val="22"/>
          <w:szCs w:val="22"/>
          <w14:ligatures w14:val="none"/>
        </w:rPr>
        <w:t>Bechčeto</w:t>
      </w:r>
      <w:proofErr w:type="spellEnd"/>
      <w:r>
        <w:rPr>
          <w:rFonts w:ascii="Times New Roman" w:eastAsia="Times New Roman" w:hAnsi="Times New Roman" w:cs="Times New Roman"/>
          <w:kern w:val="0"/>
          <w:sz w:val="22"/>
          <w:szCs w:val="22"/>
          <w14:ligatures w14:val="none"/>
        </w:rPr>
        <w:t xml:space="preserve"> liga (BL), santrauka</w:t>
      </w:r>
    </w:p>
    <w:tbl>
      <w:tblPr>
        <w:tblStyle w:val="Lentelstinklelis"/>
        <w:tblW w:w="0" w:type="auto"/>
        <w:tblLook w:val="04A0" w:firstRow="1" w:lastRow="0" w:firstColumn="1" w:lastColumn="0" w:noHBand="0" w:noVBand="1"/>
      </w:tblPr>
      <w:tblGrid>
        <w:gridCol w:w="3068"/>
        <w:gridCol w:w="1697"/>
        <w:gridCol w:w="4295"/>
      </w:tblGrid>
      <w:tr w:rsidR="006335E3" w14:paraId="429710FE" w14:textId="77777777">
        <w:tc>
          <w:tcPr>
            <w:tcW w:w="3068" w:type="dxa"/>
          </w:tcPr>
          <w:p w14:paraId="77A014B7" w14:textId="77777777" w:rsidR="006335E3" w:rsidRDefault="00872FBC">
            <w:pPr>
              <w:widowControl w:val="0"/>
              <w:tabs>
                <w:tab w:val="left" w:pos="1279"/>
              </w:tabs>
              <w:autoSpaceDE w:val="0"/>
              <w:autoSpaceDN w:val="0"/>
              <w:spacing w:before="120" w:after="120"/>
              <w:outlineLvl w:val="0"/>
              <w:rPr>
                <w:w w:val="105"/>
                <w:sz w:val="22"/>
                <w:szCs w:val="22"/>
                <w:lang w:val="en-US"/>
              </w:rPr>
            </w:pPr>
            <w:r>
              <w:rPr>
                <w:sz w:val="22"/>
                <w:szCs w:val="22"/>
              </w:rPr>
              <w:t>Organų sistemos klasė</w:t>
            </w:r>
          </w:p>
        </w:tc>
        <w:tc>
          <w:tcPr>
            <w:tcW w:w="1697" w:type="dxa"/>
          </w:tcPr>
          <w:p w14:paraId="5347B387" w14:textId="77777777" w:rsidR="006335E3" w:rsidRDefault="00872FBC">
            <w:pPr>
              <w:widowControl w:val="0"/>
              <w:tabs>
                <w:tab w:val="left" w:pos="1279"/>
              </w:tabs>
              <w:autoSpaceDE w:val="0"/>
              <w:autoSpaceDN w:val="0"/>
              <w:spacing w:before="120" w:after="120"/>
              <w:outlineLvl w:val="0"/>
              <w:rPr>
                <w:w w:val="105"/>
                <w:sz w:val="22"/>
                <w:szCs w:val="22"/>
                <w:lang w:val="en-US"/>
              </w:rPr>
            </w:pPr>
            <w:r>
              <w:rPr>
                <w:sz w:val="22"/>
                <w:szCs w:val="22"/>
              </w:rPr>
              <w:t>Dažnis</w:t>
            </w:r>
          </w:p>
        </w:tc>
        <w:tc>
          <w:tcPr>
            <w:tcW w:w="4295" w:type="dxa"/>
          </w:tcPr>
          <w:p w14:paraId="00BF3669" w14:textId="77777777" w:rsidR="006335E3" w:rsidRDefault="00872FBC">
            <w:pPr>
              <w:widowControl w:val="0"/>
              <w:tabs>
                <w:tab w:val="left" w:pos="1279"/>
              </w:tabs>
              <w:autoSpaceDE w:val="0"/>
              <w:autoSpaceDN w:val="0"/>
              <w:spacing w:before="120" w:after="120"/>
              <w:outlineLvl w:val="0"/>
              <w:rPr>
                <w:w w:val="105"/>
                <w:sz w:val="22"/>
                <w:szCs w:val="22"/>
                <w:lang w:val="en-US"/>
              </w:rPr>
            </w:pPr>
            <w:r>
              <w:rPr>
                <w:sz w:val="22"/>
                <w:szCs w:val="22"/>
              </w:rPr>
              <w:t>Nepageidaujama reakcija</w:t>
            </w:r>
          </w:p>
        </w:tc>
      </w:tr>
      <w:tr w:rsidR="006335E3" w14:paraId="44DC0704" w14:textId="77777777">
        <w:tc>
          <w:tcPr>
            <w:tcW w:w="3068" w:type="dxa"/>
            <w:vMerge w:val="restart"/>
            <w:vAlign w:val="center"/>
          </w:tcPr>
          <w:p w14:paraId="3873B89E"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Infekcijos</w:t>
            </w:r>
            <w:proofErr w:type="spellEnd"/>
          </w:p>
        </w:tc>
        <w:tc>
          <w:tcPr>
            <w:tcW w:w="1697" w:type="dxa"/>
            <w:vAlign w:val="center"/>
          </w:tcPr>
          <w:p w14:paraId="4A7E4A42"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Labai</w:t>
            </w:r>
            <w:proofErr w:type="spellEnd"/>
            <w:r>
              <w:rPr>
                <w:w w:val="105"/>
                <w:sz w:val="22"/>
                <w:szCs w:val="22"/>
                <w:lang w:val="en-US"/>
              </w:rPr>
              <w:t xml:space="preserve"> </w:t>
            </w:r>
            <w:proofErr w:type="spellStart"/>
            <w:r>
              <w:rPr>
                <w:w w:val="105"/>
                <w:sz w:val="22"/>
                <w:szCs w:val="22"/>
                <w:lang w:val="en-US"/>
              </w:rPr>
              <w:t>dažnas</w:t>
            </w:r>
            <w:proofErr w:type="spellEnd"/>
          </w:p>
        </w:tc>
        <w:tc>
          <w:tcPr>
            <w:tcW w:w="4295" w:type="dxa"/>
            <w:vAlign w:val="center"/>
          </w:tcPr>
          <w:p w14:paraId="69F39D0A" w14:textId="77777777" w:rsidR="006335E3" w:rsidRDefault="00872FBC">
            <w:pPr>
              <w:autoSpaceDE w:val="0"/>
              <w:autoSpaceDN w:val="0"/>
              <w:adjustRightInd w:val="0"/>
              <w:rPr>
                <w:color w:val="000000"/>
                <w:sz w:val="22"/>
                <w:szCs w:val="22"/>
              </w:rPr>
            </w:pPr>
            <w:r>
              <w:rPr>
                <w:color w:val="000000"/>
                <w:sz w:val="22"/>
                <w:szCs w:val="22"/>
              </w:rPr>
              <w:t>Viršutinių kvėpavimo takų infekcija</w:t>
            </w:r>
            <w:r>
              <w:rPr>
                <w:color w:val="000000"/>
                <w:sz w:val="22"/>
                <w:szCs w:val="22"/>
                <w:vertAlign w:val="superscript"/>
              </w:rPr>
              <w:t>a</w:t>
            </w:r>
          </w:p>
          <w:p w14:paraId="41DC8B62" w14:textId="77777777" w:rsidR="006335E3" w:rsidRDefault="006335E3">
            <w:pPr>
              <w:widowControl w:val="0"/>
              <w:tabs>
                <w:tab w:val="left" w:pos="1279"/>
              </w:tabs>
              <w:autoSpaceDE w:val="0"/>
              <w:autoSpaceDN w:val="0"/>
              <w:spacing w:before="40" w:after="40"/>
              <w:outlineLvl w:val="0"/>
              <w:rPr>
                <w:w w:val="105"/>
                <w:sz w:val="22"/>
                <w:szCs w:val="22"/>
                <w:lang w:val="en-US"/>
              </w:rPr>
            </w:pPr>
          </w:p>
        </w:tc>
      </w:tr>
      <w:tr w:rsidR="006335E3" w14:paraId="400CADF1" w14:textId="77777777">
        <w:tc>
          <w:tcPr>
            <w:tcW w:w="3068" w:type="dxa"/>
            <w:vMerge/>
            <w:vAlign w:val="center"/>
          </w:tcPr>
          <w:p w14:paraId="48060B2E"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restart"/>
            <w:vAlign w:val="center"/>
          </w:tcPr>
          <w:p w14:paraId="2AE7BEAD"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vAlign w:val="center"/>
          </w:tcPr>
          <w:p w14:paraId="178AB9F5"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Bronchitas</w:t>
            </w:r>
            <w:proofErr w:type="spellEnd"/>
          </w:p>
        </w:tc>
      </w:tr>
      <w:tr w:rsidR="006335E3" w14:paraId="32EF5D68" w14:textId="77777777">
        <w:tc>
          <w:tcPr>
            <w:tcW w:w="3068" w:type="dxa"/>
            <w:vMerge/>
            <w:vAlign w:val="center"/>
          </w:tcPr>
          <w:p w14:paraId="4179CA65"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78566858"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25EDE823"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Nazofaringitas</w:t>
            </w:r>
            <w:proofErr w:type="spellEnd"/>
            <w:r>
              <w:rPr>
                <w:w w:val="105"/>
                <w:sz w:val="22"/>
                <w:szCs w:val="22"/>
                <w:lang w:val="en-US"/>
              </w:rPr>
              <w:t>*</w:t>
            </w:r>
          </w:p>
        </w:tc>
      </w:tr>
      <w:tr w:rsidR="006335E3" w14:paraId="17F7EF22" w14:textId="77777777">
        <w:tc>
          <w:tcPr>
            <w:tcW w:w="3068" w:type="dxa"/>
          </w:tcPr>
          <w:p w14:paraId="23DF3EB1"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Imuninės sistemos sutrikimai</w:t>
            </w:r>
          </w:p>
        </w:tc>
        <w:tc>
          <w:tcPr>
            <w:tcW w:w="1697" w:type="dxa"/>
          </w:tcPr>
          <w:p w14:paraId="4674D2F5"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Nedažnas</w:t>
            </w:r>
          </w:p>
        </w:tc>
        <w:tc>
          <w:tcPr>
            <w:tcW w:w="4295" w:type="dxa"/>
          </w:tcPr>
          <w:p w14:paraId="0ACDE5DC"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Padidėjęs jautrumas</w:t>
            </w:r>
          </w:p>
        </w:tc>
      </w:tr>
      <w:tr w:rsidR="006335E3" w14:paraId="342E9A39" w14:textId="77777777">
        <w:tc>
          <w:tcPr>
            <w:tcW w:w="3068" w:type="dxa"/>
          </w:tcPr>
          <w:p w14:paraId="1D9DA666"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Metabolizmo ir mitybos sutrikimai</w:t>
            </w:r>
          </w:p>
        </w:tc>
        <w:tc>
          <w:tcPr>
            <w:tcW w:w="1697" w:type="dxa"/>
          </w:tcPr>
          <w:p w14:paraId="44054FA0"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Dažnas</w:t>
            </w:r>
          </w:p>
        </w:tc>
        <w:tc>
          <w:tcPr>
            <w:tcW w:w="4295" w:type="dxa"/>
          </w:tcPr>
          <w:p w14:paraId="1ACC8C49"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Sumažėjęs apetitas*</w:t>
            </w:r>
          </w:p>
        </w:tc>
      </w:tr>
      <w:tr w:rsidR="006335E3" w14:paraId="6713B9E6" w14:textId="77777777">
        <w:tc>
          <w:tcPr>
            <w:tcW w:w="3068" w:type="dxa"/>
            <w:vMerge w:val="restart"/>
            <w:vAlign w:val="center"/>
          </w:tcPr>
          <w:p w14:paraId="7ADF3E0B"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Psichikos</w:t>
            </w:r>
            <w:proofErr w:type="spellEnd"/>
            <w:r>
              <w:rPr>
                <w:w w:val="105"/>
                <w:sz w:val="22"/>
                <w:szCs w:val="22"/>
                <w:lang w:val="en-US"/>
              </w:rPr>
              <w:t xml:space="preserve"> </w:t>
            </w:r>
            <w:proofErr w:type="spellStart"/>
            <w:r>
              <w:rPr>
                <w:w w:val="105"/>
                <w:sz w:val="22"/>
                <w:szCs w:val="22"/>
                <w:lang w:val="en-US"/>
              </w:rPr>
              <w:t>sutrikimai</w:t>
            </w:r>
            <w:proofErr w:type="spellEnd"/>
          </w:p>
        </w:tc>
        <w:tc>
          <w:tcPr>
            <w:tcW w:w="1697" w:type="dxa"/>
            <w:vMerge w:val="restart"/>
            <w:vAlign w:val="center"/>
          </w:tcPr>
          <w:p w14:paraId="615C14D2"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tcPr>
          <w:p w14:paraId="24979AA0" w14:textId="77777777" w:rsidR="006335E3" w:rsidRDefault="00872FBC">
            <w:pPr>
              <w:widowControl w:val="0"/>
              <w:tabs>
                <w:tab w:val="left" w:pos="1279"/>
              </w:tabs>
              <w:autoSpaceDE w:val="0"/>
              <w:autoSpaceDN w:val="0"/>
              <w:spacing w:before="40" w:after="40"/>
              <w:outlineLvl w:val="0"/>
              <w:rPr>
                <w:w w:val="105"/>
                <w:sz w:val="22"/>
                <w:szCs w:val="22"/>
                <w:lang w:val="it-CH"/>
              </w:rPr>
            </w:pPr>
            <w:r>
              <w:rPr>
                <w:sz w:val="22"/>
                <w:szCs w:val="22"/>
              </w:rPr>
              <w:t xml:space="preserve">Užmigimo sutrikimai ir nemiga (insomnija) </w:t>
            </w:r>
          </w:p>
        </w:tc>
      </w:tr>
      <w:tr w:rsidR="006335E3" w14:paraId="7357DBF0" w14:textId="77777777">
        <w:tc>
          <w:tcPr>
            <w:tcW w:w="3068" w:type="dxa"/>
            <w:vMerge/>
            <w:vAlign w:val="center"/>
          </w:tcPr>
          <w:p w14:paraId="7ACF9B38" w14:textId="77777777" w:rsidR="006335E3" w:rsidRDefault="006335E3">
            <w:pPr>
              <w:widowControl w:val="0"/>
              <w:tabs>
                <w:tab w:val="left" w:pos="1279"/>
              </w:tabs>
              <w:autoSpaceDE w:val="0"/>
              <w:autoSpaceDN w:val="0"/>
              <w:spacing w:before="40" w:after="40"/>
              <w:outlineLvl w:val="0"/>
              <w:rPr>
                <w:w w:val="105"/>
                <w:sz w:val="22"/>
                <w:szCs w:val="22"/>
                <w:lang w:val="it-CH"/>
              </w:rPr>
            </w:pPr>
          </w:p>
        </w:tc>
        <w:tc>
          <w:tcPr>
            <w:tcW w:w="1697" w:type="dxa"/>
            <w:vMerge/>
            <w:vAlign w:val="center"/>
          </w:tcPr>
          <w:p w14:paraId="0982BE6A" w14:textId="77777777" w:rsidR="006335E3" w:rsidRDefault="006335E3">
            <w:pPr>
              <w:widowControl w:val="0"/>
              <w:tabs>
                <w:tab w:val="left" w:pos="1279"/>
              </w:tabs>
              <w:autoSpaceDE w:val="0"/>
              <w:autoSpaceDN w:val="0"/>
              <w:spacing w:before="40" w:after="40"/>
              <w:outlineLvl w:val="0"/>
              <w:rPr>
                <w:w w:val="105"/>
                <w:sz w:val="22"/>
                <w:szCs w:val="22"/>
                <w:lang w:val="it-CH"/>
              </w:rPr>
            </w:pPr>
          </w:p>
        </w:tc>
        <w:tc>
          <w:tcPr>
            <w:tcW w:w="4295" w:type="dxa"/>
          </w:tcPr>
          <w:p w14:paraId="77CFA0C7"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 xml:space="preserve">Depresija </w:t>
            </w:r>
          </w:p>
        </w:tc>
      </w:tr>
      <w:tr w:rsidR="006335E3" w14:paraId="4ED4319C" w14:textId="77777777">
        <w:tc>
          <w:tcPr>
            <w:tcW w:w="3068" w:type="dxa"/>
            <w:vMerge/>
            <w:vAlign w:val="center"/>
          </w:tcPr>
          <w:p w14:paraId="0C9D8AE4"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restart"/>
            <w:vAlign w:val="center"/>
          </w:tcPr>
          <w:p w14:paraId="12E5F452" w14:textId="77777777" w:rsidR="006335E3" w:rsidRPr="00503E7B" w:rsidRDefault="00872FBC">
            <w:pPr>
              <w:widowControl w:val="0"/>
              <w:tabs>
                <w:tab w:val="left" w:pos="1279"/>
              </w:tabs>
              <w:autoSpaceDE w:val="0"/>
              <w:autoSpaceDN w:val="0"/>
              <w:spacing w:before="40" w:after="40"/>
              <w:outlineLvl w:val="0"/>
              <w:rPr>
                <w:w w:val="105"/>
                <w:sz w:val="22"/>
                <w:szCs w:val="22"/>
                <w:lang w:val="en-US"/>
              </w:rPr>
            </w:pPr>
            <w:proofErr w:type="spellStart"/>
            <w:r w:rsidRPr="00503E7B">
              <w:rPr>
                <w:w w:val="105"/>
                <w:sz w:val="22"/>
                <w:szCs w:val="22"/>
                <w:lang w:val="en-US"/>
              </w:rPr>
              <w:t>Nedažnas</w:t>
            </w:r>
            <w:proofErr w:type="spellEnd"/>
          </w:p>
        </w:tc>
        <w:tc>
          <w:tcPr>
            <w:tcW w:w="4295" w:type="dxa"/>
            <w:vAlign w:val="center"/>
          </w:tcPr>
          <w:p w14:paraId="1ADA96B4" w14:textId="77777777" w:rsidR="006335E3" w:rsidRPr="00503E7B" w:rsidRDefault="00872FBC">
            <w:pPr>
              <w:widowControl w:val="0"/>
              <w:tabs>
                <w:tab w:val="left" w:pos="1279"/>
              </w:tabs>
              <w:autoSpaceDE w:val="0"/>
              <w:autoSpaceDN w:val="0"/>
              <w:spacing w:before="40" w:after="40"/>
              <w:outlineLvl w:val="0"/>
              <w:rPr>
                <w:w w:val="105"/>
                <w:sz w:val="22"/>
                <w:szCs w:val="22"/>
                <w:lang w:val="en-US"/>
              </w:rPr>
            </w:pPr>
            <w:proofErr w:type="spellStart"/>
            <w:r w:rsidRPr="00503E7B">
              <w:rPr>
                <w:w w:val="105"/>
                <w:sz w:val="22"/>
                <w:szCs w:val="22"/>
                <w:lang w:val="en-US"/>
              </w:rPr>
              <w:t>Mintys</w:t>
            </w:r>
            <w:proofErr w:type="spellEnd"/>
            <w:r w:rsidRPr="00503E7B">
              <w:rPr>
                <w:w w:val="105"/>
                <w:sz w:val="22"/>
                <w:szCs w:val="22"/>
                <w:lang w:val="en-US"/>
              </w:rPr>
              <w:t xml:space="preserve"> </w:t>
            </w:r>
            <w:proofErr w:type="spellStart"/>
            <w:r w:rsidRPr="00503E7B">
              <w:rPr>
                <w:w w:val="105"/>
                <w:sz w:val="22"/>
                <w:szCs w:val="22"/>
                <w:lang w:val="en-US"/>
              </w:rPr>
              <w:t>apie</w:t>
            </w:r>
            <w:proofErr w:type="spellEnd"/>
            <w:r w:rsidRPr="00503E7B">
              <w:rPr>
                <w:w w:val="105"/>
                <w:sz w:val="22"/>
                <w:szCs w:val="22"/>
                <w:lang w:val="en-US"/>
              </w:rPr>
              <w:t xml:space="preserve"> </w:t>
            </w:r>
            <w:proofErr w:type="spellStart"/>
            <w:r w:rsidRPr="00503E7B">
              <w:rPr>
                <w:w w:val="105"/>
                <w:sz w:val="22"/>
                <w:szCs w:val="22"/>
                <w:lang w:val="en-US"/>
              </w:rPr>
              <w:t>savižudybę</w:t>
            </w:r>
            <w:proofErr w:type="spellEnd"/>
            <w:r w:rsidRPr="00503E7B">
              <w:rPr>
                <w:w w:val="105"/>
                <w:sz w:val="22"/>
                <w:szCs w:val="22"/>
                <w:lang w:val="en-US"/>
              </w:rPr>
              <w:t xml:space="preserve"> </w:t>
            </w:r>
            <w:proofErr w:type="spellStart"/>
            <w:r w:rsidRPr="00503E7B">
              <w:rPr>
                <w:w w:val="105"/>
                <w:sz w:val="22"/>
                <w:szCs w:val="22"/>
                <w:lang w:val="en-US"/>
              </w:rPr>
              <w:t>ir</w:t>
            </w:r>
            <w:proofErr w:type="spellEnd"/>
            <w:r w:rsidRPr="00503E7B">
              <w:rPr>
                <w:w w:val="105"/>
                <w:sz w:val="22"/>
                <w:szCs w:val="22"/>
                <w:lang w:val="en-US"/>
              </w:rPr>
              <w:t xml:space="preserve"> </w:t>
            </w:r>
            <w:r w:rsidRPr="00503E7B">
              <w:rPr>
                <w:rFonts w:eastAsia="Calibri"/>
                <w:sz w:val="22"/>
                <w:szCs w:val="22"/>
                <w:lang w:val="lt-LT" w:eastAsia="en-US"/>
              </w:rPr>
              <w:t>savižudiškas elgesys</w:t>
            </w:r>
            <w:r w:rsidRPr="00503E7B">
              <w:rPr>
                <w:w w:val="105"/>
                <w:sz w:val="22"/>
                <w:szCs w:val="22"/>
                <w:lang w:val="en-US"/>
              </w:rPr>
              <w:t xml:space="preserve"> </w:t>
            </w:r>
          </w:p>
        </w:tc>
      </w:tr>
      <w:tr w:rsidR="006335E3" w14:paraId="4816574D" w14:textId="77777777">
        <w:tc>
          <w:tcPr>
            <w:tcW w:w="3068" w:type="dxa"/>
            <w:vMerge/>
            <w:vAlign w:val="center"/>
          </w:tcPr>
          <w:p w14:paraId="3D800CAE"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74735556" w14:textId="77777777" w:rsidR="006335E3" w:rsidRPr="00503E7B"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079DB430" w14:textId="77777777" w:rsidR="006335E3" w:rsidRPr="00503E7B" w:rsidRDefault="00872FBC">
            <w:pPr>
              <w:widowControl w:val="0"/>
              <w:tabs>
                <w:tab w:val="left" w:pos="1279"/>
              </w:tabs>
              <w:autoSpaceDE w:val="0"/>
              <w:autoSpaceDN w:val="0"/>
              <w:spacing w:before="40" w:after="40"/>
              <w:outlineLvl w:val="0"/>
              <w:rPr>
                <w:w w:val="105"/>
                <w:sz w:val="22"/>
                <w:szCs w:val="22"/>
                <w:lang w:val="en-US"/>
              </w:rPr>
            </w:pPr>
            <w:proofErr w:type="spellStart"/>
            <w:r w:rsidRPr="00503E7B">
              <w:rPr>
                <w:w w:val="105"/>
                <w:sz w:val="22"/>
                <w:szCs w:val="22"/>
                <w:lang w:val="en-US"/>
              </w:rPr>
              <w:t>Nerimas</w:t>
            </w:r>
            <w:proofErr w:type="spellEnd"/>
          </w:p>
        </w:tc>
      </w:tr>
      <w:tr w:rsidR="006335E3" w14:paraId="6CBD8295" w14:textId="77777777">
        <w:tc>
          <w:tcPr>
            <w:tcW w:w="3068" w:type="dxa"/>
            <w:vMerge/>
            <w:vAlign w:val="center"/>
          </w:tcPr>
          <w:p w14:paraId="1C1FF1DA"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108DF99C" w14:textId="77777777" w:rsidR="006335E3" w:rsidRPr="00503E7B"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31AD9F1A" w14:textId="77777777" w:rsidR="006335E3" w:rsidRPr="00503E7B" w:rsidRDefault="00872FBC">
            <w:pPr>
              <w:widowControl w:val="0"/>
              <w:tabs>
                <w:tab w:val="left" w:pos="1279"/>
              </w:tabs>
              <w:autoSpaceDE w:val="0"/>
              <w:autoSpaceDN w:val="0"/>
              <w:spacing w:before="40" w:after="40"/>
              <w:outlineLvl w:val="0"/>
              <w:rPr>
                <w:w w:val="105"/>
                <w:sz w:val="22"/>
                <w:szCs w:val="22"/>
                <w:lang w:val="en-US"/>
              </w:rPr>
            </w:pPr>
            <w:proofErr w:type="spellStart"/>
            <w:r w:rsidRPr="00503E7B">
              <w:rPr>
                <w:w w:val="105"/>
                <w:sz w:val="22"/>
                <w:szCs w:val="22"/>
                <w:lang w:val="en-US"/>
              </w:rPr>
              <w:t>Pakitusi</w:t>
            </w:r>
            <w:proofErr w:type="spellEnd"/>
            <w:r w:rsidRPr="00503E7B">
              <w:rPr>
                <w:w w:val="105"/>
                <w:sz w:val="22"/>
                <w:szCs w:val="22"/>
                <w:lang w:val="en-US"/>
              </w:rPr>
              <w:t xml:space="preserve"> </w:t>
            </w:r>
            <w:proofErr w:type="spellStart"/>
            <w:r w:rsidRPr="00503E7B">
              <w:rPr>
                <w:w w:val="105"/>
                <w:sz w:val="22"/>
                <w:szCs w:val="22"/>
                <w:lang w:val="en-US"/>
              </w:rPr>
              <w:t>nuotaika</w:t>
            </w:r>
            <w:proofErr w:type="spellEnd"/>
          </w:p>
        </w:tc>
      </w:tr>
      <w:tr w:rsidR="006335E3" w14:paraId="63273CB3" w14:textId="77777777">
        <w:tc>
          <w:tcPr>
            <w:tcW w:w="3068" w:type="dxa"/>
            <w:vMerge w:val="restart"/>
            <w:vAlign w:val="center"/>
          </w:tcPr>
          <w:p w14:paraId="3D477BAD"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Nervų</w:t>
            </w:r>
            <w:proofErr w:type="spellEnd"/>
            <w:r>
              <w:rPr>
                <w:w w:val="105"/>
                <w:sz w:val="22"/>
                <w:szCs w:val="22"/>
                <w:lang w:val="en-US"/>
              </w:rPr>
              <w:t xml:space="preserve"> </w:t>
            </w:r>
            <w:proofErr w:type="spellStart"/>
            <w:r>
              <w:rPr>
                <w:w w:val="105"/>
                <w:sz w:val="22"/>
                <w:szCs w:val="22"/>
                <w:lang w:val="en-US"/>
              </w:rPr>
              <w:t>sistemos</w:t>
            </w:r>
            <w:proofErr w:type="spellEnd"/>
            <w:r>
              <w:rPr>
                <w:w w:val="105"/>
                <w:sz w:val="22"/>
                <w:szCs w:val="22"/>
                <w:lang w:val="en-US"/>
              </w:rPr>
              <w:t xml:space="preserve"> </w:t>
            </w:r>
            <w:proofErr w:type="spellStart"/>
            <w:r>
              <w:rPr>
                <w:w w:val="105"/>
                <w:sz w:val="22"/>
                <w:szCs w:val="22"/>
                <w:lang w:val="en-US"/>
              </w:rPr>
              <w:t>sutrikimai</w:t>
            </w:r>
            <w:proofErr w:type="spellEnd"/>
          </w:p>
        </w:tc>
        <w:tc>
          <w:tcPr>
            <w:tcW w:w="1697" w:type="dxa"/>
            <w:vAlign w:val="center"/>
          </w:tcPr>
          <w:p w14:paraId="7A6064E6"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Labai</w:t>
            </w:r>
            <w:proofErr w:type="spellEnd"/>
            <w:r>
              <w:rPr>
                <w:w w:val="105"/>
                <w:sz w:val="22"/>
                <w:szCs w:val="22"/>
                <w:lang w:val="en-US"/>
              </w:rPr>
              <w:t xml:space="preserve"> </w:t>
            </w:r>
            <w:proofErr w:type="spellStart"/>
            <w:r>
              <w:rPr>
                <w:w w:val="105"/>
                <w:sz w:val="22"/>
                <w:szCs w:val="22"/>
                <w:lang w:val="en-US"/>
              </w:rPr>
              <w:t>dažnas</w:t>
            </w:r>
            <w:proofErr w:type="spellEnd"/>
          </w:p>
        </w:tc>
        <w:tc>
          <w:tcPr>
            <w:tcW w:w="4295" w:type="dxa"/>
          </w:tcPr>
          <w:p w14:paraId="5F0BCF94"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 xml:space="preserve">Galvos skausmas*, </w:t>
            </w:r>
            <w:r>
              <w:rPr>
                <w:sz w:val="22"/>
                <w:szCs w:val="22"/>
                <w:vertAlign w:val="superscript"/>
              </w:rPr>
              <w:t>a</w:t>
            </w:r>
          </w:p>
        </w:tc>
      </w:tr>
      <w:tr w:rsidR="006335E3" w14:paraId="3E69F285" w14:textId="77777777">
        <w:tc>
          <w:tcPr>
            <w:tcW w:w="3068" w:type="dxa"/>
            <w:vMerge/>
            <w:vAlign w:val="center"/>
          </w:tcPr>
          <w:p w14:paraId="73509A5B"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restart"/>
            <w:vAlign w:val="center"/>
          </w:tcPr>
          <w:p w14:paraId="763E9482"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tcPr>
          <w:p w14:paraId="59D43E61"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Migrena*</w:t>
            </w:r>
          </w:p>
        </w:tc>
      </w:tr>
      <w:tr w:rsidR="006335E3" w14:paraId="013CB006" w14:textId="77777777">
        <w:tc>
          <w:tcPr>
            <w:tcW w:w="3068" w:type="dxa"/>
            <w:vMerge/>
            <w:vAlign w:val="center"/>
          </w:tcPr>
          <w:p w14:paraId="0189A5A6"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18A46FCE"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tcPr>
          <w:p w14:paraId="7761E28A" w14:textId="77777777" w:rsidR="006335E3" w:rsidRDefault="00872FBC">
            <w:pPr>
              <w:widowControl w:val="0"/>
              <w:tabs>
                <w:tab w:val="left" w:pos="1279"/>
              </w:tabs>
              <w:autoSpaceDE w:val="0"/>
              <w:autoSpaceDN w:val="0"/>
              <w:spacing w:before="40" w:after="40"/>
              <w:outlineLvl w:val="0"/>
              <w:rPr>
                <w:w w:val="105"/>
                <w:sz w:val="22"/>
                <w:szCs w:val="22"/>
                <w:lang w:val="en-US"/>
              </w:rPr>
            </w:pPr>
            <w:r>
              <w:rPr>
                <w:sz w:val="22"/>
                <w:szCs w:val="22"/>
              </w:rPr>
              <w:t>Įtampos tipo galvos skausmas*</w:t>
            </w:r>
          </w:p>
        </w:tc>
      </w:tr>
      <w:tr w:rsidR="006335E3" w14:paraId="3D192C1F" w14:textId="77777777">
        <w:tc>
          <w:tcPr>
            <w:tcW w:w="3068" w:type="dxa"/>
            <w:vAlign w:val="center"/>
          </w:tcPr>
          <w:p w14:paraId="103996FF" w14:textId="77777777" w:rsidR="006335E3" w:rsidRDefault="00872FBC">
            <w:pPr>
              <w:autoSpaceDE w:val="0"/>
              <w:autoSpaceDN w:val="0"/>
              <w:adjustRightInd w:val="0"/>
              <w:rPr>
                <w:color w:val="000000"/>
                <w:sz w:val="22"/>
                <w:szCs w:val="22"/>
              </w:rPr>
            </w:pPr>
            <w:r>
              <w:rPr>
                <w:color w:val="000000"/>
                <w:sz w:val="22"/>
                <w:szCs w:val="22"/>
              </w:rPr>
              <w:t xml:space="preserve">Kvėpavimo sistemos, krūtinės ląstos ir tarpuplaučio sutrikimai </w:t>
            </w:r>
          </w:p>
        </w:tc>
        <w:tc>
          <w:tcPr>
            <w:tcW w:w="1697" w:type="dxa"/>
            <w:vAlign w:val="center"/>
          </w:tcPr>
          <w:p w14:paraId="0C626CB0"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vAlign w:val="center"/>
          </w:tcPr>
          <w:p w14:paraId="36F055D2"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Kosulys</w:t>
            </w:r>
            <w:proofErr w:type="spellEnd"/>
          </w:p>
        </w:tc>
      </w:tr>
      <w:tr w:rsidR="006335E3" w14:paraId="04B4828A" w14:textId="77777777">
        <w:tc>
          <w:tcPr>
            <w:tcW w:w="3068" w:type="dxa"/>
            <w:vMerge w:val="restart"/>
            <w:vAlign w:val="center"/>
          </w:tcPr>
          <w:p w14:paraId="09BE86B8"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Virškinimo</w:t>
            </w:r>
            <w:proofErr w:type="spellEnd"/>
            <w:r>
              <w:rPr>
                <w:w w:val="105"/>
                <w:sz w:val="22"/>
                <w:szCs w:val="22"/>
                <w:lang w:val="en-US"/>
              </w:rPr>
              <w:t xml:space="preserve"> </w:t>
            </w:r>
            <w:proofErr w:type="spellStart"/>
            <w:r>
              <w:rPr>
                <w:w w:val="105"/>
                <w:sz w:val="22"/>
                <w:szCs w:val="22"/>
                <w:lang w:val="en-US"/>
              </w:rPr>
              <w:t>trakto</w:t>
            </w:r>
            <w:proofErr w:type="spellEnd"/>
            <w:r>
              <w:rPr>
                <w:w w:val="105"/>
                <w:sz w:val="22"/>
                <w:szCs w:val="22"/>
                <w:lang w:val="en-US"/>
              </w:rPr>
              <w:t xml:space="preserve"> </w:t>
            </w:r>
            <w:proofErr w:type="spellStart"/>
            <w:r>
              <w:rPr>
                <w:w w:val="105"/>
                <w:sz w:val="22"/>
                <w:szCs w:val="22"/>
                <w:lang w:val="en-US"/>
              </w:rPr>
              <w:t>sutrikimai</w:t>
            </w:r>
            <w:proofErr w:type="spellEnd"/>
          </w:p>
        </w:tc>
        <w:tc>
          <w:tcPr>
            <w:tcW w:w="1697" w:type="dxa"/>
            <w:vMerge w:val="restart"/>
            <w:vAlign w:val="center"/>
          </w:tcPr>
          <w:p w14:paraId="6D42F212"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Labai</w:t>
            </w:r>
            <w:proofErr w:type="spellEnd"/>
            <w:r>
              <w:rPr>
                <w:w w:val="105"/>
                <w:sz w:val="22"/>
                <w:szCs w:val="22"/>
                <w:lang w:val="en-US"/>
              </w:rPr>
              <w:t xml:space="preserve"> </w:t>
            </w:r>
            <w:proofErr w:type="spellStart"/>
            <w:r>
              <w:rPr>
                <w:w w:val="105"/>
                <w:sz w:val="22"/>
                <w:szCs w:val="22"/>
                <w:lang w:val="en-US"/>
              </w:rPr>
              <w:t>dažnas</w:t>
            </w:r>
            <w:proofErr w:type="spellEnd"/>
          </w:p>
        </w:tc>
        <w:tc>
          <w:tcPr>
            <w:tcW w:w="4295" w:type="dxa"/>
            <w:vAlign w:val="center"/>
          </w:tcPr>
          <w:p w14:paraId="3C4D8357"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Viduriavimas</w:t>
            </w:r>
            <w:proofErr w:type="spellEnd"/>
            <w:r>
              <w:rPr>
                <w:w w:val="105"/>
                <w:sz w:val="22"/>
                <w:szCs w:val="22"/>
                <w:lang w:val="en-US"/>
              </w:rPr>
              <w:t>*</w:t>
            </w:r>
          </w:p>
        </w:tc>
      </w:tr>
      <w:tr w:rsidR="006335E3" w14:paraId="180AFF9F" w14:textId="77777777">
        <w:tc>
          <w:tcPr>
            <w:tcW w:w="3068" w:type="dxa"/>
            <w:vMerge/>
            <w:vAlign w:val="center"/>
          </w:tcPr>
          <w:p w14:paraId="1C00AB1F"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60B18692"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158485BA"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Pykinimas</w:t>
            </w:r>
            <w:proofErr w:type="spellEnd"/>
            <w:r>
              <w:rPr>
                <w:w w:val="105"/>
                <w:sz w:val="22"/>
                <w:szCs w:val="22"/>
                <w:lang w:val="en-US"/>
              </w:rPr>
              <w:t>*</w:t>
            </w:r>
          </w:p>
        </w:tc>
      </w:tr>
      <w:tr w:rsidR="006335E3" w14:paraId="51B1C828" w14:textId="77777777">
        <w:tc>
          <w:tcPr>
            <w:tcW w:w="3068" w:type="dxa"/>
            <w:vMerge/>
            <w:vAlign w:val="center"/>
          </w:tcPr>
          <w:p w14:paraId="78FD4270"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restart"/>
            <w:vAlign w:val="center"/>
          </w:tcPr>
          <w:p w14:paraId="26EAAE10"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vAlign w:val="center"/>
          </w:tcPr>
          <w:p w14:paraId="14245A88"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Vėmimas</w:t>
            </w:r>
            <w:proofErr w:type="spellEnd"/>
            <w:r>
              <w:rPr>
                <w:w w:val="105"/>
                <w:sz w:val="22"/>
                <w:szCs w:val="22"/>
                <w:lang w:val="en-US"/>
              </w:rPr>
              <w:t>*</w:t>
            </w:r>
          </w:p>
        </w:tc>
      </w:tr>
      <w:tr w:rsidR="006335E3" w14:paraId="476AE87A" w14:textId="77777777">
        <w:tc>
          <w:tcPr>
            <w:tcW w:w="3068" w:type="dxa"/>
            <w:vMerge/>
            <w:vAlign w:val="center"/>
          </w:tcPr>
          <w:p w14:paraId="2C587B94"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59899676"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0E5E0177"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Dispepsija</w:t>
            </w:r>
            <w:proofErr w:type="spellEnd"/>
          </w:p>
        </w:tc>
      </w:tr>
      <w:tr w:rsidR="006335E3" w14:paraId="6F6A8ADC" w14:textId="77777777">
        <w:tc>
          <w:tcPr>
            <w:tcW w:w="3068" w:type="dxa"/>
            <w:vMerge/>
            <w:vAlign w:val="center"/>
          </w:tcPr>
          <w:p w14:paraId="6B657DA3"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2F91D6F1"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08EFB7CB"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r>
              <w:rPr>
                <w:w w:val="105"/>
                <w:sz w:val="22"/>
                <w:szCs w:val="22"/>
                <w:lang w:val="en-US"/>
              </w:rPr>
              <w:t xml:space="preserve"> </w:t>
            </w:r>
            <w:proofErr w:type="spellStart"/>
            <w:r>
              <w:rPr>
                <w:w w:val="105"/>
                <w:sz w:val="22"/>
                <w:szCs w:val="22"/>
                <w:lang w:val="en-US"/>
              </w:rPr>
              <w:t>tuštinimasis</w:t>
            </w:r>
            <w:proofErr w:type="spellEnd"/>
          </w:p>
        </w:tc>
      </w:tr>
      <w:tr w:rsidR="006335E3" w14:paraId="5583197B" w14:textId="77777777">
        <w:tc>
          <w:tcPr>
            <w:tcW w:w="3068" w:type="dxa"/>
            <w:vMerge/>
            <w:vAlign w:val="center"/>
          </w:tcPr>
          <w:p w14:paraId="655E08E4"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6387ED1D"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70A06D04"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Viršutinės</w:t>
            </w:r>
            <w:proofErr w:type="spellEnd"/>
            <w:r>
              <w:rPr>
                <w:w w:val="105"/>
                <w:sz w:val="22"/>
                <w:szCs w:val="22"/>
                <w:lang w:val="en-US"/>
              </w:rPr>
              <w:t xml:space="preserve"> </w:t>
            </w:r>
            <w:proofErr w:type="spellStart"/>
            <w:r>
              <w:rPr>
                <w:w w:val="105"/>
                <w:sz w:val="22"/>
                <w:szCs w:val="22"/>
                <w:lang w:val="en-US"/>
              </w:rPr>
              <w:t>pilvo</w:t>
            </w:r>
            <w:proofErr w:type="spellEnd"/>
            <w:r>
              <w:rPr>
                <w:w w:val="105"/>
                <w:sz w:val="22"/>
                <w:szCs w:val="22"/>
                <w:lang w:val="en-US"/>
              </w:rPr>
              <w:t xml:space="preserve"> </w:t>
            </w:r>
            <w:proofErr w:type="spellStart"/>
            <w:r>
              <w:rPr>
                <w:w w:val="105"/>
                <w:sz w:val="22"/>
                <w:szCs w:val="22"/>
                <w:lang w:val="en-US"/>
              </w:rPr>
              <w:t>dalies</w:t>
            </w:r>
            <w:proofErr w:type="spellEnd"/>
            <w:r>
              <w:rPr>
                <w:w w:val="105"/>
                <w:sz w:val="22"/>
                <w:szCs w:val="22"/>
                <w:lang w:val="en-US"/>
              </w:rPr>
              <w:t xml:space="preserve"> </w:t>
            </w:r>
            <w:proofErr w:type="spellStart"/>
            <w:r>
              <w:rPr>
                <w:w w:val="105"/>
                <w:sz w:val="22"/>
                <w:szCs w:val="22"/>
                <w:lang w:val="en-US"/>
              </w:rPr>
              <w:t>skausmas</w:t>
            </w:r>
            <w:proofErr w:type="spellEnd"/>
            <w:r>
              <w:rPr>
                <w:w w:val="105"/>
                <w:sz w:val="22"/>
                <w:szCs w:val="22"/>
                <w:lang w:val="en-US"/>
              </w:rPr>
              <w:t>*</w:t>
            </w:r>
          </w:p>
        </w:tc>
      </w:tr>
      <w:tr w:rsidR="006335E3" w14:paraId="7303E612" w14:textId="77777777">
        <w:tc>
          <w:tcPr>
            <w:tcW w:w="3068" w:type="dxa"/>
            <w:vMerge/>
            <w:vAlign w:val="center"/>
          </w:tcPr>
          <w:p w14:paraId="2175543C"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2D2D3F64"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3BE59EA5"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Gastroezofaginio</w:t>
            </w:r>
            <w:proofErr w:type="spellEnd"/>
            <w:r>
              <w:rPr>
                <w:w w:val="105"/>
                <w:sz w:val="22"/>
                <w:szCs w:val="22"/>
                <w:lang w:val="en-US"/>
              </w:rPr>
              <w:t xml:space="preserve"> </w:t>
            </w:r>
            <w:proofErr w:type="spellStart"/>
            <w:r>
              <w:rPr>
                <w:w w:val="105"/>
                <w:sz w:val="22"/>
                <w:szCs w:val="22"/>
                <w:lang w:val="en-US"/>
              </w:rPr>
              <w:t>refliukso</w:t>
            </w:r>
            <w:proofErr w:type="spellEnd"/>
            <w:r>
              <w:rPr>
                <w:w w:val="105"/>
                <w:sz w:val="22"/>
                <w:szCs w:val="22"/>
                <w:lang w:val="en-US"/>
              </w:rPr>
              <w:t xml:space="preserve"> </w:t>
            </w:r>
            <w:proofErr w:type="spellStart"/>
            <w:r>
              <w:rPr>
                <w:w w:val="105"/>
                <w:sz w:val="22"/>
                <w:szCs w:val="22"/>
                <w:lang w:val="en-US"/>
              </w:rPr>
              <w:t>liga</w:t>
            </w:r>
            <w:proofErr w:type="spellEnd"/>
          </w:p>
        </w:tc>
      </w:tr>
      <w:tr w:rsidR="006335E3" w14:paraId="1C1EBAB2" w14:textId="77777777">
        <w:tc>
          <w:tcPr>
            <w:tcW w:w="3068" w:type="dxa"/>
            <w:vMerge/>
            <w:vAlign w:val="center"/>
          </w:tcPr>
          <w:p w14:paraId="779E4156"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Align w:val="center"/>
          </w:tcPr>
          <w:p w14:paraId="0D3D89BD"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Nedažnas</w:t>
            </w:r>
            <w:proofErr w:type="spellEnd"/>
          </w:p>
        </w:tc>
        <w:tc>
          <w:tcPr>
            <w:tcW w:w="4295" w:type="dxa"/>
            <w:vAlign w:val="center"/>
          </w:tcPr>
          <w:p w14:paraId="0CD9D721"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Kraujavimas</w:t>
            </w:r>
            <w:proofErr w:type="spellEnd"/>
            <w:r>
              <w:rPr>
                <w:w w:val="105"/>
                <w:sz w:val="22"/>
                <w:szCs w:val="22"/>
                <w:lang w:val="en-US"/>
              </w:rPr>
              <w:t xml:space="preserve"> </w:t>
            </w:r>
            <w:proofErr w:type="spellStart"/>
            <w:r>
              <w:rPr>
                <w:w w:val="105"/>
                <w:sz w:val="22"/>
                <w:szCs w:val="22"/>
                <w:lang w:val="en-US"/>
              </w:rPr>
              <w:t>iš</w:t>
            </w:r>
            <w:proofErr w:type="spellEnd"/>
            <w:r>
              <w:rPr>
                <w:w w:val="105"/>
                <w:sz w:val="22"/>
                <w:szCs w:val="22"/>
                <w:lang w:val="en-US"/>
              </w:rPr>
              <w:t xml:space="preserve"> </w:t>
            </w:r>
            <w:proofErr w:type="spellStart"/>
            <w:r>
              <w:rPr>
                <w:w w:val="105"/>
                <w:sz w:val="22"/>
                <w:szCs w:val="22"/>
                <w:lang w:val="en-US"/>
              </w:rPr>
              <w:t>virškinimo</w:t>
            </w:r>
            <w:proofErr w:type="spellEnd"/>
            <w:r>
              <w:rPr>
                <w:w w:val="105"/>
                <w:sz w:val="22"/>
                <w:szCs w:val="22"/>
                <w:lang w:val="en-US"/>
              </w:rPr>
              <w:t xml:space="preserve"> </w:t>
            </w:r>
            <w:proofErr w:type="spellStart"/>
            <w:r>
              <w:rPr>
                <w:w w:val="105"/>
                <w:sz w:val="22"/>
                <w:szCs w:val="22"/>
                <w:lang w:val="en-US"/>
              </w:rPr>
              <w:t>trakto</w:t>
            </w:r>
            <w:proofErr w:type="spellEnd"/>
          </w:p>
        </w:tc>
      </w:tr>
      <w:tr w:rsidR="006335E3" w14:paraId="68DE896F" w14:textId="77777777">
        <w:tc>
          <w:tcPr>
            <w:tcW w:w="3068" w:type="dxa"/>
            <w:vMerge w:val="restart"/>
            <w:vAlign w:val="center"/>
          </w:tcPr>
          <w:p w14:paraId="61ED10DC" w14:textId="77777777" w:rsidR="006335E3" w:rsidRDefault="00872FBC">
            <w:pPr>
              <w:widowControl w:val="0"/>
              <w:tabs>
                <w:tab w:val="left" w:pos="1279"/>
              </w:tabs>
              <w:autoSpaceDE w:val="0"/>
              <w:autoSpaceDN w:val="0"/>
              <w:spacing w:before="40" w:after="40"/>
              <w:outlineLvl w:val="0"/>
              <w:rPr>
                <w:w w:val="105"/>
                <w:sz w:val="22"/>
                <w:szCs w:val="22"/>
                <w:lang w:val="it-CH"/>
              </w:rPr>
            </w:pPr>
            <w:r>
              <w:rPr>
                <w:w w:val="105"/>
                <w:sz w:val="22"/>
                <w:szCs w:val="22"/>
                <w:lang w:val="it-CH"/>
              </w:rPr>
              <w:t xml:space="preserve">Odos ir poodinio audinio </w:t>
            </w:r>
            <w:r>
              <w:rPr>
                <w:w w:val="105"/>
                <w:sz w:val="22"/>
                <w:szCs w:val="22"/>
                <w:lang w:val="it-CH"/>
              </w:rPr>
              <w:lastRenderedPageBreak/>
              <w:t>sutrikimai</w:t>
            </w:r>
          </w:p>
        </w:tc>
        <w:tc>
          <w:tcPr>
            <w:tcW w:w="1697" w:type="dxa"/>
            <w:vMerge w:val="restart"/>
            <w:vAlign w:val="center"/>
          </w:tcPr>
          <w:p w14:paraId="5EACABBA"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lastRenderedPageBreak/>
              <w:t>Nedažnas</w:t>
            </w:r>
            <w:proofErr w:type="spellEnd"/>
          </w:p>
        </w:tc>
        <w:tc>
          <w:tcPr>
            <w:tcW w:w="4295" w:type="dxa"/>
            <w:vAlign w:val="center"/>
          </w:tcPr>
          <w:p w14:paraId="2144D650"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Išbėrimas</w:t>
            </w:r>
            <w:proofErr w:type="spellEnd"/>
          </w:p>
        </w:tc>
      </w:tr>
      <w:tr w:rsidR="006335E3" w14:paraId="0E3418D6" w14:textId="77777777">
        <w:tc>
          <w:tcPr>
            <w:tcW w:w="3068" w:type="dxa"/>
            <w:vMerge/>
            <w:vAlign w:val="center"/>
          </w:tcPr>
          <w:p w14:paraId="3C4B6761"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Merge/>
            <w:vAlign w:val="center"/>
          </w:tcPr>
          <w:p w14:paraId="33C9B7F9"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4295" w:type="dxa"/>
            <w:vAlign w:val="center"/>
          </w:tcPr>
          <w:p w14:paraId="5CA3AD16"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Dilgėlinė</w:t>
            </w:r>
            <w:proofErr w:type="spellEnd"/>
          </w:p>
        </w:tc>
      </w:tr>
      <w:tr w:rsidR="006335E3" w14:paraId="5D72FAA2" w14:textId="77777777">
        <w:tc>
          <w:tcPr>
            <w:tcW w:w="3068" w:type="dxa"/>
            <w:vMerge/>
            <w:vAlign w:val="center"/>
          </w:tcPr>
          <w:p w14:paraId="7FA9762C" w14:textId="77777777" w:rsidR="006335E3" w:rsidRDefault="006335E3">
            <w:pPr>
              <w:widowControl w:val="0"/>
              <w:tabs>
                <w:tab w:val="left" w:pos="1279"/>
              </w:tabs>
              <w:autoSpaceDE w:val="0"/>
              <w:autoSpaceDN w:val="0"/>
              <w:spacing w:before="40" w:after="40"/>
              <w:outlineLvl w:val="0"/>
              <w:rPr>
                <w:w w:val="105"/>
                <w:sz w:val="22"/>
                <w:szCs w:val="22"/>
                <w:lang w:val="en-US"/>
              </w:rPr>
            </w:pPr>
          </w:p>
        </w:tc>
        <w:tc>
          <w:tcPr>
            <w:tcW w:w="1697" w:type="dxa"/>
            <w:vAlign w:val="center"/>
          </w:tcPr>
          <w:p w14:paraId="23276B2D"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Dažnis</w:t>
            </w:r>
            <w:proofErr w:type="spellEnd"/>
            <w:r>
              <w:rPr>
                <w:w w:val="105"/>
                <w:sz w:val="22"/>
                <w:szCs w:val="22"/>
                <w:lang w:val="en-US"/>
              </w:rPr>
              <w:t xml:space="preserve"> </w:t>
            </w:r>
            <w:proofErr w:type="spellStart"/>
            <w:r>
              <w:rPr>
                <w:w w:val="105"/>
                <w:sz w:val="22"/>
                <w:szCs w:val="22"/>
                <w:lang w:val="en-US"/>
              </w:rPr>
              <w:t>nežinomas</w:t>
            </w:r>
            <w:proofErr w:type="spellEnd"/>
          </w:p>
        </w:tc>
        <w:tc>
          <w:tcPr>
            <w:tcW w:w="4295" w:type="dxa"/>
            <w:vAlign w:val="center"/>
          </w:tcPr>
          <w:p w14:paraId="3A47541F"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Angioneurozinė</w:t>
            </w:r>
            <w:proofErr w:type="spellEnd"/>
            <w:r>
              <w:rPr>
                <w:w w:val="105"/>
                <w:sz w:val="22"/>
                <w:szCs w:val="22"/>
                <w:lang w:val="en-US"/>
              </w:rPr>
              <w:t xml:space="preserve"> edema</w:t>
            </w:r>
          </w:p>
        </w:tc>
      </w:tr>
      <w:tr w:rsidR="006335E3" w14:paraId="24BA3C3B" w14:textId="77777777">
        <w:tc>
          <w:tcPr>
            <w:tcW w:w="3068" w:type="dxa"/>
            <w:vAlign w:val="center"/>
          </w:tcPr>
          <w:p w14:paraId="1F05FCBC" w14:textId="77777777" w:rsidR="006335E3" w:rsidRDefault="00872FBC">
            <w:pPr>
              <w:widowControl w:val="0"/>
              <w:tabs>
                <w:tab w:val="left" w:pos="1279"/>
              </w:tabs>
              <w:autoSpaceDE w:val="0"/>
              <w:autoSpaceDN w:val="0"/>
              <w:spacing w:before="40" w:after="40"/>
              <w:outlineLvl w:val="0"/>
              <w:rPr>
                <w:w w:val="105"/>
                <w:sz w:val="22"/>
                <w:szCs w:val="22"/>
                <w:lang w:val="it-CH"/>
              </w:rPr>
            </w:pPr>
            <w:r>
              <w:rPr>
                <w:w w:val="105"/>
                <w:sz w:val="22"/>
                <w:szCs w:val="22"/>
                <w:lang w:val="it-CH"/>
              </w:rPr>
              <w:t>Skeleto, raumenų ir jungiamojo audinio sutrikimai</w:t>
            </w:r>
          </w:p>
        </w:tc>
        <w:tc>
          <w:tcPr>
            <w:tcW w:w="1697" w:type="dxa"/>
            <w:vAlign w:val="center"/>
          </w:tcPr>
          <w:p w14:paraId="43BD70A5"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vAlign w:val="center"/>
          </w:tcPr>
          <w:p w14:paraId="55973432"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Nugaros</w:t>
            </w:r>
            <w:proofErr w:type="spellEnd"/>
            <w:r>
              <w:rPr>
                <w:w w:val="105"/>
                <w:sz w:val="22"/>
                <w:szCs w:val="22"/>
                <w:lang w:val="en-US"/>
              </w:rPr>
              <w:t xml:space="preserve"> </w:t>
            </w:r>
            <w:proofErr w:type="spellStart"/>
            <w:r>
              <w:rPr>
                <w:w w:val="105"/>
                <w:sz w:val="22"/>
                <w:szCs w:val="22"/>
                <w:lang w:val="en-US"/>
              </w:rPr>
              <w:t>skausmas</w:t>
            </w:r>
            <w:proofErr w:type="spellEnd"/>
            <w:r>
              <w:rPr>
                <w:w w:val="105"/>
                <w:sz w:val="22"/>
                <w:szCs w:val="22"/>
                <w:lang w:val="en-US"/>
              </w:rPr>
              <w:t>*</w:t>
            </w:r>
          </w:p>
        </w:tc>
      </w:tr>
      <w:tr w:rsidR="006335E3" w14:paraId="3706389F" w14:textId="77777777">
        <w:tc>
          <w:tcPr>
            <w:tcW w:w="3068" w:type="dxa"/>
            <w:vAlign w:val="center"/>
          </w:tcPr>
          <w:p w14:paraId="17A563A6" w14:textId="77777777" w:rsidR="006335E3" w:rsidRDefault="00872FBC">
            <w:pPr>
              <w:widowControl w:val="0"/>
              <w:tabs>
                <w:tab w:val="left" w:pos="1279"/>
              </w:tabs>
              <w:autoSpaceDE w:val="0"/>
              <w:autoSpaceDN w:val="0"/>
              <w:spacing w:before="40" w:after="40"/>
              <w:outlineLvl w:val="0"/>
              <w:rPr>
                <w:w w:val="105"/>
                <w:sz w:val="22"/>
                <w:szCs w:val="22"/>
              </w:rPr>
            </w:pPr>
            <w:r>
              <w:rPr>
                <w:w w:val="105"/>
                <w:sz w:val="22"/>
                <w:szCs w:val="22"/>
              </w:rPr>
              <w:t>Bendrieji sutrikimai ir vartojimo vietos pažeidimai</w:t>
            </w:r>
          </w:p>
        </w:tc>
        <w:tc>
          <w:tcPr>
            <w:tcW w:w="1697" w:type="dxa"/>
            <w:vAlign w:val="center"/>
          </w:tcPr>
          <w:p w14:paraId="3EECA455"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Dažnas</w:t>
            </w:r>
            <w:proofErr w:type="spellEnd"/>
          </w:p>
        </w:tc>
        <w:tc>
          <w:tcPr>
            <w:tcW w:w="4295" w:type="dxa"/>
            <w:vAlign w:val="center"/>
          </w:tcPr>
          <w:p w14:paraId="1769203B"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Nuovargis</w:t>
            </w:r>
            <w:proofErr w:type="spellEnd"/>
          </w:p>
        </w:tc>
      </w:tr>
      <w:tr w:rsidR="006335E3" w14:paraId="6E3B0A85" w14:textId="77777777">
        <w:tc>
          <w:tcPr>
            <w:tcW w:w="3068" w:type="dxa"/>
            <w:vAlign w:val="center"/>
          </w:tcPr>
          <w:p w14:paraId="04B706A7"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Tyrimai</w:t>
            </w:r>
            <w:proofErr w:type="spellEnd"/>
          </w:p>
        </w:tc>
        <w:tc>
          <w:tcPr>
            <w:tcW w:w="1697" w:type="dxa"/>
            <w:vAlign w:val="center"/>
          </w:tcPr>
          <w:p w14:paraId="7C86F4CE"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Nedažnas</w:t>
            </w:r>
            <w:proofErr w:type="spellEnd"/>
          </w:p>
        </w:tc>
        <w:tc>
          <w:tcPr>
            <w:tcW w:w="4295" w:type="dxa"/>
          </w:tcPr>
          <w:p w14:paraId="606A6F41" w14:textId="77777777" w:rsidR="006335E3" w:rsidRDefault="00872FBC">
            <w:pPr>
              <w:widowControl w:val="0"/>
              <w:tabs>
                <w:tab w:val="left" w:pos="1279"/>
              </w:tabs>
              <w:autoSpaceDE w:val="0"/>
              <w:autoSpaceDN w:val="0"/>
              <w:spacing w:before="40" w:after="40"/>
              <w:outlineLvl w:val="0"/>
              <w:rPr>
                <w:w w:val="105"/>
                <w:sz w:val="22"/>
                <w:szCs w:val="22"/>
                <w:lang w:val="en-US"/>
              </w:rPr>
            </w:pPr>
            <w:proofErr w:type="spellStart"/>
            <w:r>
              <w:rPr>
                <w:w w:val="105"/>
                <w:sz w:val="22"/>
                <w:szCs w:val="22"/>
                <w:lang w:val="en-US"/>
              </w:rPr>
              <w:t>Kūno</w:t>
            </w:r>
            <w:proofErr w:type="spellEnd"/>
            <w:r>
              <w:rPr>
                <w:w w:val="105"/>
                <w:sz w:val="22"/>
                <w:szCs w:val="22"/>
                <w:lang w:val="en-US"/>
              </w:rPr>
              <w:t xml:space="preserve"> </w:t>
            </w:r>
            <w:proofErr w:type="spellStart"/>
            <w:r>
              <w:rPr>
                <w:w w:val="105"/>
                <w:sz w:val="22"/>
                <w:szCs w:val="22"/>
                <w:lang w:val="en-US"/>
              </w:rPr>
              <w:t>svorio</w:t>
            </w:r>
            <w:proofErr w:type="spellEnd"/>
            <w:r>
              <w:rPr>
                <w:w w:val="105"/>
                <w:sz w:val="22"/>
                <w:szCs w:val="22"/>
                <w:lang w:val="en-US"/>
              </w:rPr>
              <w:t xml:space="preserve"> </w:t>
            </w:r>
            <w:proofErr w:type="spellStart"/>
            <w:r>
              <w:rPr>
                <w:w w:val="105"/>
                <w:sz w:val="22"/>
                <w:szCs w:val="22"/>
                <w:lang w:val="en-US"/>
              </w:rPr>
              <w:t>mažėjimas</w:t>
            </w:r>
            <w:proofErr w:type="spellEnd"/>
          </w:p>
        </w:tc>
      </w:tr>
    </w:tbl>
    <w:p w14:paraId="6A0F7E75"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 Mažiausiai viena iš šių nepageidaujamų reakcijų buvo vertinta kaip sunki </w:t>
      </w:r>
    </w:p>
    <w:p w14:paraId="6F734F4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vertAlign w:val="superscript"/>
          <w:lang w:eastAsia="lt-LT"/>
          <w14:ligatures w14:val="none"/>
        </w:rPr>
        <w:t>a</w:t>
      </w:r>
      <w:r>
        <w:rPr>
          <w:rFonts w:ascii="Times New Roman" w:eastAsia="Times New Roman" w:hAnsi="Times New Roman" w:cs="Times New Roman"/>
          <w:color w:val="000000"/>
          <w:kern w:val="0"/>
          <w:sz w:val="22"/>
          <w:szCs w:val="22"/>
          <w:lang w:eastAsia="lt-LT"/>
          <w14:ligatures w14:val="none"/>
        </w:rPr>
        <w:t xml:space="preserve"> Dažnis nurodytas kaip dažnas sergant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ir PSOR</w:t>
      </w:r>
    </w:p>
    <w:p w14:paraId="35B6466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CB7494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Atrinktų nepageidaujamų reakcijų apibūdinimas</w:t>
      </w:r>
    </w:p>
    <w:p w14:paraId="0E826E8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CD5F23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Psichikos sutrikimai</w:t>
      </w:r>
    </w:p>
    <w:p w14:paraId="76B9763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Klinikinių tyrimų metu ir po vaistinio preparato pateikimo į rinką gauta pranešimų apie nedažnus minčių apie savižudybę ir savižudiško elgesio atvejus, o po vaistinio preparato pateikimo į rinką gautas pranešimas apie įvykdytą savižudybę. Pacientams ir juos prižiūrintiems asmenims turi būti paaiškinta, kad jie turi informuoti vaistinio preparato skyrusį gydytoją apie bet kokias mintis apie savižudybę (žr. 4.4 skyrių).</w:t>
      </w:r>
    </w:p>
    <w:p w14:paraId="43F977E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4796A86" w14:textId="77777777" w:rsidR="006335E3" w:rsidRDefault="00872FBC">
      <w:pPr>
        <w:autoSpaceDE w:val="0"/>
        <w:autoSpaceDN w:val="0"/>
        <w:adjustRightInd w:val="0"/>
        <w:spacing w:after="0" w:line="240" w:lineRule="auto"/>
        <w:rPr>
          <w:rFonts w:ascii="Times New Roman" w:eastAsia="Times New Roman" w:hAnsi="Times New Roman" w:cs="Times New Roman"/>
          <w:i/>
          <w:iCs/>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Kūno svorio mažėjimas</w:t>
      </w:r>
    </w:p>
    <w:p w14:paraId="50F88AD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Klinikinių tyrimų metu buvo reguliariai tikrinamas pacientų svoris. Vidutinis nustatytas svorio sumažėjimas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ir PSOR sergantiems pacientams, gydytiems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ne ilgiau kaip 52 savaites, buvo 1,99 kg. 14,3 %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gydytų pacientų svoris sumažėjo 5-10 %, o 5,7 %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gydytiems pacientams svoris sumažėjo daugiau nei 10 %. Nė vienam iš šių pacientų svorio sumažėjimo sukeltų aiškių klinikinių pasekmių nenustatyta. Dėl pasireiškusios svorio mažėjimo nepageidaujamos reakcijos gydymas buvo nutrauktas iš viso 0,1 %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gydytų pacientų. Vidutinis stebėtas svorio sumažėjimas 52 savaites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gydytiems BL sergantiems suaugusiems pacientams buvo 0,52 kg. 11,8 %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vartojusių pacientų kūno svoris sumažėjo 5-10 %, o 3,8 %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vartojusių pacientų – daugiau kaip 10 %. Nė vienam iš šių pacientų klinikinių svorio sumažėjimo pasekmių nenustatyta. Nė vienas iš pacientų nenutraukė dalyvavimo tyrime dėl pasireiškusios nepageidaujamos reakcijos – sumažėjusio kūno svorio.</w:t>
      </w:r>
    </w:p>
    <w:p w14:paraId="69F2629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2BD45E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Žr. papildomą 4.4 skyriuje pateikiamą įspėjimą, taikomą pacientams, kurie per mažai sveria gydymo pradžioje.</w:t>
      </w:r>
    </w:p>
    <w:p w14:paraId="02304D5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214F8C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Ypatingos populiacijos</w:t>
      </w:r>
    </w:p>
    <w:p w14:paraId="4999884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20EA27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Senyvi pacientai</w:t>
      </w:r>
    </w:p>
    <w:p w14:paraId="267B03A0"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Po vaistinio preparato pateikimo į rinką gauta pranešimų, kad senyviems, ≥ 65 metų pacientams, gali kilti didesnė tokių komplikacijų kaip sunkus viduriavimas, pykinimas ir vėmimas rizika (žr. 4.4 skyrių).</w:t>
      </w:r>
    </w:p>
    <w:p w14:paraId="5846CF8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F94C6B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Pacientai, kurių kepenų funkcija sutrikusi</w:t>
      </w:r>
    </w:p>
    <w:p w14:paraId="7998FFD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saugumas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PSOR ar BL sergantiems pacientams, kuriems yra kepenų funkcijos sutrikimas, neištirtas.</w:t>
      </w:r>
    </w:p>
    <w:p w14:paraId="7D9B203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32F9A7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Pacientai, kurių inkstų funkcija sutrikusi</w:t>
      </w:r>
    </w:p>
    <w:p w14:paraId="1444F7B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PSOR ar BL klinikinių tyrimų metu saugumo savybės, nustatytos pacientams, kuriems buvo nesunkus inkstų funkcijos sutrikimas, buvo panašios kaip pacientams, kurių inkstų veikla buvo normali.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saugumas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PSOR ar BL sergantiems pacientams, kuriems yra vidutinio sunkumo arba sunkus inkstų funkcijos sutrikimas, klinikiniais tyrimais neištirtas.</w:t>
      </w:r>
    </w:p>
    <w:p w14:paraId="34E0A57D"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9397D1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Vaikai</w:t>
      </w:r>
    </w:p>
    <w:p w14:paraId="1D8166B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lastRenderedPageBreak/>
        <w:t>Apremilasto</w:t>
      </w:r>
      <w:proofErr w:type="spellEnd"/>
      <w:r>
        <w:rPr>
          <w:rFonts w:ascii="Times New Roman" w:eastAsia="Times New Roman" w:hAnsi="Times New Roman" w:cs="Times New Roman"/>
          <w:color w:val="000000"/>
          <w:kern w:val="0"/>
          <w:sz w:val="22"/>
          <w:szCs w:val="22"/>
          <w:lang w:eastAsia="lt-LT"/>
          <w14:ligatures w14:val="none"/>
        </w:rPr>
        <w:t xml:space="preserve"> saugumas įvertintas 52 savaites trukusiame klinikiniame tyrime su 6–17 metų vaikais, sergančiais vidutinio sunkumo arba sunkia paprastąja psoriaze (tyrimas SPROUT). Per tyrimą stebėti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saugumo duomenys atitiko anksčiau nustatytus suaugusių pacientų, sergančių vidutinio sunkumo arba sunkia paprastąja psoriaze, saugumo duomenis.</w:t>
      </w:r>
    </w:p>
    <w:p w14:paraId="084DBE7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990A21D" w14:textId="77777777" w:rsidR="006335E3" w:rsidRDefault="00872FBC">
      <w:pPr>
        <w:autoSpaceDE w:val="0"/>
        <w:autoSpaceDN w:val="0"/>
        <w:adjustRightInd w:val="0"/>
        <w:spacing w:after="0" w:line="240" w:lineRule="auto"/>
        <w:jc w:val="both"/>
        <w:rPr>
          <w:rFonts w:ascii="Times New Roman" w:eastAsia="Times New Roman" w:hAnsi="Times New Roman" w:cs="Times New Roman"/>
          <w:noProof/>
          <w:kern w:val="0"/>
          <w:sz w:val="22"/>
          <w:u w:val="single"/>
          <w14:ligatures w14:val="none"/>
        </w:rPr>
      </w:pPr>
      <w:r>
        <w:rPr>
          <w:rFonts w:ascii="Times New Roman" w:eastAsia="Times New Roman" w:hAnsi="Times New Roman" w:cs="Times New Roman"/>
          <w:noProof/>
          <w:kern w:val="0"/>
          <w:sz w:val="22"/>
          <w:u w:val="single"/>
          <w14:ligatures w14:val="none"/>
        </w:rPr>
        <w:t>Pranešimas apie įtariamas nepageidaujamas reakcijas</w:t>
      </w:r>
    </w:p>
    <w:p w14:paraId="2CA805EF" w14:textId="77777777" w:rsidR="006335E3" w:rsidRDefault="006335E3">
      <w:pPr>
        <w:autoSpaceDE w:val="0"/>
        <w:autoSpaceDN w:val="0"/>
        <w:adjustRightInd w:val="0"/>
        <w:spacing w:after="0" w:line="240" w:lineRule="auto"/>
        <w:jc w:val="both"/>
        <w:rPr>
          <w:rFonts w:ascii="Times New Roman" w:eastAsia="Times New Roman" w:hAnsi="Times New Roman" w:cs="Times New Roman"/>
          <w:kern w:val="0"/>
          <w:sz w:val="22"/>
          <w:u w:val="single"/>
          <w14:ligatures w14:val="none"/>
        </w:rPr>
      </w:pPr>
    </w:p>
    <w:p w14:paraId="44F85BAB" w14:textId="77777777" w:rsidR="006335E3" w:rsidRDefault="00872FBC">
      <w:pPr>
        <w:tabs>
          <w:tab w:val="left" w:pos="567"/>
        </w:tabs>
        <w:spacing w:after="0" w:line="260" w:lineRule="exact"/>
        <w:jc w:val="both"/>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szCs w:val="22"/>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rFonts w:ascii="Times New Roman" w:eastAsia="Times New Roman" w:hAnsi="Times New Roman" w:cs="Times New Roman"/>
          <w:kern w:val="0"/>
          <w:sz w:val="22"/>
          <w:szCs w:val="22"/>
          <w:u w:val="single"/>
          <w14:ligatures w14:val="none"/>
        </w:rPr>
        <w:t>https://vvkt.lrv.lt/lt/</w:t>
      </w:r>
      <w:r>
        <w:rPr>
          <w:rFonts w:ascii="Times New Roman" w:eastAsia="Times New Roman" w:hAnsi="Times New Roman" w:cs="Times New Roman"/>
          <w:kern w:val="0"/>
          <w:sz w:val="22"/>
          <w:szCs w:val="22"/>
          <w14:ligatures w14:val="none"/>
        </w:rPr>
        <w:t xml:space="preserve"> nurodytais būdais.</w:t>
      </w:r>
    </w:p>
    <w:p w14:paraId="169D880A" w14:textId="77777777" w:rsidR="006335E3" w:rsidRDefault="006335E3">
      <w:pPr>
        <w:widowControl w:val="0"/>
        <w:spacing w:after="0" w:line="240" w:lineRule="auto"/>
        <w:rPr>
          <w:rFonts w:ascii="Times New Roman" w:eastAsia="Calibri" w:hAnsi="Times New Roman" w:cs="Times New Roman"/>
          <w:kern w:val="0"/>
          <w:sz w:val="22"/>
          <w:szCs w:val="22"/>
          <w:lang w:val="sl-SI"/>
          <w14:ligatures w14:val="none"/>
        </w:rPr>
      </w:pPr>
    </w:p>
    <w:p w14:paraId="3478AF57"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4.9</w:t>
      </w:r>
      <w:r>
        <w:rPr>
          <w:rFonts w:ascii="Times New Roman" w:eastAsia="Times New Roman" w:hAnsi="Times New Roman" w:cs="Times New Roman"/>
          <w:b/>
          <w:kern w:val="0"/>
          <w:sz w:val="22"/>
          <w14:ligatures w14:val="none"/>
        </w:rPr>
        <w:tab/>
        <w:t>Perdozavimas</w:t>
      </w:r>
    </w:p>
    <w:p w14:paraId="14EB6FEE"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2731B057" w14:textId="77777777" w:rsidR="006335E3" w:rsidRDefault="00872FBC">
      <w:pPr>
        <w:suppressLineNumbers/>
        <w:autoSpaceDE w:val="0"/>
        <w:autoSpaceDN w:val="0"/>
        <w:adjustRightInd w:val="0"/>
        <w:spacing w:after="0" w:line="240" w:lineRule="auto"/>
        <w:jc w:val="both"/>
        <w:rPr>
          <w:rFonts w:ascii="Times New Roman" w:eastAsia="Times New Roman" w:hAnsi="Times New Roman" w:cs="Times New Roman"/>
          <w:b/>
          <w:kern w:val="0"/>
          <w:sz w:val="22"/>
          <w14:ligatures w14:val="none"/>
        </w:rPr>
      </w:pPr>
      <w:proofErr w:type="spellStart"/>
      <w:r>
        <w:rPr>
          <w:rFonts w:ascii="Times New Roman" w:eastAsia="Times New Roman" w:hAnsi="Times New Roman" w:cs="Times New Roman"/>
          <w:kern w:val="0"/>
          <w:sz w:val="22"/>
          <w:szCs w:val="22"/>
          <w14:ligatures w14:val="none"/>
        </w:rPr>
        <w:t>Apremilastas</w:t>
      </w:r>
      <w:proofErr w:type="spellEnd"/>
      <w:r>
        <w:rPr>
          <w:rFonts w:ascii="Times New Roman" w:eastAsia="Times New Roman" w:hAnsi="Times New Roman" w:cs="Times New Roman"/>
          <w:kern w:val="0"/>
          <w:sz w:val="22"/>
          <w:szCs w:val="22"/>
          <w14:ligatures w14:val="none"/>
        </w:rPr>
        <w:t xml:space="preserve"> buvo tiriamas sveikiems tiriamiesiems 4,5 dienos vartojant didžiausią 100 mg bendrą paros dozę (skiriamą po 50 mg du kartus per parą). Toks dozavimas toksinio poveikio nesukėlė. Perdozavus rekomenduojama stebėti, ar pacientui nepasireiškia nepageidaujamo poveikio požymių ar simptomų ir nedelsiant skirti atitinkamą simptominį gydymą. Perdozavus rekomenduojama skirti simptominį ir palaikomąjį gydymą.</w:t>
      </w:r>
    </w:p>
    <w:p w14:paraId="3846B9E5" w14:textId="77777777" w:rsidR="006335E3" w:rsidRDefault="006335E3">
      <w:pPr>
        <w:spacing w:after="0" w:line="240" w:lineRule="auto"/>
        <w:rPr>
          <w:rFonts w:ascii="Times New Roman" w:eastAsia="Times New Roman" w:hAnsi="Times New Roman" w:cs="Times New Roman"/>
          <w:kern w:val="0"/>
          <w:sz w:val="22"/>
          <w14:ligatures w14:val="none"/>
        </w:rPr>
      </w:pPr>
    </w:p>
    <w:p w14:paraId="0C565A3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7CEAEAA"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5.</w:t>
      </w:r>
      <w:r>
        <w:rPr>
          <w:rFonts w:ascii="Times New Roman" w:eastAsia="Times New Roman" w:hAnsi="Times New Roman" w:cs="Times New Roman"/>
          <w:b/>
          <w:caps/>
          <w:kern w:val="0"/>
          <w:sz w:val="22"/>
          <w14:ligatures w14:val="none"/>
        </w:rPr>
        <w:tab/>
      </w:r>
      <w:r>
        <w:rPr>
          <w:rFonts w:ascii="Times New Roman" w:eastAsia="Times New Roman" w:hAnsi="Times New Roman" w:cs="Times New Roman"/>
          <w:b/>
          <w:kern w:val="0"/>
          <w:sz w:val="22"/>
          <w14:ligatures w14:val="none"/>
        </w:rPr>
        <w:t xml:space="preserve">FARMAKOLOGINĖS </w:t>
      </w:r>
      <w:r>
        <w:rPr>
          <w:rFonts w:ascii="Times New Roman" w:eastAsia="Times New Roman" w:hAnsi="Times New Roman" w:cs="Times New Roman"/>
          <w:b/>
          <w:caps/>
          <w:kern w:val="0"/>
          <w:sz w:val="22"/>
          <w14:ligatures w14:val="none"/>
        </w:rPr>
        <w:t>savybės</w:t>
      </w:r>
    </w:p>
    <w:p w14:paraId="7F0F97AE"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43AEBF2"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5.1</w:t>
      </w:r>
      <w:r>
        <w:rPr>
          <w:rFonts w:ascii="Times New Roman" w:eastAsia="Times New Roman" w:hAnsi="Times New Roman" w:cs="Times New Roman"/>
          <w:b/>
          <w:kern w:val="0"/>
          <w:sz w:val="22"/>
          <w14:ligatures w14:val="none"/>
        </w:rPr>
        <w:tab/>
      </w:r>
      <w:proofErr w:type="spellStart"/>
      <w:r>
        <w:rPr>
          <w:rFonts w:ascii="Times New Roman" w:eastAsia="Times New Roman" w:hAnsi="Times New Roman" w:cs="Times New Roman"/>
          <w:b/>
          <w:kern w:val="0"/>
          <w:sz w:val="22"/>
          <w14:ligatures w14:val="none"/>
        </w:rPr>
        <w:t>Farmakodinaminės</w:t>
      </w:r>
      <w:proofErr w:type="spellEnd"/>
      <w:r>
        <w:rPr>
          <w:rFonts w:ascii="Times New Roman" w:eastAsia="Times New Roman" w:hAnsi="Times New Roman" w:cs="Times New Roman"/>
          <w:b/>
          <w:kern w:val="0"/>
          <w:sz w:val="22"/>
          <w14:ligatures w14:val="none"/>
        </w:rPr>
        <w:t xml:space="preserve"> savybės</w:t>
      </w:r>
    </w:p>
    <w:p w14:paraId="337A4E99"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6261972" w14:textId="77777777" w:rsidR="006335E3" w:rsidRDefault="00872FBC">
      <w:pPr>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Farmakoterapinė</w:t>
      </w:r>
      <w:proofErr w:type="spellEnd"/>
      <w:r>
        <w:rPr>
          <w:rFonts w:ascii="Times New Roman" w:eastAsia="Times New Roman" w:hAnsi="Times New Roman" w:cs="Times New Roman"/>
          <w:kern w:val="0"/>
          <w:sz w:val="22"/>
          <w:szCs w:val="22"/>
          <w14:ligatures w14:val="none"/>
        </w:rPr>
        <w:t xml:space="preserve"> grupė – </w:t>
      </w:r>
      <w:proofErr w:type="spellStart"/>
      <w:r>
        <w:rPr>
          <w:rFonts w:ascii="Times New Roman" w:eastAsia="Times New Roman" w:hAnsi="Times New Roman" w:cs="Times New Roman"/>
          <w:kern w:val="0"/>
          <w:sz w:val="22"/>
          <w:szCs w:val="22"/>
          <w14:ligatures w14:val="none"/>
        </w:rPr>
        <w:t>imunosupresantai</w:t>
      </w:r>
      <w:proofErr w:type="spellEnd"/>
      <w:r>
        <w:rPr>
          <w:rFonts w:ascii="Times New Roman" w:eastAsia="Times New Roman" w:hAnsi="Times New Roman" w:cs="Times New Roman"/>
          <w:kern w:val="0"/>
          <w:sz w:val="22"/>
          <w:szCs w:val="22"/>
          <w14:ligatures w14:val="none"/>
        </w:rPr>
        <w:t xml:space="preserve">, selektyvieji </w:t>
      </w:r>
      <w:proofErr w:type="spellStart"/>
      <w:r>
        <w:rPr>
          <w:rFonts w:ascii="Times New Roman" w:eastAsia="Times New Roman" w:hAnsi="Times New Roman" w:cs="Times New Roman"/>
          <w:kern w:val="0"/>
          <w:sz w:val="22"/>
          <w:szCs w:val="22"/>
          <w14:ligatures w14:val="none"/>
        </w:rPr>
        <w:t>imunosupresantai</w:t>
      </w:r>
      <w:proofErr w:type="spellEnd"/>
      <w:r>
        <w:rPr>
          <w:rFonts w:ascii="Times New Roman" w:eastAsia="Times New Roman" w:hAnsi="Times New Roman" w:cs="Times New Roman"/>
          <w:kern w:val="0"/>
          <w:sz w:val="22"/>
          <w:szCs w:val="22"/>
          <w14:ligatures w14:val="none"/>
        </w:rPr>
        <w:t>, ATC kodas – L04AA32.</w:t>
      </w:r>
    </w:p>
    <w:p w14:paraId="2EAB30C3"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787A768A" w14:textId="77777777" w:rsidR="006335E3" w:rsidRDefault="00872FBC">
      <w:pPr>
        <w:spacing w:after="0" w:line="240" w:lineRule="auto"/>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u w:val="single"/>
          <w14:ligatures w14:val="none"/>
        </w:rPr>
        <w:t>Veikimo mechanizmas</w:t>
      </w:r>
    </w:p>
    <w:p w14:paraId="0D2273D6" w14:textId="77777777" w:rsidR="006335E3" w:rsidRDefault="00872FBC">
      <w:pPr>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Apremilastas</w:t>
      </w:r>
      <w:proofErr w:type="spellEnd"/>
      <w:r>
        <w:rPr>
          <w:rFonts w:ascii="Times New Roman" w:eastAsia="Times New Roman" w:hAnsi="Times New Roman" w:cs="Times New Roman"/>
          <w:kern w:val="0"/>
          <w:sz w:val="22"/>
          <w:szCs w:val="22"/>
          <w14:ligatures w14:val="none"/>
        </w:rPr>
        <w:t xml:space="preserve">, per burną vartojamas mažos molekulės </w:t>
      </w:r>
      <w:proofErr w:type="spellStart"/>
      <w:r>
        <w:rPr>
          <w:rFonts w:ascii="Times New Roman" w:eastAsia="Times New Roman" w:hAnsi="Times New Roman" w:cs="Times New Roman"/>
          <w:kern w:val="0"/>
          <w:sz w:val="22"/>
          <w:szCs w:val="22"/>
          <w14:ligatures w14:val="none"/>
        </w:rPr>
        <w:t>fosfodiesterazės</w:t>
      </w:r>
      <w:proofErr w:type="spellEnd"/>
      <w:r>
        <w:rPr>
          <w:rFonts w:ascii="Times New Roman" w:eastAsia="Times New Roman" w:hAnsi="Times New Roman" w:cs="Times New Roman"/>
          <w:kern w:val="0"/>
          <w:sz w:val="22"/>
          <w:szCs w:val="22"/>
          <w14:ligatures w14:val="none"/>
        </w:rPr>
        <w:t xml:space="preserve"> 4 (FDE4) inhibitorius, veikia ląstelių viduje, moduliuodamas uždegiminių ir priešuždegiminių mediatorių tinklą. FDE4 yra cikliniam </w:t>
      </w:r>
      <w:proofErr w:type="spellStart"/>
      <w:r>
        <w:rPr>
          <w:rFonts w:ascii="Times New Roman" w:eastAsia="Times New Roman" w:hAnsi="Times New Roman" w:cs="Times New Roman"/>
          <w:kern w:val="0"/>
          <w:sz w:val="22"/>
          <w:szCs w:val="22"/>
          <w14:ligatures w14:val="none"/>
        </w:rPr>
        <w:t>adenozinomonofosfatui</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cAMF</w:t>
      </w:r>
      <w:proofErr w:type="spellEnd"/>
      <w:r>
        <w:rPr>
          <w:rFonts w:ascii="Times New Roman" w:eastAsia="Times New Roman" w:hAnsi="Times New Roman" w:cs="Times New Roman"/>
          <w:kern w:val="0"/>
          <w:sz w:val="22"/>
          <w:szCs w:val="22"/>
          <w14:ligatures w14:val="none"/>
        </w:rPr>
        <w:t xml:space="preserve">) specifinė </w:t>
      </w:r>
      <w:proofErr w:type="spellStart"/>
      <w:r>
        <w:rPr>
          <w:rFonts w:ascii="Times New Roman" w:eastAsia="Times New Roman" w:hAnsi="Times New Roman" w:cs="Times New Roman"/>
          <w:kern w:val="0"/>
          <w:sz w:val="22"/>
          <w:szCs w:val="22"/>
          <w14:ligatures w14:val="none"/>
        </w:rPr>
        <w:t>fosfodiesterazė</w:t>
      </w:r>
      <w:proofErr w:type="spellEnd"/>
      <w:r>
        <w:rPr>
          <w:rFonts w:ascii="Times New Roman" w:eastAsia="Times New Roman" w:hAnsi="Times New Roman" w:cs="Times New Roman"/>
          <w:kern w:val="0"/>
          <w:sz w:val="22"/>
          <w:szCs w:val="22"/>
          <w14:ligatures w14:val="none"/>
        </w:rPr>
        <w:t xml:space="preserve"> (FDE), vyraujanti uždegiminėse ląstelėse. Slopinant FDE4, didėja </w:t>
      </w:r>
      <w:proofErr w:type="spellStart"/>
      <w:r>
        <w:rPr>
          <w:rFonts w:ascii="Times New Roman" w:eastAsia="Times New Roman" w:hAnsi="Times New Roman" w:cs="Times New Roman"/>
          <w:kern w:val="0"/>
          <w:sz w:val="22"/>
          <w:szCs w:val="22"/>
          <w14:ligatures w14:val="none"/>
        </w:rPr>
        <w:t>cAMF</w:t>
      </w:r>
      <w:proofErr w:type="spellEnd"/>
      <w:r>
        <w:rPr>
          <w:rFonts w:ascii="Times New Roman" w:eastAsia="Times New Roman" w:hAnsi="Times New Roman" w:cs="Times New Roman"/>
          <w:kern w:val="0"/>
          <w:sz w:val="22"/>
          <w:szCs w:val="22"/>
          <w14:ligatures w14:val="none"/>
        </w:rPr>
        <w:t xml:space="preserve"> koncentracija ląstelės viduje, kuris pakeisdamas TNF-α, IL-23, IL-17 ir kitų uždegiminių </w:t>
      </w:r>
      <w:proofErr w:type="spellStart"/>
      <w:r>
        <w:rPr>
          <w:rFonts w:ascii="Times New Roman" w:eastAsia="Times New Roman" w:hAnsi="Times New Roman" w:cs="Times New Roman"/>
          <w:kern w:val="0"/>
          <w:sz w:val="22"/>
          <w:szCs w:val="22"/>
          <w14:ligatures w14:val="none"/>
        </w:rPr>
        <w:t>citokinų</w:t>
      </w:r>
      <w:proofErr w:type="spellEnd"/>
      <w:r>
        <w:rPr>
          <w:rFonts w:ascii="Times New Roman" w:eastAsia="Times New Roman" w:hAnsi="Times New Roman" w:cs="Times New Roman"/>
          <w:kern w:val="0"/>
          <w:sz w:val="22"/>
          <w:szCs w:val="22"/>
          <w14:ligatures w14:val="none"/>
        </w:rPr>
        <w:t xml:space="preserve"> raišką, slopina uždegiminę reakciją. Ciklinis AMF taip pat keičia priešuždegiminių </w:t>
      </w:r>
      <w:proofErr w:type="spellStart"/>
      <w:r>
        <w:rPr>
          <w:rFonts w:ascii="Times New Roman" w:eastAsia="Times New Roman" w:hAnsi="Times New Roman" w:cs="Times New Roman"/>
          <w:kern w:val="0"/>
          <w:sz w:val="22"/>
          <w:szCs w:val="22"/>
          <w14:ligatures w14:val="none"/>
        </w:rPr>
        <w:t>citokinų</w:t>
      </w:r>
      <w:proofErr w:type="spellEnd"/>
      <w:r>
        <w:rPr>
          <w:rFonts w:ascii="Times New Roman" w:eastAsia="Times New Roman" w:hAnsi="Times New Roman" w:cs="Times New Roman"/>
          <w:kern w:val="0"/>
          <w:sz w:val="22"/>
          <w:szCs w:val="22"/>
          <w14:ligatures w14:val="none"/>
        </w:rPr>
        <w:t xml:space="preserve">, pvz., IL-10, koncentraciją. Šie uždegiminiai ir priešuždegiminiai mediatoriai yra susiję su </w:t>
      </w:r>
      <w:proofErr w:type="spellStart"/>
      <w:r>
        <w:rPr>
          <w:rFonts w:ascii="Times New Roman" w:eastAsia="Times New Roman" w:hAnsi="Times New Roman" w:cs="Times New Roman"/>
          <w:kern w:val="0"/>
          <w:sz w:val="22"/>
          <w:szCs w:val="22"/>
          <w14:ligatures w14:val="none"/>
        </w:rPr>
        <w:t>psoriaziniu</w:t>
      </w:r>
      <w:proofErr w:type="spellEnd"/>
      <w:r>
        <w:rPr>
          <w:rFonts w:ascii="Times New Roman" w:eastAsia="Times New Roman" w:hAnsi="Times New Roman" w:cs="Times New Roman"/>
          <w:kern w:val="0"/>
          <w:sz w:val="22"/>
          <w:szCs w:val="22"/>
          <w14:ligatures w14:val="none"/>
        </w:rPr>
        <w:t xml:space="preserve"> artritu ir psoriaze.</w:t>
      </w:r>
    </w:p>
    <w:p w14:paraId="7DC29B33"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2DC8F827" w14:textId="77777777" w:rsidR="006335E3" w:rsidRDefault="00872FBC">
      <w:pPr>
        <w:spacing w:after="0" w:line="240" w:lineRule="auto"/>
        <w:rPr>
          <w:rFonts w:ascii="Times New Roman" w:eastAsia="Times New Roman" w:hAnsi="Times New Roman" w:cs="Times New Roman"/>
          <w:kern w:val="0"/>
          <w:sz w:val="22"/>
          <w:szCs w:val="22"/>
          <w:u w:val="single"/>
          <w14:ligatures w14:val="none"/>
        </w:rPr>
      </w:pPr>
      <w:proofErr w:type="spellStart"/>
      <w:r>
        <w:rPr>
          <w:rFonts w:ascii="Times New Roman" w:eastAsia="Times New Roman" w:hAnsi="Times New Roman" w:cs="Times New Roman"/>
          <w:kern w:val="0"/>
          <w:sz w:val="22"/>
          <w:szCs w:val="22"/>
          <w:u w:val="single"/>
          <w14:ligatures w14:val="none"/>
        </w:rPr>
        <w:t>Farmakodinaminis</w:t>
      </w:r>
      <w:proofErr w:type="spellEnd"/>
      <w:r>
        <w:rPr>
          <w:rFonts w:ascii="Times New Roman" w:eastAsia="Times New Roman" w:hAnsi="Times New Roman" w:cs="Times New Roman"/>
          <w:kern w:val="0"/>
          <w:sz w:val="22"/>
          <w:szCs w:val="22"/>
          <w:u w:val="single"/>
          <w14:ligatures w14:val="none"/>
        </w:rPr>
        <w:t xml:space="preserve"> poveikis</w:t>
      </w:r>
    </w:p>
    <w:p w14:paraId="11E4B72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Atliekant klinikinius tyrimus, kuriuose dalyvavo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 sergantys pacientai,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reikšmingai moduliavo, tačiau pilnai neslopino plazmos baltymų IL-1 α, IL-6, IL-8, MCP-1, MIP-1 β, MMP-3 ir TNF- α koncentracijos. Po 40 gydymo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savaičių plazmos baltymų IL-17 ir IL-23 koncentracija sumažėjo, o IL-10 – padidėjo. Atliekant klinikinius tyrimus, kuriuose dalyvavo psoriaze sergantys pacientai,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mažino pažeisto odos epidermio storį, uždegiminę ląstelių infiltraciją ir uždegiminių genų raišką, įskaitant ir atsakingus už azoto oksido sintezės skatinimą (</w:t>
      </w:r>
      <w:proofErr w:type="spellStart"/>
      <w:r>
        <w:rPr>
          <w:rFonts w:ascii="Times New Roman" w:eastAsia="Times New Roman" w:hAnsi="Times New Roman" w:cs="Times New Roman"/>
          <w:color w:val="000000"/>
          <w:kern w:val="0"/>
          <w:sz w:val="22"/>
          <w:szCs w:val="22"/>
          <w:lang w:eastAsia="lt-LT"/>
          <w14:ligatures w14:val="none"/>
        </w:rPr>
        <w:t>iNOS</w:t>
      </w:r>
      <w:proofErr w:type="spellEnd"/>
      <w:r>
        <w:rPr>
          <w:rFonts w:ascii="Times New Roman" w:eastAsia="Times New Roman" w:hAnsi="Times New Roman" w:cs="Times New Roman"/>
          <w:color w:val="000000"/>
          <w:kern w:val="0"/>
          <w:sz w:val="22"/>
          <w:szCs w:val="22"/>
          <w:lang w:eastAsia="lt-LT"/>
          <w14:ligatures w14:val="none"/>
        </w:rPr>
        <w:t>), IL-12/IL-23p40, IL-17A, IL-22 ir IL-8.</w:t>
      </w:r>
    </w:p>
    <w:p w14:paraId="0E5220FE"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FC865F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Klinikiniuose tyrimuose, kuriuose dalyvavo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gydyti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sergantys pacientai, nustatytas reikšmingas teigiamas ryšys tarp TNF-</w:t>
      </w:r>
      <w:r>
        <w:rPr>
          <w:rFonts w:ascii="Times New Roman" w:eastAsia="Times New Roman" w:hAnsi="Times New Roman" w:cs="Times New Roman"/>
          <w:kern w:val="0"/>
          <w:sz w:val="22"/>
          <w:szCs w:val="22"/>
          <w14:ligatures w14:val="none"/>
        </w:rPr>
        <w:t xml:space="preserve"> α</w:t>
      </w:r>
      <w:r>
        <w:rPr>
          <w:rFonts w:ascii="Times New Roman" w:eastAsia="Times New Roman" w:hAnsi="Times New Roman" w:cs="Times New Roman"/>
          <w:color w:val="000000"/>
          <w:kern w:val="0"/>
          <w:sz w:val="22"/>
          <w:szCs w:val="22"/>
          <w:lang w:eastAsia="lt-LT"/>
          <w14:ligatures w14:val="none"/>
        </w:rPr>
        <w:t xml:space="preserve"> koncentracijos pokyčio kraujo plazmoje ir klinikinio veiksmingumo, išmatuoto pagal burnos opų skaičių.</w:t>
      </w:r>
    </w:p>
    <w:p w14:paraId="45FDCA8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4500758" w14:textId="77777777" w:rsidR="006335E3" w:rsidRDefault="00872FBC">
      <w:pPr>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Apremilastas</w:t>
      </w:r>
      <w:proofErr w:type="spellEnd"/>
      <w:r>
        <w:rPr>
          <w:rFonts w:ascii="Times New Roman" w:eastAsia="Times New Roman" w:hAnsi="Times New Roman" w:cs="Times New Roman"/>
          <w:kern w:val="0"/>
          <w:sz w:val="22"/>
          <w:szCs w:val="22"/>
          <w14:ligatures w14:val="none"/>
        </w:rPr>
        <w:t>, vartojamas dozėmis ne didesnėmis nei 50 mg du kartus per parą, QT intervalo sveikiems tiriamiesiems nepailgino.</w:t>
      </w:r>
    </w:p>
    <w:p w14:paraId="7D36946E"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31E93B85" w14:textId="77777777" w:rsidR="006335E3" w:rsidRDefault="00872FBC">
      <w:pPr>
        <w:spacing w:after="0" w:line="240" w:lineRule="auto"/>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u w:val="single"/>
          <w14:ligatures w14:val="none"/>
        </w:rPr>
        <w:t>Klinikinis veiksmingumas ir saugumas</w:t>
      </w:r>
    </w:p>
    <w:p w14:paraId="5B9D2505" w14:textId="77777777" w:rsidR="006335E3" w:rsidRDefault="006335E3">
      <w:pPr>
        <w:autoSpaceDE w:val="0"/>
        <w:autoSpaceDN w:val="0"/>
        <w:adjustRightInd w:val="0"/>
        <w:spacing w:after="0" w:line="240" w:lineRule="auto"/>
        <w:rPr>
          <w:rFonts w:ascii="Times New Roman" w:eastAsia="Times New Roman" w:hAnsi="Times New Roman" w:cs="Times New Roman"/>
          <w:i/>
          <w:iCs/>
          <w:color w:val="000000"/>
          <w:kern w:val="0"/>
          <w:sz w:val="22"/>
          <w:szCs w:val="22"/>
          <w:lang w:eastAsia="lt-LT"/>
          <w14:ligatures w14:val="none"/>
        </w:rPr>
      </w:pPr>
    </w:p>
    <w:p w14:paraId="36A22A80"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i/>
          <w:iCs/>
          <w:color w:val="000000"/>
          <w:kern w:val="0"/>
          <w:sz w:val="22"/>
          <w:szCs w:val="22"/>
          <w:lang w:eastAsia="lt-LT"/>
          <w14:ligatures w14:val="none"/>
        </w:rPr>
        <w:t>Psoriazinis</w:t>
      </w:r>
      <w:proofErr w:type="spellEnd"/>
      <w:r>
        <w:rPr>
          <w:rFonts w:ascii="Times New Roman" w:eastAsia="Times New Roman" w:hAnsi="Times New Roman" w:cs="Times New Roman"/>
          <w:i/>
          <w:iCs/>
          <w:color w:val="000000"/>
          <w:kern w:val="0"/>
          <w:sz w:val="22"/>
          <w:szCs w:val="22"/>
          <w:lang w:eastAsia="lt-LT"/>
          <w14:ligatures w14:val="none"/>
        </w:rPr>
        <w:t xml:space="preserve"> artritas</w:t>
      </w:r>
    </w:p>
    <w:p w14:paraId="064549B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lastRenderedPageBreak/>
        <w:t>Apremilasto</w:t>
      </w:r>
      <w:proofErr w:type="spellEnd"/>
      <w:r>
        <w:rPr>
          <w:rFonts w:ascii="Times New Roman" w:eastAsia="Times New Roman" w:hAnsi="Times New Roman" w:cs="Times New Roman"/>
          <w:color w:val="000000"/>
          <w:kern w:val="0"/>
          <w:sz w:val="22"/>
          <w:szCs w:val="22"/>
          <w:lang w:eastAsia="lt-LT"/>
          <w14:ligatures w14:val="none"/>
        </w:rPr>
        <w:t xml:space="preserve"> saugumas ir veiksmingumas buvo vertinamas atliekant 3 </w:t>
      </w:r>
      <w:proofErr w:type="spellStart"/>
      <w:r>
        <w:rPr>
          <w:rFonts w:ascii="Times New Roman" w:eastAsia="Times New Roman" w:hAnsi="Times New Roman" w:cs="Times New Roman"/>
          <w:color w:val="000000"/>
          <w:kern w:val="0"/>
          <w:sz w:val="22"/>
          <w:szCs w:val="22"/>
          <w:lang w:eastAsia="lt-LT"/>
          <w14:ligatures w14:val="none"/>
        </w:rPr>
        <w:t>daugiacentrius</w:t>
      </w:r>
      <w:proofErr w:type="spellEnd"/>
      <w:r>
        <w:rPr>
          <w:rFonts w:ascii="Times New Roman" w:eastAsia="Times New Roman" w:hAnsi="Times New Roman" w:cs="Times New Roman"/>
          <w:color w:val="000000"/>
          <w:kern w:val="0"/>
          <w:sz w:val="22"/>
          <w:szCs w:val="22"/>
          <w:lang w:eastAsia="lt-LT"/>
          <w14:ligatures w14:val="none"/>
        </w:rPr>
        <w:t xml:space="preserve">, atsitiktinių imčių, dvigubai koduotus, placebu kontroliuotus, panašios metodologijos tyrimus (tyrimus PALACE 1, PALACE 2 bei PALACE 3), kuriuose dalyvavo aktyviu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 3 patinę sąnariai ir ≥ 3 skausmingi sąnariai) sergantys suaugę pacientai, nepaisant ankstesnio gydymo sintetiniais arba biologiniais LEMVNR. Iš viso 1 493 pacientai atsitiktiniu būdu suskirstyti į tris imtis: pacientai, kuriems du kartus per parą per burną skirta placebo, 20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arba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w:t>
      </w:r>
    </w:p>
    <w:p w14:paraId="2B2ABE50"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1D3D70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Šiuose tyrimuose dalyvavo pacientai, kuriems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diagnozuotas mažiausiai prieš 6 mėnesius. Visiems tyrimo PALACE 3 dalyviams taip pat turėjo būti nustatytas bent vienas </w:t>
      </w:r>
      <w:proofErr w:type="spellStart"/>
      <w:r>
        <w:rPr>
          <w:rFonts w:ascii="Times New Roman" w:eastAsia="Times New Roman" w:hAnsi="Times New Roman" w:cs="Times New Roman"/>
          <w:color w:val="000000"/>
          <w:kern w:val="0"/>
          <w:sz w:val="22"/>
          <w:szCs w:val="22"/>
          <w:lang w:eastAsia="lt-LT"/>
          <w14:ligatures w14:val="none"/>
        </w:rPr>
        <w:t>psoriatinis</w:t>
      </w:r>
      <w:proofErr w:type="spellEnd"/>
      <w:r>
        <w:rPr>
          <w:rFonts w:ascii="Times New Roman" w:eastAsia="Times New Roman" w:hAnsi="Times New Roman" w:cs="Times New Roman"/>
          <w:color w:val="000000"/>
          <w:kern w:val="0"/>
          <w:sz w:val="22"/>
          <w:szCs w:val="22"/>
          <w:lang w:eastAsia="lt-LT"/>
          <w14:ligatures w14:val="none"/>
        </w:rPr>
        <w:t xml:space="preserve"> odos pažeidimas (mažiausiai 2 cm skersmens).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buvo vartojamas kaip </w:t>
      </w:r>
      <w:proofErr w:type="spellStart"/>
      <w:r>
        <w:rPr>
          <w:rFonts w:ascii="Times New Roman" w:eastAsia="Times New Roman" w:hAnsi="Times New Roman" w:cs="Times New Roman"/>
          <w:color w:val="000000"/>
          <w:kern w:val="0"/>
          <w:sz w:val="22"/>
          <w:szCs w:val="22"/>
          <w:lang w:eastAsia="lt-LT"/>
          <w14:ligatures w14:val="none"/>
        </w:rPr>
        <w:t>monoterapija</w:t>
      </w:r>
      <w:proofErr w:type="spellEnd"/>
      <w:r>
        <w:rPr>
          <w:rFonts w:ascii="Times New Roman" w:eastAsia="Times New Roman" w:hAnsi="Times New Roman" w:cs="Times New Roman"/>
          <w:color w:val="000000"/>
          <w:kern w:val="0"/>
          <w:sz w:val="22"/>
          <w:szCs w:val="22"/>
          <w:lang w:eastAsia="lt-LT"/>
          <w14:ligatures w14:val="none"/>
        </w:rPr>
        <w:t xml:space="preserve"> (34,8 %) arba kartu su stabiliomis sintetinių LEMVNR dozėmis (65,2 %). Pacientai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vartojo kartu su vienu iš šių preparatų: </w:t>
      </w:r>
      <w:proofErr w:type="spellStart"/>
      <w:r>
        <w:rPr>
          <w:rFonts w:ascii="Times New Roman" w:eastAsia="Times New Roman" w:hAnsi="Times New Roman" w:cs="Times New Roman"/>
          <w:color w:val="000000"/>
          <w:kern w:val="0"/>
          <w:sz w:val="22"/>
          <w:szCs w:val="22"/>
          <w:lang w:eastAsia="lt-LT"/>
          <w14:ligatures w14:val="none"/>
        </w:rPr>
        <w:t>metotreksatu</w:t>
      </w:r>
      <w:proofErr w:type="spellEnd"/>
      <w:r>
        <w:rPr>
          <w:rFonts w:ascii="Times New Roman" w:eastAsia="Times New Roman" w:hAnsi="Times New Roman" w:cs="Times New Roman"/>
          <w:color w:val="000000"/>
          <w:kern w:val="0"/>
          <w:sz w:val="22"/>
          <w:szCs w:val="22"/>
          <w:lang w:eastAsia="lt-LT"/>
          <w14:ligatures w14:val="none"/>
        </w:rPr>
        <w:t xml:space="preserve"> (MTX, ≤25 mg per savaitę, 54,5 %), </w:t>
      </w:r>
      <w:proofErr w:type="spellStart"/>
      <w:r>
        <w:rPr>
          <w:rFonts w:ascii="Times New Roman" w:eastAsia="Times New Roman" w:hAnsi="Times New Roman" w:cs="Times New Roman"/>
          <w:color w:val="000000"/>
          <w:kern w:val="0"/>
          <w:sz w:val="22"/>
          <w:szCs w:val="22"/>
          <w:lang w:eastAsia="lt-LT"/>
          <w14:ligatures w14:val="none"/>
        </w:rPr>
        <w:t>sulfasalazinu</w:t>
      </w:r>
      <w:proofErr w:type="spellEnd"/>
      <w:r>
        <w:rPr>
          <w:rFonts w:ascii="Times New Roman" w:eastAsia="Times New Roman" w:hAnsi="Times New Roman" w:cs="Times New Roman"/>
          <w:color w:val="000000"/>
          <w:kern w:val="0"/>
          <w:sz w:val="22"/>
          <w:szCs w:val="22"/>
          <w:lang w:eastAsia="lt-LT"/>
          <w14:ligatures w14:val="none"/>
        </w:rPr>
        <w:t xml:space="preserve"> (SSZ, ≤2 g per parą, 9,0 %) ir </w:t>
      </w:r>
      <w:proofErr w:type="spellStart"/>
      <w:r>
        <w:rPr>
          <w:rFonts w:ascii="Times New Roman" w:eastAsia="Times New Roman" w:hAnsi="Times New Roman" w:cs="Times New Roman"/>
          <w:color w:val="000000"/>
          <w:kern w:val="0"/>
          <w:sz w:val="22"/>
          <w:szCs w:val="22"/>
          <w:lang w:eastAsia="lt-LT"/>
          <w14:ligatures w14:val="none"/>
        </w:rPr>
        <w:t>leflunomidu</w:t>
      </w:r>
      <w:proofErr w:type="spellEnd"/>
      <w:r>
        <w:rPr>
          <w:rFonts w:ascii="Times New Roman" w:eastAsia="Times New Roman" w:hAnsi="Times New Roman" w:cs="Times New Roman"/>
          <w:color w:val="000000"/>
          <w:kern w:val="0"/>
          <w:sz w:val="22"/>
          <w:szCs w:val="22"/>
          <w:lang w:eastAsia="lt-LT"/>
          <w14:ligatures w14:val="none"/>
        </w:rPr>
        <w:t xml:space="preserve"> (LEF; ≤ 20 mg per parą, 7,4 %). Kartu taikyti gydymą biologiniais LEMVNR, įskaitant TNF blokatorius, nebuvo leidžiama. Į šiuos 3 tyrimus buvo įtraukti pacientai, sergantys kiekvieno potipio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įskaitant simetrinį poliartritą (62,0 %), asimetrinį </w:t>
      </w:r>
      <w:proofErr w:type="spellStart"/>
      <w:r>
        <w:rPr>
          <w:rFonts w:ascii="Times New Roman" w:eastAsia="Times New Roman" w:hAnsi="Times New Roman" w:cs="Times New Roman"/>
          <w:color w:val="000000"/>
          <w:kern w:val="0"/>
          <w:sz w:val="22"/>
          <w:szCs w:val="22"/>
          <w:lang w:eastAsia="lt-LT"/>
          <w14:ligatures w14:val="none"/>
        </w:rPr>
        <w:t>oligoartritą</w:t>
      </w:r>
      <w:proofErr w:type="spellEnd"/>
      <w:r>
        <w:rPr>
          <w:rFonts w:ascii="Times New Roman" w:eastAsia="Times New Roman" w:hAnsi="Times New Roman" w:cs="Times New Roman"/>
          <w:color w:val="000000"/>
          <w:kern w:val="0"/>
          <w:sz w:val="22"/>
          <w:szCs w:val="22"/>
          <w:lang w:eastAsia="lt-LT"/>
          <w14:ligatures w14:val="none"/>
        </w:rPr>
        <w:t xml:space="preserve"> (26,9 %), distalinių </w:t>
      </w:r>
      <w:proofErr w:type="spellStart"/>
      <w:r>
        <w:rPr>
          <w:rFonts w:ascii="Times New Roman" w:eastAsia="Times New Roman" w:hAnsi="Times New Roman" w:cs="Times New Roman"/>
          <w:color w:val="000000"/>
          <w:kern w:val="0"/>
          <w:sz w:val="22"/>
          <w:szCs w:val="22"/>
          <w:lang w:eastAsia="lt-LT"/>
          <w14:ligatures w14:val="none"/>
        </w:rPr>
        <w:t>interfalanginių</w:t>
      </w:r>
      <w:proofErr w:type="spellEnd"/>
      <w:r>
        <w:rPr>
          <w:rFonts w:ascii="Times New Roman" w:eastAsia="Times New Roman" w:hAnsi="Times New Roman" w:cs="Times New Roman"/>
          <w:color w:val="000000"/>
          <w:kern w:val="0"/>
          <w:sz w:val="22"/>
          <w:szCs w:val="22"/>
          <w:lang w:eastAsia="lt-LT"/>
          <w14:ligatures w14:val="none"/>
        </w:rPr>
        <w:t xml:space="preserve"> (DIP) sąnarių artritą (6,2 %), luošinantį (</w:t>
      </w:r>
      <w:proofErr w:type="spellStart"/>
      <w:r>
        <w:rPr>
          <w:rFonts w:ascii="Times New Roman" w:eastAsia="Times New Roman" w:hAnsi="Times New Roman" w:cs="Times New Roman"/>
          <w:color w:val="000000"/>
          <w:kern w:val="0"/>
          <w:sz w:val="22"/>
          <w:szCs w:val="22"/>
          <w:lang w:eastAsia="lt-LT"/>
          <w14:ligatures w14:val="none"/>
        </w:rPr>
        <w:t>mutiliuojantį</w:t>
      </w:r>
      <w:proofErr w:type="spellEnd"/>
      <w:r>
        <w:rPr>
          <w:rFonts w:ascii="Times New Roman" w:eastAsia="Times New Roman" w:hAnsi="Times New Roman" w:cs="Times New Roman"/>
          <w:color w:val="000000"/>
          <w:kern w:val="0"/>
          <w:sz w:val="22"/>
          <w:szCs w:val="22"/>
          <w:lang w:eastAsia="lt-LT"/>
          <w14:ligatures w14:val="none"/>
        </w:rPr>
        <w:t xml:space="preserve">) artritą (2,7 %) ir vyraujantį </w:t>
      </w:r>
      <w:proofErr w:type="spellStart"/>
      <w:r>
        <w:rPr>
          <w:rFonts w:ascii="Times New Roman" w:eastAsia="Times New Roman" w:hAnsi="Times New Roman" w:cs="Times New Roman"/>
          <w:color w:val="000000"/>
          <w:kern w:val="0"/>
          <w:sz w:val="22"/>
          <w:szCs w:val="22"/>
          <w:lang w:eastAsia="lt-LT"/>
          <w14:ligatures w14:val="none"/>
        </w:rPr>
        <w:t>spondilitą</w:t>
      </w:r>
      <w:proofErr w:type="spellEnd"/>
      <w:r>
        <w:rPr>
          <w:rFonts w:ascii="Times New Roman" w:eastAsia="Times New Roman" w:hAnsi="Times New Roman" w:cs="Times New Roman"/>
          <w:color w:val="000000"/>
          <w:kern w:val="0"/>
          <w:sz w:val="22"/>
          <w:szCs w:val="22"/>
          <w:lang w:eastAsia="lt-LT"/>
          <w14:ligatures w14:val="none"/>
        </w:rPr>
        <w:t xml:space="preserve"> (2,1 %). Buvo įtraukti pacientai, jau sergantys </w:t>
      </w:r>
      <w:proofErr w:type="spellStart"/>
      <w:r>
        <w:rPr>
          <w:rFonts w:ascii="Times New Roman" w:eastAsia="Times New Roman" w:hAnsi="Times New Roman" w:cs="Times New Roman"/>
          <w:color w:val="000000"/>
          <w:kern w:val="0"/>
          <w:sz w:val="22"/>
          <w:szCs w:val="22"/>
          <w:lang w:eastAsia="lt-LT"/>
          <w14:ligatures w14:val="none"/>
        </w:rPr>
        <w:t>entezopatija</w:t>
      </w:r>
      <w:proofErr w:type="spellEnd"/>
      <w:r>
        <w:rPr>
          <w:rFonts w:ascii="Times New Roman" w:eastAsia="Times New Roman" w:hAnsi="Times New Roman" w:cs="Times New Roman"/>
          <w:color w:val="000000"/>
          <w:kern w:val="0"/>
          <w:sz w:val="22"/>
          <w:szCs w:val="22"/>
          <w:lang w:eastAsia="lt-LT"/>
          <w14:ligatures w14:val="none"/>
        </w:rPr>
        <w:t xml:space="preserve"> (63 %) arba </w:t>
      </w:r>
      <w:proofErr w:type="spellStart"/>
      <w:r>
        <w:rPr>
          <w:rFonts w:ascii="Times New Roman" w:eastAsia="Times New Roman" w:hAnsi="Times New Roman" w:cs="Times New Roman"/>
          <w:color w:val="000000"/>
          <w:kern w:val="0"/>
          <w:sz w:val="22"/>
          <w:szCs w:val="22"/>
          <w:lang w:eastAsia="lt-LT"/>
          <w14:ligatures w14:val="none"/>
        </w:rPr>
        <w:t>daktilitu</w:t>
      </w:r>
      <w:proofErr w:type="spellEnd"/>
      <w:r>
        <w:rPr>
          <w:rFonts w:ascii="Times New Roman" w:eastAsia="Times New Roman" w:hAnsi="Times New Roman" w:cs="Times New Roman"/>
          <w:color w:val="000000"/>
          <w:kern w:val="0"/>
          <w:sz w:val="22"/>
          <w:szCs w:val="22"/>
          <w:lang w:eastAsia="lt-LT"/>
          <w14:ligatures w14:val="none"/>
        </w:rPr>
        <w:t xml:space="preserve"> (42 %). Iš viso 76,4 % pacientų anksčiau buvo gydomi tik sintetiniais LEMVNR, 22,4 % pacientų anksčiau buvo gydomi biologiniais LEMVNR, įskaitant 7,8 % pacientų, kuriems ankstesnis gydymas biologiniais LEMVNR buvo neveiksmingas.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ligos trukmės mediana buvo 5 metai.</w:t>
      </w:r>
    </w:p>
    <w:p w14:paraId="56EE25AD"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92845C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Remiantis tyrimo metodologija, buvo laikoma, kad pacientams, kuriems 16 savaitę skausmingų ir patinusių sąnarių skaičius nesumažėjo mažiausiai 20 %, atsakas nepasireiškė. Placebo vartojusiems pacientams, kurie buvo priskirti pacientams, kuriems atsakas nepasireiškė, buvo pakartotinai suskirstyti į atsitiktines imtis ir jiems santykiu 1:1 pakartotinai aklai skirta vartoti 20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arba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24 savaitę visiems likusiems placebo vartojusiems pacientams vietoj placebo buvo skirta vartoti 20 mg arba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Po 52 savaičių gydymo pacientai galėjo toliau atvirai vartoti 20 mg arba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tyrimų PALACE 1, PALACE 2 ir PALACE 3 ilgalaikių tęstinių fazių metu </w:t>
      </w:r>
      <w:proofErr w:type="spellStart"/>
      <w:r>
        <w:rPr>
          <w:rFonts w:ascii="Times New Roman" w:eastAsia="Times New Roman" w:hAnsi="Times New Roman" w:cs="Times New Roman"/>
          <w:color w:val="000000"/>
          <w:kern w:val="0"/>
          <w:sz w:val="22"/>
          <w:szCs w:val="22"/>
          <w:lang w:eastAsia="lt-LT"/>
          <w14:ligatures w14:val="none"/>
        </w:rPr>
        <w:t>metu</w:t>
      </w:r>
      <w:proofErr w:type="spellEnd"/>
      <w:r>
        <w:rPr>
          <w:rFonts w:ascii="Times New Roman" w:eastAsia="Times New Roman" w:hAnsi="Times New Roman" w:cs="Times New Roman"/>
          <w:color w:val="000000"/>
          <w:kern w:val="0"/>
          <w:sz w:val="22"/>
          <w:szCs w:val="22"/>
          <w:lang w:eastAsia="lt-LT"/>
          <w14:ligatures w14:val="none"/>
        </w:rPr>
        <w:t>; iš viso gydymas truko iki 5 metų (260 savaičių).</w:t>
      </w:r>
    </w:p>
    <w:p w14:paraId="6909944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F8AF98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Pirminė vertinamoji baigtis buvo pacientų, kurie 16 savaitę pasiekė Amerikos reumatologijos kolegijos (angl. </w:t>
      </w:r>
      <w:r>
        <w:rPr>
          <w:rFonts w:ascii="Times New Roman" w:eastAsia="Times New Roman" w:hAnsi="Times New Roman" w:cs="Times New Roman"/>
          <w:i/>
          <w:iCs/>
          <w:color w:val="000000"/>
          <w:kern w:val="0"/>
          <w:sz w:val="22"/>
          <w:szCs w:val="22"/>
          <w:lang w:eastAsia="lt-LT"/>
          <w14:ligatures w14:val="none"/>
        </w:rPr>
        <w:t xml:space="preserve">American </w:t>
      </w:r>
      <w:proofErr w:type="spellStart"/>
      <w:r>
        <w:rPr>
          <w:rFonts w:ascii="Times New Roman" w:eastAsia="Times New Roman" w:hAnsi="Times New Roman" w:cs="Times New Roman"/>
          <w:i/>
          <w:iCs/>
          <w:color w:val="000000"/>
          <w:kern w:val="0"/>
          <w:sz w:val="22"/>
          <w:szCs w:val="22"/>
          <w:lang w:eastAsia="lt-LT"/>
          <w14:ligatures w14:val="none"/>
        </w:rPr>
        <w:t>College</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of</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Rheumatology</w:t>
      </w:r>
      <w:proofErr w:type="spellEnd"/>
      <w:r>
        <w:rPr>
          <w:rFonts w:ascii="Times New Roman" w:eastAsia="Times New Roman" w:hAnsi="Times New Roman" w:cs="Times New Roman"/>
          <w:color w:val="000000"/>
          <w:kern w:val="0"/>
          <w:sz w:val="22"/>
          <w:szCs w:val="22"/>
          <w:lang w:eastAsia="lt-LT"/>
          <w14:ligatures w14:val="none"/>
        </w:rPr>
        <w:t>, ARK) 20 atsaką, procentinė dalis.</w:t>
      </w:r>
    </w:p>
    <w:p w14:paraId="0192B82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4AFBEC1" w14:textId="5D06F01E"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Vertinant pagal ARK 20 atsako kriterijus, gydymas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16 savaitę reikšmingai pagerino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požymius ir simptomus, lyginant su placebu. Pacientų santykis, kuriems atsakas16 savaitę buvo ARK 20/50/70 (PALACE 1, PALACE 2, PALACE 3 tyrimų metu ir jungtiniai duomenys iš PALACE 1, PALACE 2 ir PALACE 3 tyrimų), kai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buvo vartojama po 30 mg du kartus per parą, pateikti 4 lentelėje. ARK 20/50/70 atsakas išliko ir 24 savaitę.</w:t>
      </w:r>
    </w:p>
    <w:p w14:paraId="1535E55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FACA102"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Tarp pacientų, kuriems iš pradžių atsitiktinės atrankos būdu buvo skirta vartoti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du kartus per parą, ARK atsako 20/50/70 dažnis jungtiniais tyrimų PALACE 1, PALACE 2 bei PALACE 3 duomenimis išliko 52 savaites (1 pav.).</w:t>
      </w:r>
    </w:p>
    <w:p w14:paraId="2CA9B879"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0616BF45" w14:textId="3D3F8B4C" w:rsidR="006335E3" w:rsidRDefault="00872FBC">
      <w:pPr>
        <w:tabs>
          <w:tab w:val="left" w:pos="851"/>
        </w:tabs>
        <w:spacing w:after="0" w:line="240" w:lineRule="auto"/>
        <w:ind w:left="851" w:hanging="851"/>
        <w:jc w:val="center"/>
        <w:rPr>
          <w:rFonts w:ascii="Times New Roman" w:eastAsia="Times New Roman" w:hAnsi="Times New Roman" w:cs="Times New Roman"/>
          <w:kern w:val="0"/>
          <w:sz w:val="22"/>
          <w:szCs w:val="22"/>
          <w14:ligatures w14:val="none"/>
        </w:rPr>
      </w:pPr>
      <w:r w:rsidRPr="00503E7B">
        <w:rPr>
          <w:rFonts w:ascii="Times New Roman" w:eastAsia="Times New Roman" w:hAnsi="Times New Roman" w:cs="Times New Roman"/>
          <w:kern w:val="0"/>
          <w:sz w:val="22"/>
          <w:szCs w:val="20"/>
          <w:lang w:eastAsia="sl-SI"/>
          <w14:ligatures w14:val="none"/>
        </w:rPr>
        <w:t>4</w:t>
      </w:r>
      <w:r>
        <w:rPr>
          <w:rFonts w:ascii="Times New Roman" w:eastAsia="Times New Roman" w:hAnsi="Times New Roman" w:cs="Times New Roman"/>
          <w:kern w:val="0"/>
          <w:sz w:val="22"/>
          <w:szCs w:val="20"/>
          <w:lang w:eastAsia="sl-SI"/>
          <w14:ligatures w14:val="none"/>
        </w:rPr>
        <w:t xml:space="preserve"> lentelė</w:t>
      </w:r>
      <w:r>
        <w:rPr>
          <w:rFonts w:ascii="Times New Roman" w:eastAsia="Times New Roman" w:hAnsi="Times New Roman" w:cs="Times New Roman"/>
          <w:w w:val="105"/>
          <w:kern w:val="0"/>
          <w:sz w:val="22"/>
          <w:szCs w:val="22"/>
          <w14:ligatures w14:val="none"/>
        </w:rPr>
        <w:t xml:space="preserve">. </w:t>
      </w:r>
      <w:r>
        <w:rPr>
          <w:rFonts w:ascii="Times New Roman" w:eastAsia="Times New Roman" w:hAnsi="Times New Roman" w:cs="Times New Roman"/>
          <w:w w:val="105"/>
          <w:kern w:val="0"/>
          <w:sz w:val="22"/>
          <w:szCs w:val="22"/>
          <w14:ligatures w14:val="none"/>
        </w:rPr>
        <w:tab/>
      </w:r>
      <w:r>
        <w:rPr>
          <w:rFonts w:ascii="Times New Roman" w:eastAsia="Times New Roman" w:hAnsi="Times New Roman" w:cs="Times New Roman"/>
          <w:kern w:val="0"/>
          <w:sz w:val="22"/>
          <w:szCs w:val="22"/>
          <w14:ligatures w14:val="none"/>
        </w:rPr>
        <w:t xml:space="preserve">Pacientų santykis, kuriems 16 savaitę nustatytas ARK atsakas, PALACE 1, PALACE 2, PALACE 3 tyrimų apibendrintais duomenimis </w:t>
      </w:r>
    </w:p>
    <w:tbl>
      <w:tblPr>
        <w:tblW w:w="9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
        <w:gridCol w:w="1004"/>
        <w:gridCol w:w="1077"/>
        <w:gridCol w:w="1070"/>
        <w:gridCol w:w="1242"/>
        <w:gridCol w:w="1071"/>
        <w:gridCol w:w="1077"/>
        <w:gridCol w:w="1070"/>
        <w:gridCol w:w="1076"/>
      </w:tblGrid>
      <w:tr w:rsidR="006335E3" w14:paraId="0976A0A2" w14:textId="77777777">
        <w:trPr>
          <w:trHeight w:val="260"/>
        </w:trPr>
        <w:tc>
          <w:tcPr>
            <w:tcW w:w="923" w:type="dxa"/>
          </w:tcPr>
          <w:p w14:paraId="31B46E38"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14:ligatures w14:val="none"/>
              </w:rPr>
            </w:pPr>
          </w:p>
        </w:tc>
        <w:tc>
          <w:tcPr>
            <w:tcW w:w="2081" w:type="dxa"/>
            <w:gridSpan w:val="2"/>
          </w:tcPr>
          <w:p w14:paraId="71F51E0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PALACE 1</w:t>
            </w:r>
          </w:p>
        </w:tc>
        <w:tc>
          <w:tcPr>
            <w:tcW w:w="2312" w:type="dxa"/>
            <w:gridSpan w:val="2"/>
          </w:tcPr>
          <w:p w14:paraId="638CE70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PALACE 2</w:t>
            </w:r>
          </w:p>
        </w:tc>
        <w:tc>
          <w:tcPr>
            <w:tcW w:w="2148" w:type="dxa"/>
            <w:gridSpan w:val="2"/>
          </w:tcPr>
          <w:p w14:paraId="2F87C94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PALACE 3</w:t>
            </w:r>
          </w:p>
        </w:tc>
        <w:tc>
          <w:tcPr>
            <w:tcW w:w="2146" w:type="dxa"/>
            <w:gridSpan w:val="2"/>
          </w:tcPr>
          <w:p w14:paraId="0741FC3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JUNGTINIA</w:t>
            </w:r>
          </w:p>
        </w:tc>
      </w:tr>
      <w:tr w:rsidR="006335E3" w14:paraId="49C7DA3D" w14:textId="77777777">
        <w:trPr>
          <w:trHeight w:val="1296"/>
        </w:trPr>
        <w:tc>
          <w:tcPr>
            <w:tcW w:w="923" w:type="dxa"/>
          </w:tcPr>
          <w:p w14:paraId="26FD0C9E"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54D9D1DA"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43548AD6"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1D5F0A2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N</w:t>
            </w:r>
            <w:r>
              <w:rPr>
                <w:rFonts w:ascii="Times New Roman" w:eastAsia="Times New Roman" w:hAnsi="Times New Roman" w:cs="Times New Roman"/>
                <w:kern w:val="0"/>
                <w:sz w:val="22"/>
                <w:szCs w:val="22"/>
                <w:vertAlign w:val="superscript"/>
                <w:lang w:val="en-US"/>
                <w14:ligatures w14:val="none"/>
              </w:rPr>
              <w:t>a</w:t>
            </w:r>
          </w:p>
        </w:tc>
        <w:tc>
          <w:tcPr>
            <w:tcW w:w="1004" w:type="dxa"/>
          </w:tcPr>
          <w:p w14:paraId="6214A4B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Placebas</w:t>
            </w:r>
            <w:proofErr w:type="spellEnd"/>
          </w:p>
          <w:p w14:paraId="4D0130E4"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41BD7E2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LEMVNR N = 168</w:t>
            </w:r>
          </w:p>
        </w:tc>
        <w:tc>
          <w:tcPr>
            <w:tcW w:w="1077" w:type="dxa"/>
          </w:tcPr>
          <w:p w14:paraId="1D9EA55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lang w:val="it-CH"/>
                <w14:ligatures w14:val="none"/>
              </w:rPr>
              <w:t>30 mg apremilasto du kartus per parą</w:t>
            </w:r>
          </w:p>
          <w:p w14:paraId="6A3AEE3F" w14:textId="77777777" w:rsidR="006335E3" w:rsidRPr="00503E7B"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pt-PT"/>
                <w14:ligatures w14:val="none"/>
              </w:rPr>
            </w:pPr>
            <w:r w:rsidRPr="00503E7B">
              <w:rPr>
                <w:rFonts w:ascii="Times New Roman" w:eastAsia="Times New Roman" w:hAnsi="Times New Roman" w:cs="Times New Roman"/>
                <w:kern w:val="0"/>
                <w:sz w:val="22"/>
                <w:szCs w:val="22"/>
                <w:lang w:val="pt-PT"/>
                <w14:ligatures w14:val="none"/>
              </w:rPr>
              <w:t>+/- LEMVNR</w:t>
            </w:r>
          </w:p>
          <w:p w14:paraId="71D2E4B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N = 168</w:t>
            </w:r>
          </w:p>
        </w:tc>
        <w:tc>
          <w:tcPr>
            <w:tcW w:w="1070" w:type="dxa"/>
          </w:tcPr>
          <w:p w14:paraId="429C332A"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Placebas</w:t>
            </w:r>
            <w:proofErr w:type="spellEnd"/>
          </w:p>
          <w:p w14:paraId="7D63BC94"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7646704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LEMVNR N = 159</w:t>
            </w:r>
          </w:p>
        </w:tc>
        <w:tc>
          <w:tcPr>
            <w:tcW w:w="1242" w:type="dxa"/>
          </w:tcPr>
          <w:p w14:paraId="074F219A"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lang w:val="it-CH"/>
                <w14:ligatures w14:val="none"/>
              </w:rPr>
              <w:t>30 mg apremilasto du kartus per parą</w:t>
            </w:r>
          </w:p>
          <w:p w14:paraId="01C8CC84" w14:textId="77777777" w:rsidR="006335E3" w:rsidRPr="00503E7B"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pt-PT"/>
                <w14:ligatures w14:val="none"/>
              </w:rPr>
            </w:pPr>
            <w:r w:rsidRPr="00503E7B">
              <w:rPr>
                <w:rFonts w:ascii="Times New Roman" w:eastAsia="Times New Roman" w:hAnsi="Times New Roman" w:cs="Times New Roman"/>
                <w:kern w:val="0"/>
                <w:sz w:val="22"/>
                <w:szCs w:val="22"/>
                <w:lang w:val="pt-PT"/>
                <w14:ligatures w14:val="none"/>
              </w:rPr>
              <w:t>+/- LEMVNR</w:t>
            </w:r>
          </w:p>
          <w:p w14:paraId="0F5AA6F1"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N = 162</w:t>
            </w:r>
          </w:p>
        </w:tc>
        <w:tc>
          <w:tcPr>
            <w:tcW w:w="1071" w:type="dxa"/>
          </w:tcPr>
          <w:p w14:paraId="23C32DDE"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Placebas</w:t>
            </w:r>
            <w:proofErr w:type="spellEnd"/>
          </w:p>
          <w:p w14:paraId="11C35E9D"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0F11730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LEMVNR N = 169</w:t>
            </w:r>
          </w:p>
        </w:tc>
        <w:tc>
          <w:tcPr>
            <w:tcW w:w="1077" w:type="dxa"/>
          </w:tcPr>
          <w:p w14:paraId="2B76535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lang w:val="it-CH"/>
                <w14:ligatures w14:val="none"/>
              </w:rPr>
              <w:t>30 mg apremilasto du kartus per parą</w:t>
            </w:r>
          </w:p>
          <w:p w14:paraId="756735B8" w14:textId="77777777" w:rsidR="006335E3" w:rsidRPr="00503E7B"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pt-PT"/>
                <w14:ligatures w14:val="none"/>
              </w:rPr>
            </w:pPr>
            <w:r w:rsidRPr="00503E7B">
              <w:rPr>
                <w:rFonts w:ascii="Times New Roman" w:eastAsia="Times New Roman" w:hAnsi="Times New Roman" w:cs="Times New Roman"/>
                <w:kern w:val="0"/>
                <w:sz w:val="22"/>
                <w:szCs w:val="22"/>
                <w:lang w:val="pt-PT"/>
                <w14:ligatures w14:val="none"/>
              </w:rPr>
              <w:t>+/- LEMVNR</w:t>
            </w:r>
          </w:p>
          <w:p w14:paraId="1384D83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N = 167</w:t>
            </w:r>
          </w:p>
        </w:tc>
        <w:tc>
          <w:tcPr>
            <w:tcW w:w="1070" w:type="dxa"/>
          </w:tcPr>
          <w:p w14:paraId="6A689AD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Placebas</w:t>
            </w:r>
            <w:proofErr w:type="spellEnd"/>
          </w:p>
          <w:p w14:paraId="4A09F00B"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7A4AB51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LEMVNR N = 496</w:t>
            </w:r>
          </w:p>
        </w:tc>
        <w:tc>
          <w:tcPr>
            <w:tcW w:w="1076" w:type="dxa"/>
          </w:tcPr>
          <w:p w14:paraId="1F11AD5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lang w:val="it-CH"/>
                <w14:ligatures w14:val="none"/>
              </w:rPr>
              <w:t>30 mg apremilasto du kartus per parą</w:t>
            </w:r>
          </w:p>
          <w:p w14:paraId="04348E3F" w14:textId="77777777" w:rsidR="006335E3" w:rsidRPr="00503E7B"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pt-PT"/>
                <w14:ligatures w14:val="none"/>
              </w:rPr>
            </w:pPr>
            <w:r w:rsidRPr="00503E7B">
              <w:rPr>
                <w:rFonts w:ascii="Times New Roman" w:eastAsia="Times New Roman" w:hAnsi="Times New Roman" w:cs="Times New Roman"/>
                <w:kern w:val="0"/>
                <w:sz w:val="22"/>
                <w:szCs w:val="22"/>
                <w:lang w:val="pt-PT"/>
                <w14:ligatures w14:val="none"/>
              </w:rPr>
              <w:t>+/- LEMVNR</w:t>
            </w:r>
          </w:p>
          <w:p w14:paraId="6F41C8F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N = 497</w:t>
            </w:r>
          </w:p>
        </w:tc>
      </w:tr>
      <w:tr w:rsidR="006335E3" w14:paraId="792974E6" w14:textId="77777777">
        <w:trPr>
          <w:trHeight w:val="432"/>
        </w:trPr>
        <w:tc>
          <w:tcPr>
            <w:tcW w:w="923" w:type="dxa"/>
          </w:tcPr>
          <w:p w14:paraId="130C31A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ARK</w:t>
            </w:r>
          </w:p>
          <w:p w14:paraId="55D97ED3"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w:t>
            </w:r>
            <w:r>
              <w:rPr>
                <w:rFonts w:ascii="Times New Roman" w:eastAsia="Times New Roman" w:hAnsi="Times New Roman" w:cs="Times New Roman"/>
                <w:kern w:val="0"/>
                <w:sz w:val="22"/>
                <w:szCs w:val="22"/>
                <w:vertAlign w:val="superscript"/>
                <w:lang w:val="en-US"/>
                <w14:ligatures w14:val="none"/>
              </w:rPr>
              <w:t>a</w:t>
            </w:r>
          </w:p>
        </w:tc>
        <w:tc>
          <w:tcPr>
            <w:tcW w:w="1004" w:type="dxa"/>
          </w:tcPr>
          <w:p w14:paraId="13E35679"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7" w:type="dxa"/>
          </w:tcPr>
          <w:p w14:paraId="13791010"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0" w:type="dxa"/>
          </w:tcPr>
          <w:p w14:paraId="266A00D1"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242" w:type="dxa"/>
          </w:tcPr>
          <w:p w14:paraId="4BAE24F2"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1" w:type="dxa"/>
          </w:tcPr>
          <w:p w14:paraId="72CC3BA4"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7" w:type="dxa"/>
          </w:tcPr>
          <w:p w14:paraId="2018F9B7"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0" w:type="dxa"/>
          </w:tcPr>
          <w:p w14:paraId="7930B420"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6" w:type="dxa"/>
          </w:tcPr>
          <w:p w14:paraId="5C7B16E0"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r>
      <w:tr w:rsidR="006335E3" w14:paraId="3B2AAFF3" w14:textId="77777777">
        <w:trPr>
          <w:trHeight w:val="431"/>
        </w:trPr>
        <w:tc>
          <w:tcPr>
            <w:tcW w:w="923" w:type="dxa"/>
          </w:tcPr>
          <w:p w14:paraId="4676A07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lastRenderedPageBreak/>
              <w:t xml:space="preserve">16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1004" w:type="dxa"/>
            <w:vAlign w:val="center"/>
          </w:tcPr>
          <w:p w14:paraId="4FF74B2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19,0 %</w:t>
            </w:r>
          </w:p>
        </w:tc>
        <w:tc>
          <w:tcPr>
            <w:tcW w:w="1077" w:type="dxa"/>
            <w:vAlign w:val="center"/>
          </w:tcPr>
          <w:p w14:paraId="5D0AE10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38,1 %**</w:t>
            </w:r>
          </w:p>
        </w:tc>
        <w:tc>
          <w:tcPr>
            <w:tcW w:w="1070" w:type="dxa"/>
            <w:vAlign w:val="center"/>
          </w:tcPr>
          <w:p w14:paraId="056866F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18,9 %</w:t>
            </w:r>
          </w:p>
        </w:tc>
        <w:tc>
          <w:tcPr>
            <w:tcW w:w="1242" w:type="dxa"/>
            <w:vAlign w:val="center"/>
          </w:tcPr>
          <w:p w14:paraId="114226B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32,1 %*</w:t>
            </w:r>
          </w:p>
        </w:tc>
        <w:tc>
          <w:tcPr>
            <w:tcW w:w="1071" w:type="dxa"/>
            <w:vAlign w:val="center"/>
          </w:tcPr>
          <w:p w14:paraId="31D4C57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18,3 %</w:t>
            </w:r>
          </w:p>
        </w:tc>
        <w:tc>
          <w:tcPr>
            <w:tcW w:w="1077" w:type="dxa"/>
            <w:vAlign w:val="center"/>
          </w:tcPr>
          <w:p w14:paraId="4AA7ADB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40,7 %**</w:t>
            </w:r>
          </w:p>
        </w:tc>
        <w:tc>
          <w:tcPr>
            <w:tcW w:w="1070" w:type="dxa"/>
            <w:vAlign w:val="center"/>
          </w:tcPr>
          <w:p w14:paraId="1DC0E0C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18,8 %</w:t>
            </w:r>
          </w:p>
        </w:tc>
        <w:tc>
          <w:tcPr>
            <w:tcW w:w="1076" w:type="dxa"/>
            <w:vAlign w:val="center"/>
          </w:tcPr>
          <w:p w14:paraId="0B7C508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37,0 %**</w:t>
            </w:r>
          </w:p>
        </w:tc>
      </w:tr>
      <w:tr w:rsidR="006335E3" w14:paraId="1573E9DB" w14:textId="77777777">
        <w:trPr>
          <w:trHeight w:val="352"/>
        </w:trPr>
        <w:tc>
          <w:tcPr>
            <w:tcW w:w="923" w:type="dxa"/>
          </w:tcPr>
          <w:p w14:paraId="6FACD3BE"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ARK 50</w:t>
            </w:r>
          </w:p>
        </w:tc>
        <w:tc>
          <w:tcPr>
            <w:tcW w:w="1004" w:type="dxa"/>
          </w:tcPr>
          <w:p w14:paraId="54441164"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7" w:type="dxa"/>
          </w:tcPr>
          <w:p w14:paraId="525BFC6C"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0" w:type="dxa"/>
          </w:tcPr>
          <w:p w14:paraId="2DEFA5EF"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242" w:type="dxa"/>
          </w:tcPr>
          <w:p w14:paraId="5DBD8E79"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1" w:type="dxa"/>
          </w:tcPr>
          <w:p w14:paraId="4C0FB131"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7" w:type="dxa"/>
          </w:tcPr>
          <w:p w14:paraId="110D7A99"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0" w:type="dxa"/>
          </w:tcPr>
          <w:p w14:paraId="4D24F23C"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6" w:type="dxa"/>
          </w:tcPr>
          <w:p w14:paraId="1D6DB98C"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r>
      <w:tr w:rsidR="006335E3" w14:paraId="441BA6EC" w14:textId="77777777">
        <w:trPr>
          <w:trHeight w:val="458"/>
        </w:trPr>
        <w:tc>
          <w:tcPr>
            <w:tcW w:w="923" w:type="dxa"/>
          </w:tcPr>
          <w:p w14:paraId="1ADF40A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16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1004" w:type="dxa"/>
            <w:vAlign w:val="center"/>
          </w:tcPr>
          <w:p w14:paraId="01C085E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6,0 %</w:t>
            </w:r>
          </w:p>
        </w:tc>
        <w:tc>
          <w:tcPr>
            <w:tcW w:w="1077" w:type="dxa"/>
            <w:vAlign w:val="center"/>
          </w:tcPr>
          <w:p w14:paraId="51DD1DE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16,1 %*</w:t>
            </w:r>
          </w:p>
        </w:tc>
        <w:tc>
          <w:tcPr>
            <w:tcW w:w="1070" w:type="dxa"/>
            <w:vAlign w:val="center"/>
          </w:tcPr>
          <w:p w14:paraId="2AD1B30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5,0 %</w:t>
            </w:r>
          </w:p>
        </w:tc>
        <w:tc>
          <w:tcPr>
            <w:tcW w:w="1242" w:type="dxa"/>
            <w:vAlign w:val="center"/>
          </w:tcPr>
          <w:p w14:paraId="49CD677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10,5 %</w:t>
            </w:r>
          </w:p>
        </w:tc>
        <w:tc>
          <w:tcPr>
            <w:tcW w:w="1071" w:type="dxa"/>
            <w:vAlign w:val="center"/>
          </w:tcPr>
          <w:p w14:paraId="6807E16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8,3 %</w:t>
            </w:r>
          </w:p>
        </w:tc>
        <w:tc>
          <w:tcPr>
            <w:tcW w:w="1077" w:type="dxa"/>
            <w:vAlign w:val="center"/>
          </w:tcPr>
          <w:p w14:paraId="115E1E3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15,0 %</w:t>
            </w:r>
          </w:p>
        </w:tc>
        <w:tc>
          <w:tcPr>
            <w:tcW w:w="1070" w:type="dxa"/>
            <w:vAlign w:val="center"/>
          </w:tcPr>
          <w:p w14:paraId="62B9942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6,5 %</w:t>
            </w:r>
          </w:p>
        </w:tc>
        <w:tc>
          <w:tcPr>
            <w:tcW w:w="1076" w:type="dxa"/>
            <w:vAlign w:val="center"/>
          </w:tcPr>
          <w:p w14:paraId="0476295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13,9 %**</w:t>
            </w:r>
          </w:p>
        </w:tc>
      </w:tr>
      <w:tr w:rsidR="006335E3" w14:paraId="2AB45EAE" w14:textId="77777777">
        <w:trPr>
          <w:trHeight w:val="352"/>
        </w:trPr>
        <w:tc>
          <w:tcPr>
            <w:tcW w:w="923" w:type="dxa"/>
          </w:tcPr>
          <w:p w14:paraId="73DF82CC"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ARK 70</w:t>
            </w:r>
          </w:p>
        </w:tc>
        <w:tc>
          <w:tcPr>
            <w:tcW w:w="1004" w:type="dxa"/>
          </w:tcPr>
          <w:p w14:paraId="60A9CEDC"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7" w:type="dxa"/>
          </w:tcPr>
          <w:p w14:paraId="6D71A669"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0" w:type="dxa"/>
          </w:tcPr>
          <w:p w14:paraId="3C09F7D7"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242" w:type="dxa"/>
          </w:tcPr>
          <w:p w14:paraId="6575C9F2"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1" w:type="dxa"/>
          </w:tcPr>
          <w:p w14:paraId="72D136C2"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7" w:type="dxa"/>
          </w:tcPr>
          <w:p w14:paraId="5F2E9541"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0" w:type="dxa"/>
          </w:tcPr>
          <w:p w14:paraId="1920C44B"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1076" w:type="dxa"/>
          </w:tcPr>
          <w:p w14:paraId="19173762"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r>
      <w:tr w:rsidR="006335E3" w14:paraId="04A753D5" w14:textId="77777777">
        <w:trPr>
          <w:trHeight w:val="432"/>
        </w:trPr>
        <w:tc>
          <w:tcPr>
            <w:tcW w:w="923" w:type="dxa"/>
          </w:tcPr>
          <w:p w14:paraId="64A0F5E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16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1004" w:type="dxa"/>
            <w:vAlign w:val="center"/>
          </w:tcPr>
          <w:p w14:paraId="0E067DB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1,2 %</w:t>
            </w:r>
          </w:p>
        </w:tc>
        <w:tc>
          <w:tcPr>
            <w:tcW w:w="1077" w:type="dxa"/>
            <w:vAlign w:val="center"/>
          </w:tcPr>
          <w:p w14:paraId="2A11339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4,2 %</w:t>
            </w:r>
          </w:p>
        </w:tc>
        <w:tc>
          <w:tcPr>
            <w:tcW w:w="1070" w:type="dxa"/>
            <w:vAlign w:val="center"/>
          </w:tcPr>
          <w:p w14:paraId="70F5E3FA"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0,6 %</w:t>
            </w:r>
          </w:p>
        </w:tc>
        <w:tc>
          <w:tcPr>
            <w:tcW w:w="1242" w:type="dxa"/>
            <w:vAlign w:val="center"/>
          </w:tcPr>
          <w:p w14:paraId="2437D4C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1,2 %</w:t>
            </w:r>
          </w:p>
        </w:tc>
        <w:tc>
          <w:tcPr>
            <w:tcW w:w="1071" w:type="dxa"/>
            <w:vAlign w:val="center"/>
          </w:tcPr>
          <w:p w14:paraId="0CEA799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2,4 %</w:t>
            </w:r>
          </w:p>
        </w:tc>
        <w:tc>
          <w:tcPr>
            <w:tcW w:w="1077" w:type="dxa"/>
            <w:vAlign w:val="center"/>
          </w:tcPr>
          <w:p w14:paraId="1A47382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3,6 %</w:t>
            </w:r>
          </w:p>
        </w:tc>
        <w:tc>
          <w:tcPr>
            <w:tcW w:w="1070" w:type="dxa"/>
            <w:vAlign w:val="center"/>
          </w:tcPr>
          <w:p w14:paraId="3942D12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1,4 %</w:t>
            </w:r>
          </w:p>
        </w:tc>
        <w:tc>
          <w:tcPr>
            <w:tcW w:w="1076" w:type="dxa"/>
            <w:vAlign w:val="center"/>
          </w:tcPr>
          <w:p w14:paraId="535F28A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w:t>
            </w:r>
          </w:p>
        </w:tc>
      </w:tr>
    </w:tbl>
    <w:p w14:paraId="2247B898"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 xml:space="preserve">*p ≤ 0,01 vartojant </w:t>
      </w:r>
      <w:proofErr w:type="spellStart"/>
      <w:r>
        <w:rPr>
          <w:rFonts w:ascii="Times New Roman" w:eastAsia="Times New Roman" w:hAnsi="Times New Roman" w:cs="Times New Roman"/>
          <w:color w:val="000000"/>
          <w:kern w:val="0"/>
          <w:sz w:val="20"/>
          <w:szCs w:val="20"/>
          <w:lang w:eastAsia="lt-LT"/>
          <w14:ligatures w14:val="none"/>
        </w:rPr>
        <w:t>apremilasto</w:t>
      </w:r>
      <w:proofErr w:type="spellEnd"/>
      <w:r>
        <w:rPr>
          <w:rFonts w:ascii="Times New Roman" w:eastAsia="Times New Roman" w:hAnsi="Times New Roman" w:cs="Times New Roman"/>
          <w:color w:val="000000"/>
          <w:kern w:val="0"/>
          <w:sz w:val="20"/>
          <w:szCs w:val="20"/>
          <w:lang w:eastAsia="lt-LT"/>
          <w14:ligatures w14:val="none"/>
        </w:rPr>
        <w:t>, palyginti su placebu.</w:t>
      </w:r>
    </w:p>
    <w:p w14:paraId="34816B1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 xml:space="preserve">**p ≤ 0,001 vartojant </w:t>
      </w:r>
      <w:proofErr w:type="spellStart"/>
      <w:r>
        <w:rPr>
          <w:rFonts w:ascii="Times New Roman" w:eastAsia="Times New Roman" w:hAnsi="Times New Roman" w:cs="Times New Roman"/>
          <w:color w:val="000000"/>
          <w:kern w:val="0"/>
          <w:sz w:val="20"/>
          <w:szCs w:val="20"/>
          <w:lang w:eastAsia="lt-LT"/>
          <w14:ligatures w14:val="none"/>
        </w:rPr>
        <w:t>apremilasto</w:t>
      </w:r>
      <w:proofErr w:type="spellEnd"/>
      <w:r>
        <w:rPr>
          <w:rFonts w:ascii="Times New Roman" w:eastAsia="Times New Roman" w:hAnsi="Times New Roman" w:cs="Times New Roman"/>
          <w:color w:val="000000"/>
          <w:kern w:val="0"/>
          <w:sz w:val="20"/>
          <w:szCs w:val="20"/>
          <w:lang w:eastAsia="lt-LT"/>
          <w14:ligatures w14:val="none"/>
        </w:rPr>
        <w:t>, palyginti su placebu.</w:t>
      </w:r>
    </w:p>
    <w:p w14:paraId="63F75E2C"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kern w:val="0"/>
          <w:sz w:val="20"/>
          <w:szCs w:val="20"/>
          <w:vertAlign w:val="superscript"/>
          <w14:ligatures w14:val="none"/>
        </w:rPr>
        <w:t xml:space="preserve">a </w:t>
      </w:r>
      <w:r>
        <w:rPr>
          <w:rFonts w:ascii="Times New Roman" w:eastAsia="Times New Roman" w:hAnsi="Times New Roman" w:cs="Times New Roman"/>
          <w:kern w:val="0"/>
          <w:sz w:val="20"/>
          <w:szCs w:val="20"/>
          <w14:ligatures w14:val="none"/>
        </w:rPr>
        <w:t>N yra priskirtų atsitiktinėms imtims ir gydytų pacientų skaičius.</w:t>
      </w:r>
    </w:p>
    <w:p w14:paraId="23E4BCFD"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bookmarkStart w:id="5" w:name="_Ref130196926"/>
    <w:p w14:paraId="19330B2E" w14:textId="77777777" w:rsidR="006335E3" w:rsidRDefault="00872FBC">
      <w:pPr>
        <w:tabs>
          <w:tab w:val="left" w:pos="851"/>
        </w:tabs>
        <w:spacing w:after="0" w:line="240" w:lineRule="auto"/>
        <w:ind w:left="851" w:hanging="851"/>
        <w:jc w:val="center"/>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kern w:val="0"/>
          <w:sz w:val="22"/>
          <w:szCs w:val="20"/>
          <w:lang w:val="en-US" w:eastAsia="sl-SI"/>
          <w14:ligatures w14:val="none"/>
        </w:rPr>
        <w:fldChar w:fldCharType="begin"/>
      </w:r>
      <w:r>
        <w:rPr>
          <w:rFonts w:ascii="Times New Roman" w:eastAsia="Times New Roman" w:hAnsi="Times New Roman" w:cs="Times New Roman"/>
          <w:kern w:val="0"/>
          <w:sz w:val="22"/>
          <w:szCs w:val="20"/>
          <w:lang w:eastAsia="sl-SI"/>
          <w14:ligatures w14:val="none"/>
        </w:rPr>
        <w:instrText xml:space="preserve"> SEQ Figure \* ARABIC </w:instrText>
      </w:r>
      <w:r>
        <w:rPr>
          <w:rFonts w:ascii="Times New Roman" w:eastAsia="Times New Roman" w:hAnsi="Times New Roman" w:cs="Times New Roman"/>
          <w:kern w:val="0"/>
          <w:sz w:val="22"/>
          <w:szCs w:val="20"/>
          <w:lang w:val="en-US" w:eastAsia="sl-SI"/>
          <w14:ligatures w14:val="none"/>
        </w:rPr>
        <w:fldChar w:fldCharType="separate"/>
      </w:r>
      <w:r>
        <w:rPr>
          <w:rFonts w:ascii="Times New Roman" w:eastAsia="Times New Roman" w:hAnsi="Times New Roman" w:cs="Times New Roman"/>
          <w:noProof/>
          <w:kern w:val="0"/>
          <w:sz w:val="22"/>
          <w:szCs w:val="20"/>
          <w:lang w:eastAsia="sl-SI"/>
          <w14:ligatures w14:val="none"/>
        </w:rPr>
        <w:t>1</w:t>
      </w:r>
      <w:r>
        <w:rPr>
          <w:rFonts w:ascii="Times New Roman" w:eastAsia="Times New Roman" w:hAnsi="Times New Roman" w:cs="Times New Roman"/>
          <w:kern w:val="0"/>
          <w:sz w:val="22"/>
          <w:szCs w:val="20"/>
          <w:lang w:val="en-US" w:eastAsia="sl-SI"/>
          <w14:ligatures w14:val="none"/>
        </w:rPr>
        <w:fldChar w:fldCharType="end"/>
      </w:r>
      <w:bookmarkEnd w:id="5"/>
      <w:r>
        <w:rPr>
          <w:rFonts w:ascii="Times New Roman" w:eastAsia="Times New Roman" w:hAnsi="Times New Roman" w:cs="Times New Roman"/>
          <w:kern w:val="0"/>
          <w:sz w:val="22"/>
          <w:szCs w:val="20"/>
          <w:lang w:eastAsia="sl-SI"/>
          <w14:ligatures w14:val="none"/>
        </w:rPr>
        <w:t xml:space="preserve"> paveikslas.</w:t>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2"/>
          <w14:ligatures w14:val="none"/>
        </w:rPr>
        <w:t>Pacientų, kuriems iki 52 savaitės nustatytas ARK 20/50/70 atsakas, skaičius, atliekant jungtinę tyrimų PALACE 1, PALACE 2 bei PALACE 3 analizę (PAN*)</w:t>
      </w:r>
    </w:p>
    <w:p w14:paraId="5640B24F"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noProof/>
          <w:kern w:val="0"/>
          <w:sz w:val="22"/>
          <w:szCs w:val="22"/>
          <w:lang w:val="en-US"/>
          <w14:ligatures w14:val="none"/>
        </w:rPr>
        <w:drawing>
          <wp:inline distT="0" distB="0" distL="0" distR="0" wp14:anchorId="2BD1B37B" wp14:editId="26DF4BB4">
            <wp:extent cx="5993380" cy="2228850"/>
            <wp:effectExtent l="0" t="0" r="7620" b="0"/>
            <wp:docPr id="2" name="Paveikslėlis 2" descr="Paveikslėlis, kuriame yra linija, diagrama, Grafikas, šlai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Paveikslėlis, kuriame yra linija, diagrama, Grafikas, šlaitas&#10;&#10;Automatiškai sugeneruotas aprašym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4879" cy="2229407"/>
                    </a:xfrm>
                    <a:prstGeom prst="rect">
                      <a:avLst/>
                    </a:prstGeom>
                    <a:noFill/>
                    <a:ln>
                      <a:noFill/>
                    </a:ln>
                  </pic:spPr>
                </pic:pic>
              </a:graphicData>
            </a:graphic>
          </wp:inline>
        </w:drawing>
      </w:r>
    </w:p>
    <w:p w14:paraId="0B056F4C"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6A8B6DFB" w14:textId="77777777" w:rsidR="006335E3" w:rsidRDefault="00872FBC">
      <w:pPr>
        <w:numPr>
          <w:ilvl w:val="12"/>
          <w:numId w:val="0"/>
        </w:numPr>
        <w:tabs>
          <w:tab w:val="left" w:pos="567"/>
        </w:tabs>
        <w:spacing w:after="0" w:line="240" w:lineRule="auto"/>
        <w:ind w:right="-2"/>
        <w:jc w:val="center"/>
        <w:rPr>
          <w:rFonts w:ascii="Times New Roman" w:eastAsia="Times New Roman" w:hAnsi="Times New Roman" w:cs="Times New Roman"/>
          <w:b/>
          <w:bCs/>
          <w:iCs/>
          <w:kern w:val="0"/>
          <w:sz w:val="20"/>
          <w:szCs w:val="20"/>
          <w:lang w:eastAsia="lt-LT"/>
          <w14:ligatures w14:val="none"/>
        </w:rPr>
      </w:pPr>
      <w:r>
        <w:rPr>
          <w:rFonts w:ascii="Times New Roman" w:eastAsia="Times New Roman" w:hAnsi="Times New Roman" w:cs="Times New Roman"/>
          <w:b/>
          <w:bCs/>
          <w:iCs/>
          <w:kern w:val="0"/>
          <w:sz w:val="20"/>
          <w:szCs w:val="20"/>
          <w:lang w:eastAsia="lt-LT"/>
          <w14:ligatures w14:val="none"/>
        </w:rPr>
        <w:t>Tyrimo savaitė</w:t>
      </w:r>
    </w:p>
    <w:tbl>
      <w:tblPr>
        <w:tblStyle w:val="TableGrid1"/>
        <w:tblW w:w="9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1423"/>
        <w:gridCol w:w="278"/>
        <w:gridCol w:w="1418"/>
        <w:gridCol w:w="850"/>
        <w:gridCol w:w="1530"/>
        <w:gridCol w:w="236"/>
        <w:gridCol w:w="1434"/>
      </w:tblGrid>
      <w:tr w:rsidR="006335E3" w14:paraId="2929A528" w14:textId="77777777">
        <w:trPr>
          <w:trHeight w:val="149"/>
        </w:trPr>
        <w:tc>
          <w:tcPr>
            <w:tcW w:w="2405" w:type="dxa"/>
            <w:tcBorders>
              <w:bottom w:val="single" w:sz="4" w:space="0" w:color="auto"/>
            </w:tcBorders>
          </w:tcPr>
          <w:p w14:paraId="020718F1" w14:textId="77777777" w:rsidR="006335E3" w:rsidRDefault="00872FBC">
            <w:pPr>
              <w:rPr>
                <w:rFonts w:ascii="Times New Roman" w:hAnsi="Times New Roman"/>
                <w:b/>
                <w:sz w:val="20"/>
                <w:lang w:val="en-US"/>
              </w:rPr>
            </w:pPr>
            <w:proofErr w:type="spellStart"/>
            <w:r>
              <w:rPr>
                <w:rFonts w:ascii="Times New Roman" w:hAnsi="Times New Roman"/>
                <w:b/>
                <w:sz w:val="20"/>
                <w:lang w:val="en-US"/>
              </w:rPr>
              <w:t>Vertinamoji</w:t>
            </w:r>
            <w:proofErr w:type="spellEnd"/>
            <w:r>
              <w:rPr>
                <w:rFonts w:ascii="Times New Roman" w:hAnsi="Times New Roman"/>
                <w:b/>
                <w:sz w:val="20"/>
                <w:lang w:val="en-US"/>
              </w:rPr>
              <w:t xml:space="preserve"> </w:t>
            </w:r>
            <w:proofErr w:type="spellStart"/>
            <w:r>
              <w:rPr>
                <w:rFonts w:ascii="Times New Roman" w:hAnsi="Times New Roman"/>
                <w:b/>
                <w:sz w:val="20"/>
                <w:lang w:val="en-US"/>
              </w:rPr>
              <w:t>baigtis</w:t>
            </w:r>
            <w:proofErr w:type="spellEnd"/>
          </w:p>
        </w:tc>
        <w:tc>
          <w:tcPr>
            <w:tcW w:w="1423" w:type="dxa"/>
            <w:tcBorders>
              <w:bottom w:val="single" w:sz="4" w:space="0" w:color="auto"/>
            </w:tcBorders>
          </w:tcPr>
          <w:p w14:paraId="65549876" w14:textId="77777777" w:rsidR="006335E3" w:rsidRDefault="00872FBC">
            <w:pPr>
              <w:jc w:val="center"/>
              <w:rPr>
                <w:rFonts w:ascii="Times New Roman" w:hAnsi="Times New Roman"/>
                <w:b/>
                <w:sz w:val="20"/>
                <w:lang w:val="en-US"/>
              </w:rPr>
            </w:pPr>
            <w:r>
              <w:rPr>
                <w:rFonts w:ascii="Times New Roman" w:hAnsi="Times New Roman"/>
                <w:b/>
                <w:sz w:val="20"/>
                <w:lang w:val="en-US"/>
              </w:rPr>
              <w:t>n/m (%)</w:t>
            </w:r>
          </w:p>
        </w:tc>
        <w:tc>
          <w:tcPr>
            <w:tcW w:w="278" w:type="dxa"/>
            <w:tcBorders>
              <w:bottom w:val="single" w:sz="4" w:space="0" w:color="auto"/>
            </w:tcBorders>
          </w:tcPr>
          <w:p w14:paraId="7969C893" w14:textId="77777777" w:rsidR="006335E3" w:rsidRDefault="006335E3">
            <w:pPr>
              <w:jc w:val="center"/>
              <w:rPr>
                <w:rFonts w:ascii="Times New Roman" w:hAnsi="Times New Roman"/>
                <w:b/>
                <w:sz w:val="20"/>
                <w:lang w:val="en-US"/>
              </w:rPr>
            </w:pPr>
          </w:p>
        </w:tc>
        <w:tc>
          <w:tcPr>
            <w:tcW w:w="1418" w:type="dxa"/>
            <w:tcBorders>
              <w:bottom w:val="single" w:sz="4" w:space="0" w:color="auto"/>
            </w:tcBorders>
          </w:tcPr>
          <w:p w14:paraId="6A409AD9" w14:textId="77777777" w:rsidR="006335E3" w:rsidRDefault="00872FBC">
            <w:pPr>
              <w:jc w:val="center"/>
              <w:rPr>
                <w:rFonts w:ascii="Times New Roman" w:hAnsi="Times New Roman"/>
                <w:b/>
                <w:sz w:val="20"/>
                <w:lang w:val="en-US"/>
              </w:rPr>
            </w:pPr>
            <w:r>
              <w:rPr>
                <w:rFonts w:ascii="Times New Roman" w:hAnsi="Times New Roman"/>
                <w:b/>
                <w:sz w:val="20"/>
                <w:lang w:val="en-US"/>
              </w:rPr>
              <w:t>n/m (%)</w:t>
            </w:r>
          </w:p>
        </w:tc>
        <w:tc>
          <w:tcPr>
            <w:tcW w:w="850" w:type="dxa"/>
            <w:tcBorders>
              <w:bottom w:val="single" w:sz="4" w:space="0" w:color="auto"/>
            </w:tcBorders>
          </w:tcPr>
          <w:p w14:paraId="4B8162F4" w14:textId="77777777" w:rsidR="006335E3" w:rsidRDefault="006335E3">
            <w:pPr>
              <w:jc w:val="center"/>
              <w:rPr>
                <w:rFonts w:ascii="Times New Roman" w:hAnsi="Times New Roman"/>
                <w:b/>
                <w:sz w:val="20"/>
                <w:lang w:val="en-US"/>
              </w:rPr>
            </w:pPr>
          </w:p>
        </w:tc>
        <w:tc>
          <w:tcPr>
            <w:tcW w:w="1530" w:type="dxa"/>
            <w:tcBorders>
              <w:bottom w:val="single" w:sz="4" w:space="0" w:color="auto"/>
            </w:tcBorders>
          </w:tcPr>
          <w:p w14:paraId="3DBE089A" w14:textId="77777777" w:rsidR="006335E3" w:rsidRDefault="00872FBC">
            <w:pPr>
              <w:jc w:val="center"/>
              <w:rPr>
                <w:rFonts w:ascii="Times New Roman" w:hAnsi="Times New Roman"/>
                <w:b/>
                <w:sz w:val="20"/>
                <w:lang w:val="en-US"/>
              </w:rPr>
            </w:pPr>
            <w:r>
              <w:rPr>
                <w:rFonts w:ascii="Times New Roman" w:hAnsi="Times New Roman"/>
                <w:b/>
                <w:sz w:val="20"/>
                <w:lang w:val="en-US"/>
              </w:rPr>
              <w:t>n/m (%)</w:t>
            </w:r>
          </w:p>
        </w:tc>
        <w:tc>
          <w:tcPr>
            <w:tcW w:w="236" w:type="dxa"/>
            <w:tcBorders>
              <w:bottom w:val="single" w:sz="4" w:space="0" w:color="auto"/>
            </w:tcBorders>
          </w:tcPr>
          <w:p w14:paraId="3E5CCD3E" w14:textId="77777777" w:rsidR="006335E3" w:rsidRDefault="006335E3">
            <w:pPr>
              <w:jc w:val="center"/>
              <w:rPr>
                <w:rFonts w:ascii="Times New Roman" w:hAnsi="Times New Roman"/>
                <w:b/>
                <w:sz w:val="20"/>
                <w:lang w:val="en-US"/>
              </w:rPr>
            </w:pPr>
          </w:p>
        </w:tc>
        <w:tc>
          <w:tcPr>
            <w:tcW w:w="1434" w:type="dxa"/>
            <w:tcBorders>
              <w:bottom w:val="single" w:sz="4" w:space="0" w:color="auto"/>
            </w:tcBorders>
          </w:tcPr>
          <w:p w14:paraId="093AA070" w14:textId="77777777" w:rsidR="006335E3" w:rsidRDefault="00872FBC">
            <w:pPr>
              <w:jc w:val="center"/>
              <w:rPr>
                <w:rFonts w:ascii="Times New Roman" w:hAnsi="Times New Roman"/>
                <w:b/>
                <w:sz w:val="20"/>
                <w:lang w:val="en-US"/>
              </w:rPr>
            </w:pPr>
            <w:r>
              <w:rPr>
                <w:rFonts w:ascii="Times New Roman" w:hAnsi="Times New Roman"/>
                <w:b/>
                <w:sz w:val="20"/>
                <w:lang w:val="en-US"/>
              </w:rPr>
              <w:t>n/m (%)</w:t>
            </w:r>
          </w:p>
        </w:tc>
      </w:tr>
      <w:tr w:rsidR="006335E3" w14:paraId="7A7E5E3B" w14:textId="77777777">
        <w:trPr>
          <w:trHeight w:val="159"/>
        </w:trPr>
        <w:tc>
          <w:tcPr>
            <w:tcW w:w="2405" w:type="dxa"/>
            <w:tcBorders>
              <w:top w:val="single" w:sz="4" w:space="0" w:color="auto"/>
            </w:tcBorders>
          </w:tcPr>
          <w:p w14:paraId="3DB1B969" w14:textId="77777777" w:rsidR="006335E3" w:rsidRDefault="00872FBC">
            <w:pPr>
              <w:rPr>
                <w:rFonts w:ascii="Times New Roman" w:hAnsi="Times New Roman"/>
                <w:sz w:val="20"/>
                <w:lang w:val="en-US"/>
              </w:rPr>
            </w:pPr>
            <w:r>
              <w:rPr>
                <w:rFonts w:ascii="Times New Roman" w:hAnsi="Times New Roman"/>
                <w:sz w:val="20"/>
                <w:lang w:val="en-US"/>
              </w:rPr>
              <w:t>ACR 20</w:t>
            </w:r>
          </w:p>
        </w:tc>
        <w:tc>
          <w:tcPr>
            <w:tcW w:w="1423" w:type="dxa"/>
            <w:tcBorders>
              <w:top w:val="single" w:sz="4" w:space="0" w:color="auto"/>
            </w:tcBorders>
          </w:tcPr>
          <w:p w14:paraId="6622CEBA" w14:textId="77777777" w:rsidR="006335E3" w:rsidRDefault="00872FBC">
            <w:pPr>
              <w:jc w:val="center"/>
              <w:rPr>
                <w:rFonts w:ascii="Times New Roman" w:hAnsi="Times New Roman"/>
                <w:sz w:val="20"/>
                <w:lang w:val="en-US"/>
              </w:rPr>
            </w:pPr>
            <w:r>
              <w:rPr>
                <w:rFonts w:ascii="Times New Roman" w:hAnsi="Times New Roman"/>
                <w:sz w:val="20"/>
                <w:lang w:val="en-US"/>
              </w:rPr>
              <w:t>184/497 (37,0)</w:t>
            </w:r>
          </w:p>
        </w:tc>
        <w:tc>
          <w:tcPr>
            <w:tcW w:w="278" w:type="dxa"/>
            <w:tcBorders>
              <w:top w:val="single" w:sz="4" w:space="0" w:color="auto"/>
            </w:tcBorders>
          </w:tcPr>
          <w:p w14:paraId="6061B0C0" w14:textId="77777777" w:rsidR="006335E3" w:rsidRDefault="006335E3">
            <w:pPr>
              <w:jc w:val="center"/>
              <w:rPr>
                <w:rFonts w:ascii="Times New Roman" w:hAnsi="Times New Roman"/>
                <w:sz w:val="20"/>
                <w:lang w:val="en-US"/>
              </w:rPr>
            </w:pPr>
          </w:p>
        </w:tc>
        <w:tc>
          <w:tcPr>
            <w:tcW w:w="1418" w:type="dxa"/>
            <w:tcBorders>
              <w:top w:val="single" w:sz="4" w:space="0" w:color="auto"/>
            </w:tcBorders>
          </w:tcPr>
          <w:p w14:paraId="1EC6A745" w14:textId="77777777" w:rsidR="006335E3" w:rsidRDefault="00872FBC">
            <w:pPr>
              <w:jc w:val="center"/>
              <w:rPr>
                <w:rFonts w:ascii="Times New Roman" w:hAnsi="Times New Roman"/>
                <w:sz w:val="20"/>
                <w:lang w:val="en-US"/>
              </w:rPr>
            </w:pPr>
            <w:r>
              <w:rPr>
                <w:rFonts w:ascii="Times New Roman" w:hAnsi="Times New Roman"/>
                <w:sz w:val="20"/>
                <w:lang w:val="en-US"/>
              </w:rPr>
              <w:t>196/497 (39,4)</w:t>
            </w:r>
          </w:p>
        </w:tc>
        <w:tc>
          <w:tcPr>
            <w:tcW w:w="850" w:type="dxa"/>
            <w:tcBorders>
              <w:top w:val="single" w:sz="4" w:space="0" w:color="auto"/>
            </w:tcBorders>
          </w:tcPr>
          <w:p w14:paraId="460BBCA9" w14:textId="77777777" w:rsidR="006335E3" w:rsidRDefault="006335E3">
            <w:pPr>
              <w:jc w:val="center"/>
              <w:rPr>
                <w:rFonts w:ascii="Times New Roman" w:hAnsi="Times New Roman"/>
                <w:sz w:val="20"/>
                <w:lang w:val="en-US"/>
              </w:rPr>
            </w:pPr>
          </w:p>
        </w:tc>
        <w:tc>
          <w:tcPr>
            <w:tcW w:w="1530" w:type="dxa"/>
            <w:tcBorders>
              <w:top w:val="single" w:sz="4" w:space="0" w:color="auto"/>
            </w:tcBorders>
          </w:tcPr>
          <w:p w14:paraId="4B517AE2" w14:textId="77777777" w:rsidR="006335E3" w:rsidRDefault="00872FBC">
            <w:pPr>
              <w:jc w:val="center"/>
              <w:rPr>
                <w:rFonts w:ascii="Times New Roman" w:hAnsi="Times New Roman"/>
                <w:sz w:val="20"/>
                <w:lang w:val="en-US"/>
              </w:rPr>
            </w:pPr>
            <w:r>
              <w:rPr>
                <w:rFonts w:ascii="Times New Roman" w:hAnsi="Times New Roman"/>
                <w:sz w:val="20"/>
                <w:lang w:val="en-US"/>
              </w:rPr>
              <w:t>222/497 (44,7)</w:t>
            </w:r>
          </w:p>
        </w:tc>
        <w:tc>
          <w:tcPr>
            <w:tcW w:w="236" w:type="dxa"/>
            <w:tcBorders>
              <w:top w:val="single" w:sz="4" w:space="0" w:color="auto"/>
            </w:tcBorders>
          </w:tcPr>
          <w:p w14:paraId="0FE401A0" w14:textId="77777777" w:rsidR="006335E3" w:rsidRDefault="006335E3">
            <w:pPr>
              <w:jc w:val="center"/>
              <w:rPr>
                <w:rFonts w:ascii="Times New Roman" w:hAnsi="Times New Roman"/>
                <w:sz w:val="20"/>
                <w:lang w:val="en-US"/>
              </w:rPr>
            </w:pPr>
          </w:p>
        </w:tc>
        <w:tc>
          <w:tcPr>
            <w:tcW w:w="1434" w:type="dxa"/>
            <w:tcBorders>
              <w:top w:val="single" w:sz="4" w:space="0" w:color="auto"/>
            </w:tcBorders>
          </w:tcPr>
          <w:p w14:paraId="391F2294" w14:textId="77777777" w:rsidR="006335E3" w:rsidRDefault="00872FBC">
            <w:pPr>
              <w:jc w:val="center"/>
              <w:rPr>
                <w:rFonts w:ascii="Times New Roman" w:hAnsi="Times New Roman"/>
                <w:sz w:val="20"/>
                <w:lang w:val="en-US"/>
              </w:rPr>
            </w:pPr>
            <w:r>
              <w:rPr>
                <w:rFonts w:ascii="Times New Roman" w:hAnsi="Times New Roman"/>
                <w:sz w:val="20"/>
                <w:lang w:val="en-US"/>
              </w:rPr>
              <w:t>209/497 (42,1)</w:t>
            </w:r>
          </w:p>
        </w:tc>
      </w:tr>
      <w:tr w:rsidR="006335E3" w14:paraId="6E1DC0E3" w14:textId="77777777">
        <w:trPr>
          <w:trHeight w:val="149"/>
        </w:trPr>
        <w:tc>
          <w:tcPr>
            <w:tcW w:w="2405" w:type="dxa"/>
          </w:tcPr>
          <w:p w14:paraId="5CF1EECC" w14:textId="77777777" w:rsidR="006335E3" w:rsidRDefault="00872FBC">
            <w:pPr>
              <w:rPr>
                <w:rFonts w:ascii="Times New Roman" w:hAnsi="Times New Roman"/>
                <w:sz w:val="20"/>
                <w:lang w:val="en-US"/>
              </w:rPr>
            </w:pPr>
            <w:r>
              <w:rPr>
                <w:rFonts w:ascii="Times New Roman" w:hAnsi="Times New Roman"/>
                <w:sz w:val="20"/>
                <w:lang w:val="en-US"/>
              </w:rPr>
              <w:t>ACR 50</w:t>
            </w:r>
          </w:p>
        </w:tc>
        <w:tc>
          <w:tcPr>
            <w:tcW w:w="1423" w:type="dxa"/>
          </w:tcPr>
          <w:p w14:paraId="48630191" w14:textId="77777777" w:rsidR="006335E3" w:rsidRDefault="00872FBC">
            <w:pPr>
              <w:jc w:val="center"/>
              <w:rPr>
                <w:rFonts w:ascii="Times New Roman" w:hAnsi="Times New Roman"/>
                <w:sz w:val="20"/>
                <w:lang w:val="en-US"/>
              </w:rPr>
            </w:pPr>
            <w:r>
              <w:rPr>
                <w:rFonts w:ascii="Times New Roman" w:hAnsi="Times New Roman"/>
                <w:sz w:val="20"/>
                <w:lang w:val="en-US"/>
              </w:rPr>
              <w:t>69/497 (13,9)</w:t>
            </w:r>
          </w:p>
        </w:tc>
        <w:tc>
          <w:tcPr>
            <w:tcW w:w="278" w:type="dxa"/>
          </w:tcPr>
          <w:p w14:paraId="19400260" w14:textId="77777777" w:rsidR="006335E3" w:rsidRDefault="006335E3">
            <w:pPr>
              <w:jc w:val="center"/>
              <w:rPr>
                <w:rFonts w:ascii="Times New Roman" w:hAnsi="Times New Roman"/>
                <w:sz w:val="20"/>
                <w:lang w:val="en-US"/>
              </w:rPr>
            </w:pPr>
          </w:p>
        </w:tc>
        <w:tc>
          <w:tcPr>
            <w:tcW w:w="1418" w:type="dxa"/>
          </w:tcPr>
          <w:p w14:paraId="47A7E987" w14:textId="77777777" w:rsidR="006335E3" w:rsidRDefault="00872FBC">
            <w:pPr>
              <w:jc w:val="center"/>
              <w:rPr>
                <w:rFonts w:ascii="Times New Roman" w:hAnsi="Times New Roman"/>
                <w:sz w:val="20"/>
                <w:lang w:val="en-US"/>
              </w:rPr>
            </w:pPr>
            <w:r>
              <w:rPr>
                <w:rFonts w:ascii="Times New Roman" w:hAnsi="Times New Roman"/>
                <w:sz w:val="20"/>
                <w:lang w:val="en-US"/>
              </w:rPr>
              <w:t>93/497 (18,7)</w:t>
            </w:r>
          </w:p>
        </w:tc>
        <w:tc>
          <w:tcPr>
            <w:tcW w:w="850" w:type="dxa"/>
          </w:tcPr>
          <w:p w14:paraId="0FB6B2EB" w14:textId="77777777" w:rsidR="006335E3" w:rsidRDefault="006335E3">
            <w:pPr>
              <w:jc w:val="center"/>
              <w:rPr>
                <w:rFonts w:ascii="Times New Roman" w:hAnsi="Times New Roman"/>
                <w:sz w:val="20"/>
                <w:lang w:val="en-US"/>
              </w:rPr>
            </w:pPr>
          </w:p>
        </w:tc>
        <w:tc>
          <w:tcPr>
            <w:tcW w:w="1530" w:type="dxa"/>
          </w:tcPr>
          <w:p w14:paraId="6EFA90CC" w14:textId="77777777" w:rsidR="006335E3" w:rsidRDefault="00872FBC">
            <w:pPr>
              <w:jc w:val="center"/>
              <w:rPr>
                <w:rFonts w:ascii="Times New Roman" w:hAnsi="Times New Roman"/>
                <w:sz w:val="20"/>
                <w:lang w:val="en-US"/>
              </w:rPr>
            </w:pPr>
            <w:r>
              <w:rPr>
                <w:rFonts w:ascii="Times New Roman" w:hAnsi="Times New Roman"/>
                <w:sz w:val="20"/>
                <w:lang w:val="en-US"/>
              </w:rPr>
              <w:t>102/497 (20,5)</w:t>
            </w:r>
          </w:p>
        </w:tc>
        <w:tc>
          <w:tcPr>
            <w:tcW w:w="236" w:type="dxa"/>
          </w:tcPr>
          <w:p w14:paraId="1D91E17D" w14:textId="77777777" w:rsidR="006335E3" w:rsidRDefault="006335E3">
            <w:pPr>
              <w:jc w:val="center"/>
              <w:rPr>
                <w:rFonts w:ascii="Times New Roman" w:hAnsi="Times New Roman"/>
                <w:sz w:val="20"/>
                <w:lang w:val="en-US"/>
              </w:rPr>
            </w:pPr>
          </w:p>
        </w:tc>
        <w:tc>
          <w:tcPr>
            <w:tcW w:w="1434" w:type="dxa"/>
          </w:tcPr>
          <w:p w14:paraId="00844A29" w14:textId="77777777" w:rsidR="006335E3" w:rsidRDefault="00872FBC">
            <w:pPr>
              <w:jc w:val="center"/>
              <w:rPr>
                <w:rFonts w:ascii="Times New Roman" w:hAnsi="Times New Roman"/>
                <w:sz w:val="20"/>
                <w:lang w:val="en-US"/>
              </w:rPr>
            </w:pPr>
            <w:r>
              <w:rPr>
                <w:rFonts w:ascii="Times New Roman" w:hAnsi="Times New Roman"/>
                <w:sz w:val="20"/>
                <w:lang w:val="en-US"/>
              </w:rPr>
              <w:t>90/497 (18,1)</w:t>
            </w:r>
          </w:p>
        </w:tc>
      </w:tr>
      <w:tr w:rsidR="006335E3" w14:paraId="2BD5AD3F" w14:textId="77777777">
        <w:trPr>
          <w:trHeight w:val="149"/>
        </w:trPr>
        <w:tc>
          <w:tcPr>
            <w:tcW w:w="2405" w:type="dxa"/>
          </w:tcPr>
          <w:p w14:paraId="067DB4F0" w14:textId="77777777" w:rsidR="006335E3" w:rsidRDefault="00872FBC">
            <w:pPr>
              <w:rPr>
                <w:rFonts w:ascii="Times New Roman" w:hAnsi="Times New Roman"/>
                <w:sz w:val="20"/>
                <w:lang w:val="en-US"/>
              </w:rPr>
            </w:pPr>
            <w:r>
              <w:rPr>
                <w:rFonts w:ascii="Times New Roman" w:hAnsi="Times New Roman"/>
                <w:sz w:val="20"/>
                <w:lang w:val="en-US"/>
              </w:rPr>
              <w:t>ACR 70</w:t>
            </w:r>
          </w:p>
        </w:tc>
        <w:tc>
          <w:tcPr>
            <w:tcW w:w="1423" w:type="dxa"/>
          </w:tcPr>
          <w:p w14:paraId="1F930C91" w14:textId="77777777" w:rsidR="006335E3" w:rsidRDefault="00872FBC">
            <w:pPr>
              <w:jc w:val="center"/>
              <w:rPr>
                <w:rFonts w:ascii="Times New Roman" w:hAnsi="Times New Roman"/>
                <w:sz w:val="20"/>
                <w:lang w:val="en-US"/>
              </w:rPr>
            </w:pPr>
            <w:r>
              <w:rPr>
                <w:rFonts w:ascii="Times New Roman" w:hAnsi="Times New Roman"/>
                <w:sz w:val="20"/>
                <w:lang w:val="en-US"/>
              </w:rPr>
              <w:t>15/497 (3,0)</w:t>
            </w:r>
          </w:p>
        </w:tc>
        <w:tc>
          <w:tcPr>
            <w:tcW w:w="278" w:type="dxa"/>
          </w:tcPr>
          <w:p w14:paraId="6755E50C" w14:textId="77777777" w:rsidR="006335E3" w:rsidRDefault="006335E3">
            <w:pPr>
              <w:jc w:val="center"/>
              <w:rPr>
                <w:rFonts w:ascii="Times New Roman" w:hAnsi="Times New Roman"/>
                <w:sz w:val="10"/>
                <w:szCs w:val="10"/>
                <w:lang w:val="en-US"/>
              </w:rPr>
            </w:pPr>
          </w:p>
        </w:tc>
        <w:tc>
          <w:tcPr>
            <w:tcW w:w="1418" w:type="dxa"/>
          </w:tcPr>
          <w:p w14:paraId="6540FD69" w14:textId="77777777" w:rsidR="006335E3" w:rsidRDefault="00872FBC">
            <w:pPr>
              <w:jc w:val="center"/>
              <w:rPr>
                <w:rFonts w:ascii="Times New Roman" w:hAnsi="Times New Roman"/>
                <w:sz w:val="20"/>
                <w:lang w:val="en-US"/>
              </w:rPr>
            </w:pPr>
            <w:r>
              <w:rPr>
                <w:rFonts w:ascii="Times New Roman" w:hAnsi="Times New Roman"/>
                <w:sz w:val="20"/>
                <w:lang w:val="en-US"/>
              </w:rPr>
              <w:t>33/497 (6,6)</w:t>
            </w:r>
          </w:p>
        </w:tc>
        <w:tc>
          <w:tcPr>
            <w:tcW w:w="850" w:type="dxa"/>
          </w:tcPr>
          <w:p w14:paraId="09468F3F" w14:textId="77777777" w:rsidR="006335E3" w:rsidRDefault="006335E3">
            <w:pPr>
              <w:jc w:val="center"/>
              <w:rPr>
                <w:rFonts w:ascii="Times New Roman" w:hAnsi="Times New Roman"/>
                <w:sz w:val="20"/>
                <w:lang w:val="en-US"/>
              </w:rPr>
            </w:pPr>
          </w:p>
        </w:tc>
        <w:tc>
          <w:tcPr>
            <w:tcW w:w="1530" w:type="dxa"/>
          </w:tcPr>
          <w:p w14:paraId="72F21F27" w14:textId="77777777" w:rsidR="006335E3" w:rsidRDefault="00872FBC">
            <w:pPr>
              <w:jc w:val="center"/>
              <w:rPr>
                <w:rFonts w:ascii="Times New Roman" w:hAnsi="Times New Roman"/>
                <w:sz w:val="20"/>
                <w:lang w:val="en-US"/>
              </w:rPr>
            </w:pPr>
            <w:r>
              <w:rPr>
                <w:rFonts w:ascii="Times New Roman" w:hAnsi="Times New Roman"/>
                <w:sz w:val="20"/>
                <w:lang w:val="en-US"/>
              </w:rPr>
              <w:t>44/497 (8,9)</w:t>
            </w:r>
          </w:p>
        </w:tc>
        <w:tc>
          <w:tcPr>
            <w:tcW w:w="236" w:type="dxa"/>
          </w:tcPr>
          <w:p w14:paraId="4DA20F02" w14:textId="77777777" w:rsidR="006335E3" w:rsidRDefault="006335E3">
            <w:pPr>
              <w:jc w:val="center"/>
              <w:rPr>
                <w:rFonts w:ascii="Times New Roman" w:hAnsi="Times New Roman"/>
                <w:sz w:val="20"/>
                <w:lang w:val="en-US"/>
              </w:rPr>
            </w:pPr>
          </w:p>
        </w:tc>
        <w:tc>
          <w:tcPr>
            <w:tcW w:w="1434" w:type="dxa"/>
          </w:tcPr>
          <w:p w14:paraId="5D2692AC" w14:textId="77777777" w:rsidR="006335E3" w:rsidRDefault="00872FBC">
            <w:pPr>
              <w:jc w:val="center"/>
              <w:rPr>
                <w:rFonts w:ascii="Times New Roman" w:hAnsi="Times New Roman"/>
                <w:sz w:val="20"/>
                <w:lang w:val="en-US"/>
              </w:rPr>
            </w:pPr>
            <w:r>
              <w:rPr>
                <w:rFonts w:ascii="Times New Roman" w:hAnsi="Times New Roman"/>
                <w:sz w:val="20"/>
                <w:lang w:val="en-US"/>
              </w:rPr>
              <w:t>38/497 (7,6)</w:t>
            </w:r>
          </w:p>
        </w:tc>
      </w:tr>
    </w:tbl>
    <w:p w14:paraId="3F641EC8"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7EFDB0C6" w14:textId="77777777" w:rsidR="006335E3" w:rsidRDefault="00872FBC">
      <w:pPr>
        <w:numPr>
          <w:ilvl w:val="12"/>
          <w:numId w:val="0"/>
        </w:numPr>
        <w:tabs>
          <w:tab w:val="left" w:pos="567"/>
        </w:tabs>
        <w:spacing w:after="0" w:line="240" w:lineRule="auto"/>
        <w:ind w:right="-2"/>
        <w:jc w:val="center"/>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noProof/>
          <w:kern w:val="0"/>
          <w:sz w:val="20"/>
          <w:szCs w:val="20"/>
          <w:lang w:val="en-US"/>
          <w14:ligatures w14:val="none"/>
        </w:rPr>
        <w:drawing>
          <wp:inline distT="0" distB="0" distL="0" distR="0" wp14:anchorId="5F67FFF2" wp14:editId="33D2D2A9">
            <wp:extent cx="3133725" cy="29412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3209" cy="300643"/>
                    </a:xfrm>
                    <a:prstGeom prst="rect">
                      <a:avLst/>
                    </a:prstGeom>
                    <a:noFill/>
                    <a:ln>
                      <a:noFill/>
                    </a:ln>
                  </pic:spPr>
                </pic:pic>
              </a:graphicData>
            </a:graphic>
          </wp:inline>
        </w:drawing>
      </w:r>
    </w:p>
    <w:p w14:paraId="65739F2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*PAN -priskirtas atsako nebuvimas. Tiriamieji, kurie anksčiau numatytojo laiko nutraukė dalyvavimą tyrime, ir tiriamieji, apie kuriuos nepakanka duomenų, kad būtų galima aiškiai nustatyti atsako būseną tam tikru metu, yra laikomi tiriamaisiais, kuriems atsako nebuvo.</w:t>
      </w:r>
    </w:p>
    <w:p w14:paraId="1FAC90ED"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16"/>
          <w:szCs w:val="16"/>
          <w:lang w:eastAsia="lt-LT"/>
          <w14:ligatures w14:val="none"/>
        </w:rPr>
      </w:pPr>
    </w:p>
    <w:p w14:paraId="3A40A91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Tarp 497 pacientų, kuriems iš pradžių atsitiktinės atrankos būdu buvo skirta vartoti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375 (75 %) pacientų šis gydymas vis dar buvo taikomas 52 savaitę. Šiems pacientams ARK 20/50/70 atsakas 52 savaitę buvo atitinkamai 57 %, 25 % ir 11 %. Iš 497 pacientų, kuriems iš pradžių atsitiktinės atrankos </w:t>
      </w:r>
      <w:proofErr w:type="spellStart"/>
      <w:r>
        <w:rPr>
          <w:rFonts w:ascii="Times New Roman" w:eastAsia="Times New Roman" w:hAnsi="Times New Roman" w:cs="Times New Roman"/>
          <w:color w:val="000000"/>
          <w:kern w:val="0"/>
          <w:sz w:val="22"/>
          <w:szCs w:val="22"/>
          <w:lang w:eastAsia="lt-LT"/>
          <w14:ligatures w14:val="none"/>
        </w:rPr>
        <w:t>būdubuvo</w:t>
      </w:r>
      <w:proofErr w:type="spellEnd"/>
      <w:r>
        <w:rPr>
          <w:rFonts w:ascii="Times New Roman" w:eastAsia="Times New Roman" w:hAnsi="Times New Roman" w:cs="Times New Roman"/>
          <w:color w:val="000000"/>
          <w:kern w:val="0"/>
          <w:sz w:val="22"/>
          <w:szCs w:val="22"/>
          <w:lang w:eastAsia="lt-LT"/>
          <w14:ligatures w14:val="none"/>
        </w:rPr>
        <w:t xml:space="preserve"> skirta vartoti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375 (75 %) pacientai buvo įtraukti į ilgalaikius tęstinius tyrimus, iš jų 221 pacientui (59 %) šis gydymas vis dar buvo taikomas 260 savaitę. Ilgalaikių atvirųjų tęstinių tyrimų metu ARK atsakas išliko iki 5 metų.</w:t>
      </w:r>
    </w:p>
    <w:p w14:paraId="5DA2CA4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9366B6B"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Atsakas, nustatytas </w:t>
      </w:r>
      <w:proofErr w:type="spellStart"/>
      <w:r>
        <w:rPr>
          <w:rFonts w:ascii="Times New Roman" w:eastAsia="Times New Roman" w:hAnsi="Times New Roman" w:cs="Times New Roman"/>
          <w:kern w:val="0"/>
          <w:sz w:val="22"/>
          <w:szCs w:val="22"/>
          <w14:ligatures w14:val="none"/>
        </w:rPr>
        <w:t>apremilastu</w:t>
      </w:r>
      <w:proofErr w:type="spellEnd"/>
      <w:r>
        <w:rPr>
          <w:rFonts w:ascii="Times New Roman" w:eastAsia="Times New Roman" w:hAnsi="Times New Roman" w:cs="Times New Roman"/>
          <w:kern w:val="0"/>
          <w:sz w:val="22"/>
          <w:szCs w:val="22"/>
          <w14:ligatures w14:val="none"/>
        </w:rPr>
        <w:t xml:space="preserve"> gydytoje grupėje, buvo panašus pacientams, kartu vartojantiems LEMVNR ar jų nevartojantiems, įskaitant MTX. Pacientams, anksčiau gydytiems LEMVNR arba biologiniais vaistiniais preparatais, kurie vartojo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ARK 20 atsakas 16 savaitę buvo didesnis nei pacientams, vartojusiems placebo.</w:t>
      </w:r>
    </w:p>
    <w:p w14:paraId="47C3C41C"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kern w:val="0"/>
          <w:sz w:val="22"/>
          <w:szCs w:val="22"/>
          <w14:ligatures w14:val="none"/>
        </w:rPr>
      </w:pPr>
    </w:p>
    <w:p w14:paraId="3C4730A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Panašus ARK atsakas nustatytas pacientams, sergantiems skirtingų potipių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įskaitant distalinį </w:t>
      </w:r>
      <w:proofErr w:type="spellStart"/>
      <w:r>
        <w:rPr>
          <w:rFonts w:ascii="Times New Roman" w:eastAsia="Times New Roman" w:hAnsi="Times New Roman" w:cs="Times New Roman"/>
          <w:color w:val="000000"/>
          <w:kern w:val="0"/>
          <w:sz w:val="22"/>
          <w:szCs w:val="22"/>
          <w:lang w:eastAsia="lt-LT"/>
          <w14:ligatures w14:val="none"/>
        </w:rPr>
        <w:t>interfalanginį</w:t>
      </w:r>
      <w:proofErr w:type="spellEnd"/>
      <w:r>
        <w:rPr>
          <w:rFonts w:ascii="Times New Roman" w:eastAsia="Times New Roman" w:hAnsi="Times New Roman" w:cs="Times New Roman"/>
          <w:color w:val="000000"/>
          <w:kern w:val="0"/>
          <w:sz w:val="22"/>
          <w:szCs w:val="22"/>
          <w:lang w:eastAsia="lt-LT"/>
          <w14:ligatures w14:val="none"/>
        </w:rPr>
        <w:t xml:space="preserve"> poliartritą (DIP). Pacientų, sergančių luošinančio (</w:t>
      </w:r>
      <w:proofErr w:type="spellStart"/>
      <w:r>
        <w:rPr>
          <w:rFonts w:ascii="Times New Roman" w:eastAsia="Times New Roman" w:hAnsi="Times New Roman" w:cs="Times New Roman"/>
          <w:color w:val="000000"/>
          <w:kern w:val="0"/>
          <w:sz w:val="22"/>
          <w:szCs w:val="22"/>
          <w:lang w:eastAsia="lt-LT"/>
          <w14:ligatures w14:val="none"/>
        </w:rPr>
        <w:t>mutiliuojančio</w:t>
      </w:r>
      <w:proofErr w:type="spellEnd"/>
      <w:r>
        <w:rPr>
          <w:rFonts w:ascii="Times New Roman" w:eastAsia="Times New Roman" w:hAnsi="Times New Roman" w:cs="Times New Roman"/>
          <w:color w:val="000000"/>
          <w:kern w:val="0"/>
          <w:sz w:val="22"/>
          <w:szCs w:val="22"/>
          <w:lang w:eastAsia="lt-LT"/>
          <w14:ligatures w14:val="none"/>
        </w:rPr>
        <w:t xml:space="preserve">) artrito ir vyraujančio </w:t>
      </w:r>
      <w:proofErr w:type="spellStart"/>
      <w:r>
        <w:rPr>
          <w:rFonts w:ascii="Times New Roman" w:eastAsia="Times New Roman" w:hAnsi="Times New Roman" w:cs="Times New Roman"/>
          <w:color w:val="000000"/>
          <w:kern w:val="0"/>
          <w:sz w:val="22"/>
          <w:szCs w:val="22"/>
          <w:lang w:eastAsia="lt-LT"/>
          <w14:ligatures w14:val="none"/>
        </w:rPr>
        <w:t>spondilito</w:t>
      </w:r>
      <w:proofErr w:type="spellEnd"/>
      <w:r>
        <w:rPr>
          <w:rFonts w:ascii="Times New Roman" w:eastAsia="Times New Roman" w:hAnsi="Times New Roman" w:cs="Times New Roman"/>
          <w:color w:val="000000"/>
          <w:kern w:val="0"/>
          <w:sz w:val="22"/>
          <w:szCs w:val="22"/>
          <w:lang w:eastAsia="lt-LT"/>
          <w14:ligatures w14:val="none"/>
        </w:rPr>
        <w:t xml:space="preserve"> potipiais, skaičius buvo per mažas, kad būtų galima atlikti reikšmingą įvertinimą.</w:t>
      </w:r>
    </w:p>
    <w:p w14:paraId="12223F4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6E23AA5"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lastRenderedPageBreak/>
        <w:t xml:space="preserve">Tyrimuose PALACE 1, PALACE 2 bei PALACE 3, pacientų dalis, kuriai16 savaitę nustatytas ligos aktyvumo indekso (angl. </w:t>
      </w:r>
      <w:proofErr w:type="spellStart"/>
      <w:r>
        <w:rPr>
          <w:rFonts w:ascii="Times New Roman" w:eastAsia="Times New Roman" w:hAnsi="Times New Roman" w:cs="Times New Roman"/>
          <w:i/>
          <w:iCs/>
          <w:color w:val="000000"/>
          <w:kern w:val="0"/>
          <w:sz w:val="22"/>
          <w:szCs w:val="22"/>
          <w:lang w:eastAsia="lt-LT"/>
          <w14:ligatures w14:val="none"/>
        </w:rPr>
        <w:t>Disease</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Activity</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Scale</w:t>
      </w:r>
      <w:proofErr w:type="spellEnd"/>
      <w:r>
        <w:rPr>
          <w:rFonts w:ascii="Times New Roman" w:eastAsia="Times New Roman" w:hAnsi="Times New Roman" w:cs="Times New Roman"/>
          <w:i/>
          <w:i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 xml:space="preserve">DAS) 28 pagerėjimas dėl C reaktyvaus baltymo (CRB) koncentracijos sumažėjimo ir pacientų, atitikusių modifikuoto </w:t>
      </w:r>
      <w:proofErr w:type="spellStart"/>
      <w:r>
        <w:rPr>
          <w:rFonts w:ascii="Times New Roman" w:eastAsia="Times New Roman" w:hAnsi="Times New Roman" w:cs="Times New Roman"/>
          <w:color w:val="000000"/>
          <w:kern w:val="0"/>
          <w:sz w:val="22"/>
          <w:szCs w:val="22"/>
          <w:lang w:eastAsia="lt-LT"/>
          <w14:ligatures w14:val="none"/>
        </w:rPr>
        <w:t>PsA</w:t>
      </w:r>
      <w:proofErr w:type="spellEnd"/>
      <w:r>
        <w:rPr>
          <w:rFonts w:ascii="Times New Roman" w:eastAsia="Times New Roman" w:hAnsi="Times New Roman" w:cs="Times New Roman"/>
          <w:color w:val="000000"/>
          <w:kern w:val="0"/>
          <w:sz w:val="22"/>
          <w:szCs w:val="22"/>
          <w:lang w:eastAsia="lt-LT"/>
          <w14:ligatures w14:val="none"/>
        </w:rPr>
        <w:t xml:space="preserve"> atsako kriterijus (</w:t>
      </w:r>
      <w:proofErr w:type="spellStart"/>
      <w:r>
        <w:rPr>
          <w:rFonts w:ascii="Times New Roman" w:eastAsia="Times New Roman" w:hAnsi="Times New Roman" w:cs="Times New Roman"/>
          <w:color w:val="000000"/>
          <w:kern w:val="0"/>
          <w:sz w:val="22"/>
          <w:szCs w:val="22"/>
          <w:lang w:eastAsia="lt-LT"/>
          <w14:ligatures w14:val="none"/>
        </w:rPr>
        <w:t>PsAAK</w:t>
      </w:r>
      <w:proofErr w:type="spellEnd"/>
      <w:r>
        <w:rPr>
          <w:rFonts w:ascii="Times New Roman" w:eastAsia="Times New Roman" w:hAnsi="Times New Roman" w:cs="Times New Roman"/>
          <w:color w:val="000000"/>
          <w:kern w:val="0"/>
          <w:sz w:val="22"/>
          <w:szCs w:val="22"/>
          <w:lang w:eastAsia="lt-LT"/>
          <w14:ligatures w14:val="none"/>
        </w:rPr>
        <w:t xml:space="preserve">), dalis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grupėje buvo didesnės nei placebo grupėje (atitinkamai nominali p vertė p </w:t>
      </w:r>
      <w:r>
        <w:rPr>
          <w:rFonts w:ascii="Times New Roman" w:eastAsia="Times New Roman" w:hAnsi="Times New Roman" w:cs="Times New Roman"/>
          <w:w w:val="105"/>
          <w:kern w:val="0"/>
          <w:sz w:val="22"/>
          <w:szCs w:val="20"/>
          <w:u w:val="single"/>
          <w14:ligatures w14:val="none"/>
        </w:rPr>
        <w:t>&lt;</w:t>
      </w:r>
      <w:r>
        <w:rPr>
          <w:rFonts w:ascii="Times New Roman" w:eastAsia="Times New Roman" w:hAnsi="Times New Roman" w:cs="Times New Roman"/>
          <w:color w:val="000000"/>
          <w:kern w:val="0"/>
          <w:sz w:val="22"/>
          <w:szCs w:val="22"/>
          <w:lang w:eastAsia="lt-LT"/>
          <w14:ligatures w14:val="none"/>
        </w:rPr>
        <w:t xml:space="preserve"> 0,0004, p </w:t>
      </w:r>
      <w:r>
        <w:rPr>
          <w:rFonts w:ascii="Times New Roman" w:eastAsia="Times New Roman" w:hAnsi="Times New Roman" w:cs="Times New Roman"/>
          <w:w w:val="105"/>
          <w:kern w:val="0"/>
          <w:sz w:val="22"/>
          <w:szCs w:val="20"/>
          <w:u w:val="single"/>
          <w14:ligatures w14:val="none"/>
        </w:rPr>
        <w:t>&lt;</w:t>
      </w:r>
      <w:r>
        <w:rPr>
          <w:rFonts w:ascii="Times New Roman" w:eastAsia="Times New Roman" w:hAnsi="Times New Roman" w:cs="Times New Roman"/>
          <w:color w:val="000000"/>
          <w:kern w:val="0"/>
          <w:sz w:val="22"/>
          <w:szCs w:val="22"/>
          <w:lang w:eastAsia="lt-LT"/>
          <w14:ligatures w14:val="none"/>
        </w:rPr>
        <w:t xml:space="preserve"> 0,0017). Šis pagerėjimas išliko 24 savaitę. Pacientams, kuriems atsitiktinės atrankos būdu skirta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nuo tyrimo pradžios ir kurie ir toliau jį vartojo, DAS28 (CRB) indeksas ir </w:t>
      </w:r>
      <w:proofErr w:type="spellStart"/>
      <w:r>
        <w:rPr>
          <w:rFonts w:ascii="Times New Roman" w:eastAsia="Times New Roman" w:hAnsi="Times New Roman" w:cs="Times New Roman"/>
          <w:color w:val="000000"/>
          <w:kern w:val="0"/>
          <w:sz w:val="22"/>
          <w:szCs w:val="22"/>
          <w:lang w:eastAsia="lt-LT"/>
          <w14:ligatures w14:val="none"/>
        </w:rPr>
        <w:t>PsAAK</w:t>
      </w:r>
      <w:proofErr w:type="spellEnd"/>
      <w:r>
        <w:rPr>
          <w:rFonts w:ascii="Times New Roman" w:eastAsia="Times New Roman" w:hAnsi="Times New Roman" w:cs="Times New Roman"/>
          <w:color w:val="000000"/>
          <w:kern w:val="0"/>
          <w:sz w:val="22"/>
          <w:szCs w:val="22"/>
          <w:lang w:eastAsia="lt-LT"/>
          <w14:ligatures w14:val="none"/>
        </w:rPr>
        <w:t xml:space="preserve"> atsakas išliko iki 52 savaitės.</w:t>
      </w:r>
    </w:p>
    <w:p w14:paraId="6FF09A1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C544F80"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16 ir 24 savaitę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gydytiems pacientams nustatytas </w:t>
      </w:r>
      <w:proofErr w:type="spellStart"/>
      <w:r>
        <w:rPr>
          <w:rFonts w:ascii="Times New Roman" w:eastAsia="Times New Roman" w:hAnsi="Times New Roman" w:cs="Times New Roman"/>
          <w:color w:val="000000"/>
          <w:kern w:val="0"/>
          <w:sz w:val="22"/>
          <w:szCs w:val="22"/>
          <w:lang w:eastAsia="lt-LT"/>
          <w14:ligatures w14:val="none"/>
        </w:rPr>
        <w:t>psoriatinio</w:t>
      </w:r>
      <w:proofErr w:type="spellEnd"/>
      <w:r>
        <w:rPr>
          <w:rFonts w:ascii="Times New Roman" w:eastAsia="Times New Roman" w:hAnsi="Times New Roman" w:cs="Times New Roman"/>
          <w:color w:val="000000"/>
          <w:kern w:val="0"/>
          <w:sz w:val="22"/>
          <w:szCs w:val="22"/>
          <w:lang w:eastAsia="lt-LT"/>
          <w14:ligatures w14:val="none"/>
        </w:rPr>
        <w:t xml:space="preserve"> artrito periferinio aktyvumo parametrų (pvz., patinusių sąnarių skaičiaus, skausmingų / jautrių sąnarių skaičiaus, </w:t>
      </w:r>
      <w:proofErr w:type="spellStart"/>
      <w:r>
        <w:rPr>
          <w:rFonts w:ascii="Times New Roman" w:eastAsia="Times New Roman" w:hAnsi="Times New Roman" w:cs="Times New Roman"/>
          <w:color w:val="000000"/>
          <w:kern w:val="0"/>
          <w:sz w:val="22"/>
          <w:szCs w:val="22"/>
          <w:lang w:eastAsia="lt-LT"/>
          <w14:ligatures w14:val="none"/>
        </w:rPr>
        <w:t>daktilito</w:t>
      </w:r>
      <w:proofErr w:type="spellEnd"/>
      <w:r>
        <w:rPr>
          <w:rFonts w:ascii="Times New Roman" w:eastAsia="Times New Roman" w:hAnsi="Times New Roman" w:cs="Times New Roman"/>
          <w:color w:val="000000"/>
          <w:kern w:val="0"/>
          <w:sz w:val="22"/>
          <w:szCs w:val="22"/>
          <w:lang w:eastAsia="lt-LT"/>
          <w14:ligatures w14:val="none"/>
        </w:rPr>
        <w:t xml:space="preserve"> bei </w:t>
      </w:r>
      <w:proofErr w:type="spellStart"/>
      <w:r>
        <w:rPr>
          <w:rFonts w:ascii="Times New Roman" w:eastAsia="Times New Roman" w:hAnsi="Times New Roman" w:cs="Times New Roman"/>
          <w:color w:val="000000"/>
          <w:kern w:val="0"/>
          <w:sz w:val="22"/>
          <w:szCs w:val="22"/>
          <w:lang w:eastAsia="lt-LT"/>
          <w14:ligatures w14:val="none"/>
        </w:rPr>
        <w:t>entezito</w:t>
      </w:r>
      <w:proofErr w:type="spellEnd"/>
      <w:r>
        <w:rPr>
          <w:rFonts w:ascii="Times New Roman" w:eastAsia="Times New Roman" w:hAnsi="Times New Roman" w:cs="Times New Roman"/>
          <w:color w:val="000000"/>
          <w:kern w:val="0"/>
          <w:sz w:val="22"/>
          <w:szCs w:val="22"/>
          <w:lang w:eastAsia="lt-LT"/>
          <w14:ligatures w14:val="none"/>
        </w:rPr>
        <w:t xml:space="preserve">) ir psoriazės pažaidos odoje pagerėjimas. Pacientams, kuriems atsitiktinės atrankos būdu skirta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nuo tyrimo pradžios ir kurie ir toliau jį vartojo, šis pagerėjimas išliko iki 52 savaitės.</w:t>
      </w:r>
    </w:p>
    <w:p w14:paraId="497AD81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8C198B2"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Atvirųjų tęstinių tyrimų metu nustatyta, jog klinikinis atsakas išliko su tais pačiais periferinio aktyvumo rodikliais ir psoriazės pasireiškimais odoje iki 5 gydymo metų.</w:t>
      </w:r>
    </w:p>
    <w:p w14:paraId="060B9512"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0562940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Funkcinė būklė ir su sveikata susijusi gyvenimo kokybė</w:t>
      </w:r>
    </w:p>
    <w:p w14:paraId="31D69FA0"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Vertinant tyrimų PALACE 1, PALACE 2 bei PALACE 3 rezultatus ir minėtų tyrimų jungtinius duomenis,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gydytų pacientų fizinės funkcijos statistiškai reikšmingai pagerėjo, remiantis sveikatos vertinimo klausimyno negalios indekso (angl. </w:t>
      </w:r>
      <w:proofErr w:type="spellStart"/>
      <w:r>
        <w:rPr>
          <w:rFonts w:ascii="Times New Roman" w:eastAsia="Times New Roman" w:hAnsi="Times New Roman" w:cs="Times New Roman"/>
          <w:i/>
          <w:iCs/>
          <w:color w:val="000000"/>
          <w:kern w:val="0"/>
          <w:sz w:val="22"/>
          <w:szCs w:val="22"/>
          <w:lang w:eastAsia="lt-LT"/>
          <w14:ligatures w14:val="none"/>
        </w:rPr>
        <w:t>disability</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index</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of</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the</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health</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assessment</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questionnaire</w:t>
      </w:r>
      <w:proofErr w:type="spellEnd"/>
      <w:r>
        <w:rPr>
          <w:rFonts w:ascii="Times New Roman" w:eastAsia="Times New Roman" w:hAnsi="Times New Roman" w:cs="Times New Roman"/>
          <w:color w:val="000000"/>
          <w:kern w:val="0"/>
          <w:sz w:val="22"/>
          <w:szCs w:val="22"/>
          <w:lang w:eastAsia="lt-LT"/>
          <w14:ligatures w14:val="none"/>
        </w:rPr>
        <w:t>, HAQ-DI) pokyčiu nuo pradinio lygio, palyginti su placebu 16 savaitę. HAQ-DI pagerėjimas išliko ir 24 savaitę.</w:t>
      </w:r>
    </w:p>
    <w:p w14:paraId="11B67BFE"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0BF81F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Jungtinėje atvirosios fazės tyrimų PALACE 1, PALACE 2 bei PALACE 3 analizėje pacientų grupėje, kurioje pacientams nuo pat pradžių atsitiktinės atrankos būdu buvo skirta vartoti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HAQ-DI pokytis 52 savaitę nuo pradinio lygio buvo -0,333.</w:t>
      </w:r>
    </w:p>
    <w:p w14:paraId="6DE9872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2F35D6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Tyrimų PALACE 1, PALACE 2 bei PALACE 3 metu vertinant trumposios sveikatos būklės apklausos 2 versijos (angl. </w:t>
      </w:r>
      <w:proofErr w:type="spellStart"/>
      <w:r>
        <w:rPr>
          <w:rFonts w:ascii="Times New Roman" w:eastAsia="Times New Roman" w:hAnsi="Times New Roman" w:cs="Times New Roman"/>
          <w:i/>
          <w:iCs/>
          <w:color w:val="000000"/>
          <w:kern w:val="0"/>
          <w:sz w:val="22"/>
          <w:szCs w:val="22"/>
          <w:lang w:eastAsia="lt-LT"/>
          <w14:ligatures w14:val="none"/>
        </w:rPr>
        <w:t>Short</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Form</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Health</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Survey</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version</w:t>
      </w:r>
      <w:proofErr w:type="spellEnd"/>
      <w:r>
        <w:rPr>
          <w:rFonts w:ascii="Times New Roman" w:eastAsia="Times New Roman" w:hAnsi="Times New Roman" w:cs="Times New Roman"/>
          <w:i/>
          <w:iCs/>
          <w:color w:val="000000"/>
          <w:kern w:val="0"/>
          <w:sz w:val="22"/>
          <w:szCs w:val="22"/>
          <w:lang w:eastAsia="lt-LT"/>
          <w14:ligatures w14:val="none"/>
        </w:rPr>
        <w:t xml:space="preserve"> 2</w:t>
      </w:r>
      <w:r>
        <w:rPr>
          <w:rFonts w:ascii="Times New Roman" w:eastAsia="Times New Roman" w:hAnsi="Times New Roman" w:cs="Times New Roman"/>
          <w:color w:val="000000"/>
          <w:kern w:val="0"/>
          <w:sz w:val="22"/>
          <w:szCs w:val="22"/>
          <w:lang w:eastAsia="lt-LT"/>
          <w14:ligatures w14:val="none"/>
        </w:rPr>
        <w:t xml:space="preserve">, SF-36v2) funkcinės būklės (FB) dalies ir lėtinės ligos gydymo funkcijos vertinimo klausimyno – nuovargio dalies (angl. </w:t>
      </w:r>
      <w:proofErr w:type="spellStart"/>
      <w:r>
        <w:rPr>
          <w:rFonts w:ascii="Times New Roman" w:eastAsia="Times New Roman" w:hAnsi="Times New Roman" w:cs="Times New Roman"/>
          <w:i/>
          <w:iCs/>
          <w:color w:val="000000"/>
          <w:kern w:val="0"/>
          <w:sz w:val="22"/>
          <w:szCs w:val="22"/>
          <w:lang w:eastAsia="lt-LT"/>
          <w14:ligatures w14:val="none"/>
        </w:rPr>
        <w:t>Functional</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Assessment</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of</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Chronic</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Illness</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Therapy</w:t>
      </w:r>
      <w:proofErr w:type="spellEnd"/>
      <w:r>
        <w:rPr>
          <w:rFonts w:ascii="Times New Roman" w:eastAsia="Times New Roman" w:hAnsi="Times New Roman" w:cs="Times New Roman"/>
          <w:i/>
          <w:iCs/>
          <w:color w:val="000000"/>
          <w:kern w:val="0"/>
          <w:sz w:val="22"/>
          <w:szCs w:val="22"/>
          <w:lang w:eastAsia="lt-LT"/>
          <w14:ligatures w14:val="none"/>
        </w:rPr>
        <w:t xml:space="preserve"> – </w:t>
      </w:r>
      <w:proofErr w:type="spellStart"/>
      <w:r>
        <w:rPr>
          <w:rFonts w:ascii="Times New Roman" w:eastAsia="Times New Roman" w:hAnsi="Times New Roman" w:cs="Times New Roman"/>
          <w:i/>
          <w:iCs/>
          <w:color w:val="000000"/>
          <w:kern w:val="0"/>
          <w:sz w:val="22"/>
          <w:szCs w:val="22"/>
          <w:lang w:eastAsia="lt-LT"/>
          <w14:ligatures w14:val="none"/>
        </w:rPr>
        <w:t>Fatigue</w:t>
      </w:r>
      <w:proofErr w:type="spellEnd"/>
      <w:r>
        <w:rPr>
          <w:rFonts w:ascii="Times New Roman" w:eastAsia="Times New Roman" w:hAnsi="Times New Roman" w:cs="Times New Roman"/>
          <w:i/>
          <w:iCs/>
          <w:color w:val="000000"/>
          <w:kern w:val="0"/>
          <w:sz w:val="22"/>
          <w:szCs w:val="22"/>
          <w:lang w:eastAsia="lt-LT"/>
          <w14:ligatures w14:val="none"/>
        </w:rPr>
        <w:t xml:space="preserve"> (FACIT-</w:t>
      </w:r>
      <w:proofErr w:type="spellStart"/>
      <w:r>
        <w:rPr>
          <w:rFonts w:ascii="Times New Roman" w:eastAsia="Times New Roman" w:hAnsi="Times New Roman" w:cs="Times New Roman"/>
          <w:i/>
          <w:iCs/>
          <w:color w:val="000000"/>
          <w:kern w:val="0"/>
          <w:sz w:val="22"/>
          <w:szCs w:val="22"/>
          <w:lang w:eastAsia="lt-LT"/>
          <w14:ligatures w14:val="none"/>
        </w:rPr>
        <w:t>fatigue</w:t>
      </w:r>
      <w:proofErr w:type="spellEnd"/>
      <w:r>
        <w:rPr>
          <w:rFonts w:ascii="Times New Roman" w:eastAsia="Times New Roman" w:hAnsi="Times New Roman" w:cs="Times New Roman"/>
          <w:color w:val="000000"/>
          <w:kern w:val="0"/>
          <w:sz w:val="22"/>
          <w:szCs w:val="22"/>
          <w:lang w:eastAsia="lt-LT"/>
          <w14:ligatures w14:val="none"/>
        </w:rPr>
        <w:t xml:space="preserve">)) pokytį nuo pradinio lygio, 16 ir 24 savaitę pacientams, gydytiems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nustatytas reikšmingas su sveikata susijusios gyvenimo kokybės pagerėjimas, lyginant su placebu. Pacientams, kurie atsitiktinės atrankos būdu buvo atrinkti vartoti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nuo tyrimo pradžios ir toliau jį vartojo, funkcinės būklės ir </w:t>
      </w:r>
      <w:r>
        <w:rPr>
          <w:rFonts w:ascii="Times New Roman" w:eastAsia="Times New Roman" w:hAnsi="Times New Roman" w:cs="Times New Roman"/>
          <w:i/>
          <w:iCs/>
          <w:color w:val="000000"/>
          <w:kern w:val="0"/>
          <w:sz w:val="22"/>
          <w:szCs w:val="22"/>
          <w:lang w:eastAsia="lt-LT"/>
          <w14:ligatures w14:val="none"/>
        </w:rPr>
        <w:t xml:space="preserve">FACIT - </w:t>
      </w:r>
      <w:proofErr w:type="spellStart"/>
      <w:r>
        <w:rPr>
          <w:rFonts w:ascii="Times New Roman" w:eastAsia="Times New Roman" w:hAnsi="Times New Roman" w:cs="Times New Roman"/>
          <w:i/>
          <w:iCs/>
          <w:color w:val="000000"/>
          <w:kern w:val="0"/>
          <w:sz w:val="22"/>
          <w:szCs w:val="22"/>
          <w:lang w:eastAsia="lt-LT"/>
          <w14:ligatures w14:val="none"/>
        </w:rPr>
        <w:t>fatigue</w:t>
      </w:r>
      <w:proofErr w:type="spellEnd"/>
      <w:r>
        <w:rPr>
          <w:rFonts w:ascii="Times New Roman" w:eastAsia="Times New Roman" w:hAnsi="Times New Roman" w:cs="Times New Roman"/>
          <w:i/>
          <w:i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pagerėjimas išliko iki 52 savaitės.</w:t>
      </w:r>
    </w:p>
    <w:p w14:paraId="3D541283"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D57055A"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kern w:val="0"/>
          <w:sz w:val="22"/>
          <w:szCs w:val="22"/>
          <w14:ligatures w14:val="none"/>
        </w:rPr>
        <w:t xml:space="preserve">Pagerėjusi funkcinė būklė, vertinama pagal HAQ-DI ir SF36v2FB dalį, ir </w:t>
      </w:r>
      <w:r>
        <w:rPr>
          <w:rFonts w:ascii="Times New Roman" w:eastAsia="Times New Roman" w:hAnsi="Times New Roman" w:cs="Times New Roman"/>
          <w:i/>
          <w:iCs/>
          <w:kern w:val="0"/>
          <w:sz w:val="22"/>
          <w:szCs w:val="22"/>
          <w14:ligatures w14:val="none"/>
        </w:rPr>
        <w:t xml:space="preserve">FACIT - </w:t>
      </w:r>
      <w:proofErr w:type="spellStart"/>
      <w:r>
        <w:rPr>
          <w:rFonts w:ascii="Times New Roman" w:eastAsia="Times New Roman" w:hAnsi="Times New Roman" w:cs="Times New Roman"/>
          <w:i/>
          <w:iCs/>
          <w:kern w:val="0"/>
          <w:sz w:val="22"/>
          <w:szCs w:val="22"/>
          <w14:ligatures w14:val="none"/>
        </w:rPr>
        <w:t>fatigue</w:t>
      </w:r>
      <w:proofErr w:type="spellEnd"/>
      <w:r>
        <w:rPr>
          <w:rFonts w:ascii="Times New Roman" w:eastAsia="Times New Roman" w:hAnsi="Times New Roman" w:cs="Times New Roman"/>
          <w:i/>
          <w:iCs/>
          <w:kern w:val="0"/>
          <w:sz w:val="22"/>
          <w:szCs w:val="22"/>
          <w14:ligatures w14:val="none"/>
        </w:rPr>
        <w:t xml:space="preserve"> į</w:t>
      </w:r>
      <w:r>
        <w:rPr>
          <w:rFonts w:ascii="Times New Roman" w:eastAsia="Times New Roman" w:hAnsi="Times New Roman" w:cs="Times New Roman"/>
          <w:kern w:val="0"/>
          <w:sz w:val="22"/>
          <w:szCs w:val="22"/>
          <w14:ligatures w14:val="none"/>
        </w:rPr>
        <w:t>vertinimą, atvirųjų tęstinių tyrimų metu išliko iki 5 gydymo metų.</w:t>
      </w:r>
    </w:p>
    <w:p w14:paraId="6E753EC2"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2F59C5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i/>
          <w:iCs/>
          <w:color w:val="000000"/>
          <w:kern w:val="0"/>
          <w:sz w:val="22"/>
          <w:szCs w:val="22"/>
          <w:u w:val="single"/>
          <w:lang w:eastAsia="lt-LT"/>
          <w14:ligatures w14:val="none"/>
        </w:rPr>
        <w:t>Psoriazė</w:t>
      </w:r>
    </w:p>
    <w:p w14:paraId="437BF68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saugumas ir veiksmingumas buvo vertinamas atliekant du </w:t>
      </w:r>
      <w:proofErr w:type="spellStart"/>
      <w:r>
        <w:rPr>
          <w:rFonts w:ascii="Times New Roman" w:eastAsia="Times New Roman" w:hAnsi="Times New Roman" w:cs="Times New Roman"/>
          <w:color w:val="000000"/>
          <w:kern w:val="0"/>
          <w:sz w:val="22"/>
          <w:szCs w:val="22"/>
          <w:lang w:eastAsia="lt-LT"/>
          <w14:ligatures w14:val="none"/>
        </w:rPr>
        <w:t>daugiacentrius</w:t>
      </w:r>
      <w:proofErr w:type="spellEnd"/>
      <w:r>
        <w:rPr>
          <w:rFonts w:ascii="Times New Roman" w:eastAsia="Times New Roman" w:hAnsi="Times New Roman" w:cs="Times New Roman"/>
          <w:color w:val="000000"/>
          <w:kern w:val="0"/>
          <w:sz w:val="22"/>
          <w:szCs w:val="22"/>
          <w:lang w:eastAsia="lt-LT"/>
          <w14:ligatures w14:val="none"/>
        </w:rPr>
        <w:t xml:space="preserve">, atsitiktinių imčių, dvigubai koduotus, placebu kontroliuotus tyrimus (ESTEEM 1 ir ESTEEM 2), kuriuose dalyvavo iš viso 1 257 vidutinio sunkumo arba sunkia plokšteline psoriaze sergantys pacientai, kurių pažeisto kūno paviršiaus plotas (KPP) sudarė ≥10 %, psoriazės ploto ir sunkumo indekso (PPSI) balas buvo ≥ 12, statinio bendro gydytojo vertinimo (angl. </w:t>
      </w:r>
      <w:proofErr w:type="spellStart"/>
      <w:r>
        <w:rPr>
          <w:rFonts w:ascii="Times New Roman" w:eastAsia="Times New Roman" w:hAnsi="Times New Roman" w:cs="Times New Roman"/>
          <w:i/>
          <w:iCs/>
          <w:color w:val="000000"/>
          <w:kern w:val="0"/>
          <w:sz w:val="22"/>
          <w:szCs w:val="22"/>
          <w:lang w:eastAsia="lt-LT"/>
          <w14:ligatures w14:val="none"/>
        </w:rPr>
        <w:t>Physicians</w:t>
      </w:r>
      <w:proofErr w:type="spellEnd"/>
      <w:r>
        <w:rPr>
          <w:rFonts w:ascii="Times New Roman" w:eastAsia="Times New Roman" w:hAnsi="Times New Roman" w:cs="Times New Roman"/>
          <w:i/>
          <w:iCs/>
          <w:color w:val="000000"/>
          <w:kern w:val="0"/>
          <w:sz w:val="22"/>
          <w:szCs w:val="22"/>
          <w:lang w:eastAsia="lt-LT"/>
          <w14:ligatures w14:val="none"/>
        </w:rPr>
        <w:t xml:space="preserve">' Global </w:t>
      </w:r>
      <w:proofErr w:type="spellStart"/>
      <w:r>
        <w:rPr>
          <w:rFonts w:ascii="Times New Roman" w:eastAsia="Times New Roman" w:hAnsi="Times New Roman" w:cs="Times New Roman"/>
          <w:i/>
          <w:iCs/>
          <w:color w:val="000000"/>
          <w:kern w:val="0"/>
          <w:sz w:val="22"/>
          <w:szCs w:val="22"/>
          <w:lang w:eastAsia="lt-LT"/>
          <w14:ligatures w14:val="none"/>
        </w:rPr>
        <w:t>Assessment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sPGA</w:t>
      </w:r>
      <w:proofErr w:type="spellEnd"/>
      <w:r>
        <w:rPr>
          <w:rFonts w:ascii="Times New Roman" w:eastAsia="Times New Roman" w:hAnsi="Times New Roman" w:cs="Times New Roman"/>
          <w:color w:val="000000"/>
          <w:kern w:val="0"/>
          <w:sz w:val="22"/>
          <w:szCs w:val="22"/>
          <w:lang w:eastAsia="lt-LT"/>
          <w14:ligatures w14:val="none"/>
        </w:rPr>
        <w:t xml:space="preserve">) balas buvo ≥ 3 (vidutinio sunkumo arba sunkus) ir kurie buvo tinkami gydyti </w:t>
      </w:r>
      <w:proofErr w:type="spellStart"/>
      <w:r>
        <w:rPr>
          <w:rFonts w:ascii="Times New Roman" w:eastAsia="Times New Roman" w:hAnsi="Times New Roman" w:cs="Times New Roman"/>
          <w:color w:val="000000"/>
          <w:kern w:val="0"/>
          <w:sz w:val="22"/>
          <w:szCs w:val="22"/>
          <w:lang w:eastAsia="lt-LT"/>
          <w14:ligatures w14:val="none"/>
        </w:rPr>
        <w:t>fototerapija</w:t>
      </w:r>
      <w:proofErr w:type="spellEnd"/>
      <w:r>
        <w:rPr>
          <w:rFonts w:ascii="Times New Roman" w:eastAsia="Times New Roman" w:hAnsi="Times New Roman" w:cs="Times New Roman"/>
          <w:color w:val="000000"/>
          <w:kern w:val="0"/>
          <w:sz w:val="22"/>
          <w:szCs w:val="22"/>
          <w:lang w:eastAsia="lt-LT"/>
          <w14:ligatures w14:val="none"/>
        </w:rPr>
        <w:t xml:space="preserve"> arba sisteminiu gydymu.</w:t>
      </w:r>
    </w:p>
    <w:p w14:paraId="05AE2823"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54680F0"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Šių tyrimų struktūra buvo panaši iki 32 savaitės. Abiejuose tyrimuose pacientai santykiu 2:1 buvo priskirti atsitiktinėms imtims ir 16 savaičių vartojo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arba placebo (placebu kontroliuojama fazė), o nuo 16 iki 32 savaitės visi pacientai vartojo 30</w:t>
      </w:r>
      <w:r>
        <w:rPr>
          <w:rFonts w:ascii="Times New Roman" w:eastAsia="Times New Roman" w:hAnsi="Times New Roman" w:cs="Times New Roman"/>
          <w:color w:val="000000"/>
          <w:kern w:val="0"/>
          <w:szCs w:val="22"/>
          <w:lang w:eastAsia="lt-LT"/>
          <w14:ligatures w14:val="none"/>
        </w:rPr>
        <w:t> </w:t>
      </w:r>
      <w:r>
        <w:rPr>
          <w:rFonts w:ascii="Times New Roman" w:eastAsia="Times New Roman" w:hAnsi="Times New Roman" w:cs="Times New Roman"/>
          <w:color w:val="000000"/>
          <w:kern w:val="0"/>
          <w:sz w:val="22"/>
          <w:szCs w:val="22"/>
          <w:lang w:eastAsia="lt-LT"/>
          <w14:ligatures w14:val="none"/>
        </w:rPr>
        <w:t xml:space="preserve">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(palaikomoji fazė). Atsitiktinių imčių gydymo nutraukimo fazėje (nuo 32 iki 52 savaitės) pacientai, kuriems iš pradžių </w:t>
      </w:r>
      <w:proofErr w:type="spellStart"/>
      <w:r>
        <w:rPr>
          <w:rFonts w:ascii="Times New Roman" w:eastAsia="Times New Roman" w:hAnsi="Times New Roman" w:cs="Times New Roman"/>
          <w:color w:val="000000"/>
          <w:kern w:val="0"/>
          <w:sz w:val="22"/>
          <w:szCs w:val="22"/>
          <w:lang w:eastAsia="lt-LT"/>
          <w14:ligatures w14:val="none"/>
        </w:rPr>
        <w:t>atsitiktin</w:t>
      </w:r>
      <w:proofErr w:type="spellEnd"/>
      <w:r>
        <w:rPr>
          <w:rFonts w:ascii="Times New Roman" w:eastAsia="Times New Roman" w:hAnsi="Times New Roman" w:cs="Times New Roman"/>
          <w:color w:val="000000"/>
          <w:kern w:val="0"/>
          <w:sz w:val="22"/>
          <w:szCs w:val="22"/>
          <w:lang w:eastAsia="lt-LT"/>
          <w14:ligatures w14:val="none"/>
        </w:rPr>
        <w:t xml:space="preserve"> buvo skirta vartoti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ir kurių PPSI balas sumažėjo mažiausiai 75</w:t>
      </w:r>
      <w:r>
        <w:rPr>
          <w:rFonts w:ascii="Times New Roman" w:eastAsia="Times New Roman" w:hAnsi="Times New Roman" w:cs="Times New Roman"/>
          <w:color w:val="000000"/>
          <w:kern w:val="0"/>
          <w:szCs w:val="22"/>
          <w:lang w:eastAsia="lt-LT"/>
          <w14:ligatures w14:val="none"/>
        </w:rPr>
        <w:t> </w:t>
      </w:r>
      <w:r>
        <w:rPr>
          <w:rFonts w:ascii="Times New Roman" w:eastAsia="Times New Roman" w:hAnsi="Times New Roman" w:cs="Times New Roman"/>
          <w:color w:val="000000"/>
          <w:kern w:val="0"/>
          <w:sz w:val="22"/>
          <w:szCs w:val="22"/>
          <w:lang w:eastAsia="lt-LT"/>
          <w14:ligatures w14:val="none"/>
        </w:rPr>
        <w:t>% (PPSI-75) (ESTEEM 1) arba 50</w:t>
      </w:r>
      <w:r>
        <w:rPr>
          <w:rFonts w:ascii="Times New Roman" w:eastAsia="Times New Roman" w:hAnsi="Times New Roman" w:cs="Times New Roman"/>
          <w:color w:val="000000"/>
          <w:kern w:val="0"/>
          <w:szCs w:val="22"/>
          <w:lang w:eastAsia="lt-LT"/>
          <w14:ligatures w14:val="none"/>
        </w:rPr>
        <w:t> </w:t>
      </w:r>
      <w:r>
        <w:rPr>
          <w:rFonts w:ascii="Times New Roman" w:eastAsia="Times New Roman" w:hAnsi="Times New Roman" w:cs="Times New Roman"/>
          <w:color w:val="000000"/>
          <w:kern w:val="0"/>
          <w:sz w:val="22"/>
          <w:szCs w:val="22"/>
          <w:lang w:eastAsia="lt-LT"/>
          <w14:ligatures w14:val="none"/>
        </w:rPr>
        <w:t>% (PPSI-50) (ESTEEM 2), 32 savaitę buvo pakartotinai perskirstyti į atsitiktines imtis ir jiems paskirta vartoti placebo arba 30</w:t>
      </w:r>
      <w:r>
        <w:rPr>
          <w:rFonts w:ascii="Times New Roman" w:eastAsia="Times New Roman" w:hAnsi="Times New Roman" w:cs="Times New Roman"/>
          <w:color w:val="000000"/>
          <w:kern w:val="0"/>
          <w:szCs w:val="22"/>
          <w:lang w:eastAsia="lt-LT"/>
          <w14:ligatures w14:val="none"/>
        </w:rPr>
        <w:t> </w:t>
      </w:r>
      <w:r>
        <w:rPr>
          <w:rFonts w:ascii="Times New Roman" w:eastAsia="Times New Roman" w:hAnsi="Times New Roman" w:cs="Times New Roman"/>
          <w:color w:val="000000"/>
          <w:kern w:val="0"/>
          <w:sz w:val="22"/>
          <w:szCs w:val="22"/>
          <w:lang w:eastAsia="lt-LT"/>
          <w14:ligatures w14:val="none"/>
        </w:rPr>
        <w:t xml:space="preserve">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du kartus per parą. Pacientai, kuriems atsitiktinės atrankos būdu pakartotinai skirta vartoti placebo ir kuriems 32 savaitę PPSI-75 atsakas išnyko(ESTEEM 1) arba PPSI pagerėjimas sumažėjo </w:t>
      </w:r>
      <w:r>
        <w:rPr>
          <w:rFonts w:ascii="Times New Roman" w:eastAsia="Times New Roman" w:hAnsi="Times New Roman" w:cs="Times New Roman"/>
          <w:color w:val="000000"/>
          <w:kern w:val="0"/>
          <w:sz w:val="22"/>
          <w:szCs w:val="22"/>
          <w:lang w:eastAsia="lt-LT"/>
          <w14:ligatures w14:val="none"/>
        </w:rPr>
        <w:lastRenderedPageBreak/>
        <w:t xml:space="preserve">50 %, lyginant su pradiniu PPSI balu (ESTEEM 2), buvo pakartotinai gydomi 30 mg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du kartus per parą. Pacientai, kuriems iki 32 savaitės nebuvo pasiektas numatytas PPSI atsakas arba kuriems iš pradžių atsitiktinės atrankos </w:t>
      </w:r>
      <w:proofErr w:type="spellStart"/>
      <w:r>
        <w:rPr>
          <w:rFonts w:ascii="Times New Roman" w:eastAsia="Times New Roman" w:hAnsi="Times New Roman" w:cs="Times New Roman"/>
          <w:color w:val="000000"/>
          <w:kern w:val="0"/>
          <w:sz w:val="22"/>
          <w:szCs w:val="22"/>
          <w:lang w:eastAsia="lt-LT"/>
          <w14:ligatures w14:val="none"/>
        </w:rPr>
        <w:t>būdubuvo</w:t>
      </w:r>
      <w:proofErr w:type="spellEnd"/>
      <w:r>
        <w:rPr>
          <w:rFonts w:ascii="Times New Roman" w:eastAsia="Times New Roman" w:hAnsi="Times New Roman" w:cs="Times New Roman"/>
          <w:color w:val="000000"/>
          <w:kern w:val="0"/>
          <w:sz w:val="22"/>
          <w:szCs w:val="22"/>
          <w:lang w:eastAsia="lt-LT"/>
          <w14:ligatures w14:val="none"/>
        </w:rPr>
        <w:t xml:space="preserve"> skirta vartoti placebo, toliau vartojo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iki 52 savaitės. Visų tyrimų metu buvo leidžiama vartoti vietinių nestipraus poveikio kortikosteroidų ant veido, pažastų ir kirkšnių odos, deguto šampūną ir (arba) salicilo rūgšties vaistinius preparatus galvos odai. Taip pat 32 savaitę tiriamiesiems, kuriems nebuvo pasiektas PPSI-75 atsakas ESTEEM 1 tyrimo metu arba PPSI-50 atsakas ESTEEM 2 tyrimo metu, kartu su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vartojimu du kartus per parą buvo leidžiama vartoti vietinio poveikio vaistinius preparatus nuo psoriazės ir (arba) taikyti </w:t>
      </w:r>
      <w:proofErr w:type="spellStart"/>
      <w:r>
        <w:rPr>
          <w:rFonts w:ascii="Times New Roman" w:eastAsia="Times New Roman" w:hAnsi="Times New Roman" w:cs="Times New Roman"/>
          <w:color w:val="000000"/>
          <w:kern w:val="0"/>
          <w:sz w:val="22"/>
          <w:szCs w:val="22"/>
          <w:lang w:eastAsia="lt-LT"/>
          <w14:ligatures w14:val="none"/>
        </w:rPr>
        <w:t>fototerapiją</w:t>
      </w:r>
      <w:proofErr w:type="spellEnd"/>
      <w:r>
        <w:rPr>
          <w:rFonts w:ascii="Times New Roman" w:eastAsia="Times New Roman" w:hAnsi="Times New Roman" w:cs="Times New Roman"/>
          <w:color w:val="000000"/>
          <w:kern w:val="0"/>
          <w:sz w:val="22"/>
          <w:szCs w:val="22"/>
          <w:lang w:eastAsia="lt-LT"/>
          <w14:ligatures w14:val="none"/>
        </w:rPr>
        <w:t>.</w:t>
      </w:r>
    </w:p>
    <w:p w14:paraId="7CCD2FD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6B0E48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Po 52 gydymo savaičių pacientai vėl galėjo atvirai vartoti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tyrimų ESTEEM 1 ir ESTEEM 2 ilgalaikių tęstinių fazių metu; iš viso gydymas truko iki 5 metų (260 savaičių). </w:t>
      </w:r>
    </w:p>
    <w:p w14:paraId="2B3B18E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Abiejuose tyrimuose pirminė vertinamoji baigtis buvo pacientų, kuriems 16 savaitę buvo pasiektas PPSI-75, santykis. Pagrindinė antrinė vertinamoji baigtis buvo pacientų, kurių </w:t>
      </w:r>
      <w:proofErr w:type="spellStart"/>
      <w:r>
        <w:rPr>
          <w:rFonts w:ascii="Times New Roman" w:eastAsia="Times New Roman" w:hAnsi="Times New Roman" w:cs="Times New Roman"/>
          <w:color w:val="000000"/>
          <w:kern w:val="0"/>
          <w:sz w:val="22"/>
          <w:szCs w:val="22"/>
          <w:lang w:eastAsia="lt-LT"/>
          <w14:ligatures w14:val="none"/>
        </w:rPr>
        <w:t>sPGA</w:t>
      </w:r>
      <w:proofErr w:type="spellEnd"/>
      <w:r>
        <w:rPr>
          <w:rFonts w:ascii="Times New Roman" w:eastAsia="Times New Roman" w:hAnsi="Times New Roman" w:cs="Times New Roman"/>
          <w:color w:val="000000"/>
          <w:kern w:val="0"/>
          <w:sz w:val="22"/>
          <w:szCs w:val="22"/>
          <w:lang w:eastAsia="lt-LT"/>
          <w14:ligatures w14:val="none"/>
        </w:rPr>
        <w:t xml:space="preserve"> vertinimas buvo „švarus“ (0 balų) arba „minimalus“ (1 balas) 16 savaitę.</w:t>
      </w:r>
    </w:p>
    <w:p w14:paraId="15365EC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1DEFFD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Vidutinis pradinis pacientų PPSI balas buvo 19,07 (mediana 16,80) ir pacientų, kurių </w:t>
      </w:r>
      <w:proofErr w:type="spellStart"/>
      <w:r>
        <w:rPr>
          <w:rFonts w:ascii="Times New Roman" w:eastAsia="Times New Roman" w:hAnsi="Times New Roman" w:cs="Times New Roman"/>
          <w:color w:val="000000"/>
          <w:kern w:val="0"/>
          <w:sz w:val="22"/>
          <w:szCs w:val="22"/>
          <w:lang w:eastAsia="lt-LT"/>
          <w14:ligatures w14:val="none"/>
        </w:rPr>
        <w:t>sPGA</w:t>
      </w:r>
      <w:proofErr w:type="spellEnd"/>
      <w:r>
        <w:rPr>
          <w:rFonts w:ascii="Times New Roman" w:eastAsia="Times New Roman" w:hAnsi="Times New Roman" w:cs="Times New Roman"/>
          <w:color w:val="000000"/>
          <w:kern w:val="0"/>
          <w:sz w:val="22"/>
          <w:szCs w:val="22"/>
          <w:lang w:eastAsia="lt-LT"/>
          <w14:ligatures w14:val="none"/>
        </w:rPr>
        <w:t xml:space="preserve"> balas pradinio įvertinimo metu buvo 3 (vidutinio sunkumo) ir 4 (sunkus), dalis atitinkamai buvo 70,0 % ir 29,8 %, taip pat vidutinis pažeistas KPP sudarė 25,19 % (mediana 21,0 %). Maždaug 30 % visų pacientų, kuriems anksčiau buvo taikoma </w:t>
      </w:r>
      <w:proofErr w:type="spellStart"/>
      <w:r>
        <w:rPr>
          <w:rFonts w:ascii="Times New Roman" w:eastAsia="Times New Roman" w:hAnsi="Times New Roman" w:cs="Times New Roman"/>
          <w:color w:val="000000"/>
          <w:kern w:val="0"/>
          <w:sz w:val="22"/>
          <w:szCs w:val="22"/>
          <w:lang w:eastAsia="lt-LT"/>
          <w14:ligatures w14:val="none"/>
        </w:rPr>
        <w:t>fototerapija</w:t>
      </w:r>
      <w:proofErr w:type="spellEnd"/>
      <w:r>
        <w:rPr>
          <w:rFonts w:ascii="Times New Roman" w:eastAsia="Times New Roman" w:hAnsi="Times New Roman" w:cs="Times New Roman"/>
          <w:color w:val="000000"/>
          <w:kern w:val="0"/>
          <w:sz w:val="22"/>
          <w:szCs w:val="22"/>
          <w:lang w:eastAsia="lt-LT"/>
          <w14:ligatures w14:val="none"/>
        </w:rPr>
        <w:t xml:space="preserve">, ir 54 % anksčiau buvo taikoma įprastinė sisteminė ir (arba) biologinė terapija psoriazei gydyti (įskaitant nesėkmingą gydymą), 37 % pacientų anksčiau buvo taikoma sisteminė terapija, 30 % – biologinė terapija. Maždaug trečdaliui pacientų anksčiau nebuvo taikoma </w:t>
      </w:r>
      <w:proofErr w:type="spellStart"/>
      <w:r>
        <w:rPr>
          <w:rFonts w:ascii="Times New Roman" w:eastAsia="Times New Roman" w:hAnsi="Times New Roman" w:cs="Times New Roman"/>
          <w:color w:val="000000"/>
          <w:kern w:val="0"/>
          <w:sz w:val="22"/>
          <w:szCs w:val="22"/>
          <w:lang w:eastAsia="lt-LT"/>
          <w14:ligatures w14:val="none"/>
        </w:rPr>
        <w:t>fototepija</w:t>
      </w:r>
      <w:proofErr w:type="spellEnd"/>
      <w:r>
        <w:rPr>
          <w:rFonts w:ascii="Times New Roman" w:eastAsia="Times New Roman" w:hAnsi="Times New Roman" w:cs="Times New Roman"/>
          <w:color w:val="000000"/>
          <w:kern w:val="0"/>
          <w:sz w:val="22"/>
          <w:szCs w:val="22"/>
          <w:lang w:eastAsia="lt-LT"/>
          <w14:ligatures w14:val="none"/>
        </w:rPr>
        <w:t xml:space="preserve">, įprastinė sisteminė arba biologinė terapija. Iš viso 18 % pacientų anksčiau sirgo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w:t>
      </w:r>
    </w:p>
    <w:p w14:paraId="4309A522"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410F4DF" w14:textId="49CFC18B"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kern w:val="0"/>
          <w:sz w:val="22"/>
          <w:szCs w:val="22"/>
          <w14:ligatures w14:val="none"/>
        </w:rPr>
        <w:t xml:space="preserve">Pacientų, pasiekusių PPSI-50, PPSI-75 ir PPSI-90 atsaką bei </w:t>
      </w:r>
      <w:proofErr w:type="spellStart"/>
      <w:r>
        <w:rPr>
          <w:rFonts w:ascii="Times New Roman" w:eastAsia="Times New Roman" w:hAnsi="Times New Roman" w:cs="Times New Roman"/>
          <w:kern w:val="0"/>
          <w:sz w:val="22"/>
          <w:szCs w:val="22"/>
          <w14:ligatures w14:val="none"/>
        </w:rPr>
        <w:t>sPGA</w:t>
      </w:r>
      <w:proofErr w:type="spellEnd"/>
      <w:r>
        <w:rPr>
          <w:rFonts w:ascii="Times New Roman" w:eastAsia="Times New Roman" w:hAnsi="Times New Roman" w:cs="Times New Roman"/>
          <w:kern w:val="0"/>
          <w:sz w:val="22"/>
          <w:szCs w:val="22"/>
          <w14:ligatures w14:val="none"/>
        </w:rPr>
        <w:t xml:space="preserve"> įvertinimą „švarus“ (0) arba „minimalus “ (1), santykis pateikiamas žemiau esančioje 5 lentelėje. Vertinant pacientų , kuriems 16 savaitę buvo pasiektas PPSI-75 atsakas, santykį, gydymas </w:t>
      </w:r>
      <w:proofErr w:type="spellStart"/>
      <w:r>
        <w:rPr>
          <w:rFonts w:ascii="Times New Roman" w:eastAsia="Times New Roman" w:hAnsi="Times New Roman" w:cs="Times New Roman"/>
          <w:kern w:val="0"/>
          <w:sz w:val="22"/>
          <w:szCs w:val="22"/>
          <w14:ligatures w14:val="none"/>
        </w:rPr>
        <w:t>apremilastu</w:t>
      </w:r>
      <w:proofErr w:type="spellEnd"/>
      <w:r>
        <w:rPr>
          <w:rFonts w:ascii="Times New Roman" w:eastAsia="Times New Roman" w:hAnsi="Times New Roman" w:cs="Times New Roman"/>
          <w:kern w:val="0"/>
          <w:sz w:val="22"/>
          <w:szCs w:val="22"/>
          <w14:ligatures w14:val="none"/>
        </w:rPr>
        <w:t xml:space="preserve"> reikšmingai pagerino vidutinio sunkumo arba sunkios plokštelinės psoriazės pažeistos odos būklę, lyginant su placebu. Klinikinis pagerėjimas, vertinant pagal </w:t>
      </w:r>
      <w:proofErr w:type="spellStart"/>
      <w:r>
        <w:rPr>
          <w:rFonts w:ascii="Times New Roman" w:eastAsia="Times New Roman" w:hAnsi="Times New Roman" w:cs="Times New Roman"/>
          <w:kern w:val="0"/>
          <w:sz w:val="22"/>
          <w:szCs w:val="22"/>
          <w14:ligatures w14:val="none"/>
        </w:rPr>
        <w:t>sPGA</w:t>
      </w:r>
      <w:proofErr w:type="spellEnd"/>
      <w:r>
        <w:rPr>
          <w:rFonts w:ascii="Times New Roman" w:eastAsia="Times New Roman" w:hAnsi="Times New Roman" w:cs="Times New Roman"/>
          <w:kern w:val="0"/>
          <w:sz w:val="22"/>
          <w:szCs w:val="22"/>
          <w14:ligatures w14:val="none"/>
        </w:rPr>
        <w:t xml:space="preserve">, PPSI-50 ir PPSI-90 skalių rezultatų pokytį, taip pat nustatytas 16 savaitę. Be to gydymas </w:t>
      </w:r>
      <w:proofErr w:type="spellStart"/>
      <w:r>
        <w:rPr>
          <w:rFonts w:ascii="Times New Roman" w:eastAsia="Times New Roman" w:hAnsi="Times New Roman" w:cs="Times New Roman"/>
          <w:kern w:val="0"/>
          <w:sz w:val="22"/>
          <w:szCs w:val="22"/>
          <w14:ligatures w14:val="none"/>
        </w:rPr>
        <w:t>apremilastu</w:t>
      </w:r>
      <w:proofErr w:type="spellEnd"/>
      <w:r>
        <w:rPr>
          <w:rFonts w:ascii="Times New Roman" w:eastAsia="Times New Roman" w:hAnsi="Times New Roman" w:cs="Times New Roman"/>
          <w:kern w:val="0"/>
          <w:sz w:val="22"/>
          <w:szCs w:val="22"/>
          <w14:ligatures w14:val="none"/>
        </w:rPr>
        <w:t xml:space="preserve"> buvo naudingas vertinant daugybinius psoriazės pasireiškimo simptomus, įskaitant odos niežėjimą, nagų pažaidą, pažeistą galvos odą bei gyvenimo kokybės rodiklius.</w:t>
      </w:r>
    </w:p>
    <w:p w14:paraId="798F01F3"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7E4AB98A" w14:textId="4240D0A8" w:rsidR="006335E3" w:rsidRDefault="00872FBC">
      <w:pPr>
        <w:numPr>
          <w:ilvl w:val="12"/>
          <w:numId w:val="0"/>
        </w:numPr>
        <w:tabs>
          <w:tab w:val="left" w:pos="567"/>
        </w:tabs>
        <w:spacing w:after="0" w:line="240" w:lineRule="auto"/>
        <w:ind w:right="-2"/>
        <w:jc w:val="center"/>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kern w:val="0"/>
          <w:sz w:val="22"/>
          <w:szCs w:val="22"/>
          <w14:ligatures w14:val="none"/>
        </w:rPr>
        <w:t>5 lentelė. Klinikinis atsakas 16 savaitę tyrimų ESTEEM 1 ir ESTEEM 2 metu (</w:t>
      </w:r>
      <w:proofErr w:type="spellStart"/>
      <w:r>
        <w:rPr>
          <w:rFonts w:ascii="Times New Roman" w:eastAsia="Times New Roman" w:hAnsi="Times New Roman" w:cs="Times New Roman"/>
          <w:kern w:val="0"/>
          <w:sz w:val="22"/>
          <w:szCs w:val="22"/>
          <w14:ligatures w14:val="none"/>
        </w:rPr>
        <w:t>VAP</w:t>
      </w:r>
      <w:r>
        <w:rPr>
          <w:rFonts w:ascii="Times New Roman" w:eastAsia="Times New Roman" w:hAnsi="Times New Roman" w:cs="Times New Roman"/>
          <w:kern w:val="0"/>
          <w:sz w:val="14"/>
          <w:szCs w:val="14"/>
          <w14:ligatures w14:val="none"/>
        </w:rPr>
        <w:t>a</w:t>
      </w:r>
      <w:proofErr w:type="spellEnd"/>
      <w:r>
        <w:rPr>
          <w:rFonts w:ascii="Times New Roman" w:eastAsia="Times New Roman" w:hAnsi="Times New Roman" w:cs="Times New Roman"/>
          <w:kern w:val="0"/>
          <w:sz w:val="14"/>
          <w:szCs w:val="14"/>
          <w14:ligatures w14:val="none"/>
        </w:rPr>
        <w:t xml:space="preserve"> </w:t>
      </w:r>
      <w:proofErr w:type="spellStart"/>
      <w:r>
        <w:rPr>
          <w:rFonts w:ascii="Times New Roman" w:eastAsia="Times New Roman" w:hAnsi="Times New Roman" w:cs="Times New Roman"/>
          <w:kern w:val="0"/>
          <w:sz w:val="22"/>
          <w:szCs w:val="22"/>
          <w14:ligatures w14:val="none"/>
        </w:rPr>
        <w:t>PSDP</w:t>
      </w:r>
      <w:r>
        <w:rPr>
          <w:rFonts w:ascii="Times New Roman" w:eastAsia="Times New Roman" w:hAnsi="Times New Roman" w:cs="Times New Roman"/>
          <w:kern w:val="0"/>
          <w:sz w:val="14"/>
          <w:szCs w:val="14"/>
          <w14:ligatures w14:val="none"/>
        </w:rPr>
        <w:t>b</w:t>
      </w:r>
      <w:proofErr w:type="spellEnd"/>
      <w:r>
        <w:rPr>
          <w:rFonts w:ascii="Times New Roman" w:eastAsia="Times New Roman" w:hAnsi="Times New Roman" w:cs="Times New Roman"/>
          <w:kern w:val="0"/>
          <w:sz w:val="22"/>
          <w:szCs w:val="22"/>
          <w14:ligatures w14:val="none"/>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3"/>
        <w:gridCol w:w="1195"/>
        <w:gridCol w:w="1861"/>
        <w:gridCol w:w="1064"/>
        <w:gridCol w:w="1991"/>
      </w:tblGrid>
      <w:tr w:rsidR="006335E3" w14:paraId="2739E694" w14:textId="77777777">
        <w:trPr>
          <w:trHeight w:val="243"/>
        </w:trPr>
        <w:tc>
          <w:tcPr>
            <w:tcW w:w="2533" w:type="dxa"/>
          </w:tcPr>
          <w:p w14:paraId="13BCE37D"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3056" w:type="dxa"/>
            <w:gridSpan w:val="2"/>
          </w:tcPr>
          <w:p w14:paraId="506FEBB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ESTEEM 1</w:t>
            </w:r>
          </w:p>
        </w:tc>
        <w:tc>
          <w:tcPr>
            <w:tcW w:w="3055" w:type="dxa"/>
            <w:gridSpan w:val="2"/>
          </w:tcPr>
          <w:p w14:paraId="70B33D0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ESTEEM 2</w:t>
            </w:r>
          </w:p>
        </w:tc>
      </w:tr>
      <w:tr w:rsidR="006335E3" w14:paraId="1299C7BB" w14:textId="77777777">
        <w:trPr>
          <w:trHeight w:val="475"/>
        </w:trPr>
        <w:tc>
          <w:tcPr>
            <w:tcW w:w="2533" w:type="dxa"/>
          </w:tcPr>
          <w:p w14:paraId="734F80EC"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195" w:type="dxa"/>
          </w:tcPr>
          <w:p w14:paraId="4C11D0A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Placebas</w:t>
            </w:r>
            <w:proofErr w:type="spellEnd"/>
          </w:p>
        </w:tc>
        <w:tc>
          <w:tcPr>
            <w:tcW w:w="1861" w:type="dxa"/>
          </w:tcPr>
          <w:p w14:paraId="627F48E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30 mg du kartus per parą APR*</w:t>
            </w:r>
          </w:p>
        </w:tc>
        <w:tc>
          <w:tcPr>
            <w:tcW w:w="1064" w:type="dxa"/>
          </w:tcPr>
          <w:p w14:paraId="481C8768"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Placebas</w:t>
            </w:r>
            <w:proofErr w:type="spellEnd"/>
          </w:p>
        </w:tc>
        <w:tc>
          <w:tcPr>
            <w:tcW w:w="1991" w:type="dxa"/>
          </w:tcPr>
          <w:p w14:paraId="0983712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30 mg du kartus per parą APR*</w:t>
            </w:r>
          </w:p>
        </w:tc>
      </w:tr>
      <w:tr w:rsidR="006335E3" w14:paraId="09593124" w14:textId="77777777">
        <w:trPr>
          <w:trHeight w:val="293"/>
        </w:trPr>
        <w:tc>
          <w:tcPr>
            <w:tcW w:w="2533" w:type="dxa"/>
          </w:tcPr>
          <w:p w14:paraId="3090187E"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N</w:t>
            </w:r>
          </w:p>
        </w:tc>
        <w:tc>
          <w:tcPr>
            <w:tcW w:w="1195" w:type="dxa"/>
          </w:tcPr>
          <w:p w14:paraId="23085F2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282</w:t>
            </w:r>
          </w:p>
        </w:tc>
        <w:tc>
          <w:tcPr>
            <w:tcW w:w="1861" w:type="dxa"/>
          </w:tcPr>
          <w:p w14:paraId="1337630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562</w:t>
            </w:r>
          </w:p>
        </w:tc>
        <w:tc>
          <w:tcPr>
            <w:tcW w:w="1064" w:type="dxa"/>
          </w:tcPr>
          <w:p w14:paraId="4EDE4FFE"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137</w:t>
            </w:r>
          </w:p>
        </w:tc>
        <w:tc>
          <w:tcPr>
            <w:tcW w:w="1991" w:type="dxa"/>
          </w:tcPr>
          <w:p w14:paraId="41AF9E5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274</w:t>
            </w:r>
          </w:p>
        </w:tc>
      </w:tr>
      <w:tr w:rsidR="006335E3" w14:paraId="534ED28E" w14:textId="77777777">
        <w:trPr>
          <w:trHeight w:val="294"/>
        </w:trPr>
        <w:tc>
          <w:tcPr>
            <w:tcW w:w="2533" w:type="dxa"/>
          </w:tcPr>
          <w:p w14:paraId="3DBEEFE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PPSI</w:t>
            </w:r>
            <w:r>
              <w:rPr>
                <w:rFonts w:ascii="Times New Roman" w:eastAsia="Times New Roman" w:hAnsi="Times New Roman" w:cs="Times New Roman"/>
                <w:kern w:val="0"/>
                <w:sz w:val="22"/>
                <w:szCs w:val="22"/>
                <w:vertAlign w:val="superscript"/>
                <w:lang w:val="en-US"/>
                <w14:ligatures w14:val="none"/>
              </w:rPr>
              <w:t>c</w:t>
            </w:r>
            <w:proofErr w:type="spellEnd"/>
            <w:r>
              <w:rPr>
                <w:rFonts w:ascii="Times New Roman" w:eastAsia="Times New Roman" w:hAnsi="Times New Roman" w:cs="Times New Roman"/>
                <w:kern w:val="0"/>
                <w:sz w:val="22"/>
                <w:szCs w:val="22"/>
                <w:lang w:val="en-US"/>
                <w14:ligatures w14:val="none"/>
              </w:rPr>
              <w:t xml:space="preserve"> 75, n (%)</w:t>
            </w:r>
          </w:p>
        </w:tc>
        <w:tc>
          <w:tcPr>
            <w:tcW w:w="1195" w:type="dxa"/>
          </w:tcPr>
          <w:p w14:paraId="6105F86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15 (5,3)</w:t>
            </w:r>
          </w:p>
        </w:tc>
        <w:tc>
          <w:tcPr>
            <w:tcW w:w="1861" w:type="dxa"/>
          </w:tcPr>
          <w:p w14:paraId="3D17B447"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186 (33,1)</w:t>
            </w:r>
          </w:p>
        </w:tc>
        <w:tc>
          <w:tcPr>
            <w:tcW w:w="1064" w:type="dxa"/>
          </w:tcPr>
          <w:p w14:paraId="516BE35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8 (5,8)</w:t>
            </w:r>
          </w:p>
        </w:tc>
        <w:tc>
          <w:tcPr>
            <w:tcW w:w="1991" w:type="dxa"/>
          </w:tcPr>
          <w:p w14:paraId="32FDF28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79 (28,8)</w:t>
            </w:r>
          </w:p>
        </w:tc>
      </w:tr>
      <w:tr w:rsidR="006335E3" w14:paraId="68EF00A8" w14:textId="77777777">
        <w:trPr>
          <w:trHeight w:val="475"/>
        </w:trPr>
        <w:tc>
          <w:tcPr>
            <w:tcW w:w="2533" w:type="dxa"/>
          </w:tcPr>
          <w:p w14:paraId="11F0686E" w14:textId="77777777" w:rsidR="006335E3" w:rsidRPr="00503E7B" w:rsidRDefault="00872FBC">
            <w:pPr>
              <w:widowControl w:val="0"/>
              <w:autoSpaceDE w:val="0"/>
              <w:autoSpaceDN w:val="0"/>
              <w:spacing w:after="0" w:line="240" w:lineRule="auto"/>
              <w:rPr>
                <w:rFonts w:ascii="Times New Roman" w:eastAsia="Times New Roman" w:hAnsi="Times New Roman" w:cs="Times New Roman"/>
                <w:kern w:val="0"/>
                <w:sz w:val="22"/>
                <w:szCs w:val="22"/>
                <w:lang w:val="pt-PT"/>
                <w14:ligatures w14:val="none"/>
              </w:rPr>
            </w:pPr>
            <w:r w:rsidRPr="00503E7B">
              <w:rPr>
                <w:rFonts w:ascii="Times New Roman" w:eastAsia="Times New Roman" w:hAnsi="Times New Roman" w:cs="Times New Roman"/>
                <w:kern w:val="0"/>
                <w:sz w:val="22"/>
                <w:szCs w:val="22"/>
                <w:lang w:val="pt-PT"/>
                <w14:ligatures w14:val="none"/>
              </w:rPr>
              <w:t>sPGA</w:t>
            </w:r>
            <w:r w:rsidRPr="00503E7B">
              <w:rPr>
                <w:rFonts w:ascii="Times New Roman" w:eastAsia="Times New Roman" w:hAnsi="Times New Roman" w:cs="Times New Roman"/>
                <w:kern w:val="0"/>
                <w:sz w:val="22"/>
                <w:szCs w:val="22"/>
                <w:vertAlign w:val="superscript"/>
                <w:lang w:val="pt-PT"/>
                <w14:ligatures w14:val="none"/>
              </w:rPr>
              <w:t>d</w:t>
            </w:r>
            <w:r w:rsidRPr="00503E7B">
              <w:rPr>
                <w:rFonts w:ascii="Times New Roman" w:eastAsia="Times New Roman" w:hAnsi="Times New Roman" w:cs="Times New Roman"/>
                <w:kern w:val="0"/>
                <w:sz w:val="22"/>
                <w:szCs w:val="22"/>
                <w:lang w:val="pt-PT"/>
                <w14:ligatures w14:val="none"/>
              </w:rPr>
              <w:t xml:space="preserve"> </w:t>
            </w:r>
            <w:r>
              <w:rPr>
                <w:rFonts w:ascii="Times New Roman" w:eastAsia="Times New Roman" w:hAnsi="Times New Roman" w:cs="Times New Roman"/>
                <w:kern w:val="0"/>
                <w:sz w:val="22"/>
                <w14:ligatures w14:val="none"/>
              </w:rPr>
              <w:t xml:space="preserve"> švarus (0) arba  minimalus</w:t>
            </w:r>
            <w:r>
              <w:rPr>
                <w:rFonts w:ascii="Times New Roman" w:eastAsia="Times New Roman" w:hAnsi="Times New Roman" w:cs="Times New Roman"/>
                <w:kern w:val="0"/>
                <w:sz w:val="22"/>
                <w:szCs w:val="22"/>
                <w14:ligatures w14:val="none"/>
              </w:rPr>
              <w:t>(1), n (%)</w:t>
            </w:r>
          </w:p>
        </w:tc>
        <w:tc>
          <w:tcPr>
            <w:tcW w:w="1195" w:type="dxa"/>
          </w:tcPr>
          <w:p w14:paraId="4EE30B71"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11 (3,9)</w:t>
            </w:r>
          </w:p>
        </w:tc>
        <w:tc>
          <w:tcPr>
            <w:tcW w:w="1861" w:type="dxa"/>
          </w:tcPr>
          <w:p w14:paraId="773AD2D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122 (21,7)</w:t>
            </w:r>
          </w:p>
        </w:tc>
        <w:tc>
          <w:tcPr>
            <w:tcW w:w="1064" w:type="dxa"/>
          </w:tcPr>
          <w:p w14:paraId="26B6F49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 (4,4)</w:t>
            </w:r>
          </w:p>
        </w:tc>
        <w:tc>
          <w:tcPr>
            <w:tcW w:w="1991" w:type="dxa"/>
          </w:tcPr>
          <w:p w14:paraId="53D336E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56 (20,4)</w:t>
            </w:r>
          </w:p>
        </w:tc>
      </w:tr>
      <w:tr w:rsidR="006335E3" w14:paraId="73EE564D" w14:textId="77777777">
        <w:trPr>
          <w:trHeight w:val="296"/>
        </w:trPr>
        <w:tc>
          <w:tcPr>
            <w:tcW w:w="2533" w:type="dxa"/>
          </w:tcPr>
          <w:p w14:paraId="33F90FB6"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PPSI 50, n (%)</w:t>
            </w:r>
          </w:p>
        </w:tc>
        <w:tc>
          <w:tcPr>
            <w:tcW w:w="1195" w:type="dxa"/>
          </w:tcPr>
          <w:p w14:paraId="74DC9B6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48 (17,0)</w:t>
            </w:r>
          </w:p>
        </w:tc>
        <w:tc>
          <w:tcPr>
            <w:tcW w:w="1861" w:type="dxa"/>
          </w:tcPr>
          <w:p w14:paraId="4E43641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330 (58,7)</w:t>
            </w:r>
          </w:p>
        </w:tc>
        <w:tc>
          <w:tcPr>
            <w:tcW w:w="1064" w:type="dxa"/>
          </w:tcPr>
          <w:p w14:paraId="0A628DF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27 (19,7)</w:t>
            </w:r>
          </w:p>
        </w:tc>
        <w:tc>
          <w:tcPr>
            <w:tcW w:w="1991" w:type="dxa"/>
          </w:tcPr>
          <w:p w14:paraId="01ECC92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152 (55,5)</w:t>
            </w:r>
          </w:p>
        </w:tc>
      </w:tr>
      <w:tr w:rsidR="006335E3" w14:paraId="6E9C6D77" w14:textId="77777777">
        <w:trPr>
          <w:trHeight w:val="298"/>
        </w:trPr>
        <w:tc>
          <w:tcPr>
            <w:tcW w:w="2533" w:type="dxa"/>
          </w:tcPr>
          <w:p w14:paraId="1971C67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PPSI 90, n (%)</w:t>
            </w:r>
          </w:p>
        </w:tc>
        <w:tc>
          <w:tcPr>
            <w:tcW w:w="1195" w:type="dxa"/>
          </w:tcPr>
          <w:p w14:paraId="3CD7321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 (0,4)</w:t>
            </w:r>
          </w:p>
        </w:tc>
        <w:tc>
          <w:tcPr>
            <w:tcW w:w="1861" w:type="dxa"/>
          </w:tcPr>
          <w:p w14:paraId="26A8C5E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55 (9,8)</w:t>
            </w:r>
          </w:p>
        </w:tc>
        <w:tc>
          <w:tcPr>
            <w:tcW w:w="1064" w:type="dxa"/>
          </w:tcPr>
          <w:p w14:paraId="33BC7E2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 (1,5)</w:t>
            </w:r>
          </w:p>
        </w:tc>
        <w:tc>
          <w:tcPr>
            <w:tcW w:w="1991" w:type="dxa"/>
          </w:tcPr>
          <w:p w14:paraId="613FFB6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24 (8,8)</w:t>
            </w:r>
          </w:p>
        </w:tc>
      </w:tr>
      <w:tr w:rsidR="006335E3" w14:paraId="5788E449" w14:textId="77777777">
        <w:trPr>
          <w:trHeight w:val="475"/>
        </w:trPr>
        <w:tc>
          <w:tcPr>
            <w:tcW w:w="2533" w:type="dxa"/>
          </w:tcPr>
          <w:p w14:paraId="0220604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KPP</w:t>
            </w:r>
            <w:r>
              <w:rPr>
                <w:rFonts w:ascii="Times New Roman" w:eastAsia="Times New Roman" w:hAnsi="Times New Roman" w:cs="Times New Roman"/>
                <w:kern w:val="0"/>
                <w:sz w:val="22"/>
                <w:szCs w:val="22"/>
                <w:vertAlign w:val="superscript"/>
                <w:lang w:val="fr-FR"/>
                <w14:ligatures w14:val="none"/>
              </w:rPr>
              <w:t>e</w:t>
            </w:r>
            <w:r>
              <w:rPr>
                <w:rFonts w:ascii="Times New Roman" w:eastAsia="Times New Roman" w:hAnsi="Times New Roman" w:cs="Times New Roman"/>
                <w:kern w:val="0"/>
                <w:sz w:val="22"/>
                <w:szCs w:val="22"/>
                <w:lang w:val="fr-FR"/>
                <w14:ligatures w14:val="none"/>
              </w:rPr>
              <w:t xml:space="preserve"> Procentinis pokytis (%),</w:t>
            </w:r>
          </w:p>
          <w:p w14:paraId="2F1A229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vidurkis ± SN</w:t>
            </w:r>
          </w:p>
        </w:tc>
        <w:tc>
          <w:tcPr>
            <w:tcW w:w="1195" w:type="dxa"/>
          </w:tcPr>
          <w:p w14:paraId="18ADC77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-6,9</w:t>
            </w:r>
          </w:p>
          <w:p w14:paraId="5DC8D03A"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38,95</w:t>
            </w:r>
          </w:p>
        </w:tc>
        <w:tc>
          <w:tcPr>
            <w:tcW w:w="1861" w:type="dxa"/>
          </w:tcPr>
          <w:p w14:paraId="7BE93847"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-47,8</w:t>
            </w:r>
          </w:p>
          <w:p w14:paraId="3D20FB9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38,48</w:t>
            </w:r>
          </w:p>
        </w:tc>
        <w:tc>
          <w:tcPr>
            <w:tcW w:w="1064" w:type="dxa"/>
          </w:tcPr>
          <w:p w14:paraId="3561D81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-6,1</w:t>
            </w:r>
          </w:p>
          <w:p w14:paraId="05AC5961"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47,57</w:t>
            </w:r>
          </w:p>
        </w:tc>
        <w:tc>
          <w:tcPr>
            <w:tcW w:w="1991" w:type="dxa"/>
          </w:tcPr>
          <w:p w14:paraId="3FEDA25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-48,4</w:t>
            </w:r>
          </w:p>
          <w:p w14:paraId="1A7A0E7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40,78</w:t>
            </w:r>
          </w:p>
        </w:tc>
      </w:tr>
      <w:tr w:rsidR="006335E3" w14:paraId="092A2ACC" w14:textId="77777777">
        <w:trPr>
          <w:trHeight w:val="474"/>
        </w:trPr>
        <w:tc>
          <w:tcPr>
            <w:tcW w:w="2533" w:type="dxa"/>
          </w:tcPr>
          <w:p w14:paraId="39AA9930"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Pokytis pagal Niežėjimo VAS</w:t>
            </w:r>
            <w:r>
              <w:rPr>
                <w:rFonts w:ascii="Times New Roman" w:eastAsia="Times New Roman" w:hAnsi="Times New Roman" w:cs="Times New Roman"/>
                <w:kern w:val="0"/>
                <w:sz w:val="22"/>
                <w:szCs w:val="22"/>
                <w:vertAlign w:val="superscript"/>
                <w:lang w:val="fr-FR"/>
                <w14:ligatures w14:val="none"/>
              </w:rPr>
              <w:t xml:space="preserve">f </w:t>
            </w:r>
            <w:r>
              <w:rPr>
                <w:rFonts w:ascii="Times New Roman" w:eastAsia="Times New Roman" w:hAnsi="Times New Roman" w:cs="Times New Roman"/>
                <w:kern w:val="0"/>
                <w:sz w:val="22"/>
                <w:szCs w:val="22"/>
                <w:lang w:val="fr-FR"/>
                <w14:ligatures w14:val="none"/>
              </w:rPr>
              <w:t>(mm), vidurkis ± SN</w:t>
            </w:r>
          </w:p>
        </w:tc>
        <w:tc>
          <w:tcPr>
            <w:tcW w:w="1195" w:type="dxa"/>
          </w:tcPr>
          <w:p w14:paraId="60C3AA0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-7,3</w:t>
            </w:r>
          </w:p>
          <w:p w14:paraId="4D5E44A7"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27,08</w:t>
            </w:r>
          </w:p>
        </w:tc>
        <w:tc>
          <w:tcPr>
            <w:tcW w:w="1861" w:type="dxa"/>
          </w:tcPr>
          <w:p w14:paraId="347C9568"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-31,5</w:t>
            </w:r>
          </w:p>
          <w:p w14:paraId="2A7C8F5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32,43</w:t>
            </w:r>
          </w:p>
        </w:tc>
        <w:tc>
          <w:tcPr>
            <w:tcW w:w="1064" w:type="dxa"/>
          </w:tcPr>
          <w:p w14:paraId="079417A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-12,2</w:t>
            </w:r>
          </w:p>
          <w:p w14:paraId="575B749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30,94</w:t>
            </w:r>
          </w:p>
        </w:tc>
        <w:tc>
          <w:tcPr>
            <w:tcW w:w="1991" w:type="dxa"/>
          </w:tcPr>
          <w:p w14:paraId="6A93F34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-33,5</w:t>
            </w:r>
          </w:p>
          <w:p w14:paraId="48E80C3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35,46</w:t>
            </w:r>
          </w:p>
        </w:tc>
      </w:tr>
      <w:tr w:rsidR="006335E3" w14:paraId="4D653AE9" w14:textId="77777777">
        <w:trPr>
          <w:trHeight w:val="474"/>
        </w:trPr>
        <w:tc>
          <w:tcPr>
            <w:tcW w:w="2533" w:type="dxa"/>
          </w:tcPr>
          <w:p w14:paraId="31B89526"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Pokytis pagal DGKI</w:t>
            </w:r>
            <w:r>
              <w:rPr>
                <w:rFonts w:ascii="Times New Roman" w:eastAsia="Times New Roman" w:hAnsi="Times New Roman" w:cs="Times New Roman"/>
                <w:kern w:val="0"/>
                <w:sz w:val="22"/>
                <w:szCs w:val="22"/>
                <w:vertAlign w:val="superscript"/>
                <w:lang w:val="fr-FR"/>
                <w14:ligatures w14:val="none"/>
              </w:rPr>
              <w:t>g</w:t>
            </w:r>
            <w:r>
              <w:rPr>
                <w:rFonts w:ascii="Times New Roman" w:eastAsia="Times New Roman" w:hAnsi="Times New Roman" w:cs="Times New Roman"/>
                <w:kern w:val="0"/>
                <w:sz w:val="22"/>
                <w:szCs w:val="22"/>
                <w:lang w:val="fr-FR"/>
                <w14:ligatures w14:val="none"/>
              </w:rPr>
              <w:t>, vidurkis ± SN</w:t>
            </w:r>
          </w:p>
        </w:tc>
        <w:tc>
          <w:tcPr>
            <w:tcW w:w="1195" w:type="dxa"/>
          </w:tcPr>
          <w:p w14:paraId="113E9FC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-2,1</w:t>
            </w:r>
          </w:p>
          <w:p w14:paraId="2A839DD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5,69</w:t>
            </w:r>
          </w:p>
        </w:tc>
        <w:tc>
          <w:tcPr>
            <w:tcW w:w="1861" w:type="dxa"/>
          </w:tcPr>
          <w:p w14:paraId="164BC63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-6,6</w:t>
            </w:r>
          </w:p>
          <w:p w14:paraId="74009FF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6,66</w:t>
            </w:r>
          </w:p>
        </w:tc>
        <w:tc>
          <w:tcPr>
            <w:tcW w:w="1064" w:type="dxa"/>
          </w:tcPr>
          <w:p w14:paraId="5704F0F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-2,8</w:t>
            </w:r>
          </w:p>
          <w:p w14:paraId="739C01E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7,22</w:t>
            </w:r>
          </w:p>
        </w:tc>
        <w:tc>
          <w:tcPr>
            <w:tcW w:w="1991" w:type="dxa"/>
          </w:tcPr>
          <w:p w14:paraId="4302B9AA"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-6,7</w:t>
            </w:r>
          </w:p>
          <w:p w14:paraId="5A997D3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6,95</w:t>
            </w:r>
          </w:p>
        </w:tc>
      </w:tr>
      <w:tr w:rsidR="006335E3" w14:paraId="31191FBE" w14:textId="77777777">
        <w:trPr>
          <w:trHeight w:val="476"/>
        </w:trPr>
        <w:tc>
          <w:tcPr>
            <w:tcW w:w="2533" w:type="dxa"/>
          </w:tcPr>
          <w:p w14:paraId="3F91E29F"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SF 36 PSI</w:t>
            </w:r>
            <w:r>
              <w:rPr>
                <w:rFonts w:ascii="Times New Roman" w:eastAsia="Times New Roman" w:hAnsi="Times New Roman" w:cs="Times New Roman"/>
                <w:kern w:val="0"/>
                <w:sz w:val="22"/>
                <w:szCs w:val="22"/>
                <w:vertAlign w:val="superscript"/>
                <w:lang w:val="fr-FR"/>
                <w14:ligatures w14:val="none"/>
              </w:rPr>
              <w:t>h</w:t>
            </w:r>
            <w:r>
              <w:rPr>
                <w:rFonts w:ascii="Times New Roman" w:eastAsia="Times New Roman" w:hAnsi="Times New Roman" w:cs="Times New Roman"/>
                <w:kern w:val="0"/>
                <w:sz w:val="22"/>
                <w:szCs w:val="22"/>
                <w:lang w:val="fr-FR"/>
                <w14:ligatures w14:val="none"/>
              </w:rPr>
              <w:t xml:space="preserve"> pokytis , vidurkis ± SN</w:t>
            </w:r>
          </w:p>
        </w:tc>
        <w:tc>
          <w:tcPr>
            <w:tcW w:w="1195" w:type="dxa"/>
          </w:tcPr>
          <w:p w14:paraId="5AAFCFC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-1,02</w:t>
            </w:r>
          </w:p>
          <w:p w14:paraId="25C2828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9,161</w:t>
            </w:r>
          </w:p>
        </w:tc>
        <w:tc>
          <w:tcPr>
            <w:tcW w:w="1861" w:type="dxa"/>
          </w:tcPr>
          <w:p w14:paraId="32160CD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2,39</w:t>
            </w:r>
          </w:p>
          <w:p w14:paraId="12F897B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9,504</w:t>
            </w:r>
          </w:p>
        </w:tc>
        <w:tc>
          <w:tcPr>
            <w:tcW w:w="1064" w:type="dxa"/>
          </w:tcPr>
          <w:p w14:paraId="65E0ECA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0,00</w:t>
            </w:r>
          </w:p>
          <w:p w14:paraId="00E3536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10,498</w:t>
            </w:r>
          </w:p>
        </w:tc>
        <w:tc>
          <w:tcPr>
            <w:tcW w:w="1991" w:type="dxa"/>
          </w:tcPr>
          <w:p w14:paraId="2C02771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2,58</w:t>
            </w:r>
          </w:p>
          <w:p w14:paraId="75A0B3A8"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10,129</w:t>
            </w:r>
          </w:p>
        </w:tc>
      </w:tr>
    </w:tbl>
    <w:p w14:paraId="2BE386E1"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lang w:eastAsia="lt-LT"/>
          <w14:ligatures w14:val="none"/>
        </w:rPr>
        <w:t xml:space="preserve">* p &lt; 0,0001 </w:t>
      </w:r>
      <w:proofErr w:type="spellStart"/>
      <w:r>
        <w:rPr>
          <w:rFonts w:ascii="Times New Roman" w:eastAsia="Times New Roman" w:hAnsi="Times New Roman" w:cs="Times New Roman"/>
          <w:iCs/>
          <w:kern w:val="0"/>
          <w:sz w:val="20"/>
          <w:szCs w:val="20"/>
          <w:lang w:eastAsia="lt-LT"/>
          <w14:ligatures w14:val="none"/>
        </w:rPr>
        <w:t>apremilastą</w:t>
      </w:r>
      <w:proofErr w:type="spellEnd"/>
      <w:r>
        <w:rPr>
          <w:rFonts w:ascii="Times New Roman" w:eastAsia="Times New Roman" w:hAnsi="Times New Roman" w:cs="Times New Roman"/>
          <w:iCs/>
          <w:kern w:val="0"/>
          <w:sz w:val="20"/>
          <w:szCs w:val="20"/>
          <w:lang w:eastAsia="lt-LT"/>
          <w14:ligatures w14:val="none"/>
        </w:rPr>
        <w:t xml:space="preserve"> lyginant su placebu, išskyrus ESTEEM 2 PPSI 90 ir pokytį pagal SF-36 PSI, čia atitinkamai p = 0,0042 ir p = 0,0078.</w:t>
      </w:r>
    </w:p>
    <w:p w14:paraId="52BA2AD2"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a</w:t>
      </w:r>
      <w:r>
        <w:rPr>
          <w:rFonts w:ascii="Times New Roman" w:eastAsia="Times New Roman" w:hAnsi="Times New Roman" w:cs="Times New Roman"/>
          <w:iCs/>
          <w:kern w:val="0"/>
          <w:sz w:val="20"/>
          <w:szCs w:val="20"/>
          <w:lang w:eastAsia="lt-LT"/>
          <w14:ligatures w14:val="none"/>
        </w:rPr>
        <w:t xml:space="preserve"> VAP = visos analizės populiacija</w:t>
      </w:r>
    </w:p>
    <w:p w14:paraId="4B09A643"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lastRenderedPageBreak/>
        <w:t>b</w:t>
      </w:r>
      <w:r>
        <w:rPr>
          <w:rFonts w:ascii="Times New Roman" w:eastAsia="Times New Roman" w:hAnsi="Times New Roman" w:cs="Times New Roman"/>
          <w:iCs/>
          <w:kern w:val="0"/>
          <w:sz w:val="20"/>
          <w:szCs w:val="20"/>
          <w:lang w:eastAsia="lt-LT"/>
          <w14:ligatures w14:val="none"/>
        </w:rPr>
        <w:t xml:space="preserve"> PSDP = paskutinio stebėjimo duomenų perkėlimas</w:t>
      </w:r>
    </w:p>
    <w:p w14:paraId="4C3C285D"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c</w:t>
      </w:r>
      <w:r>
        <w:rPr>
          <w:rFonts w:ascii="Times New Roman" w:eastAsia="Times New Roman" w:hAnsi="Times New Roman" w:cs="Times New Roman"/>
          <w:iCs/>
          <w:kern w:val="0"/>
          <w:sz w:val="20"/>
          <w:szCs w:val="20"/>
          <w:lang w:eastAsia="lt-LT"/>
          <w14:ligatures w14:val="none"/>
        </w:rPr>
        <w:t xml:space="preserve"> PPSI = psoriazės ploto ir sunkumo indeksas</w:t>
      </w:r>
    </w:p>
    <w:p w14:paraId="3AE55153"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d</w:t>
      </w:r>
      <w:r>
        <w:rPr>
          <w:rFonts w:ascii="Times New Roman" w:eastAsia="Times New Roman" w:hAnsi="Times New Roman" w:cs="Times New Roman"/>
          <w:iCs/>
          <w:kern w:val="0"/>
          <w:sz w:val="20"/>
          <w:szCs w:val="20"/>
          <w:lang w:eastAsia="lt-LT"/>
          <w14:ligatures w14:val="none"/>
        </w:rPr>
        <w:t xml:space="preserve"> </w:t>
      </w:r>
      <w:proofErr w:type="spellStart"/>
      <w:r>
        <w:rPr>
          <w:rFonts w:ascii="Times New Roman" w:eastAsia="Times New Roman" w:hAnsi="Times New Roman" w:cs="Times New Roman"/>
          <w:iCs/>
          <w:kern w:val="0"/>
          <w:sz w:val="20"/>
          <w:szCs w:val="20"/>
          <w:lang w:eastAsia="lt-LT"/>
          <w14:ligatures w14:val="none"/>
        </w:rPr>
        <w:t>sPGA</w:t>
      </w:r>
      <w:proofErr w:type="spellEnd"/>
      <w:r>
        <w:rPr>
          <w:rFonts w:ascii="Times New Roman" w:eastAsia="Times New Roman" w:hAnsi="Times New Roman" w:cs="Times New Roman"/>
          <w:iCs/>
          <w:kern w:val="0"/>
          <w:sz w:val="20"/>
          <w:szCs w:val="20"/>
          <w:lang w:eastAsia="lt-LT"/>
          <w14:ligatures w14:val="none"/>
        </w:rPr>
        <w:t xml:space="preserve"> = statinis Gydytojo bendras įvertinimas</w:t>
      </w:r>
    </w:p>
    <w:p w14:paraId="0A6DB951"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e</w:t>
      </w:r>
      <w:r>
        <w:rPr>
          <w:rFonts w:ascii="Times New Roman" w:eastAsia="Times New Roman" w:hAnsi="Times New Roman" w:cs="Times New Roman"/>
          <w:iCs/>
          <w:kern w:val="0"/>
          <w:sz w:val="20"/>
          <w:szCs w:val="20"/>
          <w:lang w:eastAsia="lt-LT"/>
          <w14:ligatures w14:val="none"/>
        </w:rPr>
        <w:t xml:space="preserve"> KPP = kūno paviršiaus plotas</w:t>
      </w:r>
    </w:p>
    <w:p w14:paraId="2E6B1BF0"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f</w:t>
      </w:r>
      <w:r>
        <w:rPr>
          <w:rFonts w:ascii="Times New Roman" w:eastAsia="Times New Roman" w:hAnsi="Times New Roman" w:cs="Times New Roman"/>
          <w:iCs/>
          <w:kern w:val="0"/>
          <w:sz w:val="20"/>
          <w:szCs w:val="20"/>
          <w:lang w:eastAsia="lt-LT"/>
          <w14:ligatures w14:val="none"/>
        </w:rPr>
        <w:t xml:space="preserve"> VAS = vizualinė analoginė skalė; 0 = geriausias, 100 = blogiausias</w:t>
      </w:r>
    </w:p>
    <w:p w14:paraId="5E1B92EA"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g</w:t>
      </w:r>
      <w:r>
        <w:rPr>
          <w:rFonts w:ascii="Times New Roman" w:eastAsia="Times New Roman" w:hAnsi="Times New Roman" w:cs="Times New Roman"/>
          <w:iCs/>
          <w:kern w:val="0"/>
          <w:sz w:val="20"/>
          <w:szCs w:val="20"/>
          <w:lang w:eastAsia="lt-LT"/>
          <w14:ligatures w14:val="none"/>
        </w:rPr>
        <w:t xml:space="preserve"> DGKI = </w:t>
      </w:r>
      <w:proofErr w:type="spellStart"/>
      <w:r>
        <w:rPr>
          <w:rFonts w:ascii="Times New Roman" w:eastAsia="Times New Roman" w:hAnsi="Times New Roman" w:cs="Times New Roman"/>
          <w:iCs/>
          <w:kern w:val="0"/>
          <w:sz w:val="20"/>
          <w:szCs w:val="20"/>
          <w:lang w:eastAsia="lt-LT"/>
          <w14:ligatures w14:val="none"/>
        </w:rPr>
        <w:t>dermatologinis</w:t>
      </w:r>
      <w:proofErr w:type="spellEnd"/>
      <w:r>
        <w:rPr>
          <w:rFonts w:ascii="Times New Roman" w:eastAsia="Times New Roman" w:hAnsi="Times New Roman" w:cs="Times New Roman"/>
          <w:iCs/>
          <w:kern w:val="0"/>
          <w:sz w:val="20"/>
          <w:szCs w:val="20"/>
          <w:lang w:eastAsia="lt-LT"/>
          <w14:ligatures w14:val="none"/>
        </w:rPr>
        <w:t xml:space="preserve"> gyvenimo kokybės indeksas, 0 = geriausias, 30 = blogiausias</w:t>
      </w:r>
    </w:p>
    <w:p w14:paraId="62DFF4D8"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h</w:t>
      </w:r>
      <w:r>
        <w:rPr>
          <w:rFonts w:ascii="Times New Roman" w:eastAsia="Times New Roman" w:hAnsi="Times New Roman" w:cs="Times New Roman"/>
          <w:iCs/>
          <w:kern w:val="0"/>
          <w:sz w:val="20"/>
          <w:szCs w:val="20"/>
          <w:lang w:eastAsia="lt-LT"/>
          <w14:ligatures w14:val="none"/>
        </w:rPr>
        <w:t xml:space="preserve"> SF-36 PSI = Medicininių rezultatų tyrimo 36 klausimų trumpoji sveikatos būklės apklausa, Psichinės sveikatos indeksas</w:t>
      </w:r>
    </w:p>
    <w:p w14:paraId="44C0FA81"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A570041"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Klinikinė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nauda nustatyta įvairiuose pogrupiuose, apibrėžtuose pagal pradines demografines ir klinikinės ligos charakteristikas (įskaitant psoriazės ligos trukmę ir pacientų, anksčiau sirgusių </w:t>
      </w:r>
      <w:proofErr w:type="spellStart"/>
      <w:r>
        <w:rPr>
          <w:rFonts w:ascii="Times New Roman" w:eastAsia="Times New Roman" w:hAnsi="Times New Roman" w:cs="Times New Roman"/>
          <w:iCs/>
          <w:kern w:val="0"/>
          <w:sz w:val="22"/>
          <w:szCs w:val="22"/>
          <w:lang w:eastAsia="lt-LT"/>
          <w14:ligatures w14:val="none"/>
        </w:rPr>
        <w:t>psoriaziniu</w:t>
      </w:r>
      <w:proofErr w:type="spellEnd"/>
      <w:r>
        <w:rPr>
          <w:rFonts w:ascii="Times New Roman" w:eastAsia="Times New Roman" w:hAnsi="Times New Roman" w:cs="Times New Roman"/>
          <w:iCs/>
          <w:kern w:val="0"/>
          <w:sz w:val="22"/>
          <w:szCs w:val="22"/>
          <w:lang w:eastAsia="lt-LT"/>
          <w14:ligatures w14:val="none"/>
        </w:rPr>
        <w:t xml:space="preserve"> artritu skaičių). Klinikinė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nauda taip pat nustatyta, nepriklausomai nuo ankstesnio vaistinių preparatų nuo psoriazės vartojimo ir atsako į ankstesnį psoriazės gydymą. Panašus atsako dažnis nustatytas visose svorio grupėse.</w:t>
      </w:r>
    </w:p>
    <w:p w14:paraId="36B18BD7"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544E82DB"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Atsakas į </w:t>
      </w:r>
      <w:proofErr w:type="spellStart"/>
      <w:r>
        <w:rPr>
          <w:rFonts w:ascii="Times New Roman" w:eastAsia="Times New Roman" w:hAnsi="Times New Roman" w:cs="Times New Roman"/>
          <w:iCs/>
          <w:kern w:val="0"/>
          <w:sz w:val="22"/>
          <w:szCs w:val="22"/>
          <w:lang w:eastAsia="lt-LT"/>
          <w14:ligatures w14:val="none"/>
        </w:rPr>
        <w:t>apremilastą</w:t>
      </w:r>
      <w:proofErr w:type="spellEnd"/>
      <w:r>
        <w:rPr>
          <w:rFonts w:ascii="Times New Roman" w:eastAsia="Times New Roman" w:hAnsi="Times New Roman" w:cs="Times New Roman"/>
          <w:iCs/>
          <w:kern w:val="0"/>
          <w:sz w:val="22"/>
          <w:szCs w:val="22"/>
          <w:lang w:eastAsia="lt-LT"/>
          <w14:ligatures w14:val="none"/>
        </w:rPr>
        <w:t xml:space="preserve"> buvo greitas, iki 2 savaitės psoriazės požymių bei simptomų pagerėjimas, įskaitant PPSI, odos diskomfortą/skausmą ir niežėjimą, buvo reikšmingai ženklesnis lyginant su placebu. Apskritai PPSI atsakas buvo pasiektas iki 16 savaitės ir išliko iki 32 savaitės.</w:t>
      </w:r>
    </w:p>
    <w:p w14:paraId="62FEFDE6"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6B5F416F" w14:textId="4B918ABB"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Abiejuose tyrimuose atsitiktinių imčių gydymo nutraukimo fazėje pacientams, kuriems 32 savaitę pakartotinai atsitiktinės atrankos būdu buvo skirta vartoti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vidutinis procentinis PPSI pagerėjimas nuo pradinio lygio išliko stabilus (6 lentelė).</w:t>
      </w:r>
    </w:p>
    <w:p w14:paraId="405E3A35"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79EBD8E5" w14:textId="4A58A2AD" w:rsidR="006335E3" w:rsidRDefault="00872FBC">
      <w:pPr>
        <w:keepNext/>
        <w:tabs>
          <w:tab w:val="left" w:pos="851"/>
        </w:tabs>
        <w:spacing w:after="0" w:line="240" w:lineRule="auto"/>
        <w:ind w:left="851" w:hanging="851"/>
        <w:jc w:val="center"/>
        <w:rPr>
          <w:rFonts w:ascii="Times New Roman" w:eastAsia="Times New Roman" w:hAnsi="Times New Roman" w:cs="Times New Roman"/>
          <w:kern w:val="0"/>
          <w:sz w:val="22"/>
          <w:szCs w:val="20"/>
          <w:lang w:eastAsia="sl-SI"/>
          <w14:ligatures w14:val="none"/>
        </w:rPr>
      </w:pPr>
      <w:r w:rsidRPr="00503E7B">
        <w:rPr>
          <w:rFonts w:ascii="Times New Roman" w:eastAsia="Times New Roman" w:hAnsi="Times New Roman" w:cs="Times New Roman"/>
          <w:kern w:val="0"/>
          <w:sz w:val="22"/>
          <w:szCs w:val="20"/>
          <w:lang w:eastAsia="sl-SI"/>
          <w14:ligatures w14:val="none"/>
        </w:rPr>
        <w:t>6</w:t>
      </w:r>
      <w:r>
        <w:rPr>
          <w:rFonts w:ascii="Times New Roman" w:eastAsia="Times New Roman" w:hAnsi="Times New Roman" w:cs="Times New Roman"/>
          <w:kern w:val="0"/>
          <w:sz w:val="22"/>
          <w:szCs w:val="20"/>
          <w:lang w:eastAsia="sl-SI"/>
          <w14:ligatures w14:val="none"/>
        </w:rPr>
        <w:t xml:space="preserve"> lentelė. </w:t>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2"/>
          <w14:ligatures w14:val="none"/>
        </w:rPr>
        <w:t>Išliekantis poveikis tiriamiesiems, kuriems 0 savaitę atsitiktinės atrankos būdu skirta vartoti APR 30 du kartus per parą ir pakartotinai atsitiktinės atrankos būdu skirta vartoti APR 30 du kartus per parą ir nuo 32 savaitės iki 52 savaitės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1"/>
        <w:gridCol w:w="1378"/>
        <w:gridCol w:w="3029"/>
        <w:gridCol w:w="2570"/>
      </w:tblGrid>
      <w:tr w:rsidR="006335E3" w14:paraId="323B9976" w14:textId="77777777">
        <w:trPr>
          <w:trHeight w:val="237"/>
        </w:trPr>
        <w:tc>
          <w:tcPr>
            <w:tcW w:w="1761" w:type="dxa"/>
            <w:vMerge w:val="restart"/>
          </w:tcPr>
          <w:p w14:paraId="67ECBAA1"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c>
        <w:tc>
          <w:tcPr>
            <w:tcW w:w="1378" w:type="dxa"/>
            <w:vMerge w:val="restart"/>
          </w:tcPr>
          <w:p w14:paraId="7FC0B2FD"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14:ligatures w14:val="none"/>
              </w:rPr>
            </w:pPr>
          </w:p>
          <w:p w14:paraId="1E9F817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Laikas</w:t>
            </w:r>
            <w:proofErr w:type="spellEnd"/>
          </w:p>
        </w:tc>
        <w:tc>
          <w:tcPr>
            <w:tcW w:w="3029" w:type="dxa"/>
            <w:vAlign w:val="center"/>
          </w:tcPr>
          <w:p w14:paraId="68362E8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ESTEEM 1</w:t>
            </w:r>
          </w:p>
        </w:tc>
        <w:tc>
          <w:tcPr>
            <w:tcW w:w="2570" w:type="dxa"/>
            <w:vAlign w:val="center"/>
          </w:tcPr>
          <w:p w14:paraId="01A5019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ESTEEM 2</w:t>
            </w:r>
          </w:p>
        </w:tc>
      </w:tr>
      <w:tr w:rsidR="006335E3" w14:paraId="747A5002" w14:textId="77777777">
        <w:trPr>
          <w:trHeight w:val="485"/>
        </w:trPr>
        <w:tc>
          <w:tcPr>
            <w:tcW w:w="1761" w:type="dxa"/>
            <w:vMerge/>
            <w:tcBorders>
              <w:top w:val="nil"/>
            </w:tcBorders>
          </w:tcPr>
          <w:p w14:paraId="337B0AE7"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vMerge/>
            <w:tcBorders>
              <w:top w:val="nil"/>
            </w:tcBorders>
          </w:tcPr>
          <w:p w14:paraId="125E0664"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tc>
        <w:tc>
          <w:tcPr>
            <w:tcW w:w="3029" w:type="dxa"/>
          </w:tcPr>
          <w:p w14:paraId="3C27EA9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Pacientai, kurie 32 savaitę pasiekė PPSI-75</w:t>
            </w:r>
          </w:p>
        </w:tc>
        <w:tc>
          <w:tcPr>
            <w:tcW w:w="2570" w:type="dxa"/>
          </w:tcPr>
          <w:p w14:paraId="625F137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lang w:val="fr-FR"/>
                <w14:ligatures w14:val="none"/>
              </w:rPr>
              <w:t>Pacientai, kurie 32 savaitę pasiekė PPSI-50</w:t>
            </w:r>
          </w:p>
        </w:tc>
      </w:tr>
      <w:tr w:rsidR="006335E3" w14:paraId="61180E59" w14:textId="77777777">
        <w:trPr>
          <w:trHeight w:val="237"/>
        </w:trPr>
        <w:tc>
          <w:tcPr>
            <w:tcW w:w="1761" w:type="dxa"/>
            <w:vMerge w:val="restart"/>
          </w:tcPr>
          <w:p w14:paraId="135C5B2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PPSI Procentinis pokytis nuo pradinio rodmens, vidurkis (%) ± </w:t>
            </w:r>
            <w:proofErr w:type="spellStart"/>
            <w:r>
              <w:rPr>
                <w:rFonts w:ascii="Times New Roman" w:eastAsia="Times New Roman" w:hAnsi="Times New Roman" w:cs="Times New Roman"/>
                <w:color w:val="000000"/>
                <w:kern w:val="0"/>
                <w:sz w:val="22"/>
                <w:szCs w:val="22"/>
                <w:lang w:eastAsia="lt-LT"/>
                <w14:ligatures w14:val="none"/>
              </w:rPr>
              <w:t>SN</w:t>
            </w:r>
            <w:r>
              <w:rPr>
                <w:rFonts w:ascii="Times New Roman" w:eastAsia="Times New Roman" w:hAnsi="Times New Roman" w:cs="Times New Roman"/>
                <w:color w:val="000000"/>
                <w:kern w:val="0"/>
                <w:sz w:val="22"/>
                <w:szCs w:val="22"/>
                <w:vertAlign w:val="superscript"/>
                <w:lang w:eastAsia="lt-LT"/>
                <w14:ligatures w14:val="none"/>
              </w:rPr>
              <w:t>a</w:t>
            </w:r>
            <w:proofErr w:type="spellEnd"/>
          </w:p>
        </w:tc>
        <w:tc>
          <w:tcPr>
            <w:tcW w:w="1378" w:type="dxa"/>
          </w:tcPr>
          <w:p w14:paraId="5920EB4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16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5EF02C3C"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-77,7 ± 20,30</w:t>
            </w:r>
          </w:p>
        </w:tc>
        <w:tc>
          <w:tcPr>
            <w:tcW w:w="2570" w:type="dxa"/>
          </w:tcPr>
          <w:p w14:paraId="3EDDE14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-69,7 ± 24,23</w:t>
            </w:r>
          </w:p>
        </w:tc>
      </w:tr>
      <w:tr w:rsidR="006335E3" w14:paraId="406D9335" w14:textId="77777777">
        <w:trPr>
          <w:trHeight w:val="237"/>
        </w:trPr>
        <w:tc>
          <w:tcPr>
            <w:tcW w:w="1761" w:type="dxa"/>
            <w:vMerge/>
            <w:tcBorders>
              <w:top w:val="nil"/>
            </w:tcBorders>
          </w:tcPr>
          <w:p w14:paraId="72EB56F4"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tcPr>
          <w:p w14:paraId="4973BAB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32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77CDC91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-88 ± 8,30</w:t>
            </w:r>
          </w:p>
        </w:tc>
        <w:tc>
          <w:tcPr>
            <w:tcW w:w="2570" w:type="dxa"/>
          </w:tcPr>
          <w:p w14:paraId="2CA7E79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-76,7 ± 13,42</w:t>
            </w:r>
          </w:p>
        </w:tc>
      </w:tr>
      <w:tr w:rsidR="006335E3" w14:paraId="74CC824F" w14:textId="77777777">
        <w:trPr>
          <w:trHeight w:val="456"/>
        </w:trPr>
        <w:tc>
          <w:tcPr>
            <w:tcW w:w="1761" w:type="dxa"/>
            <w:vMerge/>
            <w:tcBorders>
              <w:top w:val="nil"/>
            </w:tcBorders>
          </w:tcPr>
          <w:p w14:paraId="46B526EE"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tcPr>
          <w:p w14:paraId="2EA347A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52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4900F802"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-80,5 ± 12,60</w:t>
            </w:r>
          </w:p>
        </w:tc>
        <w:tc>
          <w:tcPr>
            <w:tcW w:w="2570" w:type="dxa"/>
          </w:tcPr>
          <w:p w14:paraId="453747D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-74,4 ± 18,91</w:t>
            </w:r>
          </w:p>
        </w:tc>
      </w:tr>
      <w:tr w:rsidR="006335E3" w14:paraId="7FBC57C2" w14:textId="77777777">
        <w:trPr>
          <w:trHeight w:val="237"/>
        </w:trPr>
        <w:tc>
          <w:tcPr>
            <w:tcW w:w="1761" w:type="dxa"/>
            <w:vMerge w:val="restart"/>
          </w:tcPr>
          <w:p w14:paraId="64B00429"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lang w:val="it-CH"/>
                <w14:ligatures w14:val="none"/>
              </w:rPr>
              <w:t>Pokytis pagal DGKI nuo pradinio rodmens, vidurkis ± SN</w:t>
            </w:r>
            <w:r>
              <w:rPr>
                <w:rFonts w:ascii="Times New Roman" w:eastAsia="Times New Roman" w:hAnsi="Times New Roman" w:cs="Times New Roman"/>
                <w:kern w:val="0"/>
                <w:sz w:val="22"/>
                <w:szCs w:val="22"/>
                <w:vertAlign w:val="superscript"/>
                <w:lang w:val="it-CH"/>
                <w14:ligatures w14:val="none"/>
              </w:rPr>
              <w:t>a</w:t>
            </w:r>
          </w:p>
        </w:tc>
        <w:tc>
          <w:tcPr>
            <w:tcW w:w="1378" w:type="dxa"/>
          </w:tcPr>
          <w:p w14:paraId="4F9C95A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16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4525EBB4"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-8,3 ± 6,26</w:t>
            </w:r>
          </w:p>
        </w:tc>
        <w:tc>
          <w:tcPr>
            <w:tcW w:w="2570" w:type="dxa"/>
          </w:tcPr>
          <w:p w14:paraId="5AD02F88"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-7,8 ± 6,41</w:t>
            </w:r>
          </w:p>
        </w:tc>
      </w:tr>
      <w:tr w:rsidR="006335E3" w14:paraId="72497468" w14:textId="77777777">
        <w:trPr>
          <w:trHeight w:val="237"/>
        </w:trPr>
        <w:tc>
          <w:tcPr>
            <w:tcW w:w="1761" w:type="dxa"/>
            <w:vMerge/>
            <w:tcBorders>
              <w:top w:val="nil"/>
            </w:tcBorders>
          </w:tcPr>
          <w:p w14:paraId="777FA822"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tcPr>
          <w:p w14:paraId="7762078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32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06C7A488"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-8,9 ± 6,68</w:t>
            </w:r>
          </w:p>
        </w:tc>
        <w:tc>
          <w:tcPr>
            <w:tcW w:w="2570" w:type="dxa"/>
          </w:tcPr>
          <w:p w14:paraId="33FFAAD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-7,7 ± 5,92</w:t>
            </w:r>
          </w:p>
        </w:tc>
      </w:tr>
      <w:tr w:rsidR="006335E3" w14:paraId="51D3FA89" w14:textId="77777777">
        <w:trPr>
          <w:trHeight w:val="238"/>
        </w:trPr>
        <w:tc>
          <w:tcPr>
            <w:tcW w:w="1761" w:type="dxa"/>
            <w:vMerge/>
            <w:tcBorders>
              <w:top w:val="nil"/>
            </w:tcBorders>
          </w:tcPr>
          <w:p w14:paraId="0703C17B"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tcPr>
          <w:p w14:paraId="36223D5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52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5A98DCA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-7,8 ± 5,75</w:t>
            </w:r>
          </w:p>
        </w:tc>
        <w:tc>
          <w:tcPr>
            <w:tcW w:w="2570" w:type="dxa"/>
          </w:tcPr>
          <w:p w14:paraId="35567BB1"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-7,5 ± 6,27</w:t>
            </w:r>
          </w:p>
        </w:tc>
      </w:tr>
      <w:tr w:rsidR="006335E3" w14:paraId="026A8A11" w14:textId="77777777">
        <w:trPr>
          <w:trHeight w:val="238"/>
        </w:trPr>
        <w:tc>
          <w:tcPr>
            <w:tcW w:w="1761" w:type="dxa"/>
            <w:vMerge w:val="restart"/>
          </w:tcPr>
          <w:p w14:paraId="4C3F2D50"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Tiriamųjų, kuriems galvos odos psoriazės PGA (</w:t>
            </w:r>
            <w:proofErr w:type="spellStart"/>
            <w:r>
              <w:rPr>
                <w:rFonts w:ascii="Times New Roman" w:eastAsia="Times New Roman" w:hAnsi="Times New Roman" w:cs="Times New Roman"/>
                <w:kern w:val="0"/>
                <w:sz w:val="22"/>
                <w:szCs w:val="22"/>
                <w14:ligatures w14:val="none"/>
              </w:rPr>
              <w:t>ScPGA</w:t>
            </w:r>
            <w:proofErr w:type="spellEnd"/>
            <w:r>
              <w:rPr>
                <w:rFonts w:ascii="Times New Roman" w:eastAsia="Times New Roman" w:hAnsi="Times New Roman" w:cs="Times New Roman"/>
                <w:kern w:val="0"/>
                <w:sz w:val="22"/>
                <w:szCs w:val="22"/>
                <w14:ligatures w14:val="none"/>
              </w:rPr>
              <w:t>) yra 0 arba 1, dalis, n/N (%)</w:t>
            </w:r>
            <w:r>
              <w:rPr>
                <w:rFonts w:ascii="Times New Roman" w:eastAsia="Times New Roman" w:hAnsi="Times New Roman" w:cs="Times New Roman"/>
                <w:kern w:val="0"/>
                <w:sz w:val="22"/>
                <w:szCs w:val="22"/>
                <w:vertAlign w:val="superscript"/>
                <w14:ligatures w14:val="none"/>
              </w:rPr>
              <w:t>b</w:t>
            </w:r>
          </w:p>
        </w:tc>
        <w:tc>
          <w:tcPr>
            <w:tcW w:w="1378" w:type="dxa"/>
          </w:tcPr>
          <w:p w14:paraId="2EBA443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16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3AD77F8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40/48 (83,3)</w:t>
            </w:r>
          </w:p>
        </w:tc>
        <w:tc>
          <w:tcPr>
            <w:tcW w:w="2570" w:type="dxa"/>
          </w:tcPr>
          <w:p w14:paraId="7844CC9D"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21/37 (56,8)</w:t>
            </w:r>
          </w:p>
        </w:tc>
      </w:tr>
      <w:tr w:rsidR="006335E3" w14:paraId="1945E3B8" w14:textId="77777777">
        <w:trPr>
          <w:trHeight w:val="237"/>
        </w:trPr>
        <w:tc>
          <w:tcPr>
            <w:tcW w:w="1761" w:type="dxa"/>
            <w:vMerge/>
            <w:tcBorders>
              <w:top w:val="nil"/>
            </w:tcBorders>
          </w:tcPr>
          <w:p w14:paraId="4C3F585C"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tcPr>
          <w:p w14:paraId="352DA561"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32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332E508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39/48 (81,3)</w:t>
            </w:r>
          </w:p>
        </w:tc>
        <w:tc>
          <w:tcPr>
            <w:tcW w:w="2570" w:type="dxa"/>
          </w:tcPr>
          <w:p w14:paraId="12D53B0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27/37 (73,0)</w:t>
            </w:r>
          </w:p>
        </w:tc>
      </w:tr>
      <w:tr w:rsidR="006335E3" w14:paraId="59E56BC0" w14:textId="77777777">
        <w:trPr>
          <w:trHeight w:val="694"/>
        </w:trPr>
        <w:tc>
          <w:tcPr>
            <w:tcW w:w="1761" w:type="dxa"/>
            <w:vMerge/>
            <w:tcBorders>
              <w:top w:val="nil"/>
            </w:tcBorders>
          </w:tcPr>
          <w:p w14:paraId="293DC676"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
        </w:tc>
        <w:tc>
          <w:tcPr>
            <w:tcW w:w="1378" w:type="dxa"/>
          </w:tcPr>
          <w:p w14:paraId="41F374AF"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33D032EB"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 xml:space="preserve">52 </w:t>
            </w:r>
            <w:proofErr w:type="spellStart"/>
            <w:r>
              <w:rPr>
                <w:rFonts w:ascii="Times New Roman" w:eastAsia="Times New Roman" w:hAnsi="Times New Roman" w:cs="Times New Roman"/>
                <w:kern w:val="0"/>
                <w:sz w:val="22"/>
                <w:szCs w:val="22"/>
                <w:lang w:val="en-US"/>
                <w14:ligatures w14:val="none"/>
              </w:rPr>
              <w:t>savaitė</w:t>
            </w:r>
            <w:proofErr w:type="spellEnd"/>
          </w:p>
        </w:tc>
        <w:tc>
          <w:tcPr>
            <w:tcW w:w="3029" w:type="dxa"/>
          </w:tcPr>
          <w:p w14:paraId="553E36F0"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4ECE7FA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35/48 (72,9)</w:t>
            </w:r>
          </w:p>
        </w:tc>
        <w:tc>
          <w:tcPr>
            <w:tcW w:w="2570" w:type="dxa"/>
          </w:tcPr>
          <w:p w14:paraId="63045481"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p>
          <w:p w14:paraId="382AB81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20/37 (54,1)</w:t>
            </w:r>
          </w:p>
        </w:tc>
      </w:tr>
    </w:tbl>
    <w:p w14:paraId="51638854"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a</w:t>
      </w:r>
      <w:r>
        <w:rPr>
          <w:rFonts w:ascii="Times New Roman" w:eastAsia="Times New Roman" w:hAnsi="Times New Roman" w:cs="Times New Roman"/>
          <w:iCs/>
          <w:kern w:val="0"/>
          <w:sz w:val="20"/>
          <w:szCs w:val="20"/>
          <w:lang w:eastAsia="lt-LT"/>
          <w14:ligatures w14:val="none"/>
        </w:rPr>
        <w:t xml:space="preserve"> Apima tiriamuosius, kuriems 32 savaitę atsitiktinės atrankos būdu pakartotinai skirta vartoti APR 30 du kartus per parą, vertinant pradinį rodiklio rodmenį ir rezultatą po pradinio įvertinimo tirtąją tyrimo savaitę.</w:t>
      </w:r>
    </w:p>
    <w:p w14:paraId="7271E7B6"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b</w:t>
      </w:r>
      <w:r>
        <w:rPr>
          <w:rFonts w:ascii="Times New Roman" w:eastAsia="Times New Roman" w:hAnsi="Times New Roman" w:cs="Times New Roman"/>
          <w:iCs/>
          <w:kern w:val="0"/>
          <w:sz w:val="20"/>
          <w:szCs w:val="20"/>
          <w:lang w:eastAsia="lt-LT"/>
          <w14:ligatures w14:val="none"/>
        </w:rPr>
        <w:t xml:space="preserve"> N grindžiamas tiriamaisiais, kuriems pradinio įvertinimo metu nustatyta vidutinio sunkumo arba sunkesnė galvos odos psoriazė ir32 savaitę atsitiktinės atrankos būdu pakartotinai skirta vartoti APR 30 du kartus per parą. Tiriamieji, apie kuriuos duomenų nebuvo, buvo skaičiuojami kaip tiriamieji, kuriems atsako nebuvo.</w:t>
      </w:r>
    </w:p>
    <w:p w14:paraId="16D33239"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F3A66FC"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Tyrimo ESTEEM 1 metu maždaug 61 % pacientų, kuriems 32 savaitę atsitiktinės </w:t>
      </w:r>
      <w:proofErr w:type="spellStart"/>
      <w:r>
        <w:rPr>
          <w:rFonts w:ascii="Times New Roman" w:eastAsia="Times New Roman" w:hAnsi="Times New Roman" w:cs="Times New Roman"/>
          <w:iCs/>
          <w:kern w:val="0"/>
          <w:sz w:val="22"/>
          <w:szCs w:val="22"/>
          <w:lang w:eastAsia="lt-LT"/>
          <w14:ligatures w14:val="none"/>
        </w:rPr>
        <w:t>atranko</w:t>
      </w:r>
      <w:proofErr w:type="spellEnd"/>
      <w:r>
        <w:rPr>
          <w:rFonts w:ascii="Times New Roman" w:eastAsia="Times New Roman" w:hAnsi="Times New Roman" w:cs="Times New Roman"/>
          <w:iCs/>
          <w:kern w:val="0"/>
          <w:sz w:val="22"/>
          <w:szCs w:val="22"/>
          <w:lang w:eastAsia="lt-LT"/>
          <w14:ligatures w14:val="none"/>
        </w:rPr>
        <w:t xml:space="preserve"> būdu pakartotinai skirta vartoti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52 savaitę pasiekė PPSI-75 atsaką. Tačiau tik 11,7 % pacientų, kurių atsakas buvo daugiau nei PPSI-75, ir kurie atsitiktinių imčių gydymo nutraukimo fazėje 32 savaitę pakartotinai perskirstyti atsitiktiniam placebo vartojimui, 52 savaitę pasiekė PPSI-75 atsaką. Laiko iki PPSI-75 atsako praradimo mediana tarp pacientų, kuriems atsitiktinės atrankos būdu pakartotinai skirta vartoti placebo, buvo 5,1 savaitės.</w:t>
      </w:r>
    </w:p>
    <w:p w14:paraId="3E8DA6D1"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5B456E86"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Tyrimo ESTEEM 2 metu maždaug 80,3 % pacientų, kuriems 32 savaitę atsitiktinės atrankos būdu pakartotinai skirta vartoti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52 savaitę nustatytas PPSI-50 atsakas. 24,2 %  pacientų, kurių atsakas buvo bent PPSI-50, ir kuriems pakartotinai atsitiktinės atrankos būdu 32 savaitę buvo skirta </w:t>
      </w:r>
      <w:r>
        <w:rPr>
          <w:rFonts w:ascii="Times New Roman" w:eastAsia="Times New Roman" w:hAnsi="Times New Roman" w:cs="Times New Roman"/>
          <w:iCs/>
          <w:kern w:val="0"/>
          <w:sz w:val="22"/>
          <w:szCs w:val="22"/>
          <w:lang w:eastAsia="lt-LT"/>
          <w14:ligatures w14:val="none"/>
        </w:rPr>
        <w:lastRenderedPageBreak/>
        <w:t>vartoti placebo, 52 savaitę pasiekė PPSI-50 atsaką. Laiko mediana iki PPSI pagerėjimo 32 savaitę sumažėjimo 50 % buvo 12,4 savaitės.</w:t>
      </w:r>
    </w:p>
    <w:p w14:paraId="11ADF947"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5A40D02A"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Po atsitiktinio gydymo nutraukimo 32 savaitę maždaug 70 % ESTEEM 1 tyrimo pacientų ir 65,6 % ESTEEM 2 tyrimo pacientų pakartotinai pradėjus gydymą </w:t>
      </w:r>
      <w:proofErr w:type="spellStart"/>
      <w:r>
        <w:rPr>
          <w:rFonts w:ascii="Times New Roman" w:eastAsia="Times New Roman" w:hAnsi="Times New Roman" w:cs="Times New Roman"/>
          <w:iCs/>
          <w:kern w:val="0"/>
          <w:sz w:val="22"/>
          <w:szCs w:val="22"/>
          <w:lang w:eastAsia="lt-LT"/>
          <w14:ligatures w14:val="none"/>
        </w:rPr>
        <w:t>apremilastu</w:t>
      </w:r>
      <w:proofErr w:type="spellEnd"/>
      <w:r>
        <w:rPr>
          <w:rFonts w:ascii="Times New Roman" w:eastAsia="Times New Roman" w:hAnsi="Times New Roman" w:cs="Times New Roman"/>
          <w:iCs/>
          <w:kern w:val="0"/>
          <w:sz w:val="22"/>
          <w:szCs w:val="22"/>
          <w:lang w:eastAsia="lt-LT"/>
          <w14:ligatures w14:val="none"/>
        </w:rPr>
        <w:t>, vėl pasireiškė PPSI-75 (ESTEEM 1) arba PPSI-50 (ESTEEM 2) atsakas. Dėl tyrimo metodologijos pakartotinio gydymo trukmė buvo įvairi ir svyravo nuo 2,6 iki 22,1 savaitės.</w:t>
      </w:r>
    </w:p>
    <w:p w14:paraId="037EBE04"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04C625E"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Tyrimo ESTEEM 1 metu pacientams, kuriems tyrimo pradžioje atsitiktinės atrankos būdu skirta vartoti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ir kuriems 32 savaitę PPSI-75 atsakas nepasireiškė, nuo 32 iki 52 savaitės buvo leidžiama kartu vartoti vietinio poveikio vaistinius preparatus ir (arba) taikyti UVB </w:t>
      </w:r>
      <w:proofErr w:type="spellStart"/>
      <w:r>
        <w:rPr>
          <w:rFonts w:ascii="Times New Roman" w:eastAsia="Times New Roman" w:hAnsi="Times New Roman" w:cs="Times New Roman"/>
          <w:iCs/>
          <w:kern w:val="0"/>
          <w:sz w:val="22"/>
          <w:szCs w:val="22"/>
          <w:lang w:eastAsia="lt-LT"/>
          <w14:ligatures w14:val="none"/>
        </w:rPr>
        <w:t>fototerapiją</w:t>
      </w:r>
      <w:proofErr w:type="spellEnd"/>
      <w:r>
        <w:rPr>
          <w:rFonts w:ascii="Times New Roman" w:eastAsia="Times New Roman" w:hAnsi="Times New Roman" w:cs="Times New Roman"/>
          <w:iCs/>
          <w:kern w:val="0"/>
          <w:sz w:val="22"/>
          <w:szCs w:val="22"/>
          <w:lang w:eastAsia="lt-LT"/>
          <w14:ligatures w14:val="none"/>
        </w:rPr>
        <w:t xml:space="preserve">. Vartojant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kartu su vietinio poveikio preparatais ir (arba) taikant gydymą </w:t>
      </w:r>
      <w:proofErr w:type="spellStart"/>
      <w:r>
        <w:rPr>
          <w:rFonts w:ascii="Times New Roman" w:eastAsia="Times New Roman" w:hAnsi="Times New Roman" w:cs="Times New Roman"/>
          <w:iCs/>
          <w:kern w:val="0"/>
          <w:sz w:val="22"/>
          <w:szCs w:val="22"/>
          <w:lang w:eastAsia="lt-LT"/>
          <w14:ligatures w14:val="none"/>
        </w:rPr>
        <w:t>fototerapija</w:t>
      </w:r>
      <w:proofErr w:type="spellEnd"/>
      <w:r>
        <w:rPr>
          <w:rFonts w:ascii="Times New Roman" w:eastAsia="Times New Roman" w:hAnsi="Times New Roman" w:cs="Times New Roman"/>
          <w:iCs/>
          <w:kern w:val="0"/>
          <w:sz w:val="22"/>
          <w:szCs w:val="22"/>
          <w:lang w:eastAsia="lt-LT"/>
          <w14:ligatures w14:val="none"/>
        </w:rPr>
        <w:t>, 52 savaitę PPSI-75 atsakas pasireiškė 12 % pacientų.</w:t>
      </w:r>
    </w:p>
    <w:p w14:paraId="7D666B7D"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5D369537"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Tyrimų ESTEEM 1 ir ESTEEM 2 metu, vertinant pagal vidutinį procentinį nagų psoriazės sunkumo indekso (NPSI) pokytį nuo pradinio lygio, 16 savaitę nustatytas reikšmingas nagų psoriazės pagerėjimas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vartojantiems pacientams, lyginant su placebu gydytais pacientais (atitinkamai p &lt;0,0001 ir p</w:t>
      </w:r>
      <w:r>
        <w:rPr>
          <w:rFonts w:ascii="Times New Roman" w:eastAsia="Times New Roman" w:hAnsi="Times New Roman" w:cs="Times New Roman"/>
          <w:kern w:val="0"/>
          <w:sz w:val="22"/>
          <w:szCs w:val="20"/>
          <w:lang w:eastAsia="sl-SI"/>
          <w14:ligatures w14:val="none"/>
        </w:rPr>
        <w:t> = </w:t>
      </w:r>
      <w:r>
        <w:rPr>
          <w:rFonts w:ascii="Times New Roman" w:eastAsia="Times New Roman" w:hAnsi="Times New Roman" w:cs="Times New Roman"/>
          <w:iCs/>
          <w:kern w:val="0"/>
          <w:sz w:val="22"/>
          <w:szCs w:val="22"/>
          <w:lang w:eastAsia="lt-LT"/>
          <w14:ligatures w14:val="none"/>
        </w:rPr>
        <w:t xml:space="preserve">0,0052). Toliau </w:t>
      </w:r>
      <w:proofErr w:type="spellStart"/>
      <w:r>
        <w:rPr>
          <w:rFonts w:ascii="Times New Roman" w:eastAsia="Times New Roman" w:hAnsi="Times New Roman" w:cs="Times New Roman"/>
          <w:iCs/>
          <w:kern w:val="0"/>
          <w:sz w:val="22"/>
          <w:szCs w:val="22"/>
          <w:lang w:eastAsia="lt-LT"/>
          <w14:ligatures w14:val="none"/>
        </w:rPr>
        <w:t>apremilastu</w:t>
      </w:r>
      <w:proofErr w:type="spellEnd"/>
      <w:r>
        <w:rPr>
          <w:rFonts w:ascii="Times New Roman" w:eastAsia="Times New Roman" w:hAnsi="Times New Roman" w:cs="Times New Roman"/>
          <w:iCs/>
          <w:kern w:val="0"/>
          <w:sz w:val="22"/>
          <w:szCs w:val="22"/>
          <w:lang w:eastAsia="lt-LT"/>
          <w14:ligatures w14:val="none"/>
        </w:rPr>
        <w:t xml:space="preserve"> gydytiems pacientams 32 savaitę nustatytas tolesnis nagų psoriazės gerėjimas.</w:t>
      </w:r>
    </w:p>
    <w:p w14:paraId="12075419"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E31F2E3" w14:textId="4565A51C"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Tyrimų ESTEEM 1 ir ESTEEM 2 metu, vertinant pacientų, kuriems 16 savaitę galvos odos psoriazės bendras gydytojo vertinimas (angl. </w:t>
      </w:r>
      <w:proofErr w:type="spellStart"/>
      <w:r>
        <w:rPr>
          <w:rFonts w:ascii="Times New Roman" w:eastAsia="Times New Roman" w:hAnsi="Times New Roman" w:cs="Times New Roman"/>
          <w:i/>
          <w:kern w:val="0"/>
          <w:sz w:val="22"/>
          <w:szCs w:val="22"/>
          <w:lang w:eastAsia="lt-LT"/>
          <w14:ligatures w14:val="none"/>
        </w:rPr>
        <w:t>Scalp</w:t>
      </w:r>
      <w:proofErr w:type="spellEnd"/>
      <w:r>
        <w:rPr>
          <w:rFonts w:ascii="Times New Roman" w:eastAsia="Times New Roman" w:hAnsi="Times New Roman" w:cs="Times New Roman"/>
          <w:i/>
          <w:kern w:val="0"/>
          <w:sz w:val="22"/>
          <w:szCs w:val="22"/>
          <w:lang w:eastAsia="lt-LT"/>
          <w14:ligatures w14:val="none"/>
        </w:rPr>
        <w:t xml:space="preserve"> </w:t>
      </w:r>
      <w:proofErr w:type="spellStart"/>
      <w:r>
        <w:rPr>
          <w:rFonts w:ascii="Times New Roman" w:eastAsia="Times New Roman" w:hAnsi="Times New Roman" w:cs="Times New Roman"/>
          <w:i/>
          <w:kern w:val="0"/>
          <w:sz w:val="22"/>
          <w:szCs w:val="22"/>
          <w:lang w:eastAsia="lt-LT"/>
          <w14:ligatures w14:val="none"/>
        </w:rPr>
        <w:t>Psoriasis</w:t>
      </w:r>
      <w:proofErr w:type="spellEnd"/>
      <w:r>
        <w:rPr>
          <w:rFonts w:ascii="Times New Roman" w:eastAsia="Times New Roman" w:hAnsi="Times New Roman" w:cs="Times New Roman"/>
          <w:i/>
          <w:kern w:val="0"/>
          <w:sz w:val="22"/>
          <w:szCs w:val="22"/>
          <w:lang w:eastAsia="lt-LT"/>
          <w14:ligatures w14:val="none"/>
        </w:rPr>
        <w:t xml:space="preserve"> </w:t>
      </w:r>
      <w:proofErr w:type="spellStart"/>
      <w:r>
        <w:rPr>
          <w:rFonts w:ascii="Times New Roman" w:eastAsia="Times New Roman" w:hAnsi="Times New Roman" w:cs="Times New Roman"/>
          <w:i/>
          <w:kern w:val="0"/>
          <w:sz w:val="22"/>
          <w:szCs w:val="22"/>
          <w:lang w:eastAsia="lt-LT"/>
          <w14:ligatures w14:val="none"/>
        </w:rPr>
        <w:t>Physician’s</w:t>
      </w:r>
      <w:proofErr w:type="spellEnd"/>
      <w:r>
        <w:rPr>
          <w:rFonts w:ascii="Times New Roman" w:eastAsia="Times New Roman" w:hAnsi="Times New Roman" w:cs="Times New Roman"/>
          <w:i/>
          <w:kern w:val="0"/>
          <w:sz w:val="22"/>
          <w:szCs w:val="22"/>
          <w:lang w:eastAsia="lt-LT"/>
          <w14:ligatures w14:val="none"/>
        </w:rPr>
        <w:t xml:space="preserve"> Global </w:t>
      </w:r>
      <w:proofErr w:type="spellStart"/>
      <w:r>
        <w:rPr>
          <w:rFonts w:ascii="Times New Roman" w:eastAsia="Times New Roman" w:hAnsi="Times New Roman" w:cs="Times New Roman"/>
          <w:i/>
          <w:kern w:val="0"/>
          <w:sz w:val="22"/>
          <w:szCs w:val="22"/>
          <w:lang w:eastAsia="lt-LT"/>
          <w14:ligatures w14:val="none"/>
        </w:rPr>
        <w:t>Assessment</w:t>
      </w:r>
      <w:proofErr w:type="spellEnd"/>
      <w:r>
        <w:rPr>
          <w:rFonts w:ascii="Times New Roman" w:eastAsia="Times New Roman" w:hAnsi="Times New Roman" w:cs="Times New Roman"/>
          <w:iCs/>
          <w:kern w:val="0"/>
          <w:sz w:val="22"/>
          <w:szCs w:val="22"/>
          <w:lang w:eastAsia="lt-LT"/>
          <w14:ligatures w14:val="none"/>
        </w:rPr>
        <w:t xml:space="preserve">, </w:t>
      </w:r>
      <w:proofErr w:type="spellStart"/>
      <w:r>
        <w:rPr>
          <w:rFonts w:ascii="Times New Roman" w:eastAsia="Times New Roman" w:hAnsi="Times New Roman" w:cs="Times New Roman"/>
          <w:iCs/>
          <w:kern w:val="0"/>
          <w:sz w:val="22"/>
          <w:szCs w:val="22"/>
          <w:lang w:eastAsia="lt-LT"/>
          <w14:ligatures w14:val="none"/>
        </w:rPr>
        <w:t>ScPGA</w:t>
      </w:r>
      <w:proofErr w:type="spellEnd"/>
      <w:r>
        <w:rPr>
          <w:rFonts w:ascii="Times New Roman" w:eastAsia="Times New Roman" w:hAnsi="Times New Roman" w:cs="Times New Roman"/>
          <w:iCs/>
          <w:kern w:val="0"/>
          <w:sz w:val="22"/>
          <w:szCs w:val="22"/>
          <w:lang w:eastAsia="lt-LT"/>
          <w14:ligatures w14:val="none"/>
        </w:rPr>
        <w:t xml:space="preserve">) buvo švarus (0) arba minimalus (1), santykį, nustatytas reikšmingas mažiausiai vidutinio sunkumo galvos odos psoriazės (≥ 3 balai) pagerėjimas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vartojusiems pacientams, lyginant su placebu gydytais pacientais (p &lt;0,0001 abiejų tyrimų metu). Šis pagerėjimas išliko tiriamiesiems, kuriems nuo 32 savaitės iki 52 savaitės pakartotinai skirta vartoti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(6 lentelė).</w:t>
      </w:r>
    </w:p>
    <w:p w14:paraId="1D3FC3F6"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24D7183" w14:textId="17CC0E9D"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Tyrimų ESTEEM 1 ir ESTEEM 2 metu, vertinant </w:t>
      </w:r>
      <w:proofErr w:type="spellStart"/>
      <w:r>
        <w:rPr>
          <w:rFonts w:ascii="Times New Roman" w:eastAsia="Times New Roman" w:hAnsi="Times New Roman" w:cs="Times New Roman"/>
          <w:iCs/>
          <w:kern w:val="0"/>
          <w:sz w:val="22"/>
          <w:szCs w:val="22"/>
          <w:lang w:eastAsia="lt-LT"/>
          <w14:ligatures w14:val="none"/>
        </w:rPr>
        <w:t>dermatologinį</w:t>
      </w:r>
      <w:proofErr w:type="spellEnd"/>
      <w:r>
        <w:rPr>
          <w:rFonts w:ascii="Times New Roman" w:eastAsia="Times New Roman" w:hAnsi="Times New Roman" w:cs="Times New Roman"/>
          <w:iCs/>
          <w:kern w:val="0"/>
          <w:sz w:val="22"/>
          <w:szCs w:val="22"/>
          <w:lang w:eastAsia="lt-LT"/>
          <w14:ligatures w14:val="none"/>
        </w:rPr>
        <w:t xml:space="preserve"> gyvenimo kokybės indeksą (DGKI) ir SF-36v2 PSI,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vartojantiems pacientams nustatytas reikšmingas gyvenimo kokybės pagerėjimas, lyginant su placebu gydytais pacientais (5 lentelė). Pagerėjimas pagal DGKI išliko iki 52 savaitės tiriamiesiems, kuriems 32 savaitę atsitiktinės atrankos būdu pakartotinai skirta vartoti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(6 lentelė). Taip pat tyrimo ESTEEM 1 metu vertinant darbinės veiklos apribojimų anketos (angl. </w:t>
      </w:r>
      <w:proofErr w:type="spellStart"/>
      <w:r>
        <w:rPr>
          <w:rFonts w:ascii="Times New Roman" w:eastAsia="Times New Roman" w:hAnsi="Times New Roman" w:cs="Times New Roman"/>
          <w:iCs/>
          <w:kern w:val="0"/>
          <w:sz w:val="22"/>
          <w:szCs w:val="22"/>
          <w:lang w:eastAsia="lt-LT"/>
          <w14:ligatures w14:val="none"/>
        </w:rPr>
        <w:t>Work</w:t>
      </w:r>
      <w:proofErr w:type="spellEnd"/>
      <w:r>
        <w:rPr>
          <w:rFonts w:ascii="Times New Roman" w:eastAsia="Times New Roman" w:hAnsi="Times New Roman" w:cs="Times New Roman"/>
          <w:iCs/>
          <w:kern w:val="0"/>
          <w:sz w:val="22"/>
          <w:szCs w:val="22"/>
          <w:lang w:eastAsia="lt-LT"/>
          <w14:ligatures w14:val="none"/>
        </w:rPr>
        <w:t xml:space="preserve"> </w:t>
      </w:r>
      <w:proofErr w:type="spellStart"/>
      <w:r>
        <w:rPr>
          <w:rFonts w:ascii="Times New Roman" w:eastAsia="Times New Roman" w:hAnsi="Times New Roman" w:cs="Times New Roman"/>
          <w:iCs/>
          <w:kern w:val="0"/>
          <w:sz w:val="22"/>
          <w:szCs w:val="22"/>
          <w:lang w:eastAsia="lt-LT"/>
          <w14:ligatures w14:val="none"/>
        </w:rPr>
        <w:t>Limitations</w:t>
      </w:r>
      <w:proofErr w:type="spellEnd"/>
      <w:r>
        <w:rPr>
          <w:rFonts w:ascii="Times New Roman" w:eastAsia="Times New Roman" w:hAnsi="Times New Roman" w:cs="Times New Roman"/>
          <w:iCs/>
          <w:kern w:val="0"/>
          <w:sz w:val="22"/>
          <w:szCs w:val="22"/>
          <w:lang w:eastAsia="lt-LT"/>
          <w14:ligatures w14:val="none"/>
        </w:rPr>
        <w:t xml:space="preserve"> </w:t>
      </w:r>
      <w:proofErr w:type="spellStart"/>
      <w:r>
        <w:rPr>
          <w:rFonts w:ascii="Times New Roman" w:eastAsia="Times New Roman" w:hAnsi="Times New Roman" w:cs="Times New Roman"/>
          <w:iCs/>
          <w:kern w:val="0"/>
          <w:sz w:val="22"/>
          <w:szCs w:val="22"/>
          <w:lang w:eastAsia="lt-LT"/>
          <w14:ligatures w14:val="none"/>
        </w:rPr>
        <w:t>Questionnaire</w:t>
      </w:r>
      <w:proofErr w:type="spellEnd"/>
      <w:r>
        <w:rPr>
          <w:rFonts w:ascii="Times New Roman" w:eastAsia="Times New Roman" w:hAnsi="Times New Roman" w:cs="Times New Roman"/>
          <w:iCs/>
          <w:kern w:val="0"/>
          <w:sz w:val="22"/>
          <w:szCs w:val="22"/>
          <w:lang w:eastAsia="lt-LT"/>
          <w14:ligatures w14:val="none"/>
        </w:rPr>
        <w:t xml:space="preserve">, WLQ-25) indeksą, nustatytas reikšmingas pagerėjimas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vartojantiems pacientams, lyginant su placebu gydytais pacientais.</w:t>
      </w:r>
    </w:p>
    <w:p w14:paraId="60086A75"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DE8E95D"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Iš 832 pacientų, kuriems iš pradžių atsitiktinės atrankos būdu buvo skirta vartoti 30 mg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du kartus per parą, 443 (53 %) pacientai buvo įtraukti į atviruosius tęstinius tyrimus ESTEEM 1 ir ESTEEM 2, 115 iš šių pacientų (26 %) vis dar buvo taikomas gydymas 260 savaitę. Pacientams, kurie toliau vartojo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tyrimų ESTEEM 1 ir ESTEEM 2 atvirųjų tęstinių fazių metu, PPSI balo, ligos pažeisto KPP, nagų, niežėjimo ir gyvenimo kokybės rodiklių pagerėjimas iš esmės išliko iki 5 metų.</w:t>
      </w:r>
    </w:p>
    <w:p w14:paraId="2B4D6CFA"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545A84A4"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30 mg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du kartus per parą vartojimo ilgalaikis saugumas pacientams, sergantiems </w:t>
      </w:r>
      <w:proofErr w:type="spellStart"/>
      <w:r>
        <w:rPr>
          <w:rFonts w:ascii="Times New Roman" w:eastAsia="Times New Roman" w:hAnsi="Times New Roman" w:cs="Times New Roman"/>
          <w:iCs/>
          <w:kern w:val="0"/>
          <w:sz w:val="22"/>
          <w:szCs w:val="22"/>
          <w:lang w:eastAsia="lt-LT"/>
          <w14:ligatures w14:val="none"/>
        </w:rPr>
        <w:t>psoriaziniu</w:t>
      </w:r>
      <w:proofErr w:type="spellEnd"/>
      <w:r>
        <w:rPr>
          <w:rFonts w:ascii="Times New Roman" w:eastAsia="Times New Roman" w:hAnsi="Times New Roman" w:cs="Times New Roman"/>
          <w:iCs/>
          <w:kern w:val="0"/>
          <w:sz w:val="22"/>
          <w:szCs w:val="22"/>
          <w:lang w:eastAsia="lt-LT"/>
          <w14:ligatures w14:val="none"/>
        </w:rPr>
        <w:t xml:space="preserve"> artritu ir psoriaze, buvo vertinamas iš viso iki 5 gydymo metų. Ilgalaikė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vartojimo patirtis atvirųjų tęstinių tyrimų metu iš esmės atitiko 52 savaičių tyrimų metu gautus duomenis.</w:t>
      </w:r>
    </w:p>
    <w:p w14:paraId="2F9F6EE8"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126E8044" w14:textId="77777777" w:rsidR="006335E3" w:rsidRPr="00503E7B" w:rsidRDefault="00872FBC">
      <w:pPr>
        <w:numPr>
          <w:ilvl w:val="12"/>
          <w:numId w:val="0"/>
        </w:numPr>
        <w:tabs>
          <w:tab w:val="left" w:pos="567"/>
        </w:tabs>
        <w:spacing w:after="0" w:line="240" w:lineRule="auto"/>
        <w:ind w:right="-2"/>
        <w:rPr>
          <w:rFonts w:ascii="Times New Roman" w:hAnsi="Times New Roman" w:cs="Times New Roman"/>
          <w:i/>
          <w:iCs/>
          <w:sz w:val="22"/>
          <w:szCs w:val="22"/>
        </w:rPr>
      </w:pPr>
      <w:r w:rsidRPr="00503E7B">
        <w:rPr>
          <w:rFonts w:ascii="Times New Roman" w:hAnsi="Times New Roman" w:cs="Times New Roman"/>
          <w:i/>
          <w:iCs/>
          <w:sz w:val="22"/>
          <w:szCs w:val="22"/>
        </w:rPr>
        <w:t>Vaikų psoriazė</w:t>
      </w:r>
    </w:p>
    <w:p w14:paraId="343B7D35" w14:textId="77777777" w:rsidR="006335E3" w:rsidRDefault="00872FBC">
      <w:pPr>
        <w:numPr>
          <w:ilvl w:val="12"/>
          <w:numId w:val="0"/>
        </w:numPr>
        <w:tabs>
          <w:tab w:val="left" w:pos="567"/>
        </w:tabs>
        <w:spacing w:after="0" w:line="240" w:lineRule="auto"/>
        <w:ind w:right="-2"/>
        <w:rPr>
          <w:rFonts w:ascii="Times New Roman" w:hAnsi="Times New Roman" w:cs="Times New Roman"/>
          <w:sz w:val="22"/>
          <w:szCs w:val="22"/>
        </w:rPr>
      </w:pPr>
      <w:r w:rsidRPr="00503E7B">
        <w:rPr>
          <w:rFonts w:ascii="Times New Roman" w:hAnsi="Times New Roman" w:cs="Times New Roman"/>
          <w:sz w:val="22"/>
          <w:szCs w:val="22"/>
        </w:rPr>
        <w:t xml:space="preserve">Atliktas </w:t>
      </w:r>
      <w:proofErr w:type="spellStart"/>
      <w:r w:rsidRPr="00503E7B">
        <w:rPr>
          <w:rFonts w:ascii="Times New Roman" w:hAnsi="Times New Roman" w:cs="Times New Roman"/>
          <w:sz w:val="22"/>
          <w:szCs w:val="22"/>
        </w:rPr>
        <w:t>daugiacentris</w:t>
      </w:r>
      <w:proofErr w:type="spellEnd"/>
      <w:r w:rsidRPr="00503E7B">
        <w:rPr>
          <w:rFonts w:ascii="Times New Roman" w:hAnsi="Times New Roman" w:cs="Times New Roman"/>
          <w:sz w:val="22"/>
          <w:szCs w:val="22"/>
        </w:rPr>
        <w:t>, atsitiktinių imčių, dvigubai koduotas, placebu kontroliuojamas tyrimas (SPROUT) su 245 vidutinio sunkumo arba sunkia paprastąja psoriaze sergančiais 6–17</w:t>
      </w:r>
      <w:r>
        <w:rPr>
          <w:rFonts w:ascii="Times New Roman" w:hAnsi="Times New Roman" w:cs="Times New Roman"/>
          <w:sz w:val="22"/>
          <w:szCs w:val="22"/>
        </w:rPr>
        <w:t> </w:t>
      </w:r>
      <w:r w:rsidRPr="00503E7B">
        <w:rPr>
          <w:rFonts w:ascii="Times New Roman" w:hAnsi="Times New Roman" w:cs="Times New Roman"/>
          <w:sz w:val="22"/>
          <w:szCs w:val="22"/>
        </w:rPr>
        <w:t xml:space="preserve">metų (imtinai) vaikais, kurie buvo tinkami gydyti </w:t>
      </w:r>
      <w:proofErr w:type="spellStart"/>
      <w:r w:rsidRPr="00503E7B">
        <w:rPr>
          <w:rFonts w:ascii="Times New Roman" w:hAnsi="Times New Roman" w:cs="Times New Roman"/>
          <w:sz w:val="22"/>
          <w:szCs w:val="22"/>
        </w:rPr>
        <w:t>fototerapija</w:t>
      </w:r>
      <w:proofErr w:type="spellEnd"/>
      <w:r w:rsidRPr="00503E7B">
        <w:rPr>
          <w:rFonts w:ascii="Times New Roman" w:hAnsi="Times New Roman" w:cs="Times New Roman"/>
          <w:sz w:val="22"/>
          <w:szCs w:val="22"/>
        </w:rPr>
        <w:t xml:space="preserve"> arba sistemine terapija. Į tyrimą buvo įtraukti tiriamieji, kurių </w:t>
      </w:r>
      <w:proofErr w:type="spellStart"/>
      <w:r w:rsidRPr="00503E7B">
        <w:rPr>
          <w:rFonts w:ascii="Times New Roman" w:hAnsi="Times New Roman" w:cs="Times New Roman"/>
          <w:sz w:val="22"/>
          <w:szCs w:val="22"/>
        </w:rPr>
        <w:t>sPGA</w:t>
      </w:r>
      <w:proofErr w:type="spellEnd"/>
      <w:r w:rsidRPr="00503E7B">
        <w:rPr>
          <w:rFonts w:ascii="Times New Roman" w:hAnsi="Times New Roman" w:cs="Times New Roman"/>
          <w:sz w:val="22"/>
          <w:szCs w:val="22"/>
        </w:rPr>
        <w:t xml:space="preserve"> balas buvo ≥</w:t>
      </w:r>
      <w:r>
        <w:rPr>
          <w:rFonts w:ascii="Times New Roman" w:hAnsi="Times New Roman" w:cs="Times New Roman"/>
          <w:sz w:val="22"/>
          <w:szCs w:val="22"/>
        </w:rPr>
        <w:t> </w:t>
      </w:r>
      <w:r w:rsidRPr="00503E7B">
        <w:rPr>
          <w:rFonts w:ascii="Times New Roman" w:hAnsi="Times New Roman" w:cs="Times New Roman"/>
          <w:sz w:val="22"/>
          <w:szCs w:val="22"/>
        </w:rPr>
        <w:t>3 (vidutinio sunkumo arba sunki liga), pažeistas KPP – ≥</w:t>
      </w:r>
      <w:r>
        <w:rPr>
          <w:rFonts w:ascii="Times New Roman" w:hAnsi="Times New Roman" w:cs="Times New Roman"/>
          <w:sz w:val="22"/>
          <w:szCs w:val="22"/>
        </w:rPr>
        <w:t> </w:t>
      </w:r>
      <w:r w:rsidRPr="00503E7B">
        <w:rPr>
          <w:rFonts w:ascii="Times New Roman" w:hAnsi="Times New Roman" w:cs="Times New Roman"/>
          <w:sz w:val="22"/>
          <w:szCs w:val="22"/>
        </w:rPr>
        <w:t>10</w:t>
      </w:r>
      <w:r>
        <w:rPr>
          <w:rFonts w:ascii="Times New Roman" w:hAnsi="Times New Roman" w:cs="Times New Roman"/>
          <w:sz w:val="22"/>
          <w:szCs w:val="22"/>
        </w:rPr>
        <w:t> </w:t>
      </w:r>
      <w:r w:rsidRPr="00503E7B">
        <w:rPr>
          <w:rFonts w:ascii="Times New Roman" w:hAnsi="Times New Roman" w:cs="Times New Roman"/>
          <w:sz w:val="22"/>
          <w:szCs w:val="22"/>
        </w:rPr>
        <w:t>%, PPSI balas – ≥</w:t>
      </w:r>
      <w:r>
        <w:rPr>
          <w:rFonts w:ascii="Times New Roman" w:hAnsi="Times New Roman" w:cs="Times New Roman"/>
          <w:sz w:val="22"/>
          <w:szCs w:val="22"/>
        </w:rPr>
        <w:t> </w:t>
      </w:r>
      <w:r w:rsidRPr="00503E7B">
        <w:rPr>
          <w:rFonts w:ascii="Times New Roman" w:hAnsi="Times New Roman" w:cs="Times New Roman"/>
          <w:sz w:val="22"/>
          <w:szCs w:val="22"/>
        </w:rPr>
        <w:t>12, o psoriazė buvo nepakankamai kontroliuojama vietine terapija arba jai netinkama.</w:t>
      </w:r>
    </w:p>
    <w:p w14:paraId="693F1F30" w14:textId="77777777" w:rsidR="006335E3" w:rsidRDefault="006335E3">
      <w:pPr>
        <w:numPr>
          <w:ilvl w:val="12"/>
          <w:numId w:val="0"/>
        </w:numPr>
        <w:tabs>
          <w:tab w:val="left" w:pos="567"/>
        </w:tabs>
        <w:spacing w:after="0" w:line="240" w:lineRule="auto"/>
        <w:ind w:right="-2"/>
        <w:rPr>
          <w:rFonts w:ascii="Times New Roman" w:hAnsi="Times New Roman" w:cs="Times New Roman"/>
          <w:sz w:val="22"/>
          <w:szCs w:val="22"/>
        </w:rPr>
      </w:pPr>
    </w:p>
    <w:p w14:paraId="359C5279" w14:textId="77777777" w:rsidR="006335E3" w:rsidRDefault="00872FBC">
      <w:pPr>
        <w:numPr>
          <w:ilvl w:val="12"/>
          <w:numId w:val="0"/>
        </w:numPr>
        <w:tabs>
          <w:tab w:val="left" w:pos="567"/>
        </w:tabs>
        <w:spacing w:after="0" w:line="240" w:lineRule="auto"/>
        <w:ind w:right="-2"/>
        <w:rPr>
          <w:rFonts w:ascii="Times New Roman" w:hAnsi="Times New Roman" w:cs="Times New Roman"/>
          <w:sz w:val="22"/>
          <w:szCs w:val="22"/>
        </w:rPr>
      </w:pPr>
      <w:r w:rsidRPr="00503E7B">
        <w:rPr>
          <w:rFonts w:ascii="Times New Roman" w:hAnsi="Times New Roman" w:cs="Times New Roman"/>
          <w:sz w:val="22"/>
          <w:szCs w:val="22"/>
        </w:rPr>
        <w:t xml:space="preserve">Tiriamiesiems atsitiktinės atrankos būdu santykiu 2:1 buvo skirta 16 savaičių vartoti </w:t>
      </w:r>
      <w:proofErr w:type="spellStart"/>
      <w:r w:rsidRPr="00503E7B">
        <w:rPr>
          <w:rFonts w:ascii="Times New Roman" w:hAnsi="Times New Roman" w:cs="Times New Roman"/>
          <w:sz w:val="22"/>
          <w:szCs w:val="22"/>
        </w:rPr>
        <w:t>apremilastą</w:t>
      </w:r>
      <w:proofErr w:type="spellEnd"/>
      <w:r w:rsidRPr="00503E7B">
        <w:rPr>
          <w:rFonts w:ascii="Times New Roman" w:hAnsi="Times New Roman" w:cs="Times New Roman"/>
          <w:sz w:val="22"/>
          <w:szCs w:val="22"/>
        </w:rPr>
        <w:t xml:space="preserve"> (n</w:t>
      </w:r>
      <w:r>
        <w:rPr>
          <w:rFonts w:ascii="Times New Roman" w:hAnsi="Times New Roman" w:cs="Times New Roman"/>
          <w:sz w:val="22"/>
          <w:szCs w:val="22"/>
        </w:rPr>
        <w:t> </w:t>
      </w:r>
      <w:r w:rsidRPr="00503E7B">
        <w:rPr>
          <w:rFonts w:ascii="Times New Roman" w:hAnsi="Times New Roman" w:cs="Times New Roman"/>
          <w:sz w:val="22"/>
          <w:szCs w:val="22"/>
        </w:rPr>
        <w:t>=</w:t>
      </w:r>
      <w:r>
        <w:rPr>
          <w:rFonts w:ascii="Times New Roman" w:hAnsi="Times New Roman" w:cs="Times New Roman"/>
          <w:sz w:val="22"/>
          <w:szCs w:val="22"/>
        </w:rPr>
        <w:t> </w:t>
      </w:r>
      <w:r w:rsidRPr="00503E7B">
        <w:rPr>
          <w:rFonts w:ascii="Times New Roman" w:hAnsi="Times New Roman" w:cs="Times New Roman"/>
          <w:sz w:val="22"/>
          <w:szCs w:val="22"/>
        </w:rPr>
        <w:t>163) arba placebą (n</w:t>
      </w:r>
      <w:r>
        <w:rPr>
          <w:rFonts w:ascii="Times New Roman" w:hAnsi="Times New Roman" w:cs="Times New Roman"/>
          <w:sz w:val="22"/>
          <w:szCs w:val="22"/>
        </w:rPr>
        <w:t> </w:t>
      </w:r>
      <w:r w:rsidRPr="00503E7B">
        <w:rPr>
          <w:rFonts w:ascii="Times New Roman" w:hAnsi="Times New Roman" w:cs="Times New Roman"/>
          <w:sz w:val="22"/>
          <w:szCs w:val="22"/>
        </w:rPr>
        <w:t>=</w:t>
      </w:r>
      <w:r>
        <w:rPr>
          <w:rFonts w:ascii="Times New Roman" w:hAnsi="Times New Roman" w:cs="Times New Roman"/>
          <w:sz w:val="22"/>
          <w:szCs w:val="22"/>
        </w:rPr>
        <w:t> </w:t>
      </w:r>
      <w:r w:rsidRPr="00503E7B">
        <w:rPr>
          <w:rFonts w:ascii="Times New Roman" w:hAnsi="Times New Roman" w:cs="Times New Roman"/>
          <w:sz w:val="22"/>
          <w:szCs w:val="22"/>
        </w:rPr>
        <w:t>82). Tiriamiesiems, kurių pradinis svoris buvo nuo 20</w:t>
      </w:r>
      <w:r>
        <w:rPr>
          <w:rFonts w:ascii="Times New Roman" w:hAnsi="Times New Roman" w:cs="Times New Roman"/>
          <w:sz w:val="22"/>
          <w:szCs w:val="22"/>
        </w:rPr>
        <w:t> </w:t>
      </w:r>
      <w:r w:rsidRPr="00503E7B">
        <w:rPr>
          <w:rFonts w:ascii="Times New Roman" w:hAnsi="Times New Roman" w:cs="Times New Roman"/>
          <w:sz w:val="22"/>
          <w:szCs w:val="22"/>
        </w:rPr>
        <w:t>kg iki &lt;</w:t>
      </w:r>
      <w:r>
        <w:rPr>
          <w:rFonts w:ascii="Times New Roman" w:hAnsi="Times New Roman" w:cs="Times New Roman"/>
          <w:sz w:val="22"/>
          <w:szCs w:val="22"/>
        </w:rPr>
        <w:t> </w:t>
      </w:r>
      <w:r w:rsidRPr="00503E7B">
        <w:rPr>
          <w:rFonts w:ascii="Times New Roman" w:hAnsi="Times New Roman" w:cs="Times New Roman"/>
          <w:sz w:val="22"/>
          <w:szCs w:val="22"/>
        </w:rPr>
        <w:t>50</w:t>
      </w:r>
      <w:r>
        <w:rPr>
          <w:rFonts w:ascii="Times New Roman" w:hAnsi="Times New Roman" w:cs="Times New Roman"/>
          <w:sz w:val="22"/>
          <w:szCs w:val="22"/>
        </w:rPr>
        <w:t> </w:t>
      </w:r>
      <w:r w:rsidRPr="00503E7B">
        <w:rPr>
          <w:rFonts w:ascii="Times New Roman" w:hAnsi="Times New Roman" w:cs="Times New Roman"/>
          <w:sz w:val="22"/>
          <w:szCs w:val="22"/>
        </w:rPr>
        <w:t>kg, buvo skiriama 20</w:t>
      </w:r>
      <w:r>
        <w:rPr>
          <w:rFonts w:ascii="Times New Roman" w:hAnsi="Times New Roman" w:cs="Times New Roman"/>
          <w:sz w:val="22"/>
          <w:szCs w:val="22"/>
        </w:rPr>
        <w:t> </w:t>
      </w:r>
      <w:r w:rsidRPr="00503E7B">
        <w:rPr>
          <w:rFonts w:ascii="Times New Roman" w:hAnsi="Times New Roman" w:cs="Times New Roman"/>
          <w:sz w:val="22"/>
          <w:szCs w:val="22"/>
        </w:rPr>
        <w:t xml:space="preserve">mg </w:t>
      </w: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du kartus per parą arba placebo du kartus per parą, o tiriamiesiems, kurių </w:t>
      </w:r>
      <w:r w:rsidRPr="00503E7B">
        <w:rPr>
          <w:rFonts w:ascii="Times New Roman" w:hAnsi="Times New Roman" w:cs="Times New Roman"/>
          <w:sz w:val="22"/>
          <w:szCs w:val="22"/>
        </w:rPr>
        <w:lastRenderedPageBreak/>
        <w:t>pradinis svoris buvo ≥</w:t>
      </w:r>
      <w:r>
        <w:rPr>
          <w:rFonts w:ascii="Times New Roman" w:hAnsi="Times New Roman" w:cs="Times New Roman"/>
          <w:sz w:val="22"/>
          <w:szCs w:val="22"/>
        </w:rPr>
        <w:t> </w:t>
      </w:r>
      <w:r w:rsidRPr="00503E7B">
        <w:rPr>
          <w:rFonts w:ascii="Times New Roman" w:hAnsi="Times New Roman" w:cs="Times New Roman"/>
          <w:sz w:val="22"/>
          <w:szCs w:val="22"/>
        </w:rPr>
        <w:t>50</w:t>
      </w:r>
      <w:r>
        <w:rPr>
          <w:rFonts w:ascii="Times New Roman" w:hAnsi="Times New Roman" w:cs="Times New Roman"/>
          <w:sz w:val="22"/>
          <w:szCs w:val="22"/>
        </w:rPr>
        <w:t> </w:t>
      </w:r>
      <w:r w:rsidRPr="00503E7B">
        <w:rPr>
          <w:rFonts w:ascii="Times New Roman" w:hAnsi="Times New Roman" w:cs="Times New Roman"/>
          <w:sz w:val="22"/>
          <w:szCs w:val="22"/>
        </w:rPr>
        <w:t xml:space="preserve">kg, buvo skiriama 30 mg </w:t>
      </w: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du kartus per parą arba placebo du kartus per parą. 16 savaitę placebo grupei buvo skirta vartoti </w:t>
      </w:r>
      <w:proofErr w:type="spellStart"/>
      <w:r w:rsidRPr="00503E7B">
        <w:rPr>
          <w:rFonts w:ascii="Times New Roman" w:hAnsi="Times New Roman" w:cs="Times New Roman"/>
          <w:sz w:val="22"/>
          <w:szCs w:val="22"/>
        </w:rPr>
        <w:t>apremilastą</w:t>
      </w:r>
      <w:proofErr w:type="spellEnd"/>
      <w:r w:rsidRPr="00503E7B">
        <w:rPr>
          <w:rFonts w:ascii="Times New Roman" w:hAnsi="Times New Roman" w:cs="Times New Roman"/>
          <w:sz w:val="22"/>
          <w:szCs w:val="22"/>
        </w:rPr>
        <w:t xml:space="preserve"> (dozė nustatyta pagal pradinį svorį), o </w:t>
      </w: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grupė ir toliau vartojo vaistinį preparatą (pagal pradinę dozavimo tvarką) iki 52 savaitės. Tiriamiesiems buvo leista naudoti mažo stiprumo arba silpnus vietinius kortikosteroidus veidui, pažastims ir kirkšnims bei nemedikamentinius odos </w:t>
      </w:r>
      <w:proofErr w:type="spellStart"/>
      <w:r w:rsidRPr="00503E7B">
        <w:rPr>
          <w:rFonts w:ascii="Times New Roman" w:hAnsi="Times New Roman" w:cs="Times New Roman"/>
          <w:sz w:val="22"/>
          <w:szCs w:val="22"/>
        </w:rPr>
        <w:t>drėkiklius</w:t>
      </w:r>
      <w:proofErr w:type="spellEnd"/>
      <w:r w:rsidRPr="00503E7B">
        <w:rPr>
          <w:rFonts w:ascii="Times New Roman" w:hAnsi="Times New Roman" w:cs="Times New Roman"/>
          <w:sz w:val="22"/>
          <w:szCs w:val="22"/>
        </w:rPr>
        <w:t xml:space="preserve"> tik kūno pažeidimams.</w:t>
      </w:r>
    </w:p>
    <w:p w14:paraId="4914C439" w14:textId="77777777" w:rsidR="006335E3" w:rsidRDefault="006335E3">
      <w:pPr>
        <w:numPr>
          <w:ilvl w:val="12"/>
          <w:numId w:val="0"/>
        </w:numPr>
        <w:tabs>
          <w:tab w:val="left" w:pos="567"/>
        </w:tabs>
        <w:spacing w:after="0" w:line="240" w:lineRule="auto"/>
        <w:ind w:right="-2"/>
        <w:rPr>
          <w:rFonts w:ascii="Times New Roman" w:hAnsi="Times New Roman" w:cs="Times New Roman"/>
          <w:sz w:val="22"/>
          <w:szCs w:val="22"/>
        </w:rPr>
      </w:pPr>
    </w:p>
    <w:p w14:paraId="3CB8977F" w14:textId="77777777" w:rsidR="006335E3" w:rsidRDefault="00872FBC">
      <w:pPr>
        <w:numPr>
          <w:ilvl w:val="12"/>
          <w:numId w:val="0"/>
        </w:numPr>
        <w:tabs>
          <w:tab w:val="left" w:pos="567"/>
        </w:tabs>
        <w:spacing w:after="0" w:line="240" w:lineRule="auto"/>
        <w:ind w:right="-2"/>
        <w:rPr>
          <w:rFonts w:ascii="Times New Roman" w:hAnsi="Times New Roman" w:cs="Times New Roman"/>
          <w:sz w:val="22"/>
          <w:szCs w:val="22"/>
        </w:rPr>
      </w:pPr>
      <w:r w:rsidRPr="00503E7B">
        <w:rPr>
          <w:rFonts w:ascii="Times New Roman" w:hAnsi="Times New Roman" w:cs="Times New Roman"/>
          <w:sz w:val="22"/>
          <w:szCs w:val="22"/>
        </w:rPr>
        <w:t xml:space="preserve">Pirminė vertinamoji baigtis buvo tiriamųjų, kuriems 16 savaitę buvo pasiektas </w:t>
      </w:r>
      <w:proofErr w:type="spellStart"/>
      <w:r w:rsidRPr="00503E7B">
        <w:rPr>
          <w:rFonts w:ascii="Times New Roman" w:hAnsi="Times New Roman" w:cs="Times New Roman"/>
          <w:sz w:val="22"/>
          <w:szCs w:val="22"/>
        </w:rPr>
        <w:t>sPGA</w:t>
      </w:r>
      <w:proofErr w:type="spellEnd"/>
      <w:r w:rsidRPr="00503E7B">
        <w:rPr>
          <w:rFonts w:ascii="Times New Roman" w:hAnsi="Times New Roman" w:cs="Times New Roman"/>
          <w:sz w:val="22"/>
          <w:szCs w:val="22"/>
        </w:rPr>
        <w:t xml:space="preserve"> atsakas (apibrėžiamas kaip nulinis [0] arba beveik nulinis [1] balas, sumažėjęs bent 2 taškais, palyginti su pradiniu balu), dalis. Pagrindinė antrinė vertinamoji baigtis buvo tiriamųjų, kuriems 16 savaitę buvo pasiektas PPSI-75 atsakas (PPSI balas sumažėjo bent 75</w:t>
      </w:r>
      <w:r>
        <w:rPr>
          <w:rFonts w:ascii="Times New Roman" w:hAnsi="Times New Roman" w:cs="Times New Roman"/>
          <w:sz w:val="22"/>
          <w:szCs w:val="22"/>
        </w:rPr>
        <w:t> </w:t>
      </w:r>
      <w:r w:rsidRPr="00503E7B">
        <w:rPr>
          <w:rFonts w:ascii="Times New Roman" w:hAnsi="Times New Roman" w:cs="Times New Roman"/>
          <w:sz w:val="22"/>
          <w:szCs w:val="22"/>
        </w:rPr>
        <w:t>%, palyginti su pradiniu balu), dalis. Kitos vertinamosios baigtys 16 savaitę buvo tiriamųjų, kurie pasiekė PPSI-50 atsaką (PPSI balas sumažėjo bent 50</w:t>
      </w:r>
      <w:r>
        <w:rPr>
          <w:rFonts w:ascii="Times New Roman" w:hAnsi="Times New Roman" w:cs="Times New Roman"/>
          <w:sz w:val="22"/>
          <w:szCs w:val="22"/>
        </w:rPr>
        <w:t> </w:t>
      </w:r>
      <w:r w:rsidRPr="00503E7B">
        <w:rPr>
          <w:rFonts w:ascii="Times New Roman" w:hAnsi="Times New Roman" w:cs="Times New Roman"/>
          <w:sz w:val="22"/>
          <w:szCs w:val="22"/>
        </w:rPr>
        <w:t>%, palyginti su pradiniu balu), PPSI-90 atsaką (PPSI balas sumažėjo bent 90</w:t>
      </w:r>
      <w:r>
        <w:rPr>
          <w:rFonts w:ascii="Times New Roman" w:hAnsi="Times New Roman" w:cs="Times New Roman"/>
          <w:sz w:val="22"/>
          <w:szCs w:val="22"/>
        </w:rPr>
        <w:t> </w:t>
      </w:r>
      <w:r w:rsidRPr="00503E7B">
        <w:rPr>
          <w:rFonts w:ascii="Times New Roman" w:hAnsi="Times New Roman" w:cs="Times New Roman"/>
          <w:sz w:val="22"/>
          <w:szCs w:val="22"/>
        </w:rPr>
        <w:t xml:space="preserve">%, palyginti su pradiniu balu) ir vaikų </w:t>
      </w:r>
      <w:proofErr w:type="spellStart"/>
      <w:r w:rsidRPr="00503E7B">
        <w:rPr>
          <w:rFonts w:ascii="Times New Roman" w:hAnsi="Times New Roman" w:cs="Times New Roman"/>
          <w:sz w:val="22"/>
          <w:szCs w:val="22"/>
        </w:rPr>
        <w:t>dermatologinio</w:t>
      </w:r>
      <w:proofErr w:type="spellEnd"/>
      <w:r w:rsidRPr="00503E7B">
        <w:rPr>
          <w:rFonts w:ascii="Times New Roman" w:hAnsi="Times New Roman" w:cs="Times New Roman"/>
          <w:sz w:val="22"/>
          <w:szCs w:val="22"/>
        </w:rPr>
        <w:t xml:space="preserve"> gyvenimo kokybės indekso (VDGKI) atsaką (bendras VDGKI balas 0 arba 1), dalys, pažeisto KPP procentinis pokytis nuo pradinio lygio, PPSI balo pokytis nuo pradinio balo ir bendro VDGKI balo pokytis nuo pradinio balo.</w:t>
      </w:r>
    </w:p>
    <w:p w14:paraId="1098C658" w14:textId="77777777" w:rsidR="006335E3" w:rsidRDefault="006335E3">
      <w:pPr>
        <w:numPr>
          <w:ilvl w:val="12"/>
          <w:numId w:val="0"/>
        </w:numPr>
        <w:tabs>
          <w:tab w:val="left" w:pos="567"/>
        </w:tabs>
        <w:spacing w:after="0" w:line="240" w:lineRule="auto"/>
        <w:ind w:right="-2"/>
        <w:rPr>
          <w:rFonts w:ascii="Times New Roman" w:hAnsi="Times New Roman" w:cs="Times New Roman"/>
          <w:sz w:val="22"/>
          <w:szCs w:val="22"/>
        </w:rPr>
      </w:pPr>
    </w:p>
    <w:p w14:paraId="4FFDE453"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sidRPr="00503E7B">
        <w:rPr>
          <w:rFonts w:ascii="Times New Roman" w:hAnsi="Times New Roman" w:cs="Times New Roman"/>
          <w:sz w:val="22"/>
          <w:szCs w:val="22"/>
        </w:rPr>
        <w:t>Į tyrimą įtrauktų tiriamųjų amžius svyravo nuo 6 iki 17</w:t>
      </w:r>
      <w:r>
        <w:rPr>
          <w:rFonts w:ascii="Times New Roman" w:hAnsi="Times New Roman" w:cs="Times New Roman"/>
          <w:sz w:val="22"/>
          <w:szCs w:val="22"/>
        </w:rPr>
        <w:t> </w:t>
      </w:r>
      <w:r w:rsidRPr="00503E7B">
        <w:rPr>
          <w:rFonts w:ascii="Times New Roman" w:hAnsi="Times New Roman" w:cs="Times New Roman"/>
          <w:sz w:val="22"/>
          <w:szCs w:val="22"/>
        </w:rPr>
        <w:t>metų, amžiaus mediana – 13</w:t>
      </w:r>
      <w:r>
        <w:rPr>
          <w:rFonts w:ascii="Times New Roman" w:hAnsi="Times New Roman" w:cs="Times New Roman"/>
          <w:sz w:val="22"/>
          <w:szCs w:val="22"/>
        </w:rPr>
        <w:t> </w:t>
      </w:r>
      <w:r w:rsidRPr="00503E7B">
        <w:rPr>
          <w:rFonts w:ascii="Times New Roman" w:hAnsi="Times New Roman" w:cs="Times New Roman"/>
          <w:sz w:val="22"/>
          <w:szCs w:val="22"/>
        </w:rPr>
        <w:t>metų; 41,2</w:t>
      </w:r>
      <w:r>
        <w:rPr>
          <w:rFonts w:ascii="Times New Roman" w:hAnsi="Times New Roman" w:cs="Times New Roman"/>
          <w:sz w:val="22"/>
          <w:szCs w:val="22"/>
        </w:rPr>
        <w:t> </w:t>
      </w:r>
      <w:r w:rsidRPr="00503E7B">
        <w:rPr>
          <w:rFonts w:ascii="Times New Roman" w:hAnsi="Times New Roman" w:cs="Times New Roman"/>
          <w:sz w:val="22"/>
          <w:szCs w:val="22"/>
        </w:rPr>
        <w:t>% tiriamųjų buvo nuo 6 iki 11 metų, o 58,8</w:t>
      </w:r>
      <w:r>
        <w:rPr>
          <w:rFonts w:ascii="Times New Roman" w:hAnsi="Times New Roman" w:cs="Times New Roman"/>
          <w:sz w:val="22"/>
          <w:szCs w:val="22"/>
        </w:rPr>
        <w:t> </w:t>
      </w:r>
      <w:r w:rsidRPr="00503E7B">
        <w:rPr>
          <w:rFonts w:ascii="Times New Roman" w:hAnsi="Times New Roman" w:cs="Times New Roman"/>
          <w:sz w:val="22"/>
          <w:szCs w:val="22"/>
        </w:rPr>
        <w:t>% tiriamųjų – nuo 12 iki 17 metų. Vidutinis pradinis pažeistas KPP buvo 31,5</w:t>
      </w:r>
      <w:r>
        <w:rPr>
          <w:rFonts w:ascii="Times New Roman" w:hAnsi="Times New Roman" w:cs="Times New Roman"/>
          <w:sz w:val="22"/>
          <w:szCs w:val="22"/>
        </w:rPr>
        <w:t> </w:t>
      </w:r>
      <w:r w:rsidRPr="00503E7B">
        <w:rPr>
          <w:rFonts w:ascii="Times New Roman" w:hAnsi="Times New Roman" w:cs="Times New Roman"/>
          <w:sz w:val="22"/>
          <w:szCs w:val="22"/>
        </w:rPr>
        <w:t>% (mediana – 26,0</w:t>
      </w:r>
      <w:r>
        <w:rPr>
          <w:rFonts w:ascii="Times New Roman" w:hAnsi="Times New Roman" w:cs="Times New Roman"/>
          <w:sz w:val="22"/>
          <w:szCs w:val="22"/>
        </w:rPr>
        <w:t> </w:t>
      </w:r>
      <w:r w:rsidRPr="00503E7B">
        <w:rPr>
          <w:rFonts w:ascii="Times New Roman" w:hAnsi="Times New Roman" w:cs="Times New Roman"/>
          <w:sz w:val="22"/>
          <w:szCs w:val="22"/>
        </w:rPr>
        <w:t xml:space="preserve">%), vidutinis pradinis PPSI balas – 19,8 (mediana – 17,2), o tiriamųjų, kurių </w:t>
      </w:r>
      <w:proofErr w:type="spellStart"/>
      <w:r w:rsidRPr="00503E7B">
        <w:rPr>
          <w:rFonts w:ascii="Times New Roman" w:hAnsi="Times New Roman" w:cs="Times New Roman"/>
          <w:sz w:val="22"/>
          <w:szCs w:val="22"/>
        </w:rPr>
        <w:t>sPGA</w:t>
      </w:r>
      <w:proofErr w:type="spellEnd"/>
      <w:r w:rsidRPr="00503E7B">
        <w:rPr>
          <w:rFonts w:ascii="Times New Roman" w:hAnsi="Times New Roman" w:cs="Times New Roman"/>
          <w:sz w:val="22"/>
          <w:szCs w:val="22"/>
        </w:rPr>
        <w:t xml:space="preserve"> balas buvo 3 (vidutinio sunkumo) ir 4 (sunki), dalis pradžioje buvo atitinkamai 75,5</w:t>
      </w:r>
      <w:r>
        <w:rPr>
          <w:rFonts w:ascii="Times New Roman" w:hAnsi="Times New Roman" w:cs="Times New Roman"/>
          <w:sz w:val="22"/>
          <w:szCs w:val="22"/>
        </w:rPr>
        <w:t> </w:t>
      </w:r>
      <w:r w:rsidRPr="00503E7B">
        <w:rPr>
          <w:rFonts w:ascii="Times New Roman" w:hAnsi="Times New Roman" w:cs="Times New Roman"/>
          <w:sz w:val="22"/>
          <w:szCs w:val="22"/>
        </w:rPr>
        <w:t>% ir 24,5</w:t>
      </w:r>
      <w:r>
        <w:rPr>
          <w:rFonts w:ascii="Times New Roman" w:hAnsi="Times New Roman" w:cs="Times New Roman"/>
          <w:sz w:val="22"/>
          <w:szCs w:val="22"/>
        </w:rPr>
        <w:t> </w:t>
      </w:r>
      <w:r w:rsidRPr="00503E7B">
        <w:rPr>
          <w:rFonts w:ascii="Times New Roman" w:hAnsi="Times New Roman" w:cs="Times New Roman"/>
          <w:sz w:val="22"/>
          <w:szCs w:val="22"/>
        </w:rPr>
        <w:t>%. Iš visų į tyrimą įtrauktų tiriamųjų 82,9</w:t>
      </w:r>
      <w:r>
        <w:rPr>
          <w:rFonts w:ascii="Times New Roman" w:hAnsi="Times New Roman" w:cs="Times New Roman"/>
          <w:sz w:val="22"/>
          <w:szCs w:val="22"/>
        </w:rPr>
        <w:t> </w:t>
      </w:r>
      <w:r w:rsidRPr="00503E7B">
        <w:rPr>
          <w:rFonts w:ascii="Times New Roman" w:hAnsi="Times New Roman" w:cs="Times New Roman"/>
          <w:sz w:val="22"/>
          <w:szCs w:val="22"/>
        </w:rPr>
        <w:t>% anksčiau nebuvo taikyta tradicinė sisteminė terapija, 82,4</w:t>
      </w:r>
      <w:r>
        <w:rPr>
          <w:rFonts w:ascii="Times New Roman" w:hAnsi="Times New Roman" w:cs="Times New Roman"/>
          <w:sz w:val="22"/>
          <w:szCs w:val="22"/>
        </w:rPr>
        <w:t> </w:t>
      </w:r>
      <w:r w:rsidRPr="00503E7B">
        <w:rPr>
          <w:rFonts w:ascii="Times New Roman" w:hAnsi="Times New Roman" w:cs="Times New Roman"/>
          <w:sz w:val="22"/>
          <w:szCs w:val="22"/>
        </w:rPr>
        <w:t xml:space="preserve">% – </w:t>
      </w:r>
      <w:proofErr w:type="spellStart"/>
      <w:r w:rsidRPr="00503E7B">
        <w:rPr>
          <w:rFonts w:ascii="Times New Roman" w:hAnsi="Times New Roman" w:cs="Times New Roman"/>
          <w:sz w:val="22"/>
          <w:szCs w:val="22"/>
        </w:rPr>
        <w:t>fototerapija</w:t>
      </w:r>
      <w:proofErr w:type="spellEnd"/>
      <w:r w:rsidRPr="00503E7B">
        <w:rPr>
          <w:rFonts w:ascii="Times New Roman" w:hAnsi="Times New Roman" w:cs="Times New Roman"/>
          <w:sz w:val="22"/>
          <w:szCs w:val="22"/>
        </w:rPr>
        <w:t>, o 94,3</w:t>
      </w:r>
      <w:r>
        <w:rPr>
          <w:rFonts w:ascii="Times New Roman" w:hAnsi="Times New Roman" w:cs="Times New Roman"/>
          <w:sz w:val="22"/>
          <w:szCs w:val="22"/>
        </w:rPr>
        <w:t> </w:t>
      </w:r>
      <w:r w:rsidRPr="00503E7B">
        <w:rPr>
          <w:rFonts w:ascii="Times New Roman" w:hAnsi="Times New Roman" w:cs="Times New Roman"/>
          <w:sz w:val="22"/>
          <w:szCs w:val="22"/>
        </w:rPr>
        <w:t>% – biologinė terapija.</w:t>
      </w:r>
    </w:p>
    <w:p w14:paraId="5A2D337F"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131D65D5" w14:textId="77777777" w:rsidR="006335E3" w:rsidRPr="00503E7B" w:rsidRDefault="00872FBC">
      <w:pPr>
        <w:numPr>
          <w:ilvl w:val="12"/>
          <w:numId w:val="0"/>
        </w:numPr>
        <w:tabs>
          <w:tab w:val="left" w:pos="567"/>
        </w:tabs>
        <w:spacing w:after="0" w:line="240" w:lineRule="auto"/>
        <w:ind w:right="-2"/>
        <w:rPr>
          <w:rFonts w:ascii="Times New Roman" w:hAnsi="Times New Roman" w:cs="Times New Roman"/>
          <w:sz w:val="22"/>
          <w:szCs w:val="22"/>
        </w:rPr>
      </w:pPr>
      <w:r w:rsidRPr="00503E7B">
        <w:rPr>
          <w:rFonts w:ascii="Times New Roman" w:hAnsi="Times New Roman" w:cs="Times New Roman"/>
          <w:sz w:val="22"/>
          <w:szCs w:val="22"/>
        </w:rPr>
        <w:t>Veiksmingumo rezultatai 16 savaitę pateikti 7 lentelėje.</w:t>
      </w:r>
    </w:p>
    <w:p w14:paraId="69D855EC" w14:textId="77777777" w:rsidR="006335E3" w:rsidRPr="00503E7B" w:rsidRDefault="006335E3">
      <w:pPr>
        <w:numPr>
          <w:ilvl w:val="12"/>
          <w:numId w:val="0"/>
        </w:numPr>
        <w:tabs>
          <w:tab w:val="left" w:pos="567"/>
        </w:tabs>
        <w:spacing w:after="0" w:line="240" w:lineRule="auto"/>
        <w:ind w:right="-2"/>
        <w:rPr>
          <w:rFonts w:ascii="Times New Roman" w:hAnsi="Times New Roman" w:cs="Times New Roman"/>
          <w:sz w:val="22"/>
          <w:szCs w:val="22"/>
        </w:rPr>
      </w:pPr>
    </w:p>
    <w:p w14:paraId="2B652BC2" w14:textId="77777777" w:rsidR="006335E3" w:rsidRPr="00503E7B" w:rsidRDefault="00872FBC">
      <w:pPr>
        <w:numPr>
          <w:ilvl w:val="12"/>
          <w:numId w:val="0"/>
        </w:numPr>
        <w:tabs>
          <w:tab w:val="left" w:pos="567"/>
        </w:tabs>
        <w:spacing w:after="0" w:line="240" w:lineRule="auto"/>
        <w:ind w:right="-2"/>
        <w:rPr>
          <w:rFonts w:ascii="Times New Roman" w:eastAsia="Times New Roman" w:hAnsi="Times New Roman" w:cs="Times New Roman"/>
          <w:b/>
          <w:bCs/>
          <w:iCs/>
          <w:kern w:val="0"/>
          <w:sz w:val="22"/>
          <w:szCs w:val="22"/>
          <w:lang w:eastAsia="lt-LT"/>
          <w14:ligatures w14:val="none"/>
        </w:rPr>
      </w:pPr>
      <w:r w:rsidRPr="00503E7B">
        <w:rPr>
          <w:rFonts w:ascii="Times New Roman" w:hAnsi="Times New Roman" w:cs="Times New Roman"/>
          <w:b/>
          <w:bCs/>
          <w:sz w:val="22"/>
          <w:szCs w:val="22"/>
        </w:rPr>
        <w:t>7 lentelė. Vaikų, sergančių vidutinio sunkumo arba sunkia paprastąja psoriaze, veiksmingumo rezultatai 16 savaitę (ITT populiacija)</w:t>
      </w:r>
    </w:p>
    <w:tbl>
      <w:tblPr>
        <w:tblW w:w="9289" w:type="dxa"/>
        <w:tblInd w:w="1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701"/>
        <w:gridCol w:w="1793"/>
        <w:gridCol w:w="1795"/>
      </w:tblGrid>
      <w:tr w:rsidR="006335E3" w14:paraId="1BD2C262" w14:textId="77777777">
        <w:trPr>
          <w:trHeight w:val="323"/>
        </w:trPr>
        <w:tc>
          <w:tcPr>
            <w:tcW w:w="5701" w:type="dxa"/>
          </w:tcPr>
          <w:p w14:paraId="634C6FF7" w14:textId="77777777" w:rsidR="006335E3" w:rsidRPr="00503E7B" w:rsidRDefault="006335E3">
            <w:pPr>
              <w:spacing w:after="0" w:line="240" w:lineRule="auto"/>
              <w:rPr>
                <w:rFonts w:ascii="Times New Roman" w:eastAsia="Times New Roman" w:hAnsi="Times New Roman" w:cs="Times New Roman"/>
                <w:kern w:val="0"/>
                <w:sz w:val="22"/>
                <w:szCs w:val="22"/>
                <w:lang w:eastAsia="sl-SI"/>
                <w14:ligatures w14:val="none"/>
              </w:rPr>
            </w:pPr>
          </w:p>
        </w:tc>
        <w:tc>
          <w:tcPr>
            <w:tcW w:w="3588" w:type="dxa"/>
            <w:gridSpan w:val="2"/>
          </w:tcPr>
          <w:p w14:paraId="0670434E" w14:textId="77777777" w:rsidR="006335E3" w:rsidRDefault="00872FBC">
            <w:pPr>
              <w:spacing w:after="0" w:line="240" w:lineRule="auto"/>
              <w:ind w:left="1326" w:right="1314"/>
              <w:jc w:val="center"/>
              <w:rPr>
                <w:rFonts w:ascii="Times New Roman" w:eastAsia="Times New Roman" w:hAnsi="Times New Roman" w:cs="Times New Roman"/>
                <w:b/>
                <w:kern w:val="0"/>
                <w:sz w:val="22"/>
                <w:szCs w:val="22"/>
                <w:lang w:val="en-US" w:eastAsia="sl-SI"/>
                <w14:ligatures w14:val="none"/>
              </w:rPr>
            </w:pPr>
            <w:r>
              <w:rPr>
                <w:rFonts w:ascii="Times New Roman" w:eastAsia="Times New Roman" w:hAnsi="Times New Roman" w:cs="Times New Roman"/>
                <w:b/>
                <w:kern w:val="0"/>
                <w:sz w:val="22"/>
                <w:szCs w:val="22"/>
                <w:lang w:val="en-US" w:eastAsia="sl-SI"/>
                <w14:ligatures w14:val="none"/>
              </w:rPr>
              <w:t>SPROUT</w:t>
            </w:r>
          </w:p>
        </w:tc>
      </w:tr>
      <w:tr w:rsidR="006335E3" w14:paraId="00033A86" w14:textId="77777777">
        <w:trPr>
          <w:trHeight w:val="325"/>
        </w:trPr>
        <w:tc>
          <w:tcPr>
            <w:tcW w:w="5701" w:type="dxa"/>
          </w:tcPr>
          <w:p w14:paraId="7F77E22B" w14:textId="77777777" w:rsidR="006335E3" w:rsidRDefault="00872FBC">
            <w:pPr>
              <w:spacing w:after="0" w:line="240" w:lineRule="auto"/>
              <w:ind w:left="107"/>
              <w:rPr>
                <w:rFonts w:ascii="Times New Roman" w:eastAsia="Times New Roman" w:hAnsi="Times New Roman" w:cs="Times New Roman"/>
                <w:b/>
                <w:kern w:val="0"/>
                <w:sz w:val="22"/>
                <w:szCs w:val="22"/>
                <w:lang w:val="en-US" w:eastAsia="sl-SI"/>
                <w14:ligatures w14:val="none"/>
              </w:rPr>
            </w:pPr>
            <w:proofErr w:type="spellStart"/>
            <w:r>
              <w:rPr>
                <w:rFonts w:ascii="Times New Roman" w:eastAsia="Times New Roman" w:hAnsi="Times New Roman" w:cs="Times New Roman"/>
                <w:b/>
                <w:kern w:val="0"/>
                <w:sz w:val="22"/>
                <w:szCs w:val="22"/>
                <w:lang w:val="en-US" w:eastAsia="sl-SI"/>
                <w14:ligatures w14:val="none"/>
              </w:rPr>
              <w:t>Vertinamoji</w:t>
            </w:r>
            <w:proofErr w:type="spellEnd"/>
            <w:r>
              <w:rPr>
                <w:rFonts w:ascii="Times New Roman" w:eastAsia="Times New Roman" w:hAnsi="Times New Roman" w:cs="Times New Roman"/>
                <w:b/>
                <w:kern w:val="0"/>
                <w:sz w:val="22"/>
                <w:szCs w:val="22"/>
                <w:lang w:val="en-US" w:eastAsia="sl-SI"/>
                <w14:ligatures w14:val="none"/>
              </w:rPr>
              <w:t xml:space="preserve"> </w:t>
            </w:r>
            <w:proofErr w:type="spellStart"/>
            <w:r>
              <w:rPr>
                <w:rFonts w:ascii="Times New Roman" w:eastAsia="Times New Roman" w:hAnsi="Times New Roman" w:cs="Times New Roman"/>
                <w:b/>
                <w:kern w:val="0"/>
                <w:sz w:val="22"/>
                <w:szCs w:val="22"/>
                <w:lang w:val="en-US" w:eastAsia="sl-SI"/>
                <w14:ligatures w14:val="none"/>
              </w:rPr>
              <w:t>baigtis</w:t>
            </w:r>
            <w:r>
              <w:rPr>
                <w:rFonts w:ascii="Times New Roman" w:eastAsia="Times New Roman" w:hAnsi="Times New Roman" w:cs="Times New Roman"/>
                <w:b/>
                <w:kern w:val="0"/>
                <w:sz w:val="22"/>
                <w:szCs w:val="22"/>
                <w:vertAlign w:val="superscript"/>
                <w:lang w:val="en-US" w:eastAsia="sl-SI"/>
                <w14:ligatures w14:val="none"/>
              </w:rPr>
              <w:t>a</w:t>
            </w:r>
            <w:proofErr w:type="spellEnd"/>
          </w:p>
        </w:tc>
        <w:tc>
          <w:tcPr>
            <w:tcW w:w="1793" w:type="dxa"/>
          </w:tcPr>
          <w:p w14:paraId="352C9125" w14:textId="77777777" w:rsidR="006335E3" w:rsidRDefault="00872FBC">
            <w:pPr>
              <w:spacing w:after="0" w:line="240" w:lineRule="auto"/>
              <w:ind w:left="227" w:right="214"/>
              <w:jc w:val="center"/>
              <w:rPr>
                <w:rFonts w:ascii="Times New Roman" w:eastAsia="Times New Roman" w:hAnsi="Times New Roman" w:cs="Times New Roman"/>
                <w:b/>
                <w:kern w:val="0"/>
                <w:sz w:val="22"/>
                <w:szCs w:val="22"/>
                <w:lang w:val="en-US" w:eastAsia="sl-SI"/>
                <w14:ligatures w14:val="none"/>
              </w:rPr>
            </w:pPr>
            <w:proofErr w:type="spellStart"/>
            <w:r>
              <w:rPr>
                <w:rFonts w:ascii="Times New Roman" w:eastAsia="Times New Roman" w:hAnsi="Times New Roman" w:cs="Times New Roman"/>
                <w:b/>
                <w:kern w:val="0"/>
                <w:sz w:val="22"/>
                <w:szCs w:val="22"/>
                <w:lang w:val="en-US" w:eastAsia="sl-SI"/>
                <w14:ligatures w14:val="none"/>
              </w:rPr>
              <w:t>Placebas</w:t>
            </w:r>
            <w:proofErr w:type="spellEnd"/>
          </w:p>
        </w:tc>
        <w:tc>
          <w:tcPr>
            <w:tcW w:w="1795" w:type="dxa"/>
          </w:tcPr>
          <w:p w14:paraId="09C9064C" w14:textId="77777777" w:rsidR="006335E3" w:rsidRDefault="00872FBC">
            <w:pPr>
              <w:spacing w:after="0" w:line="240" w:lineRule="auto"/>
              <w:ind w:left="226" w:right="215"/>
              <w:jc w:val="center"/>
              <w:rPr>
                <w:rFonts w:ascii="Times New Roman" w:eastAsia="Times New Roman" w:hAnsi="Times New Roman" w:cs="Times New Roman"/>
                <w:b/>
                <w:kern w:val="0"/>
                <w:sz w:val="22"/>
                <w:szCs w:val="22"/>
                <w:lang w:val="en-US" w:eastAsia="sl-SI"/>
                <w14:ligatures w14:val="none"/>
              </w:rPr>
            </w:pPr>
            <w:proofErr w:type="spellStart"/>
            <w:r>
              <w:rPr>
                <w:rFonts w:ascii="Times New Roman" w:eastAsia="Times New Roman" w:hAnsi="Times New Roman" w:cs="Times New Roman"/>
                <w:b/>
                <w:kern w:val="0"/>
                <w:sz w:val="22"/>
                <w:szCs w:val="22"/>
                <w:lang w:val="en-US" w:eastAsia="sl-SI"/>
                <w14:ligatures w14:val="none"/>
              </w:rPr>
              <w:t>Apremilastas</w:t>
            </w:r>
            <w:proofErr w:type="spellEnd"/>
          </w:p>
        </w:tc>
      </w:tr>
      <w:tr w:rsidR="006335E3" w14:paraId="0D0748D0" w14:textId="77777777">
        <w:trPr>
          <w:trHeight w:val="323"/>
        </w:trPr>
        <w:tc>
          <w:tcPr>
            <w:tcW w:w="5701" w:type="dxa"/>
          </w:tcPr>
          <w:p w14:paraId="16E8E0E7" w14:textId="77777777" w:rsidR="006335E3" w:rsidRPr="00503E7B" w:rsidRDefault="00872FBC">
            <w:pPr>
              <w:spacing w:after="0" w:line="240" w:lineRule="auto"/>
              <w:ind w:left="107"/>
              <w:rPr>
                <w:rFonts w:ascii="Times New Roman" w:eastAsia="Times New Roman" w:hAnsi="Times New Roman" w:cs="Times New Roman"/>
                <w:b/>
                <w:bCs/>
                <w:kern w:val="0"/>
                <w:sz w:val="22"/>
                <w:szCs w:val="22"/>
                <w:lang w:eastAsia="sl-SI"/>
                <w14:ligatures w14:val="none"/>
              </w:rPr>
            </w:pPr>
            <w:r w:rsidRPr="00503E7B">
              <w:rPr>
                <w:rFonts w:ascii="Times New Roman" w:hAnsi="Times New Roman" w:cs="Times New Roman"/>
                <w:b/>
                <w:bCs/>
                <w:sz w:val="22"/>
                <w:szCs w:val="22"/>
              </w:rPr>
              <w:t>Atsitiktinės atrankos būdu atrinktų tiriamųjų skaičius</w:t>
            </w:r>
          </w:p>
        </w:tc>
        <w:tc>
          <w:tcPr>
            <w:tcW w:w="1793" w:type="dxa"/>
          </w:tcPr>
          <w:p w14:paraId="7F08B690" w14:textId="77777777" w:rsidR="006335E3" w:rsidRDefault="00872FBC">
            <w:pPr>
              <w:spacing w:after="0" w:line="240" w:lineRule="auto"/>
              <w:ind w:left="225" w:right="214"/>
              <w:jc w:val="center"/>
              <w:rPr>
                <w:rFonts w:ascii="Times New Roman" w:eastAsia="Times New Roman" w:hAnsi="Times New Roman" w:cs="Times New Roman"/>
                <w:b/>
                <w:kern w:val="0"/>
                <w:sz w:val="22"/>
                <w:szCs w:val="22"/>
                <w:lang w:val="en-US" w:eastAsia="sl-SI"/>
                <w14:ligatures w14:val="none"/>
              </w:rPr>
            </w:pPr>
            <w:r>
              <w:rPr>
                <w:rFonts w:ascii="Times New Roman" w:eastAsia="Times New Roman" w:hAnsi="Times New Roman" w:cs="Times New Roman"/>
                <w:b/>
                <w:kern w:val="0"/>
                <w:sz w:val="22"/>
                <w:szCs w:val="22"/>
                <w:lang w:val="en-US" w:eastAsia="sl-SI"/>
                <w14:ligatures w14:val="none"/>
              </w:rPr>
              <w:t>N</w:t>
            </w:r>
            <w:r>
              <w:rPr>
                <w:rFonts w:ascii="Times New Roman" w:eastAsia="Times New Roman" w:hAnsi="Times New Roman" w:cs="Times New Roman"/>
                <w:b/>
                <w:spacing w:val="-1"/>
                <w:kern w:val="0"/>
                <w:sz w:val="22"/>
                <w:szCs w:val="22"/>
                <w:lang w:val="en-US" w:eastAsia="sl-SI"/>
                <w14:ligatures w14:val="none"/>
              </w:rPr>
              <w:t> </w:t>
            </w:r>
            <w:r>
              <w:rPr>
                <w:rFonts w:ascii="Times New Roman" w:eastAsia="Times New Roman" w:hAnsi="Times New Roman" w:cs="Times New Roman"/>
                <w:b/>
                <w:kern w:val="0"/>
                <w:sz w:val="22"/>
                <w:szCs w:val="22"/>
                <w:lang w:val="en-US" w:eastAsia="sl-SI"/>
                <w14:ligatures w14:val="none"/>
              </w:rPr>
              <w:t>= 82</w:t>
            </w:r>
          </w:p>
        </w:tc>
        <w:tc>
          <w:tcPr>
            <w:tcW w:w="1795" w:type="dxa"/>
          </w:tcPr>
          <w:p w14:paraId="0C50A644" w14:textId="77777777" w:rsidR="006335E3" w:rsidRDefault="00872FBC">
            <w:pPr>
              <w:spacing w:after="0" w:line="240" w:lineRule="auto"/>
              <w:ind w:left="225" w:right="215"/>
              <w:jc w:val="center"/>
              <w:rPr>
                <w:rFonts w:ascii="Times New Roman" w:eastAsia="Times New Roman" w:hAnsi="Times New Roman" w:cs="Times New Roman"/>
                <w:b/>
                <w:kern w:val="0"/>
                <w:sz w:val="22"/>
                <w:szCs w:val="22"/>
                <w:lang w:val="en-US" w:eastAsia="sl-SI"/>
                <w14:ligatures w14:val="none"/>
              </w:rPr>
            </w:pPr>
            <w:r>
              <w:rPr>
                <w:rFonts w:ascii="Times New Roman" w:eastAsia="Times New Roman" w:hAnsi="Times New Roman" w:cs="Times New Roman"/>
                <w:b/>
                <w:kern w:val="0"/>
                <w:sz w:val="22"/>
                <w:szCs w:val="22"/>
                <w:lang w:val="en-US" w:eastAsia="sl-SI"/>
                <w14:ligatures w14:val="none"/>
              </w:rPr>
              <w:t>N</w:t>
            </w:r>
            <w:r>
              <w:rPr>
                <w:rFonts w:ascii="Times New Roman" w:eastAsia="Times New Roman" w:hAnsi="Times New Roman" w:cs="Times New Roman"/>
                <w:b/>
                <w:spacing w:val="-1"/>
                <w:kern w:val="0"/>
                <w:sz w:val="22"/>
                <w:szCs w:val="22"/>
                <w:lang w:val="en-US" w:eastAsia="sl-SI"/>
                <w14:ligatures w14:val="none"/>
              </w:rPr>
              <w:t> </w:t>
            </w:r>
            <w:r>
              <w:rPr>
                <w:rFonts w:ascii="Times New Roman" w:eastAsia="Times New Roman" w:hAnsi="Times New Roman" w:cs="Times New Roman"/>
                <w:b/>
                <w:kern w:val="0"/>
                <w:sz w:val="22"/>
                <w:szCs w:val="22"/>
                <w:lang w:val="en-US" w:eastAsia="sl-SI"/>
                <w14:ligatures w14:val="none"/>
              </w:rPr>
              <w:t>= 163</w:t>
            </w:r>
          </w:p>
        </w:tc>
      </w:tr>
      <w:tr w:rsidR="006335E3" w14:paraId="26E5B990" w14:textId="77777777">
        <w:trPr>
          <w:trHeight w:val="325"/>
        </w:trPr>
        <w:tc>
          <w:tcPr>
            <w:tcW w:w="5701" w:type="dxa"/>
          </w:tcPr>
          <w:p w14:paraId="6B80F953" w14:textId="7D55F7C9" w:rsidR="006335E3" w:rsidRDefault="00872FBC">
            <w:pPr>
              <w:spacing w:after="0" w:line="240" w:lineRule="auto"/>
              <w:ind w:left="448"/>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sPGA</w:t>
            </w:r>
            <w:proofErr w:type="spellEnd"/>
            <w:r>
              <w:rPr>
                <w:rFonts w:ascii="Times New Roman" w:eastAsia="Times New Roman" w:hAnsi="Times New Roman" w:cs="Times New Roman"/>
                <w:spacing w:val="-1"/>
                <w:kern w:val="0"/>
                <w:sz w:val="22"/>
                <w:szCs w:val="22"/>
                <w:lang w:val="en-US" w:eastAsia="sl-SI"/>
                <w14:ligatures w14:val="none"/>
              </w:rPr>
              <w:t xml:space="preserve"> </w:t>
            </w:r>
            <w:proofErr w:type="spellStart"/>
            <w:r w:rsidR="00A44951">
              <w:rPr>
                <w:rFonts w:ascii="Times New Roman" w:eastAsia="Times New Roman" w:hAnsi="Times New Roman" w:cs="Times New Roman"/>
                <w:kern w:val="0"/>
                <w:sz w:val="22"/>
                <w:szCs w:val="22"/>
                <w:lang w:val="en-US" w:eastAsia="sl-SI"/>
                <w14:ligatures w14:val="none"/>
              </w:rPr>
              <w:t>atsakas</w:t>
            </w:r>
            <w:r>
              <w:rPr>
                <w:rFonts w:ascii="Times New Roman" w:eastAsia="Times New Roman" w:hAnsi="Times New Roman" w:cs="Times New Roman"/>
                <w:kern w:val="0"/>
                <w:sz w:val="22"/>
                <w:szCs w:val="22"/>
                <w:vertAlign w:val="superscript"/>
                <w:lang w:val="en-US" w:eastAsia="sl-SI"/>
                <w14:ligatures w14:val="none"/>
              </w:rPr>
              <w:t>b</w:t>
            </w:r>
            <w:proofErr w:type="spellEnd"/>
          </w:p>
        </w:tc>
        <w:tc>
          <w:tcPr>
            <w:tcW w:w="1793" w:type="dxa"/>
          </w:tcPr>
          <w:p w14:paraId="4DE9D3F9" w14:textId="77777777" w:rsidR="006335E3" w:rsidRDefault="00872FBC">
            <w:pPr>
              <w:spacing w:after="0" w:line="240" w:lineRule="auto"/>
              <w:ind w:left="229" w:right="214"/>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11,5 %</w:t>
            </w:r>
          </w:p>
        </w:tc>
        <w:tc>
          <w:tcPr>
            <w:tcW w:w="1795" w:type="dxa"/>
          </w:tcPr>
          <w:p w14:paraId="1E75C3D0" w14:textId="77777777" w:rsidR="006335E3" w:rsidRDefault="00872FBC">
            <w:pPr>
              <w:spacing w:after="0" w:line="240" w:lineRule="auto"/>
              <w:ind w:left="229" w:right="215"/>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33,1 %</w:t>
            </w:r>
          </w:p>
        </w:tc>
      </w:tr>
      <w:tr w:rsidR="006335E3" w14:paraId="3BE37D35" w14:textId="77777777">
        <w:trPr>
          <w:trHeight w:val="325"/>
        </w:trPr>
        <w:tc>
          <w:tcPr>
            <w:tcW w:w="5701" w:type="dxa"/>
          </w:tcPr>
          <w:p w14:paraId="560C893A" w14:textId="08EBB1C4" w:rsidR="006335E3" w:rsidRDefault="00872FBC">
            <w:pPr>
              <w:spacing w:after="0" w:line="240" w:lineRule="auto"/>
              <w:ind w:left="448"/>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PASI-75</w:t>
            </w:r>
            <w:r>
              <w:rPr>
                <w:rFonts w:ascii="Times New Roman" w:eastAsia="Times New Roman" w:hAnsi="Times New Roman" w:cs="Times New Roman"/>
                <w:spacing w:val="-1"/>
                <w:kern w:val="0"/>
                <w:sz w:val="22"/>
                <w:szCs w:val="22"/>
                <w:lang w:val="en-US" w:eastAsia="sl-SI"/>
                <w14:ligatures w14:val="none"/>
              </w:rPr>
              <w:t xml:space="preserve"> </w:t>
            </w:r>
            <w:proofErr w:type="spellStart"/>
            <w:r w:rsidR="00A44951">
              <w:rPr>
                <w:rFonts w:ascii="Times New Roman" w:eastAsia="Times New Roman" w:hAnsi="Times New Roman" w:cs="Times New Roman"/>
                <w:kern w:val="0"/>
                <w:sz w:val="22"/>
                <w:szCs w:val="22"/>
                <w:lang w:val="en-US" w:eastAsia="sl-SI"/>
                <w14:ligatures w14:val="none"/>
              </w:rPr>
              <w:t>atsakas</w:t>
            </w:r>
            <w:r>
              <w:rPr>
                <w:rFonts w:ascii="Times New Roman" w:eastAsia="Times New Roman" w:hAnsi="Times New Roman" w:cs="Times New Roman"/>
                <w:kern w:val="0"/>
                <w:sz w:val="22"/>
                <w:szCs w:val="22"/>
                <w:vertAlign w:val="superscript"/>
                <w:lang w:val="en-US" w:eastAsia="sl-SI"/>
                <w14:ligatures w14:val="none"/>
              </w:rPr>
              <w:t>b</w:t>
            </w:r>
            <w:proofErr w:type="spellEnd"/>
          </w:p>
        </w:tc>
        <w:tc>
          <w:tcPr>
            <w:tcW w:w="1793" w:type="dxa"/>
          </w:tcPr>
          <w:p w14:paraId="39F94D96" w14:textId="77777777" w:rsidR="006335E3" w:rsidRDefault="00872FBC">
            <w:pPr>
              <w:spacing w:after="0" w:line="240" w:lineRule="auto"/>
              <w:ind w:left="229" w:right="214"/>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16,1 %</w:t>
            </w:r>
          </w:p>
        </w:tc>
        <w:tc>
          <w:tcPr>
            <w:tcW w:w="1795" w:type="dxa"/>
          </w:tcPr>
          <w:p w14:paraId="2C225354" w14:textId="77777777" w:rsidR="006335E3" w:rsidRDefault="00872FBC">
            <w:pPr>
              <w:spacing w:after="0" w:line="240" w:lineRule="auto"/>
              <w:ind w:left="229" w:right="215"/>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45,4 %</w:t>
            </w:r>
          </w:p>
        </w:tc>
      </w:tr>
      <w:tr w:rsidR="006335E3" w14:paraId="2EA2E136" w14:textId="77777777">
        <w:trPr>
          <w:trHeight w:val="323"/>
        </w:trPr>
        <w:tc>
          <w:tcPr>
            <w:tcW w:w="5701" w:type="dxa"/>
          </w:tcPr>
          <w:p w14:paraId="21471CDE" w14:textId="4A0D056D" w:rsidR="006335E3" w:rsidRDefault="00872FBC">
            <w:pPr>
              <w:spacing w:after="0" w:line="240" w:lineRule="auto"/>
              <w:ind w:left="448"/>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PASI-50</w:t>
            </w:r>
            <w:r>
              <w:rPr>
                <w:rFonts w:ascii="Times New Roman" w:eastAsia="Times New Roman" w:hAnsi="Times New Roman" w:cs="Times New Roman"/>
                <w:spacing w:val="-1"/>
                <w:kern w:val="0"/>
                <w:sz w:val="22"/>
                <w:szCs w:val="22"/>
                <w:lang w:val="en-US" w:eastAsia="sl-SI"/>
                <w14:ligatures w14:val="none"/>
              </w:rPr>
              <w:t xml:space="preserve"> </w:t>
            </w:r>
            <w:proofErr w:type="spellStart"/>
            <w:r w:rsidR="00A44951">
              <w:rPr>
                <w:rFonts w:ascii="Times New Roman" w:eastAsia="Times New Roman" w:hAnsi="Times New Roman" w:cs="Times New Roman"/>
                <w:kern w:val="0"/>
                <w:sz w:val="22"/>
                <w:szCs w:val="22"/>
                <w:lang w:val="en-US" w:eastAsia="sl-SI"/>
                <w14:ligatures w14:val="none"/>
              </w:rPr>
              <w:t>atsakas</w:t>
            </w:r>
            <w:r>
              <w:rPr>
                <w:rFonts w:ascii="Times New Roman" w:eastAsia="Times New Roman" w:hAnsi="Times New Roman" w:cs="Times New Roman"/>
                <w:kern w:val="0"/>
                <w:sz w:val="22"/>
                <w:szCs w:val="22"/>
                <w:vertAlign w:val="superscript"/>
                <w:lang w:val="en-US" w:eastAsia="sl-SI"/>
                <w14:ligatures w14:val="none"/>
              </w:rPr>
              <w:t>b</w:t>
            </w:r>
            <w:proofErr w:type="spellEnd"/>
          </w:p>
        </w:tc>
        <w:tc>
          <w:tcPr>
            <w:tcW w:w="1793" w:type="dxa"/>
          </w:tcPr>
          <w:p w14:paraId="402B367B" w14:textId="77777777" w:rsidR="006335E3" w:rsidRDefault="00872FBC">
            <w:pPr>
              <w:spacing w:after="0" w:line="240" w:lineRule="auto"/>
              <w:ind w:left="229" w:right="214"/>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32,1 %</w:t>
            </w:r>
          </w:p>
        </w:tc>
        <w:tc>
          <w:tcPr>
            <w:tcW w:w="1795" w:type="dxa"/>
          </w:tcPr>
          <w:p w14:paraId="54D5F19C" w14:textId="77777777" w:rsidR="006335E3" w:rsidRDefault="00872FBC">
            <w:pPr>
              <w:spacing w:after="0" w:line="240" w:lineRule="auto"/>
              <w:ind w:left="229" w:right="215"/>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70,5 %</w:t>
            </w:r>
          </w:p>
        </w:tc>
      </w:tr>
      <w:tr w:rsidR="006335E3" w14:paraId="0CDF7537" w14:textId="77777777">
        <w:trPr>
          <w:trHeight w:val="325"/>
        </w:trPr>
        <w:tc>
          <w:tcPr>
            <w:tcW w:w="5701" w:type="dxa"/>
          </w:tcPr>
          <w:p w14:paraId="39A6B1E7" w14:textId="454DFDDA" w:rsidR="006335E3" w:rsidRDefault="00872FBC">
            <w:pPr>
              <w:spacing w:after="0" w:line="240" w:lineRule="auto"/>
              <w:ind w:left="448"/>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PASI-90</w:t>
            </w:r>
            <w:r>
              <w:rPr>
                <w:rFonts w:ascii="Times New Roman" w:eastAsia="Times New Roman" w:hAnsi="Times New Roman" w:cs="Times New Roman"/>
                <w:spacing w:val="-1"/>
                <w:kern w:val="0"/>
                <w:sz w:val="22"/>
                <w:szCs w:val="22"/>
                <w:lang w:val="en-US" w:eastAsia="sl-SI"/>
                <w14:ligatures w14:val="none"/>
              </w:rPr>
              <w:t xml:space="preserve"> </w:t>
            </w:r>
            <w:proofErr w:type="spellStart"/>
            <w:r w:rsidR="00A44951">
              <w:rPr>
                <w:rFonts w:ascii="Times New Roman" w:eastAsia="Times New Roman" w:hAnsi="Times New Roman" w:cs="Times New Roman"/>
                <w:kern w:val="0"/>
                <w:sz w:val="22"/>
                <w:szCs w:val="22"/>
                <w:lang w:val="en-US" w:eastAsia="sl-SI"/>
                <w14:ligatures w14:val="none"/>
              </w:rPr>
              <w:t>atsakas</w:t>
            </w:r>
            <w:r>
              <w:rPr>
                <w:rFonts w:ascii="Times New Roman" w:eastAsia="Times New Roman" w:hAnsi="Times New Roman" w:cs="Times New Roman"/>
                <w:kern w:val="0"/>
                <w:sz w:val="22"/>
                <w:szCs w:val="22"/>
                <w:vertAlign w:val="superscript"/>
                <w:lang w:val="en-US" w:eastAsia="sl-SI"/>
                <w14:ligatures w14:val="none"/>
              </w:rPr>
              <w:t>b</w:t>
            </w:r>
            <w:proofErr w:type="spellEnd"/>
          </w:p>
        </w:tc>
        <w:tc>
          <w:tcPr>
            <w:tcW w:w="1793" w:type="dxa"/>
          </w:tcPr>
          <w:p w14:paraId="4B03CA3A" w14:textId="77777777" w:rsidR="006335E3" w:rsidRDefault="00872FBC">
            <w:pPr>
              <w:spacing w:after="0" w:line="240" w:lineRule="auto"/>
              <w:ind w:left="229" w:right="214"/>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4,9 %</w:t>
            </w:r>
          </w:p>
        </w:tc>
        <w:tc>
          <w:tcPr>
            <w:tcW w:w="1795" w:type="dxa"/>
          </w:tcPr>
          <w:p w14:paraId="6B71EEB5" w14:textId="77777777" w:rsidR="006335E3" w:rsidRDefault="00872FBC">
            <w:pPr>
              <w:spacing w:after="0" w:line="240" w:lineRule="auto"/>
              <w:ind w:left="229" w:right="215"/>
              <w:jc w:val="center"/>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25,2 %</w:t>
            </w:r>
          </w:p>
        </w:tc>
      </w:tr>
      <w:tr w:rsidR="006335E3" w14:paraId="7F620AAF" w14:textId="77777777">
        <w:trPr>
          <w:trHeight w:val="323"/>
        </w:trPr>
        <w:tc>
          <w:tcPr>
            <w:tcW w:w="5701" w:type="dxa"/>
          </w:tcPr>
          <w:p w14:paraId="73A08257" w14:textId="09F0FED3" w:rsidR="006335E3" w:rsidRPr="00503E7B" w:rsidRDefault="00A44951">
            <w:pPr>
              <w:spacing w:after="0" w:line="240" w:lineRule="auto"/>
              <w:ind w:left="448"/>
              <w:rPr>
                <w:rFonts w:ascii="Times New Roman" w:eastAsia="Times New Roman" w:hAnsi="Times New Roman" w:cs="Times New Roman"/>
                <w:kern w:val="0"/>
                <w:sz w:val="22"/>
                <w:szCs w:val="20"/>
                <w:lang w:val="pt-PT" w:eastAsia="sl-SI"/>
                <w14:ligatures w14:val="none"/>
              </w:rPr>
            </w:pPr>
            <w:r w:rsidRPr="00503E7B">
              <w:rPr>
                <w:rFonts w:ascii="Times New Roman" w:eastAsia="Times New Roman" w:hAnsi="Times New Roman" w:cs="Times New Roman"/>
                <w:kern w:val="0"/>
                <w:sz w:val="22"/>
                <w:szCs w:val="20"/>
                <w:lang w:val="pt-PT" w:eastAsia="sl-SI"/>
                <w14:ligatures w14:val="none"/>
              </w:rPr>
              <w:t>Pažeisto KPP</w:t>
            </w:r>
            <w:r w:rsidRPr="00503E7B">
              <w:rPr>
                <w:rFonts w:ascii="Times New Roman" w:eastAsia="Times New Roman" w:hAnsi="Times New Roman" w:cs="Times New Roman"/>
                <w:kern w:val="0"/>
                <w:sz w:val="22"/>
                <w:szCs w:val="20"/>
                <w:vertAlign w:val="superscript"/>
                <w:lang w:val="pt-PT" w:eastAsia="sl-SI"/>
                <w14:ligatures w14:val="none"/>
              </w:rPr>
              <w:t xml:space="preserve">c </w:t>
            </w:r>
            <w:r w:rsidRPr="00503E7B">
              <w:rPr>
                <w:rFonts w:ascii="Times New Roman" w:eastAsia="Times New Roman" w:hAnsi="Times New Roman" w:cs="Times New Roman"/>
                <w:kern w:val="0"/>
                <w:sz w:val="22"/>
                <w:szCs w:val="20"/>
                <w:lang w:val="pt-PT" w:eastAsia="sl-SI"/>
                <w14:ligatures w14:val="none"/>
              </w:rPr>
              <w:t>procentinis pokytis nuo pradinio lygio</w:t>
            </w:r>
          </w:p>
        </w:tc>
        <w:tc>
          <w:tcPr>
            <w:tcW w:w="1793" w:type="dxa"/>
          </w:tcPr>
          <w:p w14:paraId="6FB528C2" w14:textId="77777777" w:rsidR="006335E3" w:rsidRDefault="00872FBC">
            <w:pPr>
              <w:spacing w:after="0" w:line="240" w:lineRule="auto"/>
              <w:ind w:left="230" w:right="214"/>
              <w:jc w:val="center"/>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-21,82</w:t>
            </w:r>
            <w:r>
              <w:rPr>
                <w:rFonts w:ascii="Times New Roman" w:eastAsia="Times New Roman" w:hAnsi="Times New Roman" w:cs="Times New Roman"/>
                <w:spacing w:val="-1"/>
                <w:kern w:val="0"/>
                <w:sz w:val="22"/>
                <w:szCs w:val="20"/>
                <w:lang w:val="en-US" w:eastAsia="sl-SI"/>
                <w14:ligatures w14:val="none"/>
              </w:rPr>
              <w:t xml:space="preserve"> </w:t>
            </w:r>
            <w:r>
              <w:rPr>
                <w:rFonts w:ascii="Times New Roman" w:eastAsia="Times New Roman" w:hAnsi="Times New Roman" w:cs="Times New Roman"/>
                <w:kern w:val="0"/>
                <w:sz w:val="22"/>
                <w:szCs w:val="20"/>
                <w:lang w:val="en-US" w:eastAsia="sl-SI"/>
                <w14:ligatures w14:val="none"/>
              </w:rPr>
              <w:t>±</w:t>
            </w:r>
            <w:r>
              <w:rPr>
                <w:rFonts w:ascii="Times New Roman" w:eastAsia="Times New Roman" w:hAnsi="Times New Roman" w:cs="Times New Roman"/>
                <w:spacing w:val="1"/>
                <w:kern w:val="0"/>
                <w:sz w:val="22"/>
                <w:szCs w:val="20"/>
                <w:lang w:val="en-US" w:eastAsia="sl-SI"/>
                <w14:ligatures w14:val="none"/>
              </w:rPr>
              <w:t xml:space="preserve"> </w:t>
            </w:r>
            <w:r>
              <w:rPr>
                <w:rFonts w:ascii="Times New Roman" w:eastAsia="Times New Roman" w:hAnsi="Times New Roman" w:cs="Times New Roman"/>
                <w:kern w:val="0"/>
                <w:sz w:val="22"/>
                <w:szCs w:val="20"/>
                <w:lang w:val="en-US" w:eastAsia="sl-SI"/>
                <w14:ligatures w14:val="none"/>
              </w:rPr>
              <w:t>5,104</w:t>
            </w:r>
          </w:p>
        </w:tc>
        <w:tc>
          <w:tcPr>
            <w:tcW w:w="1795" w:type="dxa"/>
          </w:tcPr>
          <w:p w14:paraId="13E97CB6" w14:textId="77777777" w:rsidR="006335E3" w:rsidRDefault="00872FBC">
            <w:pPr>
              <w:spacing w:after="0" w:line="240" w:lineRule="auto"/>
              <w:ind w:left="230" w:right="215"/>
              <w:jc w:val="center"/>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-56,59</w:t>
            </w:r>
            <w:r>
              <w:rPr>
                <w:rFonts w:ascii="Times New Roman" w:eastAsia="Times New Roman" w:hAnsi="Times New Roman" w:cs="Times New Roman"/>
                <w:spacing w:val="-1"/>
                <w:kern w:val="0"/>
                <w:sz w:val="22"/>
                <w:szCs w:val="20"/>
                <w:lang w:val="en-US" w:eastAsia="sl-SI"/>
                <w14:ligatures w14:val="none"/>
              </w:rPr>
              <w:t xml:space="preserve"> </w:t>
            </w:r>
            <w:r>
              <w:rPr>
                <w:rFonts w:ascii="Times New Roman" w:eastAsia="Times New Roman" w:hAnsi="Times New Roman" w:cs="Times New Roman"/>
                <w:kern w:val="0"/>
                <w:sz w:val="22"/>
                <w:szCs w:val="20"/>
                <w:lang w:val="en-US" w:eastAsia="sl-SI"/>
                <w14:ligatures w14:val="none"/>
              </w:rPr>
              <w:t>±</w:t>
            </w:r>
            <w:r>
              <w:rPr>
                <w:rFonts w:ascii="Times New Roman" w:eastAsia="Times New Roman" w:hAnsi="Times New Roman" w:cs="Times New Roman"/>
                <w:spacing w:val="1"/>
                <w:kern w:val="0"/>
                <w:sz w:val="22"/>
                <w:szCs w:val="20"/>
                <w:lang w:val="en-US" w:eastAsia="sl-SI"/>
                <w14:ligatures w14:val="none"/>
              </w:rPr>
              <w:t xml:space="preserve"> </w:t>
            </w:r>
            <w:r>
              <w:rPr>
                <w:rFonts w:ascii="Times New Roman" w:eastAsia="Times New Roman" w:hAnsi="Times New Roman" w:cs="Times New Roman"/>
                <w:kern w:val="0"/>
                <w:sz w:val="22"/>
                <w:szCs w:val="20"/>
                <w:lang w:val="en-US" w:eastAsia="sl-SI"/>
                <w14:ligatures w14:val="none"/>
              </w:rPr>
              <w:t>3,558</w:t>
            </w:r>
          </w:p>
        </w:tc>
      </w:tr>
      <w:tr w:rsidR="006335E3" w14:paraId="6DE3F088" w14:textId="77777777">
        <w:trPr>
          <w:trHeight w:val="325"/>
        </w:trPr>
        <w:tc>
          <w:tcPr>
            <w:tcW w:w="5701" w:type="dxa"/>
          </w:tcPr>
          <w:p w14:paraId="6F40E118" w14:textId="2C0B1EBB" w:rsidR="006335E3" w:rsidRPr="00503E7B" w:rsidRDefault="00A44951">
            <w:pPr>
              <w:spacing w:after="0" w:line="240" w:lineRule="auto"/>
              <w:ind w:left="448"/>
              <w:rPr>
                <w:rFonts w:ascii="Times New Roman" w:eastAsia="Times New Roman" w:hAnsi="Times New Roman" w:cs="Times New Roman"/>
                <w:kern w:val="0"/>
                <w:sz w:val="22"/>
                <w:szCs w:val="20"/>
                <w:lang w:val="pt-PT" w:eastAsia="sl-SI"/>
                <w14:ligatures w14:val="none"/>
              </w:rPr>
            </w:pPr>
            <w:r w:rsidRPr="00503E7B">
              <w:rPr>
                <w:rFonts w:ascii="Times New Roman" w:eastAsia="Times New Roman" w:hAnsi="Times New Roman" w:cs="Times New Roman"/>
                <w:spacing w:val="-1"/>
                <w:kern w:val="0"/>
                <w:sz w:val="22"/>
                <w:szCs w:val="20"/>
                <w:lang w:val="pt-PT" w:eastAsia="sl-SI"/>
                <w14:ligatures w14:val="none"/>
              </w:rPr>
              <w:t>VDGKI balo pokytis nuo pradinio balo</w:t>
            </w:r>
            <w:r w:rsidRPr="00503E7B">
              <w:rPr>
                <w:rFonts w:ascii="Times New Roman" w:eastAsia="Times New Roman" w:hAnsi="Times New Roman" w:cs="Times New Roman"/>
                <w:spacing w:val="-1"/>
                <w:kern w:val="0"/>
                <w:sz w:val="22"/>
                <w:szCs w:val="20"/>
                <w:vertAlign w:val="superscript"/>
                <w:lang w:val="pt-PT" w:eastAsia="sl-SI"/>
                <w14:ligatures w14:val="none"/>
              </w:rPr>
              <w:t>c, d</w:t>
            </w:r>
          </w:p>
        </w:tc>
        <w:tc>
          <w:tcPr>
            <w:tcW w:w="1793" w:type="dxa"/>
          </w:tcPr>
          <w:p w14:paraId="270849EF" w14:textId="77777777" w:rsidR="006335E3" w:rsidRDefault="00872FBC">
            <w:pPr>
              <w:spacing w:after="0" w:line="240" w:lineRule="auto"/>
              <w:ind w:left="228" w:right="214"/>
              <w:jc w:val="center"/>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-3,2 ±</w:t>
            </w:r>
            <w:r>
              <w:rPr>
                <w:rFonts w:ascii="Times New Roman" w:eastAsia="Times New Roman" w:hAnsi="Times New Roman" w:cs="Times New Roman"/>
                <w:spacing w:val="1"/>
                <w:kern w:val="0"/>
                <w:sz w:val="22"/>
                <w:szCs w:val="20"/>
                <w:lang w:val="en-US" w:eastAsia="sl-SI"/>
                <w14:ligatures w14:val="none"/>
              </w:rPr>
              <w:t xml:space="preserve"> </w:t>
            </w:r>
            <w:r>
              <w:rPr>
                <w:rFonts w:ascii="Times New Roman" w:eastAsia="Times New Roman" w:hAnsi="Times New Roman" w:cs="Times New Roman"/>
                <w:kern w:val="0"/>
                <w:sz w:val="22"/>
                <w:szCs w:val="20"/>
                <w:lang w:val="en-US" w:eastAsia="sl-SI"/>
                <w14:ligatures w14:val="none"/>
              </w:rPr>
              <w:t>0,45</w:t>
            </w:r>
          </w:p>
        </w:tc>
        <w:tc>
          <w:tcPr>
            <w:tcW w:w="1795" w:type="dxa"/>
          </w:tcPr>
          <w:p w14:paraId="0409252D" w14:textId="77777777" w:rsidR="006335E3" w:rsidRDefault="00872FBC">
            <w:pPr>
              <w:spacing w:after="0" w:line="240" w:lineRule="auto"/>
              <w:ind w:left="227" w:right="215"/>
              <w:jc w:val="center"/>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-5,1 ±</w:t>
            </w:r>
            <w:r>
              <w:rPr>
                <w:rFonts w:ascii="Times New Roman" w:eastAsia="Times New Roman" w:hAnsi="Times New Roman" w:cs="Times New Roman"/>
                <w:spacing w:val="1"/>
                <w:kern w:val="0"/>
                <w:sz w:val="22"/>
                <w:szCs w:val="20"/>
                <w:lang w:val="en-US" w:eastAsia="sl-SI"/>
                <w14:ligatures w14:val="none"/>
              </w:rPr>
              <w:t xml:space="preserve"> </w:t>
            </w:r>
            <w:r>
              <w:rPr>
                <w:rFonts w:ascii="Times New Roman" w:eastAsia="Times New Roman" w:hAnsi="Times New Roman" w:cs="Times New Roman"/>
                <w:kern w:val="0"/>
                <w:sz w:val="22"/>
                <w:szCs w:val="20"/>
                <w:lang w:val="en-US" w:eastAsia="sl-SI"/>
                <w14:ligatures w14:val="none"/>
              </w:rPr>
              <w:t>0,31</w:t>
            </w:r>
          </w:p>
        </w:tc>
      </w:tr>
      <w:tr w:rsidR="006335E3" w14:paraId="3EC3C060" w14:textId="77777777">
        <w:trPr>
          <w:trHeight w:val="325"/>
        </w:trPr>
        <w:tc>
          <w:tcPr>
            <w:tcW w:w="5701" w:type="dxa"/>
          </w:tcPr>
          <w:p w14:paraId="5C8F92A8" w14:textId="3AC3CDF8" w:rsidR="006335E3" w:rsidRPr="00503E7B" w:rsidRDefault="00A44951">
            <w:pPr>
              <w:spacing w:after="0" w:line="240" w:lineRule="auto"/>
              <w:ind w:left="107"/>
              <w:rPr>
                <w:rFonts w:ascii="Times New Roman" w:eastAsia="Times New Roman" w:hAnsi="Times New Roman" w:cs="Times New Roman"/>
                <w:b/>
                <w:kern w:val="0"/>
                <w:sz w:val="22"/>
                <w:szCs w:val="20"/>
                <w:lang w:eastAsia="sl-SI"/>
                <w14:ligatures w14:val="none"/>
              </w:rPr>
            </w:pPr>
            <w:r w:rsidRPr="00503E7B">
              <w:rPr>
                <w:rFonts w:ascii="Times New Roman" w:eastAsia="Times New Roman" w:hAnsi="Times New Roman" w:cs="Times New Roman"/>
                <w:b/>
                <w:kern w:val="0"/>
                <w:sz w:val="22"/>
                <w:szCs w:val="20"/>
                <w:lang w:eastAsia="sl-SI"/>
                <w14:ligatures w14:val="none"/>
              </w:rPr>
              <w:t>Tiriamųjų, kurių pradinis VDGKI balas ≥ 2, skaičius</w:t>
            </w:r>
          </w:p>
        </w:tc>
        <w:tc>
          <w:tcPr>
            <w:tcW w:w="1793" w:type="dxa"/>
          </w:tcPr>
          <w:p w14:paraId="0AFA1D9D" w14:textId="77777777" w:rsidR="006335E3" w:rsidRDefault="00872FBC">
            <w:pPr>
              <w:spacing w:after="0" w:line="240" w:lineRule="auto"/>
              <w:ind w:left="225" w:right="214"/>
              <w:jc w:val="center"/>
              <w:rPr>
                <w:rFonts w:ascii="Times New Roman" w:eastAsia="Times New Roman" w:hAnsi="Times New Roman" w:cs="Times New Roman"/>
                <w:b/>
                <w:kern w:val="0"/>
                <w:sz w:val="22"/>
                <w:szCs w:val="20"/>
                <w:lang w:val="en-US" w:eastAsia="sl-SI"/>
                <w14:ligatures w14:val="none"/>
              </w:rPr>
            </w:pPr>
            <w:r>
              <w:rPr>
                <w:rFonts w:ascii="Times New Roman" w:eastAsia="Times New Roman" w:hAnsi="Times New Roman" w:cs="Times New Roman"/>
                <w:b/>
                <w:kern w:val="0"/>
                <w:sz w:val="22"/>
                <w:szCs w:val="20"/>
                <w:lang w:val="en-US" w:eastAsia="sl-SI"/>
                <w14:ligatures w14:val="none"/>
              </w:rPr>
              <w:t>N = 76</w:t>
            </w:r>
          </w:p>
        </w:tc>
        <w:tc>
          <w:tcPr>
            <w:tcW w:w="1795" w:type="dxa"/>
          </w:tcPr>
          <w:p w14:paraId="384EB6B3" w14:textId="77777777" w:rsidR="006335E3" w:rsidRDefault="00872FBC">
            <w:pPr>
              <w:spacing w:after="0" w:line="240" w:lineRule="auto"/>
              <w:ind w:left="225" w:right="215"/>
              <w:jc w:val="center"/>
              <w:rPr>
                <w:rFonts w:ascii="Times New Roman" w:eastAsia="Times New Roman" w:hAnsi="Times New Roman" w:cs="Times New Roman"/>
                <w:b/>
                <w:kern w:val="0"/>
                <w:sz w:val="22"/>
                <w:szCs w:val="20"/>
                <w:lang w:val="en-US" w:eastAsia="sl-SI"/>
                <w14:ligatures w14:val="none"/>
              </w:rPr>
            </w:pPr>
            <w:r>
              <w:rPr>
                <w:rFonts w:ascii="Times New Roman" w:eastAsia="Times New Roman" w:hAnsi="Times New Roman" w:cs="Times New Roman"/>
                <w:b/>
                <w:kern w:val="0"/>
                <w:sz w:val="22"/>
                <w:szCs w:val="20"/>
                <w:lang w:val="en-US" w:eastAsia="sl-SI"/>
                <w14:ligatures w14:val="none"/>
              </w:rPr>
              <w:t>N = 148</w:t>
            </w:r>
          </w:p>
        </w:tc>
      </w:tr>
      <w:tr w:rsidR="006335E3" w14:paraId="1F995827" w14:textId="77777777">
        <w:trPr>
          <w:trHeight w:val="323"/>
        </w:trPr>
        <w:tc>
          <w:tcPr>
            <w:tcW w:w="5701" w:type="dxa"/>
          </w:tcPr>
          <w:p w14:paraId="76B80A6C" w14:textId="3D28534B" w:rsidR="006335E3" w:rsidRDefault="00A44951">
            <w:pPr>
              <w:spacing w:after="0" w:line="240" w:lineRule="auto"/>
              <w:ind w:left="448"/>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V</w:t>
            </w:r>
            <w:r w:rsidRPr="00A44951">
              <w:rPr>
                <w:rFonts w:ascii="Times New Roman" w:eastAsia="Times New Roman" w:hAnsi="Times New Roman" w:cs="Times New Roman"/>
                <w:kern w:val="0"/>
                <w:sz w:val="22"/>
                <w:szCs w:val="20"/>
                <w:lang w:val="en-US" w:eastAsia="sl-SI"/>
                <w14:ligatures w14:val="none"/>
              </w:rPr>
              <w:t xml:space="preserve">DGKI </w:t>
            </w:r>
            <w:proofErr w:type="spellStart"/>
            <w:r w:rsidRPr="00A44951">
              <w:rPr>
                <w:rFonts w:ascii="Times New Roman" w:eastAsia="Times New Roman" w:hAnsi="Times New Roman" w:cs="Times New Roman"/>
                <w:kern w:val="0"/>
                <w:sz w:val="22"/>
                <w:szCs w:val="20"/>
                <w:lang w:val="en-US" w:eastAsia="sl-SI"/>
                <w14:ligatures w14:val="none"/>
              </w:rPr>
              <w:t>atsakas</w:t>
            </w:r>
            <w:r w:rsidR="00872FBC">
              <w:rPr>
                <w:rFonts w:ascii="Times New Roman" w:eastAsia="Times New Roman" w:hAnsi="Times New Roman" w:cs="Times New Roman"/>
                <w:kern w:val="0"/>
                <w:sz w:val="22"/>
                <w:szCs w:val="20"/>
                <w:vertAlign w:val="superscript"/>
                <w:lang w:val="en-US" w:eastAsia="sl-SI"/>
                <w14:ligatures w14:val="none"/>
              </w:rPr>
              <w:t>b</w:t>
            </w:r>
            <w:proofErr w:type="spellEnd"/>
          </w:p>
        </w:tc>
        <w:tc>
          <w:tcPr>
            <w:tcW w:w="1793" w:type="dxa"/>
          </w:tcPr>
          <w:p w14:paraId="0D74D27D" w14:textId="77777777" w:rsidR="006335E3" w:rsidRDefault="00872FBC">
            <w:pPr>
              <w:spacing w:after="0" w:line="240" w:lineRule="auto"/>
              <w:ind w:left="229" w:right="214"/>
              <w:jc w:val="center"/>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31,3 %</w:t>
            </w:r>
          </w:p>
        </w:tc>
        <w:tc>
          <w:tcPr>
            <w:tcW w:w="1795" w:type="dxa"/>
          </w:tcPr>
          <w:p w14:paraId="55BBC59F" w14:textId="77777777" w:rsidR="006335E3" w:rsidRDefault="00872FBC">
            <w:pPr>
              <w:spacing w:after="0" w:line="240" w:lineRule="auto"/>
              <w:ind w:left="229" w:right="215"/>
              <w:jc w:val="center"/>
              <w:rPr>
                <w:rFonts w:ascii="Times New Roman" w:eastAsia="Times New Roman" w:hAnsi="Times New Roman" w:cs="Times New Roman"/>
                <w:kern w:val="0"/>
                <w:sz w:val="22"/>
                <w:szCs w:val="20"/>
                <w:lang w:val="en-US" w:eastAsia="sl-SI"/>
                <w14:ligatures w14:val="none"/>
              </w:rPr>
            </w:pPr>
            <w:r>
              <w:rPr>
                <w:rFonts w:ascii="Times New Roman" w:eastAsia="Times New Roman" w:hAnsi="Times New Roman" w:cs="Times New Roman"/>
                <w:kern w:val="0"/>
                <w:sz w:val="22"/>
                <w:szCs w:val="20"/>
                <w:lang w:val="en-US" w:eastAsia="sl-SI"/>
                <w14:ligatures w14:val="none"/>
              </w:rPr>
              <w:t>35,4 %</w:t>
            </w:r>
          </w:p>
        </w:tc>
      </w:tr>
    </w:tbl>
    <w:p w14:paraId="58D79F84" w14:textId="77777777" w:rsidR="006335E3" w:rsidRPr="00503E7B"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18"/>
          <w:szCs w:val="18"/>
          <w:lang w:eastAsia="lt-LT"/>
          <w14:ligatures w14:val="none"/>
        </w:rPr>
      </w:pPr>
      <w:r w:rsidRPr="00503E7B">
        <w:rPr>
          <w:rFonts w:ascii="Times New Roman" w:eastAsia="Times New Roman" w:hAnsi="Times New Roman" w:cs="Times New Roman"/>
          <w:iCs/>
          <w:kern w:val="0"/>
          <w:sz w:val="18"/>
          <w:szCs w:val="18"/>
          <w:lang w:eastAsia="lt-LT"/>
          <w14:ligatures w14:val="none"/>
        </w:rPr>
        <w:t xml:space="preserve">KPP = kūno paviršiaus plotas; VDGKI = vaikų </w:t>
      </w:r>
      <w:proofErr w:type="spellStart"/>
      <w:r w:rsidRPr="00503E7B">
        <w:rPr>
          <w:rFonts w:ascii="Times New Roman" w:eastAsia="Times New Roman" w:hAnsi="Times New Roman" w:cs="Times New Roman"/>
          <w:iCs/>
          <w:kern w:val="0"/>
          <w:sz w:val="18"/>
          <w:szCs w:val="18"/>
          <w:lang w:eastAsia="lt-LT"/>
          <w14:ligatures w14:val="none"/>
        </w:rPr>
        <w:t>dermatologinis</w:t>
      </w:r>
      <w:proofErr w:type="spellEnd"/>
      <w:r w:rsidRPr="00503E7B">
        <w:rPr>
          <w:rFonts w:ascii="Times New Roman" w:eastAsia="Times New Roman" w:hAnsi="Times New Roman" w:cs="Times New Roman"/>
          <w:iCs/>
          <w:kern w:val="0"/>
          <w:sz w:val="18"/>
          <w:szCs w:val="18"/>
          <w:lang w:eastAsia="lt-LT"/>
          <w14:ligatures w14:val="none"/>
        </w:rPr>
        <w:t xml:space="preserve"> gyvenimo kokybės indeksas; ITT = ketinimas gydytis (angl. </w:t>
      </w:r>
      <w:proofErr w:type="spellStart"/>
      <w:r w:rsidRPr="00503E7B">
        <w:rPr>
          <w:rFonts w:ascii="Times New Roman" w:eastAsia="Times New Roman" w:hAnsi="Times New Roman" w:cs="Times New Roman"/>
          <w:iCs/>
          <w:kern w:val="0"/>
          <w:sz w:val="18"/>
          <w:szCs w:val="18"/>
          <w:lang w:eastAsia="lt-LT"/>
          <w14:ligatures w14:val="none"/>
        </w:rPr>
        <w:t>Intent</w:t>
      </w:r>
      <w:proofErr w:type="spellEnd"/>
      <w:r w:rsidRPr="00503E7B">
        <w:rPr>
          <w:rFonts w:ascii="Times New Roman" w:eastAsia="Times New Roman" w:hAnsi="Times New Roman" w:cs="Times New Roman"/>
          <w:iCs/>
          <w:kern w:val="0"/>
          <w:sz w:val="18"/>
          <w:szCs w:val="18"/>
          <w:lang w:eastAsia="lt-LT"/>
          <w14:ligatures w14:val="none"/>
        </w:rPr>
        <w:t xml:space="preserve"> To </w:t>
      </w:r>
      <w:proofErr w:type="spellStart"/>
      <w:r w:rsidRPr="00503E7B">
        <w:rPr>
          <w:rFonts w:ascii="Times New Roman" w:eastAsia="Times New Roman" w:hAnsi="Times New Roman" w:cs="Times New Roman"/>
          <w:iCs/>
          <w:kern w:val="0"/>
          <w:sz w:val="18"/>
          <w:szCs w:val="18"/>
          <w:lang w:eastAsia="lt-LT"/>
          <w14:ligatures w14:val="none"/>
        </w:rPr>
        <w:t>Treat</w:t>
      </w:r>
      <w:proofErr w:type="spellEnd"/>
      <w:r w:rsidRPr="00503E7B">
        <w:rPr>
          <w:rFonts w:ascii="Times New Roman" w:eastAsia="Times New Roman" w:hAnsi="Times New Roman" w:cs="Times New Roman"/>
          <w:iCs/>
          <w:kern w:val="0"/>
          <w:sz w:val="18"/>
          <w:szCs w:val="18"/>
          <w:lang w:eastAsia="lt-LT"/>
          <w14:ligatures w14:val="none"/>
        </w:rPr>
        <w:t xml:space="preserve">); PPSI = psoriazės ploto ir sunkumo indeksas; </w:t>
      </w:r>
      <w:proofErr w:type="spellStart"/>
      <w:r w:rsidRPr="00503E7B">
        <w:rPr>
          <w:rFonts w:ascii="Times New Roman" w:eastAsia="Times New Roman" w:hAnsi="Times New Roman" w:cs="Times New Roman"/>
          <w:iCs/>
          <w:kern w:val="0"/>
          <w:sz w:val="18"/>
          <w:szCs w:val="18"/>
          <w:lang w:eastAsia="lt-LT"/>
          <w14:ligatures w14:val="none"/>
        </w:rPr>
        <w:t>sPGA</w:t>
      </w:r>
      <w:proofErr w:type="spellEnd"/>
      <w:r w:rsidRPr="00503E7B">
        <w:rPr>
          <w:rFonts w:ascii="Times New Roman" w:eastAsia="Times New Roman" w:hAnsi="Times New Roman" w:cs="Times New Roman"/>
          <w:iCs/>
          <w:kern w:val="0"/>
          <w:sz w:val="18"/>
          <w:szCs w:val="18"/>
          <w:lang w:eastAsia="lt-LT"/>
          <w14:ligatures w14:val="none"/>
        </w:rPr>
        <w:t xml:space="preserve"> = statinis gydytojo bendras įvertinimas (angl. </w:t>
      </w:r>
      <w:proofErr w:type="spellStart"/>
      <w:r w:rsidRPr="00503E7B">
        <w:rPr>
          <w:rFonts w:ascii="Times New Roman" w:eastAsia="Times New Roman" w:hAnsi="Times New Roman" w:cs="Times New Roman"/>
          <w:iCs/>
          <w:kern w:val="0"/>
          <w:sz w:val="18"/>
          <w:szCs w:val="18"/>
          <w:lang w:eastAsia="lt-LT"/>
          <w14:ligatures w14:val="none"/>
        </w:rPr>
        <w:t>Static</w:t>
      </w:r>
      <w:proofErr w:type="spellEnd"/>
      <w:r w:rsidRPr="00503E7B">
        <w:rPr>
          <w:rFonts w:ascii="Times New Roman" w:eastAsia="Times New Roman" w:hAnsi="Times New Roman" w:cs="Times New Roman"/>
          <w:iCs/>
          <w:kern w:val="0"/>
          <w:sz w:val="18"/>
          <w:szCs w:val="18"/>
          <w:lang w:eastAsia="lt-LT"/>
          <w14:ligatures w14:val="none"/>
        </w:rPr>
        <w:t xml:space="preserve"> </w:t>
      </w:r>
      <w:proofErr w:type="spellStart"/>
      <w:r w:rsidRPr="00503E7B">
        <w:rPr>
          <w:rFonts w:ascii="Times New Roman" w:eastAsia="Times New Roman" w:hAnsi="Times New Roman" w:cs="Times New Roman"/>
          <w:iCs/>
          <w:kern w:val="0"/>
          <w:sz w:val="18"/>
          <w:szCs w:val="18"/>
          <w:lang w:eastAsia="lt-LT"/>
          <w14:ligatures w14:val="none"/>
        </w:rPr>
        <w:t>Physicians</w:t>
      </w:r>
      <w:proofErr w:type="spellEnd"/>
      <w:r w:rsidRPr="00503E7B">
        <w:rPr>
          <w:rFonts w:ascii="Times New Roman" w:eastAsia="Times New Roman" w:hAnsi="Times New Roman" w:cs="Times New Roman"/>
          <w:iCs/>
          <w:kern w:val="0"/>
          <w:sz w:val="18"/>
          <w:szCs w:val="18"/>
          <w:lang w:eastAsia="lt-LT"/>
          <w14:ligatures w14:val="none"/>
        </w:rPr>
        <w:t xml:space="preserve">' Global </w:t>
      </w:r>
      <w:proofErr w:type="spellStart"/>
      <w:r w:rsidRPr="00503E7B">
        <w:rPr>
          <w:rFonts w:ascii="Times New Roman" w:eastAsia="Times New Roman" w:hAnsi="Times New Roman" w:cs="Times New Roman"/>
          <w:iCs/>
          <w:kern w:val="0"/>
          <w:sz w:val="18"/>
          <w:szCs w:val="18"/>
          <w:lang w:eastAsia="lt-LT"/>
          <w14:ligatures w14:val="none"/>
        </w:rPr>
        <w:t>Assessment</w:t>
      </w:r>
      <w:proofErr w:type="spellEnd"/>
      <w:r w:rsidRPr="00503E7B">
        <w:rPr>
          <w:rFonts w:ascii="Times New Roman" w:eastAsia="Times New Roman" w:hAnsi="Times New Roman" w:cs="Times New Roman"/>
          <w:iCs/>
          <w:kern w:val="0"/>
          <w:sz w:val="18"/>
          <w:szCs w:val="18"/>
          <w:lang w:eastAsia="lt-LT"/>
          <w14:ligatures w14:val="none"/>
        </w:rPr>
        <w:t>)</w:t>
      </w:r>
    </w:p>
    <w:p w14:paraId="630F7281" w14:textId="77777777" w:rsidR="006335E3" w:rsidRPr="00503E7B"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18"/>
          <w:szCs w:val="18"/>
          <w:lang w:eastAsia="lt-LT"/>
          <w14:ligatures w14:val="none"/>
        </w:rPr>
      </w:pPr>
      <w:r w:rsidRPr="00503E7B">
        <w:rPr>
          <w:rFonts w:ascii="Times New Roman" w:eastAsia="Times New Roman" w:hAnsi="Times New Roman" w:cs="Times New Roman"/>
          <w:iCs/>
          <w:kern w:val="0"/>
          <w:sz w:val="18"/>
          <w:szCs w:val="18"/>
          <w:vertAlign w:val="superscript"/>
          <w:lang w:eastAsia="lt-LT"/>
          <w14:ligatures w14:val="none"/>
        </w:rPr>
        <w:t>a</w:t>
      </w:r>
      <w:r w:rsidRPr="00503E7B">
        <w:rPr>
          <w:rFonts w:ascii="Times New Roman" w:eastAsia="Times New Roman" w:hAnsi="Times New Roman" w:cs="Times New Roman"/>
          <w:iCs/>
          <w:kern w:val="0"/>
          <w:sz w:val="18"/>
          <w:szCs w:val="18"/>
          <w:lang w:eastAsia="lt-LT"/>
          <w14:ligatures w14:val="none"/>
        </w:rPr>
        <w:t xml:space="preserve"> 20 arba 30 mg </w:t>
      </w:r>
      <w:proofErr w:type="spellStart"/>
      <w:r w:rsidRPr="00503E7B">
        <w:rPr>
          <w:rFonts w:ascii="Times New Roman" w:eastAsia="Times New Roman" w:hAnsi="Times New Roman" w:cs="Times New Roman"/>
          <w:iCs/>
          <w:kern w:val="0"/>
          <w:sz w:val="18"/>
          <w:szCs w:val="18"/>
          <w:lang w:eastAsia="lt-LT"/>
          <w14:ligatures w14:val="none"/>
        </w:rPr>
        <w:t>apremilasto</w:t>
      </w:r>
      <w:proofErr w:type="spellEnd"/>
      <w:r w:rsidRPr="00503E7B">
        <w:rPr>
          <w:rFonts w:ascii="Times New Roman" w:eastAsia="Times New Roman" w:hAnsi="Times New Roman" w:cs="Times New Roman"/>
          <w:iCs/>
          <w:kern w:val="0"/>
          <w:sz w:val="18"/>
          <w:szCs w:val="18"/>
          <w:lang w:eastAsia="lt-LT"/>
          <w14:ligatures w14:val="none"/>
        </w:rPr>
        <w:t xml:space="preserve"> du kartus per parą, palyginti su placebu 16 savaitę; p vertė &lt; 0,0001 vertinant </w:t>
      </w:r>
      <w:proofErr w:type="spellStart"/>
      <w:r w:rsidRPr="00503E7B">
        <w:rPr>
          <w:rFonts w:ascii="Times New Roman" w:eastAsia="Times New Roman" w:hAnsi="Times New Roman" w:cs="Times New Roman"/>
          <w:iCs/>
          <w:kern w:val="0"/>
          <w:sz w:val="18"/>
          <w:szCs w:val="18"/>
          <w:lang w:eastAsia="lt-LT"/>
          <w14:ligatures w14:val="none"/>
        </w:rPr>
        <w:t>sPGA</w:t>
      </w:r>
      <w:proofErr w:type="spellEnd"/>
      <w:r w:rsidRPr="00503E7B">
        <w:rPr>
          <w:rFonts w:ascii="Times New Roman" w:eastAsia="Times New Roman" w:hAnsi="Times New Roman" w:cs="Times New Roman"/>
          <w:iCs/>
          <w:kern w:val="0"/>
          <w:sz w:val="18"/>
          <w:szCs w:val="18"/>
          <w:lang w:eastAsia="lt-LT"/>
          <w14:ligatures w14:val="none"/>
        </w:rPr>
        <w:t xml:space="preserve"> atsaką ir PPSI-75 atsaką, nominali p vertė &lt; 0,01 vertinant visas kitas vertinamąsias baigtis, išskyrus VDGKI atsaką (nominali p vertė – 0,5616)</w:t>
      </w:r>
    </w:p>
    <w:p w14:paraId="62A899C0" w14:textId="77777777" w:rsidR="006335E3" w:rsidRPr="00503E7B"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18"/>
          <w:szCs w:val="18"/>
          <w:lang w:eastAsia="lt-LT"/>
          <w14:ligatures w14:val="none"/>
        </w:rPr>
      </w:pPr>
      <w:r w:rsidRPr="00503E7B">
        <w:rPr>
          <w:rFonts w:ascii="Times New Roman" w:eastAsia="Times New Roman" w:hAnsi="Times New Roman" w:cs="Times New Roman"/>
          <w:iCs/>
          <w:kern w:val="0"/>
          <w:sz w:val="18"/>
          <w:szCs w:val="18"/>
          <w:vertAlign w:val="superscript"/>
          <w:lang w:eastAsia="lt-LT"/>
          <w14:ligatures w14:val="none"/>
        </w:rPr>
        <w:t>b</w:t>
      </w:r>
      <w:r w:rsidRPr="00503E7B">
        <w:rPr>
          <w:rFonts w:ascii="Times New Roman" w:eastAsia="Times New Roman" w:hAnsi="Times New Roman" w:cs="Times New Roman"/>
          <w:iCs/>
          <w:kern w:val="0"/>
          <w:sz w:val="18"/>
          <w:szCs w:val="18"/>
          <w:lang w:eastAsia="lt-LT"/>
          <w14:ligatures w14:val="none"/>
        </w:rPr>
        <w:t xml:space="preserve"> Tiriamųjų, kuriems pasiektas atsakas, dalis</w:t>
      </w:r>
    </w:p>
    <w:p w14:paraId="791F4140" w14:textId="77777777" w:rsidR="006335E3" w:rsidRPr="00503E7B"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18"/>
          <w:szCs w:val="18"/>
          <w:lang w:eastAsia="lt-LT"/>
          <w14:ligatures w14:val="none"/>
        </w:rPr>
      </w:pPr>
      <w:r w:rsidRPr="00503E7B">
        <w:rPr>
          <w:rFonts w:ascii="Times New Roman" w:eastAsia="Times New Roman" w:hAnsi="Times New Roman" w:cs="Times New Roman"/>
          <w:iCs/>
          <w:kern w:val="0"/>
          <w:sz w:val="18"/>
          <w:szCs w:val="18"/>
          <w:vertAlign w:val="superscript"/>
          <w:lang w:eastAsia="lt-LT"/>
          <w14:ligatures w14:val="none"/>
        </w:rPr>
        <w:t>c</w:t>
      </w:r>
      <w:r w:rsidRPr="00503E7B">
        <w:rPr>
          <w:rFonts w:ascii="Times New Roman" w:eastAsia="Times New Roman" w:hAnsi="Times New Roman" w:cs="Times New Roman"/>
          <w:iCs/>
          <w:kern w:val="0"/>
          <w:sz w:val="18"/>
          <w:szCs w:val="18"/>
          <w:lang w:eastAsia="lt-LT"/>
          <w14:ligatures w14:val="none"/>
        </w:rPr>
        <w:t xml:space="preserve"> Mažiausiųjų kvadratų vidurkis +/- standartinė paklaida</w:t>
      </w:r>
    </w:p>
    <w:p w14:paraId="3F1720AC" w14:textId="77777777" w:rsidR="006335E3" w:rsidRPr="00503E7B"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18"/>
          <w:szCs w:val="18"/>
          <w:lang w:eastAsia="lt-LT"/>
          <w14:ligatures w14:val="none"/>
        </w:rPr>
      </w:pPr>
      <w:r w:rsidRPr="00503E7B">
        <w:rPr>
          <w:rFonts w:ascii="Times New Roman" w:eastAsia="Times New Roman" w:hAnsi="Times New Roman" w:cs="Times New Roman"/>
          <w:iCs/>
          <w:kern w:val="0"/>
          <w:sz w:val="18"/>
          <w:szCs w:val="18"/>
          <w:vertAlign w:val="superscript"/>
          <w:lang w:eastAsia="lt-LT"/>
          <w14:ligatures w14:val="none"/>
        </w:rPr>
        <w:t>d</w:t>
      </w:r>
      <w:r w:rsidRPr="00503E7B">
        <w:rPr>
          <w:rFonts w:ascii="Times New Roman" w:eastAsia="Times New Roman" w:hAnsi="Times New Roman" w:cs="Times New Roman"/>
          <w:iCs/>
          <w:kern w:val="0"/>
          <w:sz w:val="18"/>
          <w:szCs w:val="18"/>
          <w:lang w:eastAsia="lt-LT"/>
          <w14:ligatures w14:val="none"/>
        </w:rPr>
        <w:t xml:space="preserve"> 0 = geriausias balas, 30 = blogiausias balas</w:t>
      </w:r>
    </w:p>
    <w:p w14:paraId="754D3A07"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EB80CB0"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Vidutinis procentinis bendro PPSI balo pokytis nuo pradinio balo </w:t>
      </w:r>
      <w:proofErr w:type="spellStart"/>
      <w:r>
        <w:rPr>
          <w:rFonts w:ascii="Times New Roman" w:eastAsia="Times New Roman" w:hAnsi="Times New Roman" w:cs="Times New Roman"/>
          <w:iCs/>
          <w:kern w:val="0"/>
          <w:sz w:val="22"/>
          <w:szCs w:val="22"/>
          <w:lang w:eastAsia="lt-LT"/>
          <w14:ligatures w14:val="none"/>
        </w:rPr>
        <w:t>apremilastu</w:t>
      </w:r>
      <w:proofErr w:type="spellEnd"/>
      <w:r>
        <w:rPr>
          <w:rFonts w:ascii="Times New Roman" w:eastAsia="Times New Roman" w:hAnsi="Times New Roman" w:cs="Times New Roman"/>
          <w:iCs/>
          <w:kern w:val="0"/>
          <w:sz w:val="22"/>
          <w:szCs w:val="22"/>
          <w:lang w:eastAsia="lt-LT"/>
          <w14:ligatures w14:val="none"/>
        </w:rPr>
        <w:t xml:space="preserve"> ir placebu gydytiems</w:t>
      </w:r>
    </w:p>
    <w:p w14:paraId="65CB9660"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tiriamiesiems per placebu kontroliuojamą etapą pateiktas 2 paveiksle.</w:t>
      </w:r>
    </w:p>
    <w:p w14:paraId="4E54C3EE"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4ED603F" w14:textId="4B5B2139" w:rsidR="006335E3" w:rsidRPr="00503E7B" w:rsidRDefault="00872FBC">
      <w:pPr>
        <w:numPr>
          <w:ilvl w:val="12"/>
          <w:numId w:val="0"/>
        </w:numPr>
        <w:tabs>
          <w:tab w:val="left" w:pos="567"/>
        </w:tabs>
        <w:spacing w:after="0" w:line="240" w:lineRule="auto"/>
        <w:ind w:right="-2"/>
        <w:rPr>
          <w:rFonts w:ascii="Times New Roman" w:hAnsi="Times New Roman"/>
          <w:b/>
          <w:kern w:val="0"/>
          <w:sz w:val="22"/>
          <w14:ligatures w14:val="none"/>
        </w:rPr>
      </w:pPr>
      <w:r w:rsidRPr="00503E7B">
        <w:rPr>
          <w:rFonts w:ascii="Times New Roman" w:eastAsia="Times New Roman" w:hAnsi="Times New Roman" w:cs="Times New Roman"/>
          <w:b/>
          <w:bCs/>
          <w:iCs/>
          <w:kern w:val="0"/>
          <w:sz w:val="22"/>
          <w:szCs w:val="22"/>
          <w:lang w:eastAsia="lt-LT"/>
          <w14:ligatures w14:val="none"/>
        </w:rPr>
        <w:t>2 paveikslas. Procentinis bendro PPSI balo pokytis nuo pradinio balo 16 savaitę (ITT populiacija; MI)</w:t>
      </w:r>
      <w:r w:rsidRPr="00503E7B">
        <w:rPr>
          <w:rFonts w:ascii="Times New Roman" w:eastAsia="Times New Roman" w:hAnsi="Times New Roman" w:cs="Times New Roman"/>
          <w:b/>
          <w:bCs/>
          <w:iCs/>
          <w:kern w:val="0"/>
          <w:sz w:val="22"/>
          <w:szCs w:val="22"/>
          <w:lang w:eastAsia="lt-LT"/>
          <w14:ligatures w14:val="none"/>
        </w:rPr>
        <w:cr/>
      </w:r>
    </w:p>
    <w:p w14:paraId="4192221C" w14:textId="7347773A" w:rsidR="006335E3" w:rsidRDefault="00E2439B">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sidRPr="00E2439B">
        <w:rPr>
          <w:rFonts w:ascii="Times New Roman" w:eastAsia="Times New Roman" w:hAnsi="Times New Roman" w:cs="Times New Roman"/>
          <w:b/>
          <w:bCs/>
          <w:iCs/>
          <w:noProof/>
          <w:kern w:val="0"/>
          <w:sz w:val="22"/>
          <w:szCs w:val="22"/>
          <w:lang w:eastAsia="lt-LT"/>
          <w14:ligatures w14:val="none"/>
        </w:rPr>
        <w:lastRenderedPageBreak/>
        <w:drawing>
          <wp:inline distT="0" distB="0" distL="0" distR="0" wp14:anchorId="60BEE35F" wp14:editId="0E4C7D2A">
            <wp:extent cx="5759450" cy="2867025"/>
            <wp:effectExtent l="0" t="0" r="0" b="9525"/>
            <wp:docPr id="1440311353" name="Picture 1" descr="A graph of a number of numbers and a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11353" name="Picture 1" descr="A graph of a number of numbers and a number of points&#10;&#10;AI-generated content may be incorrect."/>
                    <pic:cNvPicPr/>
                  </pic:nvPicPr>
                  <pic:blipFill>
                    <a:blip r:embed="rId10"/>
                    <a:stretch>
                      <a:fillRect/>
                    </a:stretch>
                  </pic:blipFill>
                  <pic:spPr>
                    <a:xfrm>
                      <a:off x="0" y="0"/>
                      <a:ext cx="5759450" cy="2867025"/>
                    </a:xfrm>
                    <a:prstGeom prst="rect">
                      <a:avLst/>
                    </a:prstGeom>
                  </pic:spPr>
                </pic:pic>
              </a:graphicData>
            </a:graphic>
          </wp:inline>
        </w:drawing>
      </w:r>
    </w:p>
    <w:p w14:paraId="1E33621E"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3447D97D"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Pacientams, kuriems iš pradžių atsitiktinės atrankos būdu buvo paskirtas </w:t>
      </w:r>
      <w:proofErr w:type="spellStart"/>
      <w:r>
        <w:rPr>
          <w:rFonts w:ascii="Times New Roman" w:eastAsia="Times New Roman" w:hAnsi="Times New Roman" w:cs="Times New Roman"/>
          <w:iCs/>
          <w:kern w:val="0"/>
          <w:sz w:val="22"/>
          <w:szCs w:val="22"/>
          <w:lang w:eastAsia="lt-LT"/>
          <w14:ligatures w14:val="none"/>
        </w:rPr>
        <w:t>apremilastas</w:t>
      </w:r>
      <w:proofErr w:type="spellEnd"/>
      <w:r>
        <w:rPr>
          <w:rFonts w:ascii="Times New Roman" w:eastAsia="Times New Roman" w:hAnsi="Times New Roman" w:cs="Times New Roman"/>
          <w:iCs/>
          <w:kern w:val="0"/>
          <w:sz w:val="22"/>
          <w:szCs w:val="22"/>
          <w:lang w:eastAsia="lt-LT"/>
          <w14:ligatures w14:val="none"/>
        </w:rPr>
        <w:t xml:space="preserve">, </w:t>
      </w:r>
      <w:proofErr w:type="spellStart"/>
      <w:r>
        <w:rPr>
          <w:rFonts w:ascii="Times New Roman" w:eastAsia="Times New Roman" w:hAnsi="Times New Roman" w:cs="Times New Roman"/>
          <w:iCs/>
          <w:kern w:val="0"/>
          <w:sz w:val="22"/>
          <w:szCs w:val="22"/>
          <w:lang w:eastAsia="lt-LT"/>
          <w14:ligatures w14:val="none"/>
        </w:rPr>
        <w:t>sPGA</w:t>
      </w:r>
      <w:proofErr w:type="spellEnd"/>
      <w:r>
        <w:rPr>
          <w:rFonts w:ascii="Times New Roman" w:eastAsia="Times New Roman" w:hAnsi="Times New Roman" w:cs="Times New Roman"/>
          <w:iCs/>
          <w:kern w:val="0"/>
          <w:sz w:val="22"/>
          <w:szCs w:val="22"/>
          <w:lang w:eastAsia="lt-LT"/>
          <w14:ligatures w14:val="none"/>
        </w:rPr>
        <w:t xml:space="preserve"> atsakas, PPSI-75 atsakas ir kitos vertinamosios baigtys, pasiektos 16 savaitę, išliko iki 52 savaitės</w:t>
      </w:r>
    </w:p>
    <w:p w14:paraId="436F59EA"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1D9471E"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
          <w:kern w:val="0"/>
          <w:sz w:val="22"/>
          <w:szCs w:val="22"/>
          <w:u w:val="single"/>
          <w:lang w:eastAsia="lt-LT"/>
          <w14:ligatures w14:val="none"/>
        </w:rPr>
      </w:pPr>
      <w:proofErr w:type="spellStart"/>
      <w:r>
        <w:rPr>
          <w:rFonts w:ascii="Times New Roman" w:eastAsia="Times New Roman" w:hAnsi="Times New Roman" w:cs="Times New Roman"/>
          <w:i/>
          <w:kern w:val="0"/>
          <w:sz w:val="22"/>
          <w:szCs w:val="22"/>
          <w:u w:val="single"/>
          <w:lang w:eastAsia="lt-LT"/>
          <w14:ligatures w14:val="none"/>
        </w:rPr>
        <w:t>Bechčeto</w:t>
      </w:r>
      <w:proofErr w:type="spellEnd"/>
      <w:r>
        <w:rPr>
          <w:rFonts w:ascii="Times New Roman" w:eastAsia="Times New Roman" w:hAnsi="Times New Roman" w:cs="Times New Roman"/>
          <w:i/>
          <w:kern w:val="0"/>
          <w:sz w:val="22"/>
          <w:szCs w:val="22"/>
          <w:u w:val="single"/>
          <w:lang w:eastAsia="lt-LT"/>
          <w14:ligatures w14:val="none"/>
        </w:rPr>
        <w:t xml:space="preserve"> liga</w:t>
      </w:r>
    </w:p>
    <w:p w14:paraId="278A0CF6"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saugumas ir veiksmingumas buvo įvertinti III fazės </w:t>
      </w:r>
      <w:proofErr w:type="spellStart"/>
      <w:r>
        <w:rPr>
          <w:rFonts w:ascii="Times New Roman" w:eastAsia="Times New Roman" w:hAnsi="Times New Roman" w:cs="Times New Roman"/>
          <w:iCs/>
          <w:kern w:val="0"/>
          <w:sz w:val="22"/>
          <w:szCs w:val="22"/>
          <w:lang w:eastAsia="lt-LT"/>
          <w14:ligatures w14:val="none"/>
        </w:rPr>
        <w:t>daugiacentriame</w:t>
      </w:r>
      <w:proofErr w:type="spellEnd"/>
      <w:r>
        <w:rPr>
          <w:rFonts w:ascii="Times New Roman" w:eastAsia="Times New Roman" w:hAnsi="Times New Roman" w:cs="Times New Roman"/>
          <w:iCs/>
          <w:kern w:val="0"/>
          <w:sz w:val="22"/>
          <w:szCs w:val="22"/>
          <w:lang w:eastAsia="lt-LT"/>
          <w14:ligatures w14:val="none"/>
        </w:rPr>
        <w:t xml:space="preserve"> atsitiktinių imčių placebu kontroliuojamame tyrime (RELIEF), kuriame dalyvavo suaugusieji pacientai, sergantys aktyvia </w:t>
      </w:r>
      <w:proofErr w:type="spellStart"/>
      <w:r>
        <w:rPr>
          <w:rFonts w:ascii="Times New Roman" w:eastAsia="Times New Roman" w:hAnsi="Times New Roman" w:cs="Times New Roman"/>
          <w:iCs/>
          <w:kern w:val="0"/>
          <w:sz w:val="22"/>
          <w:szCs w:val="22"/>
          <w:lang w:eastAsia="lt-LT"/>
          <w14:ligatures w14:val="none"/>
        </w:rPr>
        <w:t>Bechčeto</w:t>
      </w:r>
      <w:proofErr w:type="spellEnd"/>
      <w:r>
        <w:rPr>
          <w:rFonts w:ascii="Times New Roman" w:eastAsia="Times New Roman" w:hAnsi="Times New Roman" w:cs="Times New Roman"/>
          <w:iCs/>
          <w:kern w:val="0"/>
          <w:sz w:val="22"/>
          <w:szCs w:val="22"/>
          <w:lang w:eastAsia="lt-LT"/>
          <w14:ligatures w14:val="none"/>
        </w:rPr>
        <w:t xml:space="preserve"> liga (BL), pasireiškiančia burnos opomis.</w:t>
      </w:r>
    </w:p>
    <w:p w14:paraId="762002A5"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Anksčiau pacientai buvo gydyti bent vienu nebiologiniu BL skiriamu vaistiniu preparatu nuo burnos opų ir buvo kandidatai sisteminiam gydymui. Gretutinis gydymas nuo BL nebuvo leidžiamas. Tyrimo populiacija atitiko Tarptautinės tyrimų grupės (angl. International </w:t>
      </w:r>
      <w:proofErr w:type="spellStart"/>
      <w:r>
        <w:rPr>
          <w:rFonts w:ascii="Times New Roman" w:eastAsia="Times New Roman" w:hAnsi="Times New Roman" w:cs="Times New Roman"/>
          <w:iCs/>
          <w:kern w:val="0"/>
          <w:sz w:val="22"/>
          <w:szCs w:val="22"/>
          <w:lang w:eastAsia="lt-LT"/>
          <w14:ligatures w14:val="none"/>
        </w:rPr>
        <w:t>Study</w:t>
      </w:r>
      <w:proofErr w:type="spellEnd"/>
      <w:r>
        <w:rPr>
          <w:rFonts w:ascii="Times New Roman" w:eastAsia="Times New Roman" w:hAnsi="Times New Roman" w:cs="Times New Roman"/>
          <w:iCs/>
          <w:kern w:val="0"/>
          <w:sz w:val="22"/>
          <w:szCs w:val="22"/>
          <w:lang w:eastAsia="lt-LT"/>
          <w14:ligatures w14:val="none"/>
        </w:rPr>
        <w:t xml:space="preserve"> Group, ISG) BL kriterijus: pacientams anksčiau buvo nustatyta odos pažeidimų (98,6 %), lytinių organų opų (90,3 %), skeleto raumenų sutrikimų (72,5 %), akių sutrikimų (17,4 %), centrinės nervų sistemos sutrikimų (9,7 %) ir virškinimo trakto sutrikimų (9,2 %), jiems pasireiškė </w:t>
      </w:r>
      <w:proofErr w:type="spellStart"/>
      <w:r>
        <w:rPr>
          <w:rFonts w:ascii="Times New Roman" w:eastAsia="Times New Roman" w:hAnsi="Times New Roman" w:cs="Times New Roman"/>
          <w:iCs/>
          <w:kern w:val="0"/>
          <w:sz w:val="22"/>
          <w:szCs w:val="22"/>
          <w:lang w:eastAsia="lt-LT"/>
          <w14:ligatures w14:val="none"/>
        </w:rPr>
        <w:t>epididimitas</w:t>
      </w:r>
      <w:proofErr w:type="spellEnd"/>
      <w:r>
        <w:rPr>
          <w:rFonts w:ascii="Times New Roman" w:eastAsia="Times New Roman" w:hAnsi="Times New Roman" w:cs="Times New Roman"/>
          <w:iCs/>
          <w:kern w:val="0"/>
          <w:sz w:val="22"/>
          <w:szCs w:val="22"/>
          <w:lang w:eastAsia="lt-LT"/>
          <w14:ligatures w14:val="none"/>
        </w:rPr>
        <w:t xml:space="preserve"> (2,4 %) ir kraujagyslių pažeidimai (1,4 %). Į tyrimą nebuvo įtraukti sunkia BL sergantys pacientai – jais buvo laikomi tie, kurie turėjo aktyvių gyvybiškai svarbių organų sutrikimų (pvz., </w:t>
      </w:r>
      <w:proofErr w:type="spellStart"/>
      <w:r>
        <w:rPr>
          <w:rFonts w:ascii="Times New Roman" w:eastAsia="Times New Roman" w:hAnsi="Times New Roman" w:cs="Times New Roman"/>
          <w:iCs/>
          <w:kern w:val="0"/>
          <w:sz w:val="22"/>
          <w:szCs w:val="22"/>
          <w:lang w:eastAsia="lt-LT"/>
          <w14:ligatures w14:val="none"/>
        </w:rPr>
        <w:t>meningoencefalitą</w:t>
      </w:r>
      <w:proofErr w:type="spellEnd"/>
      <w:r>
        <w:rPr>
          <w:rFonts w:ascii="Times New Roman" w:eastAsia="Times New Roman" w:hAnsi="Times New Roman" w:cs="Times New Roman"/>
          <w:iCs/>
          <w:kern w:val="0"/>
          <w:sz w:val="22"/>
          <w:szCs w:val="22"/>
          <w:lang w:eastAsia="lt-LT"/>
          <w14:ligatures w14:val="none"/>
        </w:rPr>
        <w:t xml:space="preserve"> arba plaučių arterijos aneurizmą).</w:t>
      </w:r>
    </w:p>
    <w:p w14:paraId="45126682"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6DF358B9"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207 BL sergantys pacientai santykiu 1:1 buvo priskirti atsitiktinėms imtims ir vartojo po 30 mg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dozę du kartus per parą (n = 104) arba placebo (n = 103) 12 savaičių (placebu kontroliuojama fazė), o nuo 12 iki 64 savaitės visiems pacientams buvo skiriama po 30 mg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du kartus per parą (aktyvaus gydymo fazė). Pacientų amžius buvo nuo 19 iki 72 metų, o amžiaus vidurkis buvo 40 metų. Vidutinė BL trukmė buvo 6,84 metų. Visiems pacientams anksčiau yra buvę pasikartojančių burnos opų, o atrankos ir priskyrimo atsitiktinėms imtims metu jie turėjo mažiausiai 2 burnos opas: vidutinis pradinis burnos opų skaičius buvo atitinkamai 4,2 ir 3,9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ir placebo grupėse.</w:t>
      </w:r>
    </w:p>
    <w:p w14:paraId="2B9FA6B2"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6CACD50"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 xml:space="preserve">Pirminė vertinamoji baigtis buvo ploto po kreive (angl. </w:t>
      </w:r>
      <w:proofErr w:type="spellStart"/>
      <w:r>
        <w:rPr>
          <w:rFonts w:ascii="Times New Roman" w:eastAsia="Times New Roman" w:hAnsi="Times New Roman" w:cs="Times New Roman"/>
          <w:i/>
          <w:kern w:val="0"/>
          <w:sz w:val="22"/>
          <w:szCs w:val="22"/>
          <w:lang w:eastAsia="lt-LT"/>
          <w14:ligatures w14:val="none"/>
        </w:rPr>
        <w:t>Area</w:t>
      </w:r>
      <w:proofErr w:type="spellEnd"/>
      <w:r>
        <w:rPr>
          <w:rFonts w:ascii="Times New Roman" w:eastAsia="Times New Roman" w:hAnsi="Times New Roman" w:cs="Times New Roman"/>
          <w:i/>
          <w:kern w:val="0"/>
          <w:sz w:val="22"/>
          <w:szCs w:val="22"/>
          <w:lang w:eastAsia="lt-LT"/>
          <w14:ligatures w14:val="none"/>
        </w:rPr>
        <w:t xml:space="preserve"> </w:t>
      </w:r>
      <w:proofErr w:type="spellStart"/>
      <w:r>
        <w:rPr>
          <w:rFonts w:ascii="Times New Roman" w:eastAsia="Times New Roman" w:hAnsi="Times New Roman" w:cs="Times New Roman"/>
          <w:i/>
          <w:kern w:val="0"/>
          <w:sz w:val="22"/>
          <w:szCs w:val="22"/>
          <w:lang w:eastAsia="lt-LT"/>
          <w14:ligatures w14:val="none"/>
        </w:rPr>
        <w:t>Under</w:t>
      </w:r>
      <w:proofErr w:type="spellEnd"/>
      <w:r>
        <w:rPr>
          <w:rFonts w:ascii="Times New Roman" w:eastAsia="Times New Roman" w:hAnsi="Times New Roman" w:cs="Times New Roman"/>
          <w:i/>
          <w:kern w:val="0"/>
          <w:sz w:val="22"/>
          <w:szCs w:val="22"/>
          <w:lang w:eastAsia="lt-LT"/>
          <w14:ligatures w14:val="none"/>
        </w:rPr>
        <w:t xml:space="preserve"> </w:t>
      </w:r>
      <w:proofErr w:type="spellStart"/>
      <w:r>
        <w:rPr>
          <w:rFonts w:ascii="Times New Roman" w:eastAsia="Times New Roman" w:hAnsi="Times New Roman" w:cs="Times New Roman"/>
          <w:i/>
          <w:kern w:val="0"/>
          <w:sz w:val="22"/>
          <w:szCs w:val="22"/>
          <w:lang w:eastAsia="lt-LT"/>
          <w14:ligatures w14:val="none"/>
        </w:rPr>
        <w:t>the</w:t>
      </w:r>
      <w:proofErr w:type="spellEnd"/>
      <w:r>
        <w:rPr>
          <w:rFonts w:ascii="Times New Roman" w:eastAsia="Times New Roman" w:hAnsi="Times New Roman" w:cs="Times New Roman"/>
          <w:i/>
          <w:kern w:val="0"/>
          <w:sz w:val="22"/>
          <w:szCs w:val="22"/>
          <w:lang w:eastAsia="lt-LT"/>
          <w14:ligatures w14:val="none"/>
        </w:rPr>
        <w:t xml:space="preserve"> </w:t>
      </w:r>
      <w:proofErr w:type="spellStart"/>
      <w:r>
        <w:rPr>
          <w:rFonts w:ascii="Times New Roman" w:eastAsia="Times New Roman" w:hAnsi="Times New Roman" w:cs="Times New Roman"/>
          <w:i/>
          <w:kern w:val="0"/>
          <w:sz w:val="22"/>
          <w:szCs w:val="22"/>
          <w:lang w:eastAsia="lt-LT"/>
          <w14:ligatures w14:val="none"/>
        </w:rPr>
        <w:t>Curve</w:t>
      </w:r>
      <w:proofErr w:type="spellEnd"/>
      <w:r>
        <w:rPr>
          <w:rFonts w:ascii="Times New Roman" w:eastAsia="Times New Roman" w:hAnsi="Times New Roman" w:cs="Times New Roman"/>
          <w:i/>
          <w:kern w:val="0"/>
          <w:sz w:val="22"/>
          <w:szCs w:val="22"/>
          <w:lang w:eastAsia="lt-LT"/>
          <w14:ligatures w14:val="none"/>
        </w:rPr>
        <w:t>, AUC</w:t>
      </w:r>
      <w:r>
        <w:rPr>
          <w:rFonts w:ascii="Times New Roman" w:eastAsia="Times New Roman" w:hAnsi="Times New Roman" w:cs="Times New Roman"/>
          <w:iCs/>
          <w:kern w:val="0"/>
          <w:sz w:val="22"/>
          <w:szCs w:val="22"/>
          <w:lang w:eastAsia="lt-LT"/>
          <w14:ligatures w14:val="none"/>
        </w:rPr>
        <w:t xml:space="preserve">) rodmuo pagal burnos opų skaičių nuo pradinio vertinimo iki 12 savaitės. Antrinės vertinamosios baigtys buvo kiti burnos opų rodikliai: burnos opų skausmas pagal vizualinę analoginę skalę (VAS), pacientų be burnos opų (visiškas atsakas) procentinė dalis, laikas iki burnos opų gijimo pradžios, pacientų, kuriems burnos opos išgijo iki 6 savaitės ir kuriems burnos opos nebepasireiškė per visus vizitus mažiausiai 6 papildomas savaites 12 savaičių placebu kontroliuojamos gydymo fazės metu, dalis. Kitos vertinamosios baigtys buvo </w:t>
      </w:r>
      <w:proofErr w:type="spellStart"/>
      <w:r>
        <w:rPr>
          <w:rFonts w:ascii="Times New Roman" w:eastAsia="Times New Roman" w:hAnsi="Times New Roman" w:cs="Times New Roman"/>
          <w:iCs/>
          <w:kern w:val="0"/>
          <w:sz w:val="22"/>
          <w:szCs w:val="22"/>
          <w:lang w:eastAsia="lt-LT"/>
          <w14:ligatures w14:val="none"/>
        </w:rPr>
        <w:t>Bechčeto</w:t>
      </w:r>
      <w:proofErr w:type="spellEnd"/>
      <w:r>
        <w:rPr>
          <w:rFonts w:ascii="Times New Roman" w:eastAsia="Times New Roman" w:hAnsi="Times New Roman" w:cs="Times New Roman"/>
          <w:iCs/>
          <w:kern w:val="0"/>
          <w:sz w:val="22"/>
          <w:szCs w:val="22"/>
          <w:lang w:eastAsia="lt-LT"/>
          <w14:ligatures w14:val="none"/>
        </w:rPr>
        <w:t xml:space="preserve"> sindromo aktyvumo balas (BSAB), BL esamo aktyvumo forma (BLEAF), įskaitant BL esamo aktyvumo indeksą (BLEAI), paciento suvokimas apie ligos aktyvumą, gydytojo bendras suvokimas apie ligos aktyvumą ir BL gyvenimo kokybės klausimynas (BLGKK).</w:t>
      </w:r>
    </w:p>
    <w:p w14:paraId="4D3336F3"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40CFEDA8"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u w:val="single"/>
          <w:lang w:eastAsia="lt-LT"/>
          <w14:ligatures w14:val="none"/>
        </w:rPr>
      </w:pPr>
      <w:r>
        <w:rPr>
          <w:rFonts w:ascii="Times New Roman" w:eastAsia="Times New Roman" w:hAnsi="Times New Roman" w:cs="Times New Roman"/>
          <w:iCs/>
          <w:kern w:val="0"/>
          <w:sz w:val="22"/>
          <w:szCs w:val="22"/>
          <w:u w:val="single"/>
          <w:lang w:eastAsia="lt-LT"/>
          <w14:ligatures w14:val="none"/>
        </w:rPr>
        <w:t>Burnos opų matas</w:t>
      </w:r>
    </w:p>
    <w:p w14:paraId="03DD16A8"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lastRenderedPageBreak/>
        <w:t xml:space="preserve">Du kartus per parą vartojama 30 mg </w:t>
      </w:r>
      <w:proofErr w:type="spellStart"/>
      <w:r>
        <w:rPr>
          <w:rFonts w:ascii="Times New Roman" w:eastAsia="Times New Roman" w:hAnsi="Times New Roman" w:cs="Times New Roman"/>
          <w:iCs/>
          <w:kern w:val="0"/>
          <w:sz w:val="22"/>
          <w:szCs w:val="22"/>
          <w:lang w:eastAsia="lt-LT"/>
          <w14:ligatures w14:val="none"/>
        </w:rPr>
        <w:t>apremilasto</w:t>
      </w:r>
      <w:proofErr w:type="spellEnd"/>
      <w:r>
        <w:rPr>
          <w:rFonts w:ascii="Times New Roman" w:eastAsia="Times New Roman" w:hAnsi="Times New Roman" w:cs="Times New Roman"/>
          <w:iCs/>
          <w:kern w:val="0"/>
          <w:sz w:val="22"/>
          <w:szCs w:val="22"/>
          <w:lang w:eastAsia="lt-LT"/>
          <w14:ligatures w14:val="none"/>
        </w:rPr>
        <w:t xml:space="preserve"> dozė, palyginti su placebu, reikšmingai pagerino burnos opų būklę, kaip parodo burnos opų skaičiaus AUC rodmuo nuo pradinio vertinimo iki 12 savaitės (p &lt; 0,0001).</w:t>
      </w:r>
    </w:p>
    <w:p w14:paraId="53BAEF97"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kern w:val="0"/>
          <w:sz w:val="22"/>
          <w:szCs w:val="22"/>
          <w:lang w:eastAsia="lt-LT"/>
          <w14:ligatures w14:val="none"/>
        </w:rPr>
        <w:t>12 savaitę buvo stebimas reikšmingas kitų burnos opų rodiklių pagerėjimas.</w:t>
      </w:r>
    </w:p>
    <w:p w14:paraId="45865569" w14:textId="77777777" w:rsidR="006335E3" w:rsidRDefault="006335E3">
      <w:pPr>
        <w:tabs>
          <w:tab w:val="left" w:pos="851"/>
        </w:tabs>
        <w:spacing w:after="0" w:line="240" w:lineRule="auto"/>
        <w:jc w:val="both"/>
        <w:rPr>
          <w:rFonts w:ascii="Times New Roman" w:eastAsia="Times New Roman" w:hAnsi="Times New Roman" w:cs="Times New Roman"/>
          <w:b/>
          <w:bCs/>
          <w:kern w:val="0"/>
          <w:sz w:val="22"/>
          <w:szCs w:val="20"/>
          <w:lang w:eastAsia="sl-SI"/>
          <w14:ligatures w14:val="none"/>
        </w:rPr>
      </w:pPr>
    </w:p>
    <w:p w14:paraId="4D878A04" w14:textId="3969C8D9" w:rsidR="006335E3" w:rsidRDefault="00872FBC">
      <w:pPr>
        <w:tabs>
          <w:tab w:val="left" w:pos="851"/>
        </w:tabs>
        <w:spacing w:after="0" w:line="240" w:lineRule="auto"/>
        <w:jc w:val="center"/>
        <w:rPr>
          <w:rFonts w:ascii="Times New Roman" w:eastAsia="Times New Roman" w:hAnsi="Times New Roman" w:cs="Times New Roman"/>
          <w:kern w:val="0"/>
          <w:sz w:val="22"/>
          <w:szCs w:val="20"/>
          <w:lang w:eastAsia="sl-SI"/>
          <w14:ligatures w14:val="none"/>
        </w:rPr>
      </w:pPr>
      <w:r w:rsidRPr="00503E7B">
        <w:rPr>
          <w:rFonts w:ascii="Times New Roman" w:eastAsia="Times New Roman" w:hAnsi="Times New Roman" w:cs="Times New Roman"/>
          <w:kern w:val="0"/>
          <w:sz w:val="22"/>
          <w:szCs w:val="20"/>
          <w:lang w:eastAsia="sl-SI"/>
          <w14:ligatures w14:val="none"/>
        </w:rPr>
        <w:t>8</w:t>
      </w:r>
      <w:r>
        <w:rPr>
          <w:rFonts w:ascii="Times New Roman" w:eastAsia="Times New Roman" w:hAnsi="Times New Roman" w:cs="Times New Roman"/>
          <w:kern w:val="0"/>
          <w:sz w:val="22"/>
          <w:szCs w:val="20"/>
          <w:lang w:eastAsia="sl-SI"/>
          <w14:ligatures w14:val="none"/>
        </w:rPr>
        <w:t xml:space="preserve"> lentelė. </w:t>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2"/>
          <w14:ligatures w14:val="none"/>
        </w:rPr>
        <w:t>Klinikinis burnos opų atsakas 12 savaitę RELIEF tyrimo metu (ITT populiacijoje)</w:t>
      </w:r>
    </w:p>
    <w:tbl>
      <w:tblPr>
        <w:tblW w:w="88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3"/>
        <w:gridCol w:w="1525"/>
        <w:gridCol w:w="1694"/>
      </w:tblGrid>
      <w:tr w:rsidR="006335E3" w14:paraId="01D1EE7B" w14:textId="77777777">
        <w:trPr>
          <w:trHeight w:val="1049"/>
        </w:trPr>
        <w:tc>
          <w:tcPr>
            <w:tcW w:w="5673" w:type="dxa"/>
          </w:tcPr>
          <w:p w14:paraId="63C6925E"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14:ligatures w14:val="none"/>
              </w:rPr>
            </w:pPr>
          </w:p>
          <w:p w14:paraId="53EA14F6" w14:textId="77777777" w:rsidR="006335E3" w:rsidRDefault="006335E3">
            <w:pPr>
              <w:widowControl w:val="0"/>
              <w:autoSpaceDE w:val="0"/>
              <w:autoSpaceDN w:val="0"/>
              <w:spacing w:after="0" w:line="240" w:lineRule="auto"/>
              <w:jc w:val="center"/>
              <w:rPr>
                <w:rFonts w:ascii="Times New Roman" w:eastAsia="Times New Roman" w:hAnsi="Times New Roman" w:cs="Times New Roman"/>
                <w:kern w:val="0"/>
                <w:sz w:val="22"/>
                <w:szCs w:val="22"/>
                <w14:ligatures w14:val="none"/>
              </w:rPr>
            </w:pPr>
          </w:p>
          <w:p w14:paraId="5633020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 xml:space="preserve">Vertinamoji </w:t>
            </w:r>
            <w:proofErr w:type="spellStart"/>
            <w:r>
              <w:rPr>
                <w:rFonts w:ascii="Times New Roman" w:eastAsia="Times New Roman" w:hAnsi="Times New Roman" w:cs="Times New Roman"/>
                <w:kern w:val="0"/>
                <w:sz w:val="22"/>
                <w:szCs w:val="22"/>
                <w14:ligatures w14:val="none"/>
              </w:rPr>
              <w:t>baigtis</w:t>
            </w:r>
            <w:r>
              <w:rPr>
                <w:rFonts w:ascii="Times New Roman" w:eastAsia="Times New Roman" w:hAnsi="Times New Roman" w:cs="Times New Roman"/>
                <w:kern w:val="0"/>
                <w:sz w:val="22"/>
                <w:szCs w:val="22"/>
                <w:vertAlign w:val="superscript"/>
                <w14:ligatures w14:val="none"/>
              </w:rPr>
              <w:t>a</w:t>
            </w:r>
            <w:proofErr w:type="spellEnd"/>
          </w:p>
        </w:tc>
        <w:tc>
          <w:tcPr>
            <w:tcW w:w="1525" w:type="dxa"/>
          </w:tcPr>
          <w:p w14:paraId="7DE18627"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Placebas</w:t>
            </w:r>
          </w:p>
          <w:p w14:paraId="4FE48E8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N = 103</w:t>
            </w:r>
          </w:p>
        </w:tc>
        <w:tc>
          <w:tcPr>
            <w:tcW w:w="1694" w:type="dxa"/>
          </w:tcPr>
          <w:p w14:paraId="0E3D0E17"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p>
          <w:p w14:paraId="5752468B"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30 mg BID</w:t>
            </w:r>
          </w:p>
          <w:p w14:paraId="0A693990"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N = 104</w:t>
            </w:r>
          </w:p>
        </w:tc>
      </w:tr>
      <w:tr w:rsidR="006335E3" w14:paraId="66FFF8EC" w14:textId="77777777">
        <w:trPr>
          <w:trHeight w:val="489"/>
        </w:trPr>
        <w:tc>
          <w:tcPr>
            <w:tcW w:w="5673" w:type="dxa"/>
          </w:tcPr>
          <w:p w14:paraId="6DB69BC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Burnos opų skaičiaus </w:t>
            </w:r>
            <w:proofErr w:type="spellStart"/>
            <w:r>
              <w:rPr>
                <w:rFonts w:ascii="Times New Roman" w:eastAsia="Times New Roman" w:hAnsi="Times New Roman" w:cs="Times New Roman"/>
                <w:kern w:val="0"/>
                <w:sz w:val="22"/>
                <w:szCs w:val="22"/>
                <w14:ligatures w14:val="none"/>
              </w:rPr>
              <w:t>AUC</w:t>
            </w:r>
            <w:r>
              <w:rPr>
                <w:rFonts w:ascii="Times New Roman" w:eastAsia="Times New Roman" w:hAnsi="Times New Roman" w:cs="Times New Roman"/>
                <w:kern w:val="0"/>
                <w:sz w:val="22"/>
                <w:szCs w:val="22"/>
                <w:vertAlign w:val="superscript"/>
                <w14:ligatures w14:val="none"/>
              </w:rPr>
              <w:t>b</w:t>
            </w:r>
            <w:proofErr w:type="spellEnd"/>
            <w:r>
              <w:rPr>
                <w:rFonts w:ascii="Times New Roman" w:eastAsia="Times New Roman" w:hAnsi="Times New Roman" w:cs="Times New Roman"/>
                <w:kern w:val="0"/>
                <w:sz w:val="14"/>
                <w:szCs w:val="14"/>
                <w14:ligatures w14:val="none"/>
              </w:rPr>
              <w:t xml:space="preserve"> </w:t>
            </w:r>
            <w:r>
              <w:rPr>
                <w:rFonts w:ascii="Times New Roman" w:eastAsia="Times New Roman" w:hAnsi="Times New Roman" w:cs="Times New Roman"/>
                <w:kern w:val="0"/>
                <w:sz w:val="22"/>
                <w:szCs w:val="22"/>
                <w14:ligatures w14:val="none"/>
              </w:rPr>
              <w:t xml:space="preserve">rodmuo nuo pradinio vertinimo iki 12 savaitės (MI) </w:t>
            </w:r>
          </w:p>
        </w:tc>
        <w:tc>
          <w:tcPr>
            <w:tcW w:w="1525" w:type="dxa"/>
          </w:tcPr>
          <w:p w14:paraId="1182285D"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LS vidurkis</w:t>
            </w:r>
          </w:p>
          <w:p w14:paraId="49533BE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222,14</w:t>
            </w:r>
          </w:p>
        </w:tc>
        <w:tc>
          <w:tcPr>
            <w:tcW w:w="1694" w:type="dxa"/>
          </w:tcPr>
          <w:p w14:paraId="192D9E4E"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LS vidurkis</w:t>
            </w:r>
          </w:p>
          <w:p w14:paraId="061ECF3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129,54</w:t>
            </w:r>
          </w:p>
        </w:tc>
      </w:tr>
      <w:tr w:rsidR="006335E3" w14:paraId="2F26A4F0" w14:textId="77777777">
        <w:trPr>
          <w:trHeight w:val="490"/>
        </w:trPr>
        <w:tc>
          <w:tcPr>
            <w:tcW w:w="5673" w:type="dxa"/>
          </w:tcPr>
          <w:p w14:paraId="04FD595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Burnos opų skausmo pokytis nuo pradinio vertinimo, matuojant pagal </w:t>
            </w:r>
            <w:proofErr w:type="spellStart"/>
            <w:r>
              <w:rPr>
                <w:rFonts w:ascii="Times New Roman" w:eastAsia="Times New Roman" w:hAnsi="Times New Roman" w:cs="Times New Roman"/>
                <w:kern w:val="0"/>
                <w:sz w:val="22"/>
                <w:szCs w:val="22"/>
                <w14:ligatures w14:val="none"/>
              </w:rPr>
              <w:t>VAS</w:t>
            </w:r>
            <w:r>
              <w:rPr>
                <w:rFonts w:ascii="Times New Roman" w:eastAsia="Times New Roman" w:hAnsi="Times New Roman" w:cs="Times New Roman"/>
                <w:kern w:val="0"/>
                <w:sz w:val="22"/>
                <w:szCs w:val="22"/>
                <w:vertAlign w:val="superscript"/>
                <w14:ligatures w14:val="none"/>
              </w:rPr>
              <w:t>c</w:t>
            </w:r>
            <w:proofErr w:type="spellEnd"/>
            <w:r>
              <w:rPr>
                <w:rFonts w:ascii="Times New Roman" w:eastAsia="Times New Roman" w:hAnsi="Times New Roman" w:cs="Times New Roman"/>
                <w:kern w:val="0"/>
                <w:sz w:val="14"/>
                <w:szCs w:val="14"/>
                <w14:ligatures w14:val="none"/>
              </w:rPr>
              <w:t xml:space="preserve"> </w:t>
            </w:r>
            <w:r>
              <w:rPr>
                <w:rFonts w:ascii="Times New Roman" w:eastAsia="Times New Roman" w:hAnsi="Times New Roman" w:cs="Times New Roman"/>
                <w:kern w:val="0"/>
                <w:sz w:val="22"/>
                <w:szCs w:val="22"/>
                <w14:ligatures w14:val="none"/>
              </w:rPr>
              <w:t>12 savaitę (MMRM)</w:t>
            </w:r>
          </w:p>
        </w:tc>
        <w:tc>
          <w:tcPr>
            <w:tcW w:w="1525" w:type="dxa"/>
          </w:tcPr>
          <w:p w14:paraId="06583B44"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LS vidurkis</w:t>
            </w:r>
          </w:p>
          <w:p w14:paraId="01E65415"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-18,7</w:t>
            </w:r>
          </w:p>
        </w:tc>
        <w:tc>
          <w:tcPr>
            <w:tcW w:w="1694" w:type="dxa"/>
          </w:tcPr>
          <w:p w14:paraId="7C345BD4" w14:textId="77777777" w:rsidR="006335E3" w:rsidRDefault="00872FBC">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LS vidurkis</w:t>
            </w:r>
          </w:p>
          <w:p w14:paraId="7FB3C8AE"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-42,7</w:t>
            </w:r>
          </w:p>
        </w:tc>
      </w:tr>
      <w:tr w:rsidR="006335E3" w14:paraId="0570A37C" w14:textId="77777777">
        <w:trPr>
          <w:trHeight w:val="1006"/>
        </w:trPr>
        <w:tc>
          <w:tcPr>
            <w:tcW w:w="5673" w:type="dxa"/>
          </w:tcPr>
          <w:p w14:paraId="78924A0D"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Tiriamųjų dalis, kuriems burnos opos išgijo (pacientai be burnos opų) iki 6 savaitės ir kuriems burnos opos nebepasireiškė per visus vizitus mažiausiai 6 papildomas savaites 12 savaičių placebu kontroliuotos gydymo fazės metu</w:t>
            </w:r>
          </w:p>
        </w:tc>
        <w:tc>
          <w:tcPr>
            <w:tcW w:w="1525" w:type="dxa"/>
          </w:tcPr>
          <w:p w14:paraId="1F2FBDC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4,9 %</w:t>
            </w:r>
          </w:p>
        </w:tc>
        <w:tc>
          <w:tcPr>
            <w:tcW w:w="1694" w:type="dxa"/>
          </w:tcPr>
          <w:p w14:paraId="059021E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29,8 %</w:t>
            </w:r>
          </w:p>
        </w:tc>
      </w:tr>
      <w:tr w:rsidR="006335E3" w14:paraId="1060F97B" w14:textId="77777777">
        <w:trPr>
          <w:trHeight w:val="489"/>
        </w:trPr>
        <w:tc>
          <w:tcPr>
            <w:tcW w:w="5673" w:type="dxa"/>
          </w:tcPr>
          <w:p w14:paraId="4D3C915B"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Laiko mediana (savaitėmis) iki burnos opų išgijimo placebu kontroliuojamoje gydymo fazėje</w:t>
            </w:r>
          </w:p>
        </w:tc>
        <w:tc>
          <w:tcPr>
            <w:tcW w:w="1525" w:type="dxa"/>
          </w:tcPr>
          <w:p w14:paraId="27A12A93"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8,1 savaitės</w:t>
            </w:r>
          </w:p>
        </w:tc>
        <w:tc>
          <w:tcPr>
            <w:tcW w:w="1694" w:type="dxa"/>
          </w:tcPr>
          <w:p w14:paraId="6CEB0D0F"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2,1 savaitės</w:t>
            </w:r>
          </w:p>
        </w:tc>
      </w:tr>
      <w:tr w:rsidR="006335E3" w14:paraId="6372213E" w14:textId="77777777">
        <w:trPr>
          <w:trHeight w:val="525"/>
        </w:trPr>
        <w:tc>
          <w:tcPr>
            <w:tcW w:w="5673" w:type="dxa"/>
          </w:tcPr>
          <w:p w14:paraId="734F8F10"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Tiriamųjų, kurie 12 savaitę pasiekė visišką burnos opų atsaką, dalis (NRI)</w:t>
            </w:r>
          </w:p>
        </w:tc>
        <w:tc>
          <w:tcPr>
            <w:tcW w:w="1525" w:type="dxa"/>
          </w:tcPr>
          <w:p w14:paraId="4E305F88"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22,3 %</w:t>
            </w:r>
          </w:p>
        </w:tc>
        <w:tc>
          <w:tcPr>
            <w:tcW w:w="1694" w:type="dxa"/>
          </w:tcPr>
          <w:p w14:paraId="30CDD506"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52,9 %</w:t>
            </w:r>
          </w:p>
        </w:tc>
      </w:tr>
      <w:tr w:rsidR="006335E3" w14:paraId="6ACCCCE2" w14:textId="77777777">
        <w:trPr>
          <w:trHeight w:val="583"/>
        </w:trPr>
        <w:tc>
          <w:tcPr>
            <w:tcW w:w="5673" w:type="dxa"/>
          </w:tcPr>
          <w:p w14:paraId="2C722E1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Tiriamųjų, kurie 12 savaitę pasiekė dalinį burnos opų </w:t>
            </w:r>
            <w:proofErr w:type="spellStart"/>
            <w:r>
              <w:rPr>
                <w:rFonts w:ascii="Times New Roman" w:eastAsia="Times New Roman" w:hAnsi="Times New Roman" w:cs="Times New Roman"/>
                <w:kern w:val="0"/>
                <w:sz w:val="22"/>
                <w:szCs w:val="22"/>
                <w14:ligatures w14:val="none"/>
              </w:rPr>
              <w:t>atsaką</w:t>
            </w:r>
            <w:r>
              <w:rPr>
                <w:rFonts w:ascii="Times New Roman" w:eastAsia="Times New Roman" w:hAnsi="Times New Roman" w:cs="Times New Roman"/>
                <w:b/>
                <w:bCs/>
                <w:kern w:val="0"/>
                <w:sz w:val="22"/>
                <w:szCs w:val="22"/>
                <w:vertAlign w:val="superscript"/>
                <w14:ligatures w14:val="none"/>
              </w:rPr>
              <w:t>d</w:t>
            </w:r>
            <w:proofErr w:type="spellEnd"/>
            <w:r>
              <w:rPr>
                <w:rFonts w:ascii="Times New Roman" w:eastAsia="Times New Roman" w:hAnsi="Times New Roman" w:cs="Times New Roman"/>
                <w:kern w:val="0"/>
                <w:sz w:val="22"/>
                <w:szCs w:val="22"/>
                <w14:ligatures w14:val="none"/>
              </w:rPr>
              <w:t>, dalis (NRI)</w:t>
            </w:r>
          </w:p>
        </w:tc>
        <w:tc>
          <w:tcPr>
            <w:tcW w:w="1525" w:type="dxa"/>
          </w:tcPr>
          <w:p w14:paraId="335F6879"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47,6 %</w:t>
            </w:r>
          </w:p>
        </w:tc>
        <w:tc>
          <w:tcPr>
            <w:tcW w:w="1694" w:type="dxa"/>
          </w:tcPr>
          <w:p w14:paraId="6E37B94E" w14:textId="77777777" w:rsidR="006335E3" w:rsidRDefault="00872FBC">
            <w:pPr>
              <w:widowControl w:val="0"/>
              <w:autoSpaceDE w:val="0"/>
              <w:autoSpaceDN w:val="0"/>
              <w:spacing w:after="0" w:line="240" w:lineRule="auto"/>
              <w:jc w:val="center"/>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76,0 %</w:t>
            </w:r>
          </w:p>
        </w:tc>
      </w:tr>
    </w:tbl>
    <w:p w14:paraId="4DDCFB81"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lang w:eastAsia="lt-LT"/>
          <w14:ligatures w14:val="none"/>
        </w:rPr>
        <w:t xml:space="preserve">ITT = numatyta gydyti (angl. </w:t>
      </w:r>
      <w:proofErr w:type="spellStart"/>
      <w:r>
        <w:rPr>
          <w:rFonts w:ascii="Times New Roman" w:eastAsia="Times New Roman" w:hAnsi="Times New Roman" w:cs="Times New Roman"/>
          <w:i/>
          <w:kern w:val="0"/>
          <w:sz w:val="20"/>
          <w:szCs w:val="20"/>
          <w:lang w:eastAsia="lt-LT"/>
          <w14:ligatures w14:val="none"/>
        </w:rPr>
        <w:t>Intent</w:t>
      </w:r>
      <w:proofErr w:type="spellEnd"/>
      <w:r>
        <w:rPr>
          <w:rFonts w:ascii="Times New Roman" w:eastAsia="Times New Roman" w:hAnsi="Times New Roman" w:cs="Times New Roman"/>
          <w:i/>
          <w:kern w:val="0"/>
          <w:sz w:val="20"/>
          <w:szCs w:val="20"/>
          <w:lang w:eastAsia="lt-LT"/>
          <w14:ligatures w14:val="none"/>
        </w:rPr>
        <w:t xml:space="preserve"> To </w:t>
      </w:r>
      <w:proofErr w:type="spellStart"/>
      <w:r>
        <w:rPr>
          <w:rFonts w:ascii="Times New Roman" w:eastAsia="Times New Roman" w:hAnsi="Times New Roman" w:cs="Times New Roman"/>
          <w:i/>
          <w:kern w:val="0"/>
          <w:sz w:val="20"/>
          <w:szCs w:val="20"/>
          <w:lang w:eastAsia="lt-LT"/>
          <w14:ligatures w14:val="none"/>
        </w:rPr>
        <w:t>Treat</w:t>
      </w:r>
      <w:proofErr w:type="spellEnd"/>
      <w:r>
        <w:rPr>
          <w:rFonts w:ascii="Times New Roman" w:eastAsia="Times New Roman" w:hAnsi="Times New Roman" w:cs="Times New Roman"/>
          <w:iCs/>
          <w:kern w:val="0"/>
          <w:sz w:val="20"/>
          <w:szCs w:val="20"/>
          <w:lang w:eastAsia="lt-LT"/>
          <w14:ligatures w14:val="none"/>
        </w:rPr>
        <w:t xml:space="preserve">); LS = mažiausi kvadratai (angl. </w:t>
      </w:r>
      <w:proofErr w:type="spellStart"/>
      <w:r>
        <w:rPr>
          <w:rFonts w:ascii="Times New Roman" w:eastAsia="Times New Roman" w:hAnsi="Times New Roman" w:cs="Times New Roman"/>
          <w:i/>
          <w:kern w:val="0"/>
          <w:sz w:val="20"/>
          <w:szCs w:val="20"/>
          <w:lang w:eastAsia="lt-LT"/>
          <w14:ligatures w14:val="none"/>
        </w:rPr>
        <w:t>Least</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Squares</w:t>
      </w:r>
      <w:proofErr w:type="spellEnd"/>
      <w:r>
        <w:rPr>
          <w:rFonts w:ascii="Times New Roman" w:eastAsia="Times New Roman" w:hAnsi="Times New Roman" w:cs="Times New Roman"/>
          <w:iCs/>
          <w:kern w:val="0"/>
          <w:sz w:val="20"/>
          <w:szCs w:val="20"/>
          <w:lang w:eastAsia="lt-LT"/>
          <w14:ligatures w14:val="none"/>
        </w:rPr>
        <w:t xml:space="preserve">); MI = daugybinis duomenų įterpimas (angl. </w:t>
      </w:r>
      <w:proofErr w:type="spellStart"/>
      <w:r>
        <w:rPr>
          <w:rFonts w:ascii="Times New Roman" w:eastAsia="Times New Roman" w:hAnsi="Times New Roman" w:cs="Times New Roman"/>
          <w:i/>
          <w:kern w:val="0"/>
          <w:sz w:val="20"/>
          <w:szCs w:val="20"/>
          <w:lang w:eastAsia="lt-LT"/>
          <w14:ligatures w14:val="none"/>
        </w:rPr>
        <w:t>Multiple</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Imputation</w:t>
      </w:r>
      <w:proofErr w:type="spellEnd"/>
      <w:r>
        <w:rPr>
          <w:rFonts w:ascii="Times New Roman" w:eastAsia="Times New Roman" w:hAnsi="Times New Roman" w:cs="Times New Roman"/>
          <w:iCs/>
          <w:kern w:val="0"/>
          <w:sz w:val="20"/>
          <w:szCs w:val="20"/>
          <w:lang w:eastAsia="lt-LT"/>
          <w14:ligatures w14:val="none"/>
        </w:rPr>
        <w:t xml:space="preserve">); MMRM = kartotinių matavimų mišraus poveikio modelis (angl. </w:t>
      </w:r>
      <w:proofErr w:type="spellStart"/>
      <w:r>
        <w:rPr>
          <w:rFonts w:ascii="Times New Roman" w:eastAsia="Times New Roman" w:hAnsi="Times New Roman" w:cs="Times New Roman"/>
          <w:i/>
          <w:kern w:val="0"/>
          <w:sz w:val="20"/>
          <w:szCs w:val="20"/>
          <w:lang w:eastAsia="lt-LT"/>
          <w14:ligatures w14:val="none"/>
        </w:rPr>
        <w:t>Mixed-Effects</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Model</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for</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Repeated</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Measures</w:t>
      </w:r>
      <w:proofErr w:type="spellEnd"/>
      <w:r>
        <w:rPr>
          <w:rFonts w:ascii="Times New Roman" w:eastAsia="Times New Roman" w:hAnsi="Times New Roman" w:cs="Times New Roman"/>
          <w:iCs/>
          <w:kern w:val="0"/>
          <w:sz w:val="20"/>
          <w:szCs w:val="20"/>
          <w:lang w:eastAsia="lt-LT"/>
          <w14:ligatures w14:val="none"/>
        </w:rPr>
        <w:t xml:space="preserve">); NRI = pacientų, kuriems nepasiektas atsakas, vertės įterpimas (angl. </w:t>
      </w:r>
      <w:proofErr w:type="spellStart"/>
      <w:r>
        <w:rPr>
          <w:rFonts w:ascii="Times New Roman" w:eastAsia="Times New Roman" w:hAnsi="Times New Roman" w:cs="Times New Roman"/>
          <w:i/>
          <w:kern w:val="0"/>
          <w:sz w:val="20"/>
          <w:szCs w:val="20"/>
          <w:lang w:eastAsia="lt-LT"/>
          <w14:ligatures w14:val="none"/>
        </w:rPr>
        <w:t>non-responder</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imputation</w:t>
      </w:r>
      <w:proofErr w:type="spellEnd"/>
      <w:r>
        <w:rPr>
          <w:rFonts w:ascii="Times New Roman" w:eastAsia="Times New Roman" w:hAnsi="Times New Roman" w:cs="Times New Roman"/>
          <w:iCs/>
          <w:kern w:val="0"/>
          <w:sz w:val="20"/>
          <w:szCs w:val="20"/>
          <w:lang w:eastAsia="lt-LT"/>
          <w14:ligatures w14:val="none"/>
        </w:rPr>
        <w:t>); BID = du kartus per parą.</w:t>
      </w:r>
    </w:p>
    <w:p w14:paraId="31A95204"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a</w:t>
      </w:r>
      <w:r>
        <w:rPr>
          <w:rFonts w:ascii="Times New Roman" w:eastAsia="Times New Roman" w:hAnsi="Times New Roman" w:cs="Times New Roman"/>
          <w:iCs/>
          <w:kern w:val="0"/>
          <w:sz w:val="20"/>
          <w:szCs w:val="20"/>
          <w:lang w:eastAsia="lt-LT"/>
          <w14:ligatures w14:val="none"/>
        </w:rPr>
        <w:t xml:space="preserve"> p vertė &lt; 0,0001 visiems </w:t>
      </w:r>
      <w:proofErr w:type="spellStart"/>
      <w:r>
        <w:rPr>
          <w:rFonts w:ascii="Times New Roman" w:eastAsia="Times New Roman" w:hAnsi="Times New Roman" w:cs="Times New Roman"/>
          <w:iCs/>
          <w:kern w:val="0"/>
          <w:sz w:val="20"/>
          <w:szCs w:val="20"/>
          <w:lang w:eastAsia="lt-LT"/>
          <w14:ligatures w14:val="none"/>
        </w:rPr>
        <w:t>apremilasto</w:t>
      </w:r>
      <w:proofErr w:type="spellEnd"/>
      <w:r>
        <w:rPr>
          <w:rFonts w:ascii="Times New Roman" w:eastAsia="Times New Roman" w:hAnsi="Times New Roman" w:cs="Times New Roman"/>
          <w:iCs/>
          <w:kern w:val="0"/>
          <w:sz w:val="20"/>
          <w:szCs w:val="20"/>
          <w:lang w:eastAsia="lt-LT"/>
          <w14:ligatures w14:val="none"/>
        </w:rPr>
        <w:t xml:space="preserve"> vartojusiųjų grupės palyginimams su placebo grupe.</w:t>
      </w:r>
    </w:p>
    <w:p w14:paraId="47BC283D"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b</w:t>
      </w:r>
      <w:r>
        <w:rPr>
          <w:rFonts w:ascii="Times New Roman" w:eastAsia="Times New Roman" w:hAnsi="Times New Roman" w:cs="Times New Roman"/>
          <w:iCs/>
          <w:kern w:val="0"/>
          <w:sz w:val="20"/>
          <w:szCs w:val="20"/>
          <w:lang w:eastAsia="lt-LT"/>
          <w14:ligatures w14:val="none"/>
        </w:rPr>
        <w:t xml:space="preserve"> AUC = plotas po kreive (angl. </w:t>
      </w:r>
      <w:proofErr w:type="spellStart"/>
      <w:r>
        <w:rPr>
          <w:rFonts w:ascii="Times New Roman" w:eastAsia="Times New Roman" w:hAnsi="Times New Roman" w:cs="Times New Roman"/>
          <w:i/>
          <w:kern w:val="0"/>
          <w:sz w:val="20"/>
          <w:szCs w:val="20"/>
          <w:lang w:eastAsia="lt-LT"/>
          <w14:ligatures w14:val="none"/>
        </w:rPr>
        <w:t>Area</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Under</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the</w:t>
      </w:r>
      <w:proofErr w:type="spellEnd"/>
      <w:r>
        <w:rPr>
          <w:rFonts w:ascii="Times New Roman" w:eastAsia="Times New Roman" w:hAnsi="Times New Roman" w:cs="Times New Roman"/>
          <w:i/>
          <w:kern w:val="0"/>
          <w:sz w:val="20"/>
          <w:szCs w:val="20"/>
          <w:lang w:eastAsia="lt-LT"/>
          <w14:ligatures w14:val="none"/>
        </w:rPr>
        <w:t xml:space="preserve"> </w:t>
      </w:r>
      <w:proofErr w:type="spellStart"/>
      <w:r>
        <w:rPr>
          <w:rFonts w:ascii="Times New Roman" w:eastAsia="Times New Roman" w:hAnsi="Times New Roman" w:cs="Times New Roman"/>
          <w:i/>
          <w:kern w:val="0"/>
          <w:sz w:val="20"/>
          <w:szCs w:val="20"/>
          <w:lang w:eastAsia="lt-LT"/>
          <w14:ligatures w14:val="none"/>
        </w:rPr>
        <w:t>Curve</w:t>
      </w:r>
      <w:proofErr w:type="spellEnd"/>
      <w:r>
        <w:rPr>
          <w:rFonts w:ascii="Times New Roman" w:eastAsia="Times New Roman" w:hAnsi="Times New Roman" w:cs="Times New Roman"/>
          <w:iCs/>
          <w:kern w:val="0"/>
          <w:sz w:val="20"/>
          <w:szCs w:val="20"/>
          <w:lang w:eastAsia="lt-LT"/>
          <w14:ligatures w14:val="none"/>
        </w:rPr>
        <w:t>).</w:t>
      </w:r>
    </w:p>
    <w:p w14:paraId="18607C43"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c</w:t>
      </w:r>
      <w:r>
        <w:rPr>
          <w:rFonts w:ascii="Times New Roman" w:eastAsia="Times New Roman" w:hAnsi="Times New Roman" w:cs="Times New Roman"/>
          <w:iCs/>
          <w:kern w:val="0"/>
          <w:sz w:val="20"/>
          <w:szCs w:val="20"/>
          <w:lang w:eastAsia="lt-LT"/>
          <w14:ligatures w14:val="none"/>
        </w:rPr>
        <w:t xml:space="preserve"> VAS = vizualinė analoginė skalė; 0 = jokio skausmo, 100 = didžiausias įmanomas skausmas.</w:t>
      </w:r>
    </w:p>
    <w:p w14:paraId="488BD07C"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0"/>
          <w:szCs w:val="20"/>
          <w:lang w:eastAsia="lt-LT"/>
          <w14:ligatures w14:val="none"/>
        </w:rPr>
      </w:pPr>
      <w:r>
        <w:rPr>
          <w:rFonts w:ascii="Times New Roman" w:eastAsia="Times New Roman" w:hAnsi="Times New Roman" w:cs="Times New Roman"/>
          <w:iCs/>
          <w:kern w:val="0"/>
          <w:sz w:val="20"/>
          <w:szCs w:val="20"/>
          <w:vertAlign w:val="superscript"/>
          <w:lang w:eastAsia="lt-LT"/>
          <w14:ligatures w14:val="none"/>
        </w:rPr>
        <w:t xml:space="preserve">d </w:t>
      </w:r>
      <w:r>
        <w:rPr>
          <w:rFonts w:ascii="Times New Roman" w:eastAsia="Times New Roman" w:hAnsi="Times New Roman" w:cs="Times New Roman"/>
          <w:iCs/>
          <w:kern w:val="0"/>
          <w:sz w:val="20"/>
          <w:szCs w:val="20"/>
          <w:lang w:eastAsia="lt-LT"/>
          <w14:ligatures w14:val="none"/>
        </w:rPr>
        <w:t>Dalinis burnos opų atsakas = burnos opų skaičius sumažėjo ≥ 50 % po pradinio vertinimo (tyrimo analizė); nominalioji p vertė - &lt;0,0001.</w:t>
      </w:r>
    </w:p>
    <w:p w14:paraId="36C9FD17"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7DFF1F3D" w14:textId="1CA79683" w:rsidR="006335E3" w:rsidRDefault="00872FBC">
      <w:pPr>
        <w:numPr>
          <w:ilvl w:val="12"/>
          <w:numId w:val="0"/>
        </w:numPr>
        <w:tabs>
          <w:tab w:val="left" w:pos="567"/>
        </w:tabs>
        <w:spacing w:after="0" w:line="240" w:lineRule="auto"/>
        <w:ind w:right="-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Iš 104 pacientų, kurie iš pradžių buvo atsitiktinai atrinkti vartoti po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du kartus per parą, 75 pacientai (maždaug 72 %) šį gydymą tęsė ir 64 savaitę. Kiekvieno vizito metu po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du kartus per parą vartojančios grupės tiriamiesiems, palyginti su placebo grupės tiriamaisiais, buvo stebimas reikšmingas vidutinio burnos opų skaičiaus ir burnos opų skausmo sumažėjimas, pradedant jau nuo 1 savaitės ir iki pat 12 savaitės, vertinant burnos opų skaičiaus (p ≤ 0,0015) ir burnos opų skausmo (p ≤ 0,0035) skirtumus. Tarp pacientų, kurie buvo nuolat gydomi </w:t>
      </w:r>
      <w:proofErr w:type="spellStart"/>
      <w:r>
        <w:rPr>
          <w:rFonts w:ascii="Times New Roman" w:eastAsia="Times New Roman" w:hAnsi="Times New Roman" w:cs="Times New Roman"/>
          <w:kern w:val="0"/>
          <w:sz w:val="22"/>
          <w:szCs w:val="22"/>
          <w14:ligatures w14:val="none"/>
        </w:rPr>
        <w:t>apremilastu</w:t>
      </w:r>
      <w:proofErr w:type="spellEnd"/>
      <w:r>
        <w:rPr>
          <w:rFonts w:ascii="Times New Roman" w:eastAsia="Times New Roman" w:hAnsi="Times New Roman" w:cs="Times New Roman"/>
          <w:kern w:val="0"/>
          <w:sz w:val="22"/>
          <w:szCs w:val="22"/>
          <w14:ligatures w14:val="none"/>
        </w:rPr>
        <w:t xml:space="preserve"> ir kurie liko tyrime, burnos opų gijimas ir burnos opų skausmo sumažėjimas išliko iki 64 savaitės (3 ir 4 paveikslai).</w:t>
      </w:r>
    </w:p>
    <w:p w14:paraId="3F5E56BB"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132093F"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kern w:val="0"/>
          <w:sz w:val="22"/>
          <w:szCs w:val="22"/>
          <w14:ligatures w14:val="none"/>
        </w:rPr>
        <w:t xml:space="preserve">Tarp pacientų, kuriems iš pradžių atsitiktinai skirta vartoti po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du kartus per parą ir kurie liko tyrime, pasiekusių visišką ir dalinį burnos opų atsaką, , dalis išliko iki 64 savaitės (atitinkamai 53,3 % ir 76,0 %).</w:t>
      </w:r>
    </w:p>
    <w:p w14:paraId="17996A0A" w14:textId="77777777" w:rsidR="006335E3" w:rsidRDefault="006335E3">
      <w:pPr>
        <w:tabs>
          <w:tab w:val="left" w:pos="851"/>
        </w:tabs>
        <w:spacing w:after="0" w:line="240" w:lineRule="auto"/>
        <w:jc w:val="both"/>
        <w:rPr>
          <w:rFonts w:ascii="Times New Roman" w:eastAsia="Times New Roman" w:hAnsi="Times New Roman" w:cs="Times New Roman"/>
          <w:b/>
          <w:bCs/>
          <w:kern w:val="0"/>
          <w:sz w:val="22"/>
          <w:szCs w:val="20"/>
          <w:lang w:eastAsia="sl-SI"/>
          <w14:ligatures w14:val="none"/>
        </w:rPr>
      </w:pPr>
    </w:p>
    <w:p w14:paraId="7385C54A" w14:textId="65B0A57E" w:rsidR="006335E3" w:rsidRDefault="00872FBC">
      <w:pPr>
        <w:tabs>
          <w:tab w:val="left" w:pos="851"/>
        </w:tabs>
        <w:spacing w:after="0" w:line="240" w:lineRule="auto"/>
        <w:jc w:val="both"/>
        <w:rPr>
          <w:rFonts w:ascii="Times New Roman" w:eastAsia="Times New Roman" w:hAnsi="Times New Roman" w:cs="Times New Roman"/>
          <w:kern w:val="0"/>
          <w:sz w:val="22"/>
          <w:szCs w:val="22"/>
          <w14:ligatures w14:val="none"/>
        </w:rPr>
      </w:pPr>
      <w:r w:rsidRPr="00503E7B">
        <w:rPr>
          <w:rFonts w:ascii="Times New Roman" w:eastAsia="Times New Roman" w:hAnsi="Times New Roman" w:cs="Times New Roman"/>
          <w:kern w:val="0"/>
          <w:sz w:val="22"/>
          <w:szCs w:val="20"/>
          <w:lang w:eastAsia="sl-SI"/>
          <w14:ligatures w14:val="none"/>
        </w:rPr>
        <w:t>3</w:t>
      </w:r>
      <w:r>
        <w:rPr>
          <w:rFonts w:ascii="Times New Roman" w:eastAsia="Times New Roman" w:hAnsi="Times New Roman" w:cs="Times New Roman"/>
          <w:kern w:val="0"/>
          <w:sz w:val="22"/>
          <w:szCs w:val="20"/>
          <w:lang w:eastAsia="sl-SI"/>
          <w14:ligatures w14:val="none"/>
        </w:rPr>
        <w:t xml:space="preserve"> paveikslas.</w:t>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2"/>
          <w14:ligatures w14:val="none"/>
        </w:rPr>
        <w:t>Vidutinis burnos opų skaičius pagal laiko žymą iki 64 savaitės (ITT populiacija; DAO)</w:t>
      </w:r>
    </w:p>
    <w:p w14:paraId="6DEEA8E8" w14:textId="77777777" w:rsidR="006335E3" w:rsidRDefault="006335E3">
      <w:pPr>
        <w:tabs>
          <w:tab w:val="left" w:pos="851"/>
        </w:tabs>
        <w:spacing w:after="0" w:line="240" w:lineRule="auto"/>
        <w:jc w:val="both"/>
        <w:rPr>
          <w:rFonts w:ascii="Times New Roman" w:eastAsia="Times New Roman" w:hAnsi="Times New Roman" w:cs="Times New Roman"/>
          <w:b/>
          <w:bCs/>
          <w:kern w:val="0"/>
          <w:sz w:val="22"/>
          <w:szCs w:val="20"/>
          <w:lang w:eastAsia="sl-SI"/>
          <w14:ligatures w14:val="none"/>
        </w:rPr>
      </w:pPr>
    </w:p>
    <w:p w14:paraId="77D2C463"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noProof/>
          <w:kern w:val="0"/>
          <w:sz w:val="22"/>
          <w:szCs w:val="22"/>
          <w:lang w:val="en-US"/>
          <w14:ligatures w14:val="none"/>
        </w:rPr>
        <w:lastRenderedPageBreak/>
        <w:drawing>
          <wp:inline distT="0" distB="0" distL="0" distR="0" wp14:anchorId="7F33A7D4" wp14:editId="7BBA6473">
            <wp:extent cx="6474815" cy="2990850"/>
            <wp:effectExtent l="0" t="0" r="2540" b="0"/>
            <wp:docPr id="6" name="Paveikslėlis 6" descr="Paveikslėlis, kuriame yra tekstas, diagrama, linija, ekrano kop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6" descr="Paveikslėlis, kuriame yra tekstas, diagrama, linija, ekrano kopija&#10;&#10;Automatiškai sugeneruotas aprašym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92018" cy="2998796"/>
                    </a:xfrm>
                    <a:prstGeom prst="rect">
                      <a:avLst/>
                    </a:prstGeom>
                    <a:noFill/>
                    <a:ln>
                      <a:noFill/>
                    </a:ln>
                  </pic:spPr>
                </pic:pic>
              </a:graphicData>
            </a:graphic>
          </wp:inline>
        </w:drawing>
      </w:r>
    </w:p>
    <w:p w14:paraId="6BC510C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 xml:space="preserve">ITT = numatyta gydyti (angl. </w:t>
      </w:r>
      <w:proofErr w:type="spellStart"/>
      <w:r>
        <w:rPr>
          <w:rFonts w:ascii="Times New Roman" w:eastAsia="Times New Roman" w:hAnsi="Times New Roman" w:cs="Times New Roman"/>
          <w:i/>
          <w:iCs/>
          <w:color w:val="000000"/>
          <w:kern w:val="0"/>
          <w:sz w:val="20"/>
          <w:szCs w:val="20"/>
          <w:lang w:eastAsia="lt-LT"/>
          <w14:ligatures w14:val="none"/>
        </w:rPr>
        <w:t>Intent</w:t>
      </w:r>
      <w:proofErr w:type="spellEnd"/>
      <w:r>
        <w:rPr>
          <w:rFonts w:ascii="Times New Roman" w:eastAsia="Times New Roman" w:hAnsi="Times New Roman" w:cs="Times New Roman"/>
          <w:i/>
          <w:iCs/>
          <w:color w:val="000000"/>
          <w:kern w:val="0"/>
          <w:sz w:val="20"/>
          <w:szCs w:val="20"/>
          <w:lang w:eastAsia="lt-LT"/>
          <w14:ligatures w14:val="none"/>
        </w:rPr>
        <w:t xml:space="preserve"> To </w:t>
      </w:r>
      <w:proofErr w:type="spellStart"/>
      <w:r>
        <w:rPr>
          <w:rFonts w:ascii="Times New Roman" w:eastAsia="Times New Roman" w:hAnsi="Times New Roman" w:cs="Times New Roman"/>
          <w:i/>
          <w:iCs/>
          <w:color w:val="000000"/>
          <w:kern w:val="0"/>
          <w:sz w:val="20"/>
          <w:szCs w:val="20"/>
          <w:lang w:eastAsia="lt-LT"/>
          <w14:ligatures w14:val="none"/>
        </w:rPr>
        <w:t>Treat</w:t>
      </w:r>
      <w:proofErr w:type="spellEnd"/>
      <w:r>
        <w:rPr>
          <w:rFonts w:ascii="Times New Roman" w:eastAsia="Times New Roman" w:hAnsi="Times New Roman" w:cs="Times New Roman"/>
          <w:color w:val="000000"/>
          <w:kern w:val="0"/>
          <w:sz w:val="20"/>
          <w:szCs w:val="20"/>
          <w:lang w:eastAsia="lt-LT"/>
          <w14:ligatures w14:val="none"/>
        </w:rPr>
        <w:t xml:space="preserve">); DAO = stebimi duomenys (angl. </w:t>
      </w:r>
      <w:r>
        <w:rPr>
          <w:rFonts w:ascii="Times New Roman" w:eastAsia="Times New Roman" w:hAnsi="Times New Roman" w:cs="Times New Roman"/>
          <w:i/>
          <w:iCs/>
          <w:color w:val="000000"/>
          <w:kern w:val="0"/>
          <w:sz w:val="20"/>
          <w:szCs w:val="20"/>
          <w:lang w:eastAsia="lt-LT"/>
          <w14:ligatures w14:val="none"/>
        </w:rPr>
        <w:t xml:space="preserve">Data </w:t>
      </w:r>
      <w:proofErr w:type="spellStart"/>
      <w:r>
        <w:rPr>
          <w:rFonts w:ascii="Times New Roman" w:eastAsia="Times New Roman" w:hAnsi="Times New Roman" w:cs="Times New Roman"/>
          <w:i/>
          <w:iCs/>
          <w:color w:val="000000"/>
          <w:kern w:val="0"/>
          <w:sz w:val="20"/>
          <w:szCs w:val="20"/>
          <w:lang w:eastAsia="lt-LT"/>
          <w14:ligatures w14:val="none"/>
        </w:rPr>
        <w:t>As</w:t>
      </w:r>
      <w:proofErr w:type="spellEnd"/>
      <w:r>
        <w:rPr>
          <w:rFonts w:ascii="Times New Roman" w:eastAsia="Times New Roman" w:hAnsi="Times New Roman" w:cs="Times New Roman"/>
          <w:i/>
          <w:iCs/>
          <w:color w:val="000000"/>
          <w:kern w:val="0"/>
          <w:sz w:val="20"/>
          <w:szCs w:val="20"/>
          <w:lang w:eastAsia="lt-LT"/>
          <w14:ligatures w14:val="none"/>
        </w:rPr>
        <w:t xml:space="preserve"> </w:t>
      </w:r>
      <w:proofErr w:type="spellStart"/>
      <w:r>
        <w:rPr>
          <w:rFonts w:ascii="Times New Roman" w:eastAsia="Times New Roman" w:hAnsi="Times New Roman" w:cs="Times New Roman"/>
          <w:i/>
          <w:iCs/>
          <w:color w:val="000000"/>
          <w:kern w:val="0"/>
          <w:sz w:val="20"/>
          <w:szCs w:val="20"/>
          <w:lang w:eastAsia="lt-LT"/>
          <w14:ligatures w14:val="none"/>
        </w:rPr>
        <w:t>Observed</w:t>
      </w:r>
      <w:proofErr w:type="spellEnd"/>
      <w:r>
        <w:rPr>
          <w:rFonts w:ascii="Times New Roman" w:eastAsia="Times New Roman" w:hAnsi="Times New Roman" w:cs="Times New Roman"/>
          <w:color w:val="000000"/>
          <w:kern w:val="0"/>
          <w:sz w:val="20"/>
          <w:szCs w:val="20"/>
          <w:lang w:eastAsia="lt-LT"/>
          <w14:ligatures w14:val="none"/>
        </w:rPr>
        <w:t xml:space="preserve">). APR 30 BID = po 30 mg </w:t>
      </w:r>
      <w:proofErr w:type="spellStart"/>
      <w:r>
        <w:rPr>
          <w:rFonts w:ascii="Times New Roman" w:eastAsia="Times New Roman" w:hAnsi="Times New Roman" w:cs="Times New Roman"/>
          <w:color w:val="000000"/>
          <w:kern w:val="0"/>
          <w:sz w:val="20"/>
          <w:szCs w:val="20"/>
          <w:lang w:eastAsia="lt-LT"/>
          <w14:ligatures w14:val="none"/>
        </w:rPr>
        <w:t>apremilasto</w:t>
      </w:r>
      <w:proofErr w:type="spellEnd"/>
      <w:r>
        <w:rPr>
          <w:rFonts w:ascii="Times New Roman" w:eastAsia="Times New Roman" w:hAnsi="Times New Roman" w:cs="Times New Roman"/>
          <w:color w:val="000000"/>
          <w:kern w:val="0"/>
          <w:sz w:val="20"/>
          <w:szCs w:val="20"/>
          <w:lang w:eastAsia="lt-LT"/>
          <w14:ligatures w14:val="none"/>
        </w:rPr>
        <w:t xml:space="preserve"> du kartus per parą.</w:t>
      </w:r>
    </w:p>
    <w:p w14:paraId="0220D9F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Pastaba: placebas arba APR 30 mg BID nurodo gydymo grupę, į kurią buvo atsitiktinai priskirti pacientai. Placebo gydymo grupės pacientai perėjo į APR 30 BID grupę 12 savaitę.</w:t>
      </w:r>
    </w:p>
    <w:p w14:paraId="41578DF6"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Tolesnio stebėjimo laiko žyma buvo 4 savaitės po to, kai pacientai užbaigė tyrimą 64 savaitę, arba 4 savaitės po to, kai pacientai nutraukė gydymą prieš 64 savaitę.</w:t>
      </w:r>
    </w:p>
    <w:p w14:paraId="56EDE20C" w14:textId="77777777" w:rsidR="006335E3" w:rsidRDefault="006335E3">
      <w:pPr>
        <w:tabs>
          <w:tab w:val="left" w:pos="851"/>
        </w:tabs>
        <w:spacing w:after="0" w:line="240" w:lineRule="auto"/>
        <w:rPr>
          <w:rFonts w:ascii="Times New Roman" w:eastAsia="Times New Roman" w:hAnsi="Times New Roman" w:cs="Times New Roman"/>
          <w:b/>
          <w:bCs/>
          <w:kern w:val="0"/>
          <w:sz w:val="22"/>
          <w:szCs w:val="20"/>
          <w:lang w:eastAsia="sl-SI"/>
          <w14:ligatures w14:val="none"/>
        </w:rPr>
      </w:pPr>
    </w:p>
    <w:p w14:paraId="7F05C25E" w14:textId="0AF511EC" w:rsidR="006335E3" w:rsidRDefault="00872FBC">
      <w:pPr>
        <w:tabs>
          <w:tab w:val="left" w:pos="851"/>
        </w:tabs>
        <w:spacing w:after="0" w:line="240" w:lineRule="auto"/>
        <w:jc w:val="center"/>
        <w:rPr>
          <w:rFonts w:ascii="Times New Roman" w:eastAsia="Times New Roman" w:hAnsi="Times New Roman" w:cs="Times New Roman"/>
          <w:kern w:val="0"/>
          <w:sz w:val="22"/>
          <w:szCs w:val="20"/>
          <w:lang w:eastAsia="sl-SI"/>
          <w14:ligatures w14:val="none"/>
        </w:rPr>
      </w:pPr>
      <w:r w:rsidRPr="00503E7B">
        <w:rPr>
          <w:rFonts w:ascii="Times New Roman" w:eastAsia="Times New Roman" w:hAnsi="Times New Roman" w:cs="Times New Roman"/>
          <w:kern w:val="0"/>
          <w:sz w:val="22"/>
          <w:szCs w:val="20"/>
          <w:lang w:eastAsia="sl-SI"/>
          <w14:ligatures w14:val="none"/>
        </w:rPr>
        <w:t>4</w:t>
      </w:r>
      <w:r>
        <w:rPr>
          <w:rFonts w:ascii="Times New Roman" w:eastAsia="Times New Roman" w:hAnsi="Times New Roman" w:cs="Times New Roman"/>
          <w:kern w:val="0"/>
          <w:sz w:val="22"/>
          <w:szCs w:val="20"/>
          <w:lang w:eastAsia="sl-SI"/>
          <w14:ligatures w14:val="none"/>
        </w:rPr>
        <w:t xml:space="preserve"> paveikslas.</w:t>
      </w:r>
      <w:r>
        <w:rPr>
          <w:rFonts w:ascii="Times New Roman" w:eastAsia="Times New Roman" w:hAnsi="Times New Roman" w:cs="Times New Roman"/>
          <w:kern w:val="0"/>
          <w:sz w:val="22"/>
          <w:szCs w:val="20"/>
          <w:lang w:eastAsia="sl-SI"/>
          <w14:ligatures w14:val="none"/>
        </w:rPr>
        <w:tab/>
      </w:r>
      <w:r>
        <w:rPr>
          <w:rFonts w:ascii="Times New Roman" w:eastAsia="Times New Roman" w:hAnsi="Times New Roman" w:cs="Times New Roman"/>
          <w:kern w:val="0"/>
          <w:sz w:val="22"/>
          <w:szCs w:val="22"/>
          <w14:ligatures w14:val="none"/>
        </w:rPr>
        <w:t>Vidutinis burnos opų skausmo pokytis nuo pradinio įvertinimo vizualinėje analoginėje skalėje pagal laiko žymą iki 64 savaitės (ITT populiacija; DAO)</w:t>
      </w:r>
    </w:p>
    <w:p w14:paraId="1AFE9274"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iCs/>
          <w:noProof/>
          <w:kern w:val="0"/>
          <w:sz w:val="22"/>
          <w:szCs w:val="22"/>
          <w:lang w:val="en-US"/>
          <w14:ligatures w14:val="none"/>
        </w:rPr>
        <w:drawing>
          <wp:inline distT="0" distB="0" distL="0" distR="0" wp14:anchorId="38AC9A78" wp14:editId="50AECFD3">
            <wp:extent cx="6267450" cy="2876550"/>
            <wp:effectExtent l="0" t="0" r="0" b="0"/>
            <wp:docPr id="8" name="Paveikslėlis 8" descr="Paveikslėlis, kuriame yra tekstas, diagrama, linija, Parale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veikslėlis 8" descr="Paveikslėlis, kuriame yra tekstas, diagrama, linija, Paralelė&#10;&#10;Automatiškai sugeneruotas aprašym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67450" cy="2876550"/>
                    </a:xfrm>
                    <a:prstGeom prst="rect">
                      <a:avLst/>
                    </a:prstGeom>
                    <a:noFill/>
                    <a:ln>
                      <a:noFill/>
                    </a:ln>
                  </pic:spPr>
                </pic:pic>
              </a:graphicData>
            </a:graphic>
          </wp:inline>
        </w:drawing>
      </w:r>
    </w:p>
    <w:p w14:paraId="33451AD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APR 30 BID = </w:t>
      </w:r>
      <w:proofErr w:type="spellStart"/>
      <w:r>
        <w:rPr>
          <w:rFonts w:ascii="Times New Roman" w:eastAsia="Times New Roman" w:hAnsi="Times New Roman" w:cs="Times New Roman"/>
          <w:color w:val="000000"/>
          <w:kern w:val="0"/>
          <w:sz w:val="20"/>
          <w:szCs w:val="20"/>
          <w:lang w:eastAsia="lt-LT"/>
          <w14:ligatures w14:val="none"/>
        </w:rPr>
        <w:t>apremilastas</w:t>
      </w:r>
      <w:proofErr w:type="spellEnd"/>
      <w:r>
        <w:rPr>
          <w:rFonts w:ascii="Times New Roman" w:eastAsia="Times New Roman" w:hAnsi="Times New Roman" w:cs="Times New Roman"/>
          <w:color w:val="000000"/>
          <w:kern w:val="0"/>
          <w:sz w:val="20"/>
          <w:szCs w:val="20"/>
          <w:lang w:eastAsia="lt-LT"/>
          <w14:ligatures w14:val="none"/>
        </w:rPr>
        <w:t xml:space="preserve"> du kartus per parą; ITT = ketinimas gydyti; DAO = stebimi duomenys.</w:t>
      </w:r>
    </w:p>
    <w:p w14:paraId="7D22CA58"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0"/>
          <w:szCs w:val="20"/>
          <w:lang w:eastAsia="lt-LT"/>
          <w14:ligatures w14:val="none"/>
        </w:rPr>
      </w:pPr>
      <w:r>
        <w:rPr>
          <w:rFonts w:ascii="Times New Roman" w:eastAsia="Times New Roman" w:hAnsi="Times New Roman" w:cs="Times New Roman"/>
          <w:color w:val="000000"/>
          <w:kern w:val="0"/>
          <w:sz w:val="20"/>
          <w:szCs w:val="20"/>
          <w:lang w:eastAsia="lt-LT"/>
          <w14:ligatures w14:val="none"/>
        </w:rPr>
        <w:t xml:space="preserve">Pastaba: placebas arba APR 30 mg BID nurodo gydymo grupę, kuriai atsitiktinai priskirti pacientai. Placebo gydymo grupės pacientai perėjo į APR 30 BID grupę 12-tą savaitę. </w:t>
      </w:r>
    </w:p>
    <w:p w14:paraId="3AB98CED"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Tolesnio stebėjimo laiko momentas buvo 4 savaitės po to, kai pacientai užbaigė tyrimą 64 savaitę, arba 4 savaitės po to, kai pacientai nutraukė gydymą prieš 64 savaitę.</w:t>
      </w:r>
    </w:p>
    <w:p w14:paraId="7B603CC8"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kern w:val="0"/>
          <w:sz w:val="16"/>
          <w:szCs w:val="16"/>
          <w14:ligatures w14:val="none"/>
        </w:rPr>
      </w:pPr>
    </w:p>
    <w:p w14:paraId="3608B8F2"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u w:val="single"/>
          <w:lang w:eastAsia="lt-LT"/>
          <w14:ligatures w14:val="none"/>
        </w:rPr>
      </w:pPr>
      <w:r>
        <w:rPr>
          <w:rFonts w:ascii="Times New Roman" w:eastAsia="Times New Roman" w:hAnsi="Times New Roman" w:cs="Times New Roman"/>
          <w:kern w:val="0"/>
          <w:sz w:val="22"/>
          <w:szCs w:val="22"/>
          <w:u w:val="single"/>
          <w:lang w:eastAsia="lt-LT"/>
          <w14:ligatures w14:val="none"/>
        </w:rPr>
        <w:t xml:space="preserve">Bendrojo </w:t>
      </w:r>
      <w:proofErr w:type="spellStart"/>
      <w:r>
        <w:rPr>
          <w:rFonts w:ascii="Times New Roman" w:eastAsia="Times New Roman" w:hAnsi="Times New Roman" w:cs="Times New Roman"/>
          <w:kern w:val="0"/>
          <w:sz w:val="22"/>
          <w:szCs w:val="22"/>
          <w:u w:val="single"/>
          <w:lang w:eastAsia="lt-LT"/>
          <w14:ligatures w14:val="none"/>
        </w:rPr>
        <w:t>Bechčeto</w:t>
      </w:r>
      <w:proofErr w:type="spellEnd"/>
      <w:r>
        <w:rPr>
          <w:rFonts w:ascii="Times New Roman" w:eastAsia="Times New Roman" w:hAnsi="Times New Roman" w:cs="Times New Roman"/>
          <w:kern w:val="0"/>
          <w:sz w:val="22"/>
          <w:szCs w:val="22"/>
          <w:u w:val="single"/>
          <w:lang w:eastAsia="lt-LT"/>
          <w14:ligatures w14:val="none"/>
        </w:rPr>
        <w:t xml:space="preserve"> ligos aktyvumo pagerėjimas</w:t>
      </w:r>
    </w:p>
    <w:p w14:paraId="07ABF229"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Po 30 mg </w:t>
      </w:r>
      <w:proofErr w:type="spellStart"/>
      <w:r>
        <w:rPr>
          <w:rFonts w:ascii="Times New Roman" w:eastAsia="Times New Roman" w:hAnsi="Times New Roman" w:cs="Times New Roman"/>
          <w:kern w:val="0"/>
          <w:sz w:val="22"/>
          <w:szCs w:val="22"/>
          <w:lang w:eastAsia="lt-LT"/>
          <w14:ligatures w14:val="none"/>
        </w:rPr>
        <w:t>apremilasto</w:t>
      </w:r>
      <w:proofErr w:type="spellEnd"/>
      <w:r>
        <w:rPr>
          <w:rFonts w:ascii="Times New Roman" w:eastAsia="Times New Roman" w:hAnsi="Times New Roman" w:cs="Times New Roman"/>
          <w:kern w:val="0"/>
          <w:sz w:val="22"/>
          <w:szCs w:val="22"/>
          <w:lang w:eastAsia="lt-LT"/>
          <w14:ligatures w14:val="none"/>
        </w:rPr>
        <w:t xml:space="preserve"> du kartus per parą dozės vartojimas, palyginti su placebu, reikšmingai sumažino bendrąjį ligos aktyvumą nuo pradinio vertinimo iki 12 savaitės, remiantis vidutiniu BSAĮ (p &lt;0,0001) ir BLEAF (BLEAI, paciento suvokimas apie ligos aktyvumą ir gydytojo bendras suvokimas apie ligos aktyvumą; visų trijų komponentų p vertės ≤0,0335).</w:t>
      </w:r>
    </w:p>
    <w:p w14:paraId="6A75C4FE" w14:textId="77777777" w:rsidR="006335E3" w:rsidRDefault="006335E3">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p>
    <w:p w14:paraId="431323A8"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lastRenderedPageBreak/>
        <w:t xml:space="preserve">Tarp pacientų, kuriems iš pradžių atsitiktinės atrankos būdu skirta po 30 mg </w:t>
      </w:r>
      <w:proofErr w:type="spellStart"/>
      <w:r>
        <w:rPr>
          <w:rFonts w:ascii="Times New Roman" w:eastAsia="Times New Roman" w:hAnsi="Times New Roman" w:cs="Times New Roman"/>
          <w:kern w:val="0"/>
          <w:sz w:val="22"/>
          <w:szCs w:val="22"/>
          <w:lang w:eastAsia="lt-LT"/>
          <w14:ligatures w14:val="none"/>
        </w:rPr>
        <w:t>apremilasto</w:t>
      </w:r>
      <w:proofErr w:type="spellEnd"/>
      <w:r>
        <w:rPr>
          <w:rFonts w:ascii="Times New Roman" w:eastAsia="Times New Roman" w:hAnsi="Times New Roman" w:cs="Times New Roman"/>
          <w:kern w:val="0"/>
          <w:sz w:val="22"/>
          <w:szCs w:val="22"/>
          <w:lang w:eastAsia="lt-LT"/>
          <w14:ligatures w14:val="none"/>
        </w:rPr>
        <w:t xml:space="preserve"> du kartus per parą ir kurie liko tyrime, BSAĮ ir BLEAF pagerėjimas (vidutinis pokytis nuo pradinio įvertinimo) išliko 64-tą savaitę.</w:t>
      </w:r>
    </w:p>
    <w:p w14:paraId="504BC6A3" w14:textId="77777777" w:rsidR="006335E3" w:rsidRDefault="006335E3">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p>
    <w:p w14:paraId="0610368E"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u w:val="single"/>
          <w:lang w:eastAsia="lt-LT"/>
          <w14:ligatures w14:val="none"/>
        </w:rPr>
      </w:pPr>
      <w:r>
        <w:rPr>
          <w:rFonts w:ascii="Times New Roman" w:eastAsia="Times New Roman" w:hAnsi="Times New Roman" w:cs="Times New Roman"/>
          <w:kern w:val="0"/>
          <w:sz w:val="22"/>
          <w:szCs w:val="22"/>
          <w:u w:val="single"/>
          <w:lang w:eastAsia="lt-LT"/>
          <w14:ligatures w14:val="none"/>
        </w:rPr>
        <w:t>Gyvenimo kokybės pagerėjimas</w:t>
      </w:r>
    </w:p>
    <w:p w14:paraId="3709A92C"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Du kartus per parą vartojama 30 mg </w:t>
      </w:r>
      <w:proofErr w:type="spellStart"/>
      <w:r>
        <w:rPr>
          <w:rFonts w:ascii="Times New Roman" w:eastAsia="Times New Roman" w:hAnsi="Times New Roman" w:cs="Times New Roman"/>
          <w:kern w:val="0"/>
          <w:sz w:val="22"/>
          <w:szCs w:val="22"/>
          <w:lang w:eastAsia="lt-LT"/>
          <w14:ligatures w14:val="none"/>
        </w:rPr>
        <w:t>apremilasto</w:t>
      </w:r>
      <w:proofErr w:type="spellEnd"/>
      <w:r>
        <w:rPr>
          <w:rFonts w:ascii="Times New Roman" w:eastAsia="Times New Roman" w:hAnsi="Times New Roman" w:cs="Times New Roman"/>
          <w:kern w:val="0"/>
          <w:sz w:val="22"/>
          <w:szCs w:val="22"/>
          <w:lang w:eastAsia="lt-LT"/>
          <w14:ligatures w14:val="none"/>
        </w:rPr>
        <w:t xml:space="preserve"> dozė, palyginti su placebu, 12-tą savaitę reikšmingai labiau pagerino gyvenimo kokybę (GK), remiantis BLGKK klausimyno vertinimu (p = 0,0003).</w:t>
      </w:r>
    </w:p>
    <w:p w14:paraId="08ABD0AF" w14:textId="77777777" w:rsidR="006335E3" w:rsidRDefault="006335E3">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p>
    <w:p w14:paraId="427178EE"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Tarp pacientų, kurie iš pradžių buvo atsitiktinai atrinkti vartoti po 30 mg </w:t>
      </w:r>
      <w:proofErr w:type="spellStart"/>
      <w:r>
        <w:rPr>
          <w:rFonts w:ascii="Times New Roman" w:eastAsia="Times New Roman" w:hAnsi="Times New Roman" w:cs="Times New Roman"/>
          <w:kern w:val="0"/>
          <w:sz w:val="22"/>
          <w:szCs w:val="22"/>
          <w:lang w:eastAsia="lt-LT"/>
          <w14:ligatures w14:val="none"/>
        </w:rPr>
        <w:t>apremilasto</w:t>
      </w:r>
      <w:proofErr w:type="spellEnd"/>
      <w:r>
        <w:rPr>
          <w:rFonts w:ascii="Times New Roman" w:eastAsia="Times New Roman" w:hAnsi="Times New Roman" w:cs="Times New Roman"/>
          <w:kern w:val="0"/>
          <w:sz w:val="22"/>
          <w:szCs w:val="22"/>
          <w:lang w:eastAsia="lt-LT"/>
          <w14:ligatures w14:val="none"/>
        </w:rPr>
        <w:t xml:space="preserve"> du kartus per parą ir kurie liko tyrime, BLGKK pagerėjimas išliko 64-tą savaitę.</w:t>
      </w:r>
    </w:p>
    <w:p w14:paraId="16391483"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26D49519" w14:textId="77777777" w:rsidR="006335E3" w:rsidRDefault="00872FBC">
      <w:pPr>
        <w:numPr>
          <w:ilvl w:val="12"/>
          <w:numId w:val="0"/>
        </w:numPr>
        <w:tabs>
          <w:tab w:val="left" w:pos="567"/>
        </w:tabs>
        <w:spacing w:after="0" w:line="240" w:lineRule="auto"/>
        <w:ind w:right="-2"/>
        <w:rPr>
          <w:rFonts w:ascii="Times New Roman" w:hAnsi="Times New Roman" w:cs="Times New Roman"/>
          <w:sz w:val="22"/>
          <w:szCs w:val="22"/>
        </w:rPr>
      </w:pPr>
      <w:r w:rsidRPr="00503E7B">
        <w:rPr>
          <w:rFonts w:ascii="Times New Roman" w:hAnsi="Times New Roman" w:cs="Times New Roman"/>
          <w:sz w:val="22"/>
          <w:szCs w:val="22"/>
        </w:rPr>
        <w:t>Vaikai</w:t>
      </w:r>
    </w:p>
    <w:p w14:paraId="446899B4" w14:textId="77777777" w:rsidR="006335E3" w:rsidRDefault="00872FBC">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r w:rsidRPr="00503E7B">
        <w:rPr>
          <w:rFonts w:ascii="Times New Roman" w:hAnsi="Times New Roman" w:cs="Times New Roman"/>
          <w:sz w:val="22"/>
          <w:szCs w:val="22"/>
        </w:rPr>
        <w:t xml:space="preserve">Europos vaistų agentūra atidėjo įpareigojimą pateikti </w:t>
      </w: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tyrimų su vienu ar daugiau vaikų, sergančių </w:t>
      </w:r>
      <w:proofErr w:type="spellStart"/>
      <w:r w:rsidRPr="00503E7B">
        <w:rPr>
          <w:rFonts w:ascii="Times New Roman" w:hAnsi="Times New Roman" w:cs="Times New Roman"/>
          <w:sz w:val="22"/>
          <w:szCs w:val="22"/>
        </w:rPr>
        <w:t>Bechčeto</w:t>
      </w:r>
      <w:proofErr w:type="spellEnd"/>
      <w:r w:rsidRPr="00503E7B">
        <w:rPr>
          <w:rFonts w:ascii="Times New Roman" w:hAnsi="Times New Roman" w:cs="Times New Roman"/>
          <w:sz w:val="22"/>
          <w:szCs w:val="22"/>
        </w:rPr>
        <w:t xml:space="preserve"> liga ir </w:t>
      </w:r>
      <w:proofErr w:type="spellStart"/>
      <w:r w:rsidRPr="00503E7B">
        <w:rPr>
          <w:rFonts w:ascii="Times New Roman" w:hAnsi="Times New Roman" w:cs="Times New Roman"/>
          <w:sz w:val="22"/>
          <w:szCs w:val="22"/>
        </w:rPr>
        <w:t>psoriaziniu</w:t>
      </w:r>
      <w:proofErr w:type="spellEnd"/>
      <w:r w:rsidRPr="00503E7B">
        <w:rPr>
          <w:rFonts w:ascii="Times New Roman" w:hAnsi="Times New Roman" w:cs="Times New Roman"/>
          <w:sz w:val="22"/>
          <w:szCs w:val="22"/>
        </w:rPr>
        <w:t xml:space="preserve"> artritu, populiacijos pogrupių duomenis (vartojimo vaikams informacija pateikiama 4.2 skyriuje).</w:t>
      </w:r>
    </w:p>
    <w:p w14:paraId="7BDD5C03" w14:textId="77777777" w:rsidR="006335E3" w:rsidRDefault="006335E3">
      <w:pPr>
        <w:numPr>
          <w:ilvl w:val="12"/>
          <w:numId w:val="0"/>
        </w:numPr>
        <w:tabs>
          <w:tab w:val="left" w:pos="567"/>
        </w:tabs>
        <w:spacing w:after="0" w:line="240" w:lineRule="auto"/>
        <w:ind w:right="-2"/>
        <w:rPr>
          <w:rFonts w:ascii="Times New Roman" w:eastAsia="Times New Roman" w:hAnsi="Times New Roman" w:cs="Times New Roman"/>
          <w:iCs/>
          <w:kern w:val="0"/>
          <w:sz w:val="22"/>
          <w:szCs w:val="22"/>
          <w:lang w:eastAsia="lt-LT"/>
          <w14:ligatures w14:val="none"/>
        </w:rPr>
      </w:pPr>
    </w:p>
    <w:p w14:paraId="761FE62F"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5.2</w:t>
      </w:r>
      <w:r>
        <w:rPr>
          <w:rFonts w:ascii="Times New Roman" w:eastAsia="Times New Roman" w:hAnsi="Times New Roman" w:cs="Times New Roman"/>
          <w:b/>
          <w:kern w:val="0"/>
          <w:sz w:val="22"/>
          <w14:ligatures w14:val="none"/>
        </w:rPr>
        <w:tab/>
      </w:r>
      <w:proofErr w:type="spellStart"/>
      <w:r>
        <w:rPr>
          <w:rFonts w:ascii="Times New Roman" w:eastAsia="Times New Roman" w:hAnsi="Times New Roman" w:cs="Times New Roman"/>
          <w:b/>
          <w:kern w:val="0"/>
          <w:sz w:val="22"/>
          <w14:ligatures w14:val="none"/>
        </w:rPr>
        <w:t>Farmakokinetinės</w:t>
      </w:r>
      <w:proofErr w:type="spellEnd"/>
      <w:r>
        <w:rPr>
          <w:rFonts w:ascii="Times New Roman" w:eastAsia="Times New Roman" w:hAnsi="Times New Roman" w:cs="Times New Roman"/>
          <w:b/>
          <w:kern w:val="0"/>
          <w:sz w:val="22"/>
          <w14:ligatures w14:val="none"/>
        </w:rPr>
        <w:t xml:space="preserve"> savybės </w:t>
      </w:r>
    </w:p>
    <w:p w14:paraId="40CE8618" w14:textId="77777777" w:rsidR="006335E3" w:rsidRDefault="006335E3">
      <w:pPr>
        <w:spacing w:after="0" w:line="240" w:lineRule="auto"/>
        <w:ind w:left="567" w:hanging="567"/>
        <w:rPr>
          <w:rFonts w:ascii="Times New Roman" w:eastAsia="Times New Roman" w:hAnsi="Times New Roman" w:cs="Times New Roman"/>
          <w:b/>
          <w:kern w:val="0"/>
          <w:sz w:val="22"/>
          <w14:ligatures w14:val="none"/>
        </w:rPr>
      </w:pPr>
    </w:p>
    <w:p w14:paraId="4DFB2BA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Absorbcija</w:t>
      </w:r>
    </w:p>
    <w:p w14:paraId="37C64C7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gerai absorbuojamas, vartojant vaistinio preparato per burną, jo absoliutusis biologinis prieinamumas yra maždaug 73 %, didžiausia koncentracija kraujo plazmoje (</w:t>
      </w:r>
      <w:proofErr w:type="spellStart"/>
      <w:r>
        <w:rPr>
          <w:rFonts w:ascii="Times New Roman" w:eastAsia="Times New Roman" w:hAnsi="Times New Roman" w:cs="Times New Roman"/>
          <w:color w:val="000000"/>
          <w:kern w:val="0"/>
          <w:sz w:val="22"/>
          <w:szCs w:val="22"/>
          <w:lang w:eastAsia="lt-LT"/>
          <w14:ligatures w14:val="none"/>
        </w:rPr>
        <w:t>C</w:t>
      </w:r>
      <w:r>
        <w:rPr>
          <w:rFonts w:ascii="Times New Roman" w:eastAsia="Times New Roman" w:hAnsi="Times New Roman" w:cs="Times New Roman"/>
          <w:color w:val="000000"/>
          <w:kern w:val="0"/>
          <w:sz w:val="14"/>
          <w:szCs w:val="14"/>
          <w:lang w:eastAsia="lt-LT"/>
          <w14:ligatures w14:val="none"/>
        </w:rPr>
        <w:t>max</w:t>
      </w:r>
      <w:proofErr w:type="spellEnd"/>
      <w:r>
        <w:rPr>
          <w:rFonts w:ascii="Times New Roman" w:eastAsia="Times New Roman" w:hAnsi="Times New Roman" w:cs="Times New Roman"/>
          <w:color w:val="000000"/>
          <w:kern w:val="0"/>
          <w:sz w:val="22"/>
          <w:szCs w:val="22"/>
          <w:lang w:eastAsia="lt-LT"/>
          <w14:ligatures w14:val="none"/>
        </w:rPr>
        <w:t>) pasiekiama po vidutiniškai 2,5 valandų laiko medianos (</w:t>
      </w:r>
      <w:proofErr w:type="spellStart"/>
      <w:r>
        <w:rPr>
          <w:rFonts w:ascii="Times New Roman" w:eastAsia="Times New Roman" w:hAnsi="Times New Roman" w:cs="Times New Roman"/>
          <w:color w:val="000000"/>
          <w:kern w:val="0"/>
          <w:sz w:val="22"/>
          <w:szCs w:val="22"/>
          <w:lang w:eastAsia="lt-LT"/>
          <w14:ligatures w14:val="none"/>
        </w:rPr>
        <w:t>t</w:t>
      </w:r>
      <w:r>
        <w:rPr>
          <w:rFonts w:ascii="Times New Roman" w:eastAsia="Times New Roman" w:hAnsi="Times New Roman" w:cs="Times New Roman"/>
          <w:color w:val="000000"/>
          <w:kern w:val="0"/>
          <w:sz w:val="14"/>
          <w:szCs w:val="14"/>
          <w:lang w:eastAsia="lt-LT"/>
          <w14:ligatures w14:val="none"/>
        </w:rPr>
        <w:t>max</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farmakokinetika yra tiesinė, vartojant 10-100 mg per parą dozes, sisteminė ekspozicija didėja proporcingai dozei. Vartojant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kartą per parą, jis kaupiasi minimaliai; vartojant du kartus per parą, sveikų tiriamųjų organizme jo kaupimasis sudaro 53 %, psoriaze sergančių pacientų – 68 %. Vartojant kartu su maistu, biologinis prieinamumas nekinta, todėl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galima vartoti valgio metu arba nevalgius.</w:t>
      </w:r>
    </w:p>
    <w:p w14:paraId="4D70E7F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F7FF46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Pasiskirstymas</w:t>
      </w:r>
    </w:p>
    <w:p w14:paraId="6ACFEF0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Maždaug 68 %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jungiasi su žmogaus plazmos baltymais. Vidutinis tariamasis pasiskirstymo tūris (</w:t>
      </w:r>
      <w:proofErr w:type="spellStart"/>
      <w:r>
        <w:rPr>
          <w:rFonts w:ascii="Times New Roman" w:eastAsia="Times New Roman" w:hAnsi="Times New Roman" w:cs="Times New Roman"/>
          <w:color w:val="000000"/>
          <w:kern w:val="0"/>
          <w:sz w:val="22"/>
          <w:szCs w:val="22"/>
          <w:lang w:eastAsia="lt-LT"/>
          <w14:ligatures w14:val="none"/>
        </w:rPr>
        <w:t>Vd</w:t>
      </w:r>
      <w:proofErr w:type="spellEnd"/>
      <w:r>
        <w:rPr>
          <w:rFonts w:ascii="Times New Roman" w:eastAsia="Times New Roman" w:hAnsi="Times New Roman" w:cs="Times New Roman"/>
          <w:color w:val="000000"/>
          <w:kern w:val="0"/>
          <w:sz w:val="22"/>
          <w:szCs w:val="22"/>
          <w:lang w:eastAsia="lt-LT"/>
          <w14:ligatures w14:val="none"/>
        </w:rPr>
        <w:t xml:space="preserve">) yra 87 l, tai rodo </w:t>
      </w:r>
      <w:proofErr w:type="spellStart"/>
      <w:r>
        <w:rPr>
          <w:rFonts w:ascii="Times New Roman" w:eastAsia="Times New Roman" w:hAnsi="Times New Roman" w:cs="Times New Roman"/>
          <w:color w:val="000000"/>
          <w:kern w:val="0"/>
          <w:sz w:val="22"/>
          <w:szCs w:val="22"/>
          <w:lang w:eastAsia="lt-LT"/>
          <w14:ligatures w14:val="none"/>
        </w:rPr>
        <w:t>užkraujagyslinį</w:t>
      </w:r>
      <w:proofErr w:type="spellEnd"/>
      <w:r>
        <w:rPr>
          <w:rFonts w:ascii="Times New Roman" w:eastAsia="Times New Roman" w:hAnsi="Times New Roman" w:cs="Times New Roman"/>
          <w:color w:val="000000"/>
          <w:kern w:val="0"/>
          <w:sz w:val="22"/>
          <w:szCs w:val="22"/>
          <w:lang w:eastAsia="lt-LT"/>
          <w14:ligatures w14:val="none"/>
        </w:rPr>
        <w:t xml:space="preserve"> vaistinio preparato pasiskirstymą organizme.</w:t>
      </w:r>
    </w:p>
    <w:p w14:paraId="4612CB9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A1A5D0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roofErr w:type="spellStart"/>
      <w:r>
        <w:rPr>
          <w:rFonts w:ascii="Times New Roman" w:eastAsia="Times New Roman" w:hAnsi="Times New Roman" w:cs="Times New Roman"/>
          <w:color w:val="000000"/>
          <w:kern w:val="0"/>
          <w:sz w:val="22"/>
          <w:szCs w:val="22"/>
          <w:u w:val="single"/>
          <w:lang w:eastAsia="lt-LT"/>
          <w14:ligatures w14:val="none"/>
        </w:rPr>
        <w:t>Biotransformacija</w:t>
      </w:r>
      <w:proofErr w:type="spellEnd"/>
    </w:p>
    <w:p w14:paraId="406F3C8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yra ekstensyviai </w:t>
      </w:r>
      <w:proofErr w:type="spellStart"/>
      <w:r>
        <w:rPr>
          <w:rFonts w:ascii="Times New Roman" w:eastAsia="Times New Roman" w:hAnsi="Times New Roman" w:cs="Times New Roman"/>
          <w:color w:val="000000"/>
          <w:kern w:val="0"/>
          <w:sz w:val="22"/>
          <w:szCs w:val="22"/>
          <w:lang w:eastAsia="lt-LT"/>
          <w14:ligatures w14:val="none"/>
        </w:rPr>
        <w:t>metabolizuojamas</w:t>
      </w:r>
      <w:proofErr w:type="spellEnd"/>
      <w:r>
        <w:rPr>
          <w:rFonts w:ascii="Times New Roman" w:eastAsia="Times New Roman" w:hAnsi="Times New Roman" w:cs="Times New Roman"/>
          <w:color w:val="000000"/>
          <w:kern w:val="0"/>
          <w:sz w:val="22"/>
          <w:szCs w:val="22"/>
          <w:lang w:eastAsia="lt-LT"/>
          <w14:ligatures w14:val="none"/>
        </w:rPr>
        <w:t xml:space="preserve"> tiek dalyvaujant CYP </w:t>
      </w:r>
      <w:proofErr w:type="spellStart"/>
      <w:r>
        <w:rPr>
          <w:rFonts w:ascii="Times New Roman" w:eastAsia="Times New Roman" w:hAnsi="Times New Roman" w:cs="Times New Roman"/>
          <w:color w:val="000000"/>
          <w:kern w:val="0"/>
          <w:sz w:val="22"/>
          <w:szCs w:val="22"/>
          <w:lang w:eastAsia="lt-LT"/>
          <w14:ligatures w14:val="none"/>
        </w:rPr>
        <w:t>izofermentams</w:t>
      </w:r>
      <w:proofErr w:type="spellEnd"/>
      <w:r>
        <w:rPr>
          <w:rFonts w:ascii="Times New Roman" w:eastAsia="Times New Roman" w:hAnsi="Times New Roman" w:cs="Times New Roman"/>
          <w:color w:val="000000"/>
          <w:kern w:val="0"/>
          <w:sz w:val="22"/>
          <w:szCs w:val="22"/>
          <w:lang w:eastAsia="lt-LT"/>
          <w14:ligatures w14:val="none"/>
        </w:rPr>
        <w:t xml:space="preserve">, tiek jiems nedalyvaujant, įskaitant oksidaciją, hidrolizę ir </w:t>
      </w:r>
      <w:proofErr w:type="spellStart"/>
      <w:r>
        <w:rPr>
          <w:rFonts w:ascii="Times New Roman" w:eastAsia="Times New Roman" w:hAnsi="Times New Roman" w:cs="Times New Roman"/>
          <w:color w:val="000000"/>
          <w:kern w:val="0"/>
          <w:sz w:val="22"/>
          <w:szCs w:val="22"/>
          <w:lang w:eastAsia="lt-LT"/>
          <w14:ligatures w14:val="none"/>
        </w:rPr>
        <w:t>konjugaciją</w:t>
      </w:r>
      <w:proofErr w:type="spellEnd"/>
      <w:r>
        <w:rPr>
          <w:rFonts w:ascii="Times New Roman" w:eastAsia="Times New Roman" w:hAnsi="Times New Roman" w:cs="Times New Roman"/>
          <w:color w:val="000000"/>
          <w:kern w:val="0"/>
          <w:sz w:val="22"/>
          <w:szCs w:val="22"/>
          <w:lang w:eastAsia="lt-LT"/>
          <w14:ligatures w14:val="none"/>
        </w:rPr>
        <w:t xml:space="preserve">, tai rodo, kad vieno vaistinio preparato šalinimo būdo slopinimas didesnės vaistų tarpusavio sąveikos sukelti neturėtų.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oksidacinį metabolizmą daugiausiai sąlygoja CYP3A4, kiek mažiau – CYP1A2 ir CYP2A6. Pavartojus vaistinio preparato per burną,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yra pagrindinis kraujo plazmoje cirkuliuojantis komponentas.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ekstensyviai </w:t>
      </w:r>
      <w:proofErr w:type="spellStart"/>
      <w:r>
        <w:rPr>
          <w:rFonts w:ascii="Times New Roman" w:eastAsia="Times New Roman" w:hAnsi="Times New Roman" w:cs="Times New Roman"/>
          <w:color w:val="000000"/>
          <w:kern w:val="0"/>
          <w:sz w:val="22"/>
          <w:szCs w:val="22"/>
          <w:lang w:eastAsia="lt-LT"/>
          <w14:ligatures w14:val="none"/>
        </w:rPr>
        <w:t>metabolizuojamas</w:t>
      </w:r>
      <w:proofErr w:type="spellEnd"/>
      <w:r>
        <w:rPr>
          <w:rFonts w:ascii="Times New Roman" w:eastAsia="Times New Roman" w:hAnsi="Times New Roman" w:cs="Times New Roman"/>
          <w:color w:val="000000"/>
          <w:kern w:val="0"/>
          <w:sz w:val="22"/>
          <w:szCs w:val="22"/>
          <w:lang w:eastAsia="lt-LT"/>
          <w14:ligatures w14:val="none"/>
        </w:rPr>
        <w:t xml:space="preserve">, tik 3 % ir 7 % skirto pirmtako junginio pašalinama atitinkamai su šlapimu ir išmatomis. Pagrindinis kraujyje cirkuliuojantis neaktyvus metabolitas yra </w:t>
      </w:r>
      <w:r>
        <w:rPr>
          <w:rFonts w:ascii="Times New Roman" w:eastAsia="Times New Roman" w:hAnsi="Times New Roman" w:cs="Times New Roman"/>
          <w:i/>
          <w:iCs/>
          <w:color w:val="000000"/>
          <w:kern w:val="0"/>
          <w:sz w:val="22"/>
          <w:szCs w:val="22"/>
          <w:lang w:eastAsia="lt-LT"/>
          <w14:ligatures w14:val="none"/>
        </w:rPr>
        <w:t>O</w:t>
      </w:r>
      <w:r>
        <w:rPr>
          <w:rFonts w:ascii="Times New Roman" w:eastAsia="Times New Roman" w:hAnsi="Times New Roman" w:cs="Times New Roman"/>
          <w:color w:val="000000"/>
          <w:kern w:val="0"/>
          <w:sz w:val="22"/>
          <w:szCs w:val="22"/>
          <w:lang w:eastAsia="lt-LT"/>
          <w14:ligatures w14:val="none"/>
        </w:rPr>
        <w:t>-</w:t>
      </w:r>
      <w:proofErr w:type="spellStart"/>
      <w:r>
        <w:rPr>
          <w:rFonts w:ascii="Times New Roman" w:eastAsia="Times New Roman" w:hAnsi="Times New Roman" w:cs="Times New Roman"/>
          <w:color w:val="000000"/>
          <w:kern w:val="0"/>
          <w:sz w:val="22"/>
          <w:szCs w:val="22"/>
          <w:lang w:eastAsia="lt-LT"/>
          <w14:ligatures w14:val="none"/>
        </w:rPr>
        <w:t>demetilinto</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gliukuronido</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konjugatas</w:t>
      </w:r>
      <w:proofErr w:type="spellEnd"/>
      <w:r>
        <w:rPr>
          <w:rFonts w:ascii="Times New Roman" w:eastAsia="Times New Roman" w:hAnsi="Times New Roman" w:cs="Times New Roman"/>
          <w:color w:val="000000"/>
          <w:kern w:val="0"/>
          <w:sz w:val="22"/>
          <w:szCs w:val="22"/>
          <w:lang w:eastAsia="lt-LT"/>
          <w14:ligatures w14:val="none"/>
        </w:rPr>
        <w:t xml:space="preserve"> (M12). Kadangi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yra CYP3A4 substratas, vartojant kartu su </w:t>
      </w:r>
      <w:proofErr w:type="spellStart"/>
      <w:r>
        <w:rPr>
          <w:rFonts w:ascii="Times New Roman" w:eastAsia="Times New Roman" w:hAnsi="Times New Roman" w:cs="Times New Roman"/>
          <w:color w:val="000000"/>
          <w:kern w:val="0"/>
          <w:sz w:val="22"/>
          <w:szCs w:val="22"/>
          <w:lang w:eastAsia="lt-LT"/>
          <w14:ligatures w14:val="none"/>
        </w:rPr>
        <w:t>rifampicinu</w:t>
      </w:r>
      <w:proofErr w:type="spellEnd"/>
      <w:r>
        <w:rPr>
          <w:rFonts w:ascii="Times New Roman" w:eastAsia="Times New Roman" w:hAnsi="Times New Roman" w:cs="Times New Roman"/>
          <w:color w:val="000000"/>
          <w:kern w:val="0"/>
          <w:sz w:val="22"/>
          <w:szCs w:val="22"/>
          <w:lang w:eastAsia="lt-LT"/>
          <w14:ligatures w14:val="none"/>
        </w:rPr>
        <w:t xml:space="preserve"> – stipriu CYP3A4 </w:t>
      </w:r>
      <w:proofErr w:type="spellStart"/>
      <w:r>
        <w:rPr>
          <w:rFonts w:ascii="Times New Roman" w:eastAsia="Times New Roman" w:hAnsi="Times New Roman" w:cs="Times New Roman"/>
          <w:color w:val="000000"/>
          <w:kern w:val="0"/>
          <w:sz w:val="22"/>
          <w:szCs w:val="22"/>
          <w:lang w:eastAsia="lt-LT"/>
          <w14:ligatures w14:val="none"/>
        </w:rPr>
        <w:t>induktoriumi</w:t>
      </w:r>
      <w:proofErr w:type="spellEnd"/>
      <w:r>
        <w:rPr>
          <w:rFonts w:ascii="Times New Roman" w:eastAsia="Times New Roman" w:hAnsi="Times New Roman" w:cs="Times New Roman"/>
          <w:color w:val="000000"/>
          <w:kern w:val="0"/>
          <w:sz w:val="22"/>
          <w:szCs w:val="22"/>
          <w:lang w:eastAsia="lt-LT"/>
          <w14:ligatures w14:val="none"/>
        </w:rPr>
        <w:t xml:space="preserve">, mažėja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ekspozicija.</w:t>
      </w:r>
    </w:p>
    <w:p w14:paraId="06717A8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A76806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i/>
          <w:iCs/>
          <w:color w:val="000000"/>
          <w:kern w:val="0"/>
          <w:sz w:val="22"/>
          <w:szCs w:val="22"/>
          <w:lang w:eastAsia="lt-LT"/>
          <w14:ligatures w14:val="none"/>
        </w:rPr>
        <w:t>In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vitro</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nėra </w:t>
      </w:r>
      <w:proofErr w:type="spellStart"/>
      <w:r>
        <w:rPr>
          <w:rFonts w:ascii="Times New Roman" w:eastAsia="Times New Roman" w:hAnsi="Times New Roman" w:cs="Times New Roman"/>
          <w:color w:val="000000"/>
          <w:kern w:val="0"/>
          <w:sz w:val="22"/>
          <w:szCs w:val="22"/>
          <w:lang w:eastAsia="lt-LT"/>
          <w14:ligatures w14:val="none"/>
        </w:rPr>
        <w:t>citochromo</w:t>
      </w:r>
      <w:proofErr w:type="spellEnd"/>
      <w:r>
        <w:rPr>
          <w:rFonts w:ascii="Times New Roman" w:eastAsia="Times New Roman" w:hAnsi="Times New Roman" w:cs="Times New Roman"/>
          <w:color w:val="000000"/>
          <w:kern w:val="0"/>
          <w:sz w:val="22"/>
          <w:szCs w:val="22"/>
          <w:lang w:eastAsia="lt-LT"/>
          <w14:ligatures w14:val="none"/>
        </w:rPr>
        <w:t xml:space="preserve"> P450 fermentų inhibitorius arba </w:t>
      </w:r>
      <w:proofErr w:type="spellStart"/>
      <w:r>
        <w:rPr>
          <w:rFonts w:ascii="Times New Roman" w:eastAsia="Times New Roman" w:hAnsi="Times New Roman" w:cs="Times New Roman"/>
          <w:color w:val="000000"/>
          <w:kern w:val="0"/>
          <w:sz w:val="22"/>
          <w:szCs w:val="22"/>
          <w:lang w:eastAsia="lt-LT"/>
          <w14:ligatures w14:val="none"/>
        </w:rPr>
        <w:t>induktorius</w:t>
      </w:r>
      <w:proofErr w:type="spellEnd"/>
      <w:r>
        <w:rPr>
          <w:rFonts w:ascii="Times New Roman" w:eastAsia="Times New Roman" w:hAnsi="Times New Roman" w:cs="Times New Roman"/>
          <w:color w:val="000000"/>
          <w:kern w:val="0"/>
          <w:sz w:val="22"/>
          <w:szCs w:val="22"/>
          <w:lang w:eastAsia="lt-LT"/>
          <w14:ligatures w14:val="none"/>
        </w:rPr>
        <w:t xml:space="preserve">. Taigi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vartojamas kartu su CYP fermentų substratais, neturėtų veikti veikliųjų medžiagų, kurias </w:t>
      </w:r>
      <w:proofErr w:type="spellStart"/>
      <w:r>
        <w:rPr>
          <w:rFonts w:ascii="Times New Roman" w:eastAsia="Times New Roman" w:hAnsi="Times New Roman" w:cs="Times New Roman"/>
          <w:color w:val="000000"/>
          <w:kern w:val="0"/>
          <w:sz w:val="22"/>
          <w:szCs w:val="22"/>
          <w:lang w:eastAsia="lt-LT"/>
          <w14:ligatures w14:val="none"/>
        </w:rPr>
        <w:t>metabolizuoja</w:t>
      </w:r>
      <w:proofErr w:type="spellEnd"/>
      <w:r>
        <w:rPr>
          <w:rFonts w:ascii="Times New Roman" w:eastAsia="Times New Roman" w:hAnsi="Times New Roman" w:cs="Times New Roman"/>
          <w:color w:val="000000"/>
          <w:kern w:val="0"/>
          <w:sz w:val="22"/>
          <w:szCs w:val="22"/>
          <w:lang w:eastAsia="lt-LT"/>
          <w14:ligatures w14:val="none"/>
        </w:rPr>
        <w:t xml:space="preserve"> CYP fermentai, klirenso ir ekspozicijos.</w:t>
      </w:r>
    </w:p>
    <w:p w14:paraId="3F29F1A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7293B09"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i/>
          <w:iCs/>
          <w:color w:val="000000"/>
          <w:kern w:val="0"/>
          <w:sz w:val="22"/>
          <w:szCs w:val="22"/>
          <w:lang w:eastAsia="lt-LT"/>
          <w14:ligatures w14:val="none"/>
        </w:rPr>
        <w:t>In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vitro</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yra substratas ir silpnas P </w:t>
      </w:r>
      <w:proofErr w:type="spellStart"/>
      <w:r>
        <w:rPr>
          <w:rFonts w:ascii="Times New Roman" w:eastAsia="Times New Roman" w:hAnsi="Times New Roman" w:cs="Times New Roman"/>
          <w:color w:val="000000"/>
          <w:kern w:val="0"/>
          <w:sz w:val="22"/>
          <w:szCs w:val="22"/>
          <w:lang w:eastAsia="lt-LT"/>
          <w14:ligatures w14:val="none"/>
        </w:rPr>
        <w:t>glikoproteino</w:t>
      </w:r>
      <w:proofErr w:type="spellEnd"/>
      <w:r>
        <w:rPr>
          <w:rFonts w:ascii="Times New Roman" w:eastAsia="Times New Roman" w:hAnsi="Times New Roman" w:cs="Times New Roman"/>
          <w:color w:val="000000"/>
          <w:kern w:val="0"/>
          <w:sz w:val="22"/>
          <w:szCs w:val="22"/>
          <w:lang w:eastAsia="lt-LT"/>
          <w14:ligatures w14:val="none"/>
        </w:rPr>
        <w:t xml:space="preserve"> inhibitorius (IC50</w:t>
      </w:r>
      <w:r>
        <w:rPr>
          <w:rFonts w:ascii="Times New Roman" w:eastAsia="Times New Roman" w:hAnsi="Times New Roman" w:cs="Times New Roman"/>
          <w:color w:val="000000"/>
          <w:kern w:val="0"/>
          <w:sz w:val="14"/>
          <w:szCs w:val="14"/>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&gt; 50 </w:t>
      </w:r>
      <w:proofErr w:type="spellStart"/>
      <w:r>
        <w:rPr>
          <w:rFonts w:ascii="Times New Roman" w:eastAsia="Times New Roman" w:hAnsi="Times New Roman" w:cs="Times New Roman"/>
          <w:color w:val="000000"/>
          <w:kern w:val="0"/>
          <w:sz w:val="22"/>
          <w:szCs w:val="22"/>
          <w:lang w:eastAsia="lt-LT"/>
          <w14:ligatures w14:val="none"/>
        </w:rPr>
        <w:t>μM</w:t>
      </w:r>
      <w:proofErr w:type="spellEnd"/>
      <w:r>
        <w:rPr>
          <w:rFonts w:ascii="Times New Roman" w:eastAsia="Times New Roman" w:hAnsi="Times New Roman" w:cs="Times New Roman"/>
          <w:color w:val="000000"/>
          <w:kern w:val="0"/>
          <w:sz w:val="22"/>
          <w:szCs w:val="22"/>
          <w:lang w:eastAsia="lt-LT"/>
          <w14:ligatures w14:val="none"/>
        </w:rPr>
        <w:t>), tačiau kliniškai reikšminga P-</w:t>
      </w:r>
      <w:proofErr w:type="spellStart"/>
      <w:r>
        <w:rPr>
          <w:rFonts w:ascii="Times New Roman" w:eastAsia="Times New Roman" w:hAnsi="Times New Roman" w:cs="Times New Roman"/>
          <w:color w:val="000000"/>
          <w:kern w:val="0"/>
          <w:sz w:val="22"/>
          <w:szCs w:val="22"/>
          <w:lang w:eastAsia="lt-LT"/>
          <w14:ligatures w14:val="none"/>
        </w:rPr>
        <w:t>gp</w:t>
      </w:r>
      <w:proofErr w:type="spellEnd"/>
      <w:r>
        <w:rPr>
          <w:rFonts w:ascii="Times New Roman" w:eastAsia="Times New Roman" w:hAnsi="Times New Roman" w:cs="Times New Roman"/>
          <w:color w:val="000000"/>
          <w:kern w:val="0"/>
          <w:sz w:val="22"/>
          <w:szCs w:val="22"/>
          <w:lang w:eastAsia="lt-LT"/>
          <w14:ligatures w14:val="none"/>
        </w:rPr>
        <w:t xml:space="preserve"> sąlygojama vaistų sąveika nėra tikėtina.</w:t>
      </w:r>
    </w:p>
    <w:p w14:paraId="13CAA32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FE21C08"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i/>
          <w:iCs/>
          <w:color w:val="000000"/>
          <w:kern w:val="0"/>
          <w:sz w:val="22"/>
          <w:szCs w:val="22"/>
          <w:lang w:eastAsia="lt-LT"/>
          <w14:ligatures w14:val="none"/>
        </w:rPr>
        <w:t>In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vitro</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turi mažą arba neturi slopinamojo poveikio (IC50</w:t>
      </w:r>
      <w:r>
        <w:rPr>
          <w:rFonts w:ascii="Times New Roman" w:eastAsia="Times New Roman" w:hAnsi="Times New Roman" w:cs="Times New Roman"/>
          <w:color w:val="000000"/>
          <w:kern w:val="0"/>
          <w:sz w:val="14"/>
          <w:szCs w:val="14"/>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&gt; 10 </w:t>
      </w:r>
      <w:proofErr w:type="spellStart"/>
      <w:r>
        <w:rPr>
          <w:rFonts w:ascii="Times New Roman" w:eastAsia="Times New Roman" w:hAnsi="Times New Roman" w:cs="Times New Roman"/>
          <w:color w:val="000000"/>
          <w:kern w:val="0"/>
          <w:sz w:val="22"/>
          <w:szCs w:val="22"/>
          <w:lang w:eastAsia="lt-LT"/>
          <w14:ligatures w14:val="none"/>
        </w:rPr>
        <w:t>μM</w:t>
      </w:r>
      <w:proofErr w:type="spellEnd"/>
      <w:r>
        <w:rPr>
          <w:rFonts w:ascii="Times New Roman" w:eastAsia="Times New Roman" w:hAnsi="Times New Roman" w:cs="Times New Roman"/>
          <w:color w:val="000000"/>
          <w:kern w:val="0"/>
          <w:sz w:val="22"/>
          <w:szCs w:val="22"/>
          <w:lang w:eastAsia="lt-LT"/>
          <w14:ligatures w14:val="none"/>
        </w:rPr>
        <w:t xml:space="preserve">) organiniam anijonų nešikliui ((angl. </w:t>
      </w:r>
      <w:proofErr w:type="spellStart"/>
      <w:r>
        <w:rPr>
          <w:rFonts w:ascii="Times New Roman" w:eastAsia="Times New Roman" w:hAnsi="Times New Roman" w:cs="Times New Roman"/>
          <w:i/>
          <w:iCs/>
          <w:color w:val="000000"/>
          <w:kern w:val="0"/>
          <w:sz w:val="22"/>
          <w:szCs w:val="22"/>
          <w:lang w:eastAsia="lt-LT"/>
          <w14:ligatures w14:val="none"/>
        </w:rPr>
        <w:t>Organic</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Anion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Transporter</w:t>
      </w:r>
      <w:proofErr w:type="spellEnd"/>
      <w:r>
        <w:rPr>
          <w:rFonts w:ascii="Times New Roman" w:eastAsia="Times New Roman" w:hAnsi="Times New Roman" w:cs="Times New Roman"/>
          <w:color w:val="000000"/>
          <w:kern w:val="0"/>
          <w:sz w:val="22"/>
          <w:szCs w:val="22"/>
          <w:lang w:eastAsia="lt-LT"/>
          <w14:ligatures w14:val="none"/>
        </w:rPr>
        <w:t xml:space="preserve">, OAT)1 ir OAT3, organinių katijonų nešikliui (angl. </w:t>
      </w:r>
      <w:proofErr w:type="spellStart"/>
      <w:r>
        <w:rPr>
          <w:rFonts w:ascii="Times New Roman" w:eastAsia="Times New Roman" w:hAnsi="Times New Roman" w:cs="Times New Roman"/>
          <w:i/>
          <w:iCs/>
          <w:color w:val="000000"/>
          <w:kern w:val="0"/>
          <w:sz w:val="22"/>
          <w:szCs w:val="22"/>
          <w:lang w:eastAsia="lt-LT"/>
          <w14:ligatures w14:val="none"/>
        </w:rPr>
        <w:t>Organic</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Cation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Transporter</w:t>
      </w:r>
      <w:proofErr w:type="spellEnd"/>
      <w:r>
        <w:rPr>
          <w:rFonts w:ascii="Times New Roman" w:eastAsia="Times New Roman" w:hAnsi="Times New Roman" w:cs="Times New Roman"/>
          <w:color w:val="000000"/>
          <w:kern w:val="0"/>
          <w:sz w:val="22"/>
          <w:szCs w:val="22"/>
          <w:lang w:eastAsia="lt-LT"/>
          <w14:ligatures w14:val="none"/>
        </w:rPr>
        <w:t xml:space="preserve">, OCT)2, organinių anijonų pernašos </w:t>
      </w:r>
      <w:proofErr w:type="spellStart"/>
      <w:r>
        <w:rPr>
          <w:rFonts w:ascii="Times New Roman" w:eastAsia="Times New Roman" w:hAnsi="Times New Roman" w:cs="Times New Roman"/>
          <w:color w:val="000000"/>
          <w:kern w:val="0"/>
          <w:sz w:val="22"/>
          <w:szCs w:val="22"/>
          <w:lang w:eastAsia="lt-LT"/>
          <w14:ligatures w14:val="none"/>
        </w:rPr>
        <w:t>polipeptidui</w:t>
      </w:r>
      <w:proofErr w:type="spellEnd"/>
      <w:r>
        <w:rPr>
          <w:rFonts w:ascii="Times New Roman" w:eastAsia="Times New Roman" w:hAnsi="Times New Roman" w:cs="Times New Roman"/>
          <w:color w:val="000000"/>
          <w:kern w:val="0"/>
          <w:sz w:val="22"/>
          <w:szCs w:val="22"/>
          <w:lang w:eastAsia="lt-LT"/>
          <w14:ligatures w14:val="none"/>
        </w:rPr>
        <w:t xml:space="preserve"> (angl. </w:t>
      </w:r>
      <w:proofErr w:type="spellStart"/>
      <w:r>
        <w:rPr>
          <w:rFonts w:ascii="Times New Roman" w:eastAsia="Times New Roman" w:hAnsi="Times New Roman" w:cs="Times New Roman"/>
          <w:i/>
          <w:iCs/>
          <w:color w:val="000000"/>
          <w:kern w:val="0"/>
          <w:sz w:val="22"/>
          <w:szCs w:val="22"/>
          <w:lang w:eastAsia="lt-LT"/>
          <w14:ligatures w14:val="none"/>
        </w:rPr>
        <w:t>Organic</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Anion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Transporting</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Polypeptide</w:t>
      </w:r>
      <w:proofErr w:type="spellEnd"/>
      <w:r>
        <w:rPr>
          <w:rFonts w:ascii="Times New Roman" w:eastAsia="Times New Roman" w:hAnsi="Times New Roman" w:cs="Times New Roman"/>
          <w:color w:val="000000"/>
          <w:kern w:val="0"/>
          <w:sz w:val="22"/>
          <w:szCs w:val="22"/>
          <w:lang w:eastAsia="lt-LT"/>
          <w14:ligatures w14:val="none"/>
        </w:rPr>
        <w:t xml:space="preserve">, OATP)1B1 ir OATP1B3 arba krūties vėžio atsparumo baltymui (KVAB) ir nėra šių nešiklių substratas. Taigi vartojant </w:t>
      </w:r>
      <w:proofErr w:type="spellStart"/>
      <w:r>
        <w:rPr>
          <w:rFonts w:ascii="Times New Roman" w:eastAsia="Times New Roman" w:hAnsi="Times New Roman" w:cs="Times New Roman"/>
          <w:color w:val="000000"/>
          <w:kern w:val="0"/>
          <w:sz w:val="22"/>
          <w:szCs w:val="22"/>
          <w:lang w:eastAsia="lt-LT"/>
          <w14:ligatures w14:val="none"/>
        </w:rPr>
        <w:t>apremilastą</w:t>
      </w:r>
      <w:proofErr w:type="spellEnd"/>
      <w:r>
        <w:rPr>
          <w:rFonts w:ascii="Times New Roman" w:eastAsia="Times New Roman" w:hAnsi="Times New Roman" w:cs="Times New Roman"/>
          <w:color w:val="000000"/>
          <w:kern w:val="0"/>
          <w:sz w:val="22"/>
          <w:szCs w:val="22"/>
          <w:lang w:eastAsia="lt-LT"/>
          <w14:ligatures w14:val="none"/>
        </w:rPr>
        <w:t xml:space="preserve"> kartu su vaistais, kurie yra šių nešiklių substratai arba inhibitoriai, kliniškai reikšminga vaistų tarpusavio sąveika nėra tikėtina.</w:t>
      </w:r>
    </w:p>
    <w:p w14:paraId="005A4B5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308A8F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lastRenderedPageBreak/>
        <w:t>Eliminacija</w:t>
      </w:r>
    </w:p>
    <w:p w14:paraId="1E47B2B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Sveikiems tiriamiesiems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klirensas plazmoje vidutiniškai yra apie 10 l, galutinis pusinis eliminacijos laikas – maždaug 9 valandos. Išgėrus radioaktyviu izotopu žymėto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atitinkamai apie 58 % ir 39 % radioaktyvumo pašalinama su šlapimu ir išmatomis, taip pat atitinkamai apie 3 % ir 7 % radioaktyvios dozės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pavidalu pašalinama su šlapimu ir išmatomis.</w:t>
      </w:r>
    </w:p>
    <w:p w14:paraId="3FA0500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42A065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Senyvi pacientai</w:t>
      </w:r>
    </w:p>
    <w:p w14:paraId="5B40FDA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tyrimai atlikti su jaunais ir senyvais sveikais tiriamaisiais. Ekspozicija senyviems tiriamiesiems (65-85 metų) yra maždaug 13 % didesnė pagal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AUC ir maždaug 6 % pagal </w:t>
      </w:r>
      <w:proofErr w:type="spellStart"/>
      <w:r>
        <w:rPr>
          <w:rFonts w:ascii="Times New Roman" w:eastAsia="Times New Roman" w:hAnsi="Times New Roman" w:cs="Times New Roman"/>
          <w:color w:val="000000"/>
          <w:kern w:val="0"/>
          <w:sz w:val="22"/>
          <w:szCs w:val="22"/>
          <w:lang w:eastAsia="lt-LT"/>
          <w14:ligatures w14:val="none"/>
        </w:rPr>
        <w:t>C</w:t>
      </w:r>
      <w:r w:rsidRPr="00503E7B">
        <w:rPr>
          <w:rFonts w:ascii="Times New Roman" w:eastAsia="Times New Roman" w:hAnsi="Times New Roman" w:cs="Times New Roman"/>
          <w:color w:val="000000"/>
          <w:kern w:val="0"/>
          <w:sz w:val="22"/>
          <w:szCs w:val="22"/>
          <w:lang w:eastAsia="lt-LT"/>
          <w14:ligatures w14:val="none"/>
        </w:rPr>
        <w:t>max</w:t>
      </w:r>
      <w:proofErr w:type="spellEnd"/>
      <w:r w:rsidRPr="00503E7B">
        <w:rPr>
          <w:rFonts w:ascii="Times New Roman" w:eastAsia="Times New Roman" w:hAnsi="Times New Roman" w:cs="Times New Roman"/>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nei jauniems tiriamiesiems (18-55 metų). Farmakokinetikos duomenų apie vyresnius nei 75 metų tiriamuosius atliekant klinikinius tyrimus nepakanka. Senyviems pacientams dozės koreguoti nereikia.</w:t>
      </w:r>
    </w:p>
    <w:p w14:paraId="674F1022"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F2AD1D9" w14:textId="77777777" w:rsidR="006335E3" w:rsidRPr="00503E7B" w:rsidRDefault="00872FBC">
      <w:pPr>
        <w:autoSpaceDE w:val="0"/>
        <w:autoSpaceDN w:val="0"/>
        <w:adjustRightInd w:val="0"/>
        <w:spacing w:after="0" w:line="240" w:lineRule="auto"/>
        <w:rPr>
          <w:rFonts w:ascii="Times New Roman" w:hAnsi="Times New Roman" w:cs="Times New Roman"/>
          <w:sz w:val="22"/>
          <w:szCs w:val="22"/>
        </w:rPr>
      </w:pPr>
      <w:r w:rsidRPr="00503E7B">
        <w:rPr>
          <w:rFonts w:ascii="Times New Roman" w:hAnsi="Times New Roman" w:cs="Times New Roman"/>
          <w:sz w:val="22"/>
          <w:szCs w:val="22"/>
        </w:rPr>
        <w:t>Vaikai</w:t>
      </w:r>
    </w:p>
    <w:p w14:paraId="08C1687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farmakokinetika buvo įvertinta klinikinio tyrimo metu su 6–17 metų tiriamaisiais, sergančiais vidutinio sunkumo arba sunkia paprastąja psoriaze, taikant rekomenduojamą dozavimo vaikams režimą (žr. 5.1 skyrių). Populiacijos </w:t>
      </w:r>
      <w:proofErr w:type="spellStart"/>
      <w:r w:rsidRPr="00503E7B">
        <w:rPr>
          <w:rFonts w:ascii="Times New Roman" w:hAnsi="Times New Roman" w:cs="Times New Roman"/>
          <w:sz w:val="22"/>
          <w:szCs w:val="22"/>
        </w:rPr>
        <w:t>farmakokinetinė</w:t>
      </w:r>
      <w:proofErr w:type="spellEnd"/>
      <w:r w:rsidRPr="00503E7B">
        <w:rPr>
          <w:rFonts w:ascii="Times New Roman" w:hAnsi="Times New Roman" w:cs="Times New Roman"/>
          <w:sz w:val="22"/>
          <w:szCs w:val="22"/>
        </w:rPr>
        <w:t xml:space="preserve"> analizė parodė, kad </w:t>
      </w: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w:t>
      </w:r>
      <w:proofErr w:type="spellStart"/>
      <w:r w:rsidRPr="00503E7B">
        <w:rPr>
          <w:rFonts w:ascii="Times New Roman" w:hAnsi="Times New Roman" w:cs="Times New Roman"/>
          <w:sz w:val="22"/>
          <w:szCs w:val="22"/>
        </w:rPr>
        <w:t>nuostoviosios</w:t>
      </w:r>
      <w:proofErr w:type="spellEnd"/>
      <w:r w:rsidRPr="00503E7B">
        <w:rPr>
          <w:rFonts w:ascii="Times New Roman" w:hAnsi="Times New Roman" w:cs="Times New Roman"/>
          <w:sz w:val="22"/>
          <w:szCs w:val="22"/>
        </w:rPr>
        <w:t xml:space="preserve"> būsenos poveikis (AUC ir </w:t>
      </w:r>
      <w:proofErr w:type="spellStart"/>
      <w:r w:rsidRPr="00503E7B">
        <w:rPr>
          <w:rFonts w:ascii="Times New Roman" w:hAnsi="Times New Roman" w:cs="Times New Roman"/>
          <w:sz w:val="22"/>
          <w:szCs w:val="22"/>
        </w:rPr>
        <w:t>Cmax</w:t>
      </w:r>
      <w:proofErr w:type="spellEnd"/>
      <w:r w:rsidRPr="00503E7B">
        <w:rPr>
          <w:rFonts w:ascii="Times New Roman" w:hAnsi="Times New Roman" w:cs="Times New Roman"/>
          <w:sz w:val="22"/>
          <w:szCs w:val="22"/>
        </w:rPr>
        <w:t>) vaikams, kuriems paskirtas dozavimo vaikams režimas (20</w:t>
      </w:r>
      <w:r>
        <w:rPr>
          <w:rFonts w:ascii="Times New Roman" w:hAnsi="Times New Roman" w:cs="Times New Roman"/>
          <w:sz w:val="22"/>
          <w:szCs w:val="22"/>
        </w:rPr>
        <w:t> </w:t>
      </w:r>
      <w:r w:rsidRPr="00503E7B">
        <w:rPr>
          <w:rFonts w:ascii="Times New Roman" w:hAnsi="Times New Roman" w:cs="Times New Roman"/>
          <w:sz w:val="22"/>
          <w:szCs w:val="22"/>
        </w:rPr>
        <w:t>mg arba 30</w:t>
      </w:r>
      <w:r>
        <w:rPr>
          <w:rFonts w:ascii="Times New Roman" w:hAnsi="Times New Roman" w:cs="Times New Roman"/>
          <w:sz w:val="22"/>
          <w:szCs w:val="22"/>
        </w:rPr>
        <w:t> </w:t>
      </w:r>
      <w:r w:rsidRPr="00503E7B">
        <w:rPr>
          <w:rFonts w:ascii="Times New Roman" w:hAnsi="Times New Roman" w:cs="Times New Roman"/>
          <w:sz w:val="22"/>
          <w:szCs w:val="22"/>
        </w:rPr>
        <w:t xml:space="preserve">mg du kartus per parą, atsižvelgiant į kūno svorį), buvo panašus į </w:t>
      </w:r>
      <w:proofErr w:type="spellStart"/>
      <w:r w:rsidRPr="00503E7B">
        <w:rPr>
          <w:rFonts w:ascii="Times New Roman" w:hAnsi="Times New Roman" w:cs="Times New Roman"/>
          <w:sz w:val="22"/>
          <w:szCs w:val="22"/>
        </w:rPr>
        <w:t>nuostoviosios</w:t>
      </w:r>
      <w:proofErr w:type="spellEnd"/>
      <w:r w:rsidRPr="00503E7B">
        <w:rPr>
          <w:rFonts w:ascii="Times New Roman" w:hAnsi="Times New Roman" w:cs="Times New Roman"/>
          <w:sz w:val="22"/>
          <w:szCs w:val="22"/>
        </w:rPr>
        <w:t xml:space="preserve"> būsenos poveikį suaugusiems pacientams, vartojusiems 30</w:t>
      </w:r>
      <w:r>
        <w:rPr>
          <w:rFonts w:ascii="Times New Roman" w:hAnsi="Times New Roman" w:cs="Times New Roman"/>
          <w:sz w:val="22"/>
          <w:szCs w:val="22"/>
        </w:rPr>
        <w:t> </w:t>
      </w:r>
      <w:r w:rsidRPr="00503E7B">
        <w:rPr>
          <w:rFonts w:ascii="Times New Roman" w:hAnsi="Times New Roman" w:cs="Times New Roman"/>
          <w:sz w:val="22"/>
          <w:szCs w:val="22"/>
        </w:rPr>
        <w:t>mg dozę du kartus per parą.</w:t>
      </w:r>
    </w:p>
    <w:p w14:paraId="7ED0A57E"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569C8F0"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Pacientai, kurių inkstų funkcija sutrikusi</w:t>
      </w:r>
    </w:p>
    <w:p w14:paraId="664E63E5"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Reikšmingo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farmakokinetikos skirtumo tarp suaugusių tiriamųjų, kuriems buvo lengvas arba vidutinio sunkumo inkstų funkcijos sutrikimas nėra ir ji atitiko sveikų tiriamųjų (N = 8 kiekvienoje grupėje). Šie rezultatai patvirtina, kad pacientams, kuriems yra nesunkus ir vidutinio sunkumo inkstų funkcijos sutrikimas, dozės koreguoti nereikia.</w:t>
      </w:r>
    </w:p>
    <w:p w14:paraId="685B37A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E741935" w14:textId="00581A2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8 suaugusiems tiriamiesiems, kuriems buvo sunkus inkstų funkcijos sutrikimas ir kuriems buvo skirta vienkartinė 30 mg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dozė,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AUC ir </w:t>
      </w:r>
      <w:proofErr w:type="spellStart"/>
      <w:r>
        <w:rPr>
          <w:rFonts w:ascii="Times New Roman" w:eastAsia="Times New Roman" w:hAnsi="Times New Roman" w:cs="Times New Roman"/>
          <w:color w:val="000000"/>
          <w:kern w:val="0"/>
          <w:sz w:val="22"/>
          <w:szCs w:val="22"/>
          <w:lang w:eastAsia="lt-LT"/>
          <w14:ligatures w14:val="none"/>
        </w:rPr>
        <w:t>C</w:t>
      </w:r>
      <w:r w:rsidRPr="00503E7B">
        <w:rPr>
          <w:rFonts w:ascii="Times New Roman" w:eastAsia="Times New Roman" w:hAnsi="Times New Roman" w:cs="Times New Roman"/>
          <w:color w:val="000000"/>
          <w:kern w:val="0"/>
          <w:sz w:val="22"/>
          <w:szCs w:val="22"/>
          <w:lang w:eastAsia="lt-LT"/>
          <w14:ligatures w14:val="none"/>
        </w:rPr>
        <w:t>max</w:t>
      </w:r>
      <w:proofErr w:type="spellEnd"/>
      <w:r w:rsidRPr="00503E7B">
        <w:rPr>
          <w:rFonts w:ascii="Times New Roman" w:eastAsia="Times New Roman" w:hAnsi="Times New Roman" w:cs="Times New Roman"/>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 xml:space="preserve">padidėjo atitinkamai maždaug 89 % ir 42 %. </w:t>
      </w:r>
      <w:r w:rsidRPr="00503E7B">
        <w:rPr>
          <w:rFonts w:ascii="Times New Roman" w:hAnsi="Times New Roman" w:cs="Times New Roman"/>
          <w:sz w:val="22"/>
          <w:szCs w:val="22"/>
        </w:rPr>
        <w:t>Suaugusiems pacientams, kuriems yra sunkus inkstų sutrikimas (mažiau nei 30</w:t>
      </w:r>
      <w:r>
        <w:rPr>
          <w:rFonts w:ascii="Times New Roman" w:hAnsi="Times New Roman" w:cs="Times New Roman"/>
          <w:sz w:val="22"/>
          <w:szCs w:val="22"/>
        </w:rPr>
        <w:t> </w:t>
      </w:r>
      <w:r w:rsidRPr="00503E7B">
        <w:rPr>
          <w:rFonts w:ascii="Times New Roman" w:hAnsi="Times New Roman" w:cs="Times New Roman"/>
          <w:sz w:val="22"/>
          <w:szCs w:val="22"/>
        </w:rPr>
        <w:t>ml/min./1,73</w:t>
      </w:r>
      <w:r>
        <w:rPr>
          <w:rFonts w:ascii="Times New Roman" w:hAnsi="Times New Roman" w:cs="Times New Roman"/>
          <w:sz w:val="22"/>
          <w:szCs w:val="22"/>
        </w:rPr>
        <w:t> </w:t>
      </w:r>
      <w:r w:rsidRPr="00503E7B">
        <w:rPr>
          <w:rFonts w:ascii="Times New Roman" w:hAnsi="Times New Roman" w:cs="Times New Roman"/>
          <w:sz w:val="22"/>
          <w:szCs w:val="22"/>
        </w:rPr>
        <w:t>m</w:t>
      </w:r>
      <w:r w:rsidRPr="00503E7B">
        <w:rPr>
          <w:rFonts w:ascii="Times New Roman" w:hAnsi="Times New Roman" w:cs="Times New Roman"/>
          <w:sz w:val="22"/>
          <w:szCs w:val="22"/>
          <w:vertAlign w:val="superscript"/>
        </w:rPr>
        <w:t>2</w:t>
      </w:r>
      <w:r w:rsidRPr="00503E7B">
        <w:rPr>
          <w:rFonts w:ascii="Times New Roman" w:hAnsi="Times New Roman" w:cs="Times New Roman"/>
          <w:sz w:val="22"/>
          <w:szCs w:val="22"/>
        </w:rPr>
        <w:t xml:space="preserve"> arba </w:t>
      </w:r>
      <w:proofErr w:type="spellStart"/>
      <w:r w:rsidRPr="00503E7B">
        <w:rPr>
          <w:rFonts w:ascii="Times New Roman" w:hAnsi="Times New Roman" w:cs="Times New Roman"/>
          <w:sz w:val="22"/>
          <w:szCs w:val="22"/>
        </w:rPr>
        <w:t>CLcr</w:t>
      </w:r>
      <w:proofErr w:type="spellEnd"/>
      <w:r w:rsidRPr="00503E7B">
        <w:rPr>
          <w:rFonts w:ascii="Times New Roman" w:hAnsi="Times New Roman" w:cs="Times New Roman"/>
          <w:sz w:val="22"/>
          <w:szCs w:val="22"/>
        </w:rPr>
        <w:t xml:space="preserve"> &lt;</w:t>
      </w:r>
      <w:r>
        <w:rPr>
          <w:rFonts w:ascii="Times New Roman" w:hAnsi="Times New Roman" w:cs="Times New Roman"/>
          <w:sz w:val="22"/>
          <w:szCs w:val="22"/>
        </w:rPr>
        <w:t> </w:t>
      </w:r>
      <w:r w:rsidRPr="00503E7B">
        <w:rPr>
          <w:rFonts w:ascii="Times New Roman" w:hAnsi="Times New Roman" w:cs="Times New Roman"/>
          <w:sz w:val="22"/>
          <w:szCs w:val="22"/>
        </w:rPr>
        <w:t>30</w:t>
      </w:r>
      <w:r>
        <w:rPr>
          <w:rFonts w:ascii="Times New Roman" w:hAnsi="Times New Roman" w:cs="Times New Roman"/>
          <w:sz w:val="22"/>
          <w:szCs w:val="22"/>
        </w:rPr>
        <w:t> </w:t>
      </w:r>
      <w:r w:rsidRPr="00503E7B">
        <w:rPr>
          <w:rFonts w:ascii="Times New Roman" w:hAnsi="Times New Roman" w:cs="Times New Roman"/>
          <w:sz w:val="22"/>
          <w:szCs w:val="22"/>
        </w:rPr>
        <w:t xml:space="preserve">ml/min.), </w:t>
      </w:r>
      <w:proofErr w:type="spellStart"/>
      <w:r w:rsidRPr="00503E7B">
        <w:rPr>
          <w:rFonts w:ascii="Times New Roman" w:hAnsi="Times New Roman" w:cs="Times New Roman"/>
          <w:sz w:val="22"/>
          <w:szCs w:val="22"/>
        </w:rPr>
        <w:t>apremilasto</w:t>
      </w:r>
      <w:proofErr w:type="spellEnd"/>
      <w:r w:rsidRPr="00503E7B">
        <w:rPr>
          <w:rFonts w:ascii="Times New Roman" w:hAnsi="Times New Roman" w:cs="Times New Roman"/>
          <w:sz w:val="22"/>
          <w:szCs w:val="22"/>
        </w:rPr>
        <w:t xml:space="preserve"> dozę reikia sumažinti iki 30</w:t>
      </w:r>
      <w:r>
        <w:rPr>
          <w:rFonts w:ascii="Times New Roman" w:hAnsi="Times New Roman" w:cs="Times New Roman"/>
          <w:sz w:val="22"/>
          <w:szCs w:val="22"/>
        </w:rPr>
        <w:t> </w:t>
      </w:r>
      <w:r w:rsidRPr="00503E7B">
        <w:rPr>
          <w:rFonts w:ascii="Times New Roman" w:hAnsi="Times New Roman" w:cs="Times New Roman"/>
          <w:sz w:val="22"/>
          <w:szCs w:val="22"/>
        </w:rPr>
        <w:t>mg dozės, vartojamos kartą per parą.</w:t>
      </w:r>
      <w:r>
        <w:rPr>
          <w:rFonts w:ascii="Times New Roman" w:hAnsi="Times New Roman" w:cs="Times New Roman"/>
          <w:sz w:val="22"/>
          <w:szCs w:val="22"/>
        </w:rPr>
        <w:t xml:space="preserve"> 6 metų ir vyresniems vaikams, kuriems yra sunkus inkstų funkcijos sutrikimas, </w:t>
      </w:r>
      <w:proofErr w:type="spellStart"/>
      <w:r>
        <w:rPr>
          <w:rFonts w:ascii="Times New Roman" w:hAnsi="Times New Roman" w:cs="Times New Roman"/>
          <w:sz w:val="22"/>
          <w:szCs w:val="22"/>
        </w:rPr>
        <w:t>apremilasto</w:t>
      </w:r>
      <w:proofErr w:type="spellEnd"/>
      <w:r>
        <w:rPr>
          <w:rFonts w:ascii="Times New Roman" w:hAnsi="Times New Roman" w:cs="Times New Roman"/>
          <w:sz w:val="22"/>
          <w:szCs w:val="22"/>
        </w:rPr>
        <w:t xml:space="preserve"> dozę reikia sumažinti iki 30 mg vieną kartą per parą vaikams, kurių kūno svoris yra ne mažesnis kaip 50 kg, ir iki 20 mg vieną kartą per parą vaikams, kurių kūno svoris yra nuo 20 kg iki mažiau nei 50 kg (žr. 4.2 skyrių).</w:t>
      </w:r>
    </w:p>
    <w:p w14:paraId="16F7B78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849B05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Kepenų sutrikimas</w:t>
      </w:r>
    </w:p>
    <w:p w14:paraId="7DFF70D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Vidutinio sunkumo arba sunkus kepenų funkcijos sutrikimas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ir pagrindinio jo metabolito M12 farmakokinetikos neveikia. Pacientams, kuriems yra kepenų funkcijos sutrikimas, </w:t>
      </w:r>
      <w:proofErr w:type="spellStart"/>
      <w:r>
        <w:rPr>
          <w:rFonts w:ascii="Times New Roman" w:eastAsia="Times New Roman" w:hAnsi="Times New Roman" w:cs="Times New Roman"/>
          <w:color w:val="000000"/>
          <w:kern w:val="0"/>
          <w:sz w:val="22"/>
          <w:szCs w:val="22"/>
          <w:lang w:eastAsia="lt-LT"/>
          <w14:ligatures w14:val="none"/>
        </w:rPr>
        <w:t>vasitinio</w:t>
      </w:r>
      <w:proofErr w:type="spellEnd"/>
      <w:r>
        <w:rPr>
          <w:rFonts w:ascii="Times New Roman" w:eastAsia="Times New Roman" w:hAnsi="Times New Roman" w:cs="Times New Roman"/>
          <w:color w:val="000000"/>
          <w:kern w:val="0"/>
          <w:sz w:val="22"/>
          <w:szCs w:val="22"/>
          <w:lang w:eastAsia="lt-LT"/>
          <w14:ligatures w14:val="none"/>
        </w:rPr>
        <w:t xml:space="preserve"> preparato dozės koreguoti nereikia.</w:t>
      </w:r>
    </w:p>
    <w:p w14:paraId="4B99DE5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8F4C7BD"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5.3</w:t>
      </w:r>
      <w:r>
        <w:rPr>
          <w:rFonts w:ascii="Times New Roman" w:eastAsia="Times New Roman" w:hAnsi="Times New Roman" w:cs="Times New Roman"/>
          <w:b/>
          <w:kern w:val="0"/>
          <w:sz w:val="22"/>
          <w14:ligatures w14:val="none"/>
        </w:rPr>
        <w:tab/>
      </w:r>
      <w:proofErr w:type="spellStart"/>
      <w:r>
        <w:rPr>
          <w:rFonts w:ascii="Times New Roman" w:eastAsia="Times New Roman" w:hAnsi="Times New Roman" w:cs="Times New Roman"/>
          <w:b/>
          <w:kern w:val="0"/>
          <w:sz w:val="22"/>
          <w14:ligatures w14:val="none"/>
        </w:rPr>
        <w:t>Ikiklinikinių</w:t>
      </w:r>
      <w:proofErr w:type="spellEnd"/>
      <w:r>
        <w:rPr>
          <w:rFonts w:ascii="Times New Roman" w:eastAsia="Times New Roman" w:hAnsi="Times New Roman" w:cs="Times New Roman"/>
          <w:b/>
          <w:kern w:val="0"/>
          <w:sz w:val="22"/>
          <w14:ligatures w14:val="none"/>
        </w:rPr>
        <w:t xml:space="preserve"> saugumo tyrimų duomenys</w:t>
      </w:r>
    </w:p>
    <w:p w14:paraId="119F86B6"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2FFFC0E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Įprastų farmakologinio saugumo ir kartotinių dozių toksiškumo </w:t>
      </w:r>
      <w:proofErr w:type="spellStart"/>
      <w:r>
        <w:rPr>
          <w:rFonts w:ascii="Times New Roman" w:eastAsia="Times New Roman" w:hAnsi="Times New Roman" w:cs="Times New Roman"/>
          <w:color w:val="000000"/>
          <w:kern w:val="0"/>
          <w:sz w:val="22"/>
          <w:szCs w:val="22"/>
          <w:lang w:eastAsia="lt-LT"/>
          <w14:ligatures w14:val="none"/>
        </w:rPr>
        <w:t>ikiklinikinių</w:t>
      </w:r>
      <w:proofErr w:type="spellEnd"/>
      <w:r>
        <w:rPr>
          <w:rFonts w:ascii="Times New Roman" w:eastAsia="Times New Roman" w:hAnsi="Times New Roman" w:cs="Times New Roman"/>
          <w:color w:val="000000"/>
          <w:kern w:val="0"/>
          <w:sz w:val="22"/>
          <w:szCs w:val="22"/>
          <w:lang w:eastAsia="lt-LT"/>
          <w14:ligatures w14:val="none"/>
        </w:rPr>
        <w:t xml:space="preserve"> tyrimų duomenys specifinio pavojaus žmogui nerodo. Duomenų apie galimą </w:t>
      </w:r>
      <w:proofErr w:type="spellStart"/>
      <w:r>
        <w:rPr>
          <w:rFonts w:ascii="Times New Roman" w:eastAsia="Times New Roman" w:hAnsi="Times New Roman" w:cs="Times New Roman"/>
          <w:color w:val="000000"/>
          <w:kern w:val="0"/>
          <w:sz w:val="22"/>
          <w:szCs w:val="22"/>
          <w:lang w:eastAsia="lt-LT"/>
          <w14:ligatures w14:val="none"/>
        </w:rPr>
        <w:t>imunotoksinį</w:t>
      </w:r>
      <w:proofErr w:type="spellEnd"/>
      <w:r>
        <w:rPr>
          <w:rFonts w:ascii="Times New Roman" w:eastAsia="Times New Roman" w:hAnsi="Times New Roman" w:cs="Times New Roman"/>
          <w:color w:val="000000"/>
          <w:kern w:val="0"/>
          <w:sz w:val="22"/>
          <w:szCs w:val="22"/>
          <w:lang w:eastAsia="lt-LT"/>
          <w14:ligatures w14:val="none"/>
        </w:rPr>
        <w:t xml:space="preserve">, odą dirginantį arba </w:t>
      </w:r>
      <w:proofErr w:type="spellStart"/>
      <w:r>
        <w:rPr>
          <w:rFonts w:ascii="Times New Roman" w:eastAsia="Times New Roman" w:hAnsi="Times New Roman" w:cs="Times New Roman"/>
          <w:color w:val="000000"/>
          <w:kern w:val="0"/>
          <w:sz w:val="22"/>
          <w:szCs w:val="22"/>
          <w:lang w:eastAsia="lt-LT"/>
          <w14:ligatures w14:val="none"/>
        </w:rPr>
        <w:t>fototoksinį</w:t>
      </w:r>
      <w:proofErr w:type="spellEnd"/>
      <w:r>
        <w:rPr>
          <w:rFonts w:ascii="Times New Roman" w:eastAsia="Times New Roman" w:hAnsi="Times New Roman" w:cs="Times New Roman"/>
          <w:color w:val="000000"/>
          <w:kern w:val="0"/>
          <w:sz w:val="22"/>
          <w:szCs w:val="22"/>
          <w:lang w:eastAsia="lt-LT"/>
          <w14:ligatures w14:val="none"/>
        </w:rPr>
        <w:t xml:space="preserve"> poveikį nėra.</w:t>
      </w:r>
    </w:p>
    <w:p w14:paraId="0198D82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FAA2A43"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Vaisingumas ir ankstyvasis embriono vystymasis</w:t>
      </w:r>
    </w:p>
    <w:p w14:paraId="1E24261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Atliekant pelių patinų vaisingumo tyrimą, geriamosios 1, 10, 25 ir 50 mg/kg per parą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dozės poveikio patinų vaisingumui neturėjo; patinų vaisingumui neigiamo poveikio nesukelianti dozė (angl. </w:t>
      </w:r>
      <w:proofErr w:type="spellStart"/>
      <w:r>
        <w:rPr>
          <w:rFonts w:ascii="Times New Roman" w:eastAsia="Times New Roman" w:hAnsi="Times New Roman" w:cs="Times New Roman"/>
          <w:i/>
          <w:iCs/>
          <w:color w:val="000000"/>
          <w:kern w:val="0"/>
          <w:sz w:val="22"/>
          <w:szCs w:val="22"/>
          <w:lang w:eastAsia="lt-LT"/>
          <w14:ligatures w14:val="none"/>
        </w:rPr>
        <w:t>No</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Observed</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Adverse</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Effect</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Level</w:t>
      </w:r>
      <w:proofErr w:type="spellEnd"/>
      <w:r>
        <w:rPr>
          <w:rFonts w:ascii="Times New Roman" w:eastAsia="Times New Roman" w:hAnsi="Times New Roman" w:cs="Times New Roman"/>
          <w:color w:val="000000"/>
          <w:kern w:val="0"/>
          <w:sz w:val="22"/>
          <w:szCs w:val="22"/>
          <w:lang w:eastAsia="lt-LT"/>
          <w14:ligatures w14:val="none"/>
        </w:rPr>
        <w:t>, NOAEL) buvo didesnė nei 50 mg/kg per parą (3 kartus didesnė už klinikinę ekspoziciją).</w:t>
      </w:r>
    </w:p>
    <w:p w14:paraId="6BD6AFF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629DF5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Atliekant bendrą pelių patelių vaisingumo ir toksinio poveikio embriono bei vaisiaus vystymuisi tyrimą, kurio metu buvo skiriama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vartoti per </w:t>
      </w:r>
      <w:proofErr w:type="spellStart"/>
      <w:r>
        <w:rPr>
          <w:rFonts w:ascii="Times New Roman" w:eastAsia="Times New Roman" w:hAnsi="Times New Roman" w:cs="Times New Roman"/>
          <w:color w:val="000000"/>
          <w:kern w:val="0"/>
          <w:sz w:val="22"/>
          <w:szCs w:val="22"/>
          <w:lang w:eastAsia="lt-LT"/>
          <w14:ligatures w14:val="none"/>
        </w:rPr>
        <w:t>os</w:t>
      </w:r>
      <w:proofErr w:type="spellEnd"/>
      <w:r>
        <w:rPr>
          <w:rFonts w:ascii="Times New Roman" w:eastAsia="Times New Roman" w:hAnsi="Times New Roman" w:cs="Times New Roman"/>
          <w:color w:val="000000"/>
          <w:kern w:val="0"/>
          <w:sz w:val="22"/>
          <w:szCs w:val="22"/>
          <w:lang w:eastAsia="lt-LT"/>
          <w14:ligatures w14:val="none"/>
        </w:rPr>
        <w:t xml:space="preserve"> 10, 20, 40 ir 80 mg/kg per parą, ilgesnis rujos ciklas ir ilgesnis laikas iki poravimosi nustatytas duodant 20 mg/kg ir didesnes paros dozes. Vis </w:t>
      </w:r>
      <w:r>
        <w:rPr>
          <w:rFonts w:ascii="Times New Roman" w:eastAsia="Times New Roman" w:hAnsi="Times New Roman" w:cs="Times New Roman"/>
          <w:color w:val="000000"/>
          <w:kern w:val="0"/>
          <w:sz w:val="22"/>
          <w:szCs w:val="22"/>
          <w:lang w:eastAsia="lt-LT"/>
          <w14:ligatures w14:val="none"/>
        </w:rPr>
        <w:lastRenderedPageBreak/>
        <w:t>dėlto visos pelės buvo sukergtos ir vaikingumo rodikliai nepakito. Patelių vaisingumui poveikio nesukelianti dozė (NOEL) buvo 10 mg/kg per parą (1,0 kartą didesnė už klinikinę ekspoziciją).</w:t>
      </w:r>
    </w:p>
    <w:p w14:paraId="2F68E3A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5F1F3C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Embriono ir vaisiaus vystymasis</w:t>
      </w:r>
    </w:p>
    <w:p w14:paraId="0E21F409"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Atliekant kombinuotą poveikio pelių patelių vaisingumui ir toksinio poveikio embrionui bei vaisiaus vystymuisi tyrimą, kurio metu buvo duodamos geriamosios 10, 20, 40 ir 80 mg/kg per parą dozės, absoliutus ir (arba) santykinis vaikingų patelių širdies svoris buvo padidėjęs duodant 20, 40 ir 80 mg/kg per parą dozes. Padidėjęs ankstyvų </w:t>
      </w:r>
      <w:proofErr w:type="spellStart"/>
      <w:r>
        <w:rPr>
          <w:rFonts w:ascii="Times New Roman" w:eastAsia="Times New Roman" w:hAnsi="Times New Roman" w:cs="Times New Roman"/>
          <w:color w:val="000000"/>
          <w:kern w:val="0"/>
          <w:sz w:val="22"/>
          <w:szCs w:val="22"/>
          <w:lang w:eastAsia="lt-LT"/>
          <w14:ligatures w14:val="none"/>
        </w:rPr>
        <w:t>rezorbcijų</w:t>
      </w:r>
      <w:proofErr w:type="spellEnd"/>
      <w:r>
        <w:rPr>
          <w:rFonts w:ascii="Times New Roman" w:eastAsia="Times New Roman" w:hAnsi="Times New Roman" w:cs="Times New Roman"/>
          <w:color w:val="000000"/>
          <w:kern w:val="0"/>
          <w:sz w:val="22"/>
          <w:szCs w:val="22"/>
          <w:lang w:eastAsia="lt-LT"/>
          <w14:ligatures w14:val="none"/>
        </w:rPr>
        <w:t xml:space="preserve"> skaičius ir sumažėjęs sukaulėjusių čiurnikaulių skaičius nustatytas skiriant 20, 40 ir 80 mg/kg per</w:t>
      </w:r>
      <w:r>
        <w:rPr>
          <w:rFonts w:ascii="Times New Roman" w:eastAsia="Times New Roman" w:hAnsi="Times New Roman" w:cs="Times New Roman"/>
          <w:color w:val="000000"/>
          <w:kern w:val="0"/>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 xml:space="preserve">parą dozes. Duodant 40 ir 80 mg/kg per parą dozes, nustatytas sumažėjęs vaisiaus svoris ir uždelstas kaukolės viršutinio </w:t>
      </w:r>
      <w:proofErr w:type="spellStart"/>
      <w:r>
        <w:rPr>
          <w:rFonts w:ascii="Times New Roman" w:eastAsia="Times New Roman" w:hAnsi="Times New Roman" w:cs="Times New Roman"/>
          <w:color w:val="000000"/>
          <w:kern w:val="0"/>
          <w:sz w:val="22"/>
          <w:szCs w:val="22"/>
          <w:lang w:eastAsia="lt-LT"/>
          <w14:ligatures w14:val="none"/>
        </w:rPr>
        <w:t>okcipitalinio</w:t>
      </w:r>
      <w:proofErr w:type="spellEnd"/>
      <w:r>
        <w:rPr>
          <w:rFonts w:ascii="Times New Roman" w:eastAsia="Times New Roman" w:hAnsi="Times New Roman" w:cs="Times New Roman"/>
          <w:color w:val="000000"/>
          <w:kern w:val="0"/>
          <w:sz w:val="22"/>
          <w:szCs w:val="22"/>
          <w:lang w:eastAsia="lt-LT"/>
          <w14:ligatures w14:val="none"/>
        </w:rPr>
        <w:t xml:space="preserve"> kaulo kaulėjimas. Pelių vaikingumui ir vystymuisi NOEL buvo 10 mg/kg per parą (1,3 karto didesnė už klinikinę ekspoziciją).</w:t>
      </w:r>
    </w:p>
    <w:p w14:paraId="479BAF7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AA7834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Atliekant toksinio poveikio beždžionių embriono bei vaisiaus vystymuisi tyrimą, geriamosios 20, 50, 200 ir 1 000 mg/kg per parą dozės sukėlė su doze susijusią </w:t>
      </w:r>
      <w:proofErr w:type="spellStart"/>
      <w:r>
        <w:rPr>
          <w:rFonts w:ascii="Times New Roman" w:eastAsia="Times New Roman" w:hAnsi="Times New Roman" w:cs="Times New Roman"/>
          <w:color w:val="000000"/>
          <w:kern w:val="0"/>
          <w:sz w:val="22"/>
          <w:szCs w:val="22"/>
          <w:lang w:eastAsia="lt-LT"/>
          <w14:ligatures w14:val="none"/>
        </w:rPr>
        <w:t>prenatalinę</w:t>
      </w:r>
      <w:proofErr w:type="spellEnd"/>
      <w:r>
        <w:rPr>
          <w:rFonts w:ascii="Times New Roman" w:eastAsia="Times New Roman" w:hAnsi="Times New Roman" w:cs="Times New Roman"/>
          <w:color w:val="000000"/>
          <w:kern w:val="0"/>
          <w:sz w:val="22"/>
          <w:szCs w:val="22"/>
          <w:lang w:eastAsia="lt-LT"/>
          <w14:ligatures w14:val="none"/>
        </w:rPr>
        <w:t xml:space="preserve"> žūtį (persileidimą), duodant 50 mg/kg per parą ir didesnes dozes; su tiriamu preparatu susijusio poveikio duodant 20 mg/kg per parą dozę (1,4 karto didesnę už klinikinę ekspoziciją) nenustatyta.</w:t>
      </w:r>
    </w:p>
    <w:p w14:paraId="47634DB3"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7A893E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roofErr w:type="spellStart"/>
      <w:r>
        <w:rPr>
          <w:rFonts w:ascii="Times New Roman" w:eastAsia="Times New Roman" w:hAnsi="Times New Roman" w:cs="Times New Roman"/>
          <w:color w:val="000000"/>
          <w:kern w:val="0"/>
          <w:sz w:val="22"/>
          <w:szCs w:val="22"/>
          <w:u w:val="single"/>
          <w:lang w:eastAsia="lt-LT"/>
          <w14:ligatures w14:val="none"/>
        </w:rPr>
        <w:t>Prenatalinis</w:t>
      </w:r>
      <w:proofErr w:type="spellEnd"/>
      <w:r>
        <w:rPr>
          <w:rFonts w:ascii="Times New Roman" w:eastAsia="Times New Roman" w:hAnsi="Times New Roman" w:cs="Times New Roman"/>
          <w:color w:val="000000"/>
          <w:kern w:val="0"/>
          <w:sz w:val="22"/>
          <w:szCs w:val="22"/>
          <w:u w:val="single"/>
          <w:lang w:eastAsia="lt-LT"/>
          <w14:ligatures w14:val="none"/>
        </w:rPr>
        <w:t xml:space="preserve"> ir </w:t>
      </w:r>
      <w:proofErr w:type="spellStart"/>
      <w:r>
        <w:rPr>
          <w:rFonts w:ascii="Times New Roman" w:eastAsia="Times New Roman" w:hAnsi="Times New Roman" w:cs="Times New Roman"/>
          <w:color w:val="000000"/>
          <w:kern w:val="0"/>
          <w:sz w:val="22"/>
          <w:szCs w:val="22"/>
          <w:u w:val="single"/>
          <w:lang w:eastAsia="lt-LT"/>
          <w14:ligatures w14:val="none"/>
        </w:rPr>
        <w:t>postnatalinis</w:t>
      </w:r>
      <w:proofErr w:type="spellEnd"/>
      <w:r>
        <w:rPr>
          <w:rFonts w:ascii="Times New Roman" w:eastAsia="Times New Roman" w:hAnsi="Times New Roman" w:cs="Times New Roman"/>
          <w:color w:val="000000"/>
          <w:kern w:val="0"/>
          <w:sz w:val="22"/>
          <w:szCs w:val="22"/>
          <w:u w:val="single"/>
          <w:lang w:eastAsia="lt-LT"/>
          <w14:ligatures w14:val="none"/>
        </w:rPr>
        <w:t xml:space="preserve"> vystymasis</w:t>
      </w:r>
    </w:p>
    <w:p w14:paraId="293E265C"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Atliekant </w:t>
      </w:r>
      <w:proofErr w:type="spellStart"/>
      <w:r>
        <w:rPr>
          <w:rFonts w:ascii="Times New Roman" w:eastAsia="Times New Roman" w:hAnsi="Times New Roman" w:cs="Times New Roman"/>
          <w:color w:val="000000"/>
          <w:kern w:val="0"/>
          <w:sz w:val="22"/>
          <w:szCs w:val="22"/>
          <w:lang w:eastAsia="lt-LT"/>
          <w14:ligatures w14:val="none"/>
        </w:rPr>
        <w:t>prenatalinį</w:t>
      </w:r>
      <w:proofErr w:type="spellEnd"/>
      <w:r>
        <w:rPr>
          <w:rFonts w:ascii="Times New Roman" w:eastAsia="Times New Roman" w:hAnsi="Times New Roman" w:cs="Times New Roman"/>
          <w:color w:val="000000"/>
          <w:kern w:val="0"/>
          <w:sz w:val="22"/>
          <w:szCs w:val="22"/>
          <w:lang w:eastAsia="lt-LT"/>
          <w14:ligatures w14:val="none"/>
        </w:rPr>
        <w:t xml:space="preserve"> ir </w:t>
      </w:r>
      <w:proofErr w:type="spellStart"/>
      <w:r>
        <w:rPr>
          <w:rFonts w:ascii="Times New Roman" w:eastAsia="Times New Roman" w:hAnsi="Times New Roman" w:cs="Times New Roman"/>
          <w:color w:val="000000"/>
          <w:kern w:val="0"/>
          <w:sz w:val="22"/>
          <w:szCs w:val="22"/>
          <w:lang w:eastAsia="lt-LT"/>
          <w14:ligatures w14:val="none"/>
        </w:rPr>
        <w:t>postnatalinį</w:t>
      </w:r>
      <w:proofErr w:type="spellEnd"/>
      <w:r>
        <w:rPr>
          <w:rFonts w:ascii="Times New Roman" w:eastAsia="Times New Roman" w:hAnsi="Times New Roman" w:cs="Times New Roman"/>
          <w:color w:val="000000"/>
          <w:kern w:val="0"/>
          <w:sz w:val="22"/>
          <w:szCs w:val="22"/>
          <w:lang w:eastAsia="lt-LT"/>
          <w14:ligatures w14:val="none"/>
        </w:rPr>
        <w:t xml:space="preserve"> tyrimą,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buvo sugirdomas vaikingoms pelių patelėms 10, 80 ir 300 mg/kg per parą dozėmis nuo 6-osios </w:t>
      </w:r>
      <w:proofErr w:type="spellStart"/>
      <w:r>
        <w:rPr>
          <w:rFonts w:ascii="Times New Roman" w:eastAsia="Times New Roman" w:hAnsi="Times New Roman" w:cs="Times New Roman"/>
          <w:color w:val="000000"/>
          <w:kern w:val="0"/>
          <w:sz w:val="22"/>
          <w:szCs w:val="22"/>
          <w:lang w:eastAsia="lt-LT"/>
          <w14:ligatures w14:val="none"/>
        </w:rPr>
        <w:t>gestacijos</w:t>
      </w:r>
      <w:proofErr w:type="spellEnd"/>
      <w:r>
        <w:rPr>
          <w:rFonts w:ascii="Times New Roman" w:eastAsia="Times New Roman" w:hAnsi="Times New Roman" w:cs="Times New Roman"/>
          <w:color w:val="000000"/>
          <w:kern w:val="0"/>
          <w:sz w:val="22"/>
          <w:szCs w:val="22"/>
          <w:lang w:eastAsia="lt-LT"/>
          <w14:ligatures w14:val="none"/>
        </w:rPr>
        <w:t xml:space="preserve"> dienos (GD) iki 20-osios laktacijos dienos. Duodant 300 mg/kg per parą, nustatytas sumažėjęs vaikingų patelių kūno svoris ir svorio prieaugis bei viena mirtis, susijusi su sunkiu jauniklių atsivedimu. Taip pat nustatyti su jauniklių atsivedimu susijusio toksinio poveikio vaikingoms patelėms fiziniai požymiai vienai pelei, duodant po 80 ir 300 mg/kg per parą. Padidėjęs perinatalinių ir </w:t>
      </w:r>
      <w:proofErr w:type="spellStart"/>
      <w:r>
        <w:rPr>
          <w:rFonts w:ascii="Times New Roman" w:eastAsia="Times New Roman" w:hAnsi="Times New Roman" w:cs="Times New Roman"/>
          <w:color w:val="000000"/>
          <w:kern w:val="0"/>
          <w:sz w:val="22"/>
          <w:szCs w:val="22"/>
          <w:lang w:eastAsia="lt-LT"/>
          <w14:ligatures w14:val="none"/>
        </w:rPr>
        <w:t>postnatalinių</w:t>
      </w:r>
      <w:proofErr w:type="spellEnd"/>
      <w:r>
        <w:rPr>
          <w:rFonts w:ascii="Times New Roman" w:eastAsia="Times New Roman" w:hAnsi="Times New Roman" w:cs="Times New Roman"/>
          <w:color w:val="000000"/>
          <w:kern w:val="0"/>
          <w:sz w:val="22"/>
          <w:szCs w:val="22"/>
          <w:lang w:eastAsia="lt-LT"/>
          <w14:ligatures w14:val="none"/>
        </w:rPr>
        <w:t xml:space="preserve"> jauniklių mirčių skaičius bei sumažėjęs jauniklių kūno svoris pirmąją laktacijos savaitę nustatytas skiriant ≥ 80 mg/kg per parą dozę (≥ 4,0 karto didesnę už klinikinę ekspoziciją). Su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susijusio poveikio vaikingumo trukmei, vaikingų pelių skaičiui </w:t>
      </w:r>
      <w:proofErr w:type="spellStart"/>
      <w:r>
        <w:rPr>
          <w:rFonts w:ascii="Times New Roman" w:eastAsia="Times New Roman" w:hAnsi="Times New Roman" w:cs="Times New Roman"/>
          <w:color w:val="000000"/>
          <w:kern w:val="0"/>
          <w:sz w:val="22"/>
          <w:szCs w:val="22"/>
          <w:lang w:eastAsia="lt-LT"/>
          <w14:ligatures w14:val="none"/>
        </w:rPr>
        <w:t>gestacijos</w:t>
      </w:r>
      <w:proofErr w:type="spellEnd"/>
      <w:r>
        <w:rPr>
          <w:rFonts w:ascii="Times New Roman" w:eastAsia="Times New Roman" w:hAnsi="Times New Roman" w:cs="Times New Roman"/>
          <w:color w:val="000000"/>
          <w:kern w:val="0"/>
          <w:sz w:val="22"/>
          <w:szCs w:val="22"/>
          <w:lang w:eastAsia="lt-LT"/>
          <w14:ligatures w14:val="none"/>
        </w:rPr>
        <w:t xml:space="preserve"> laikotarpio pabaigoje, jauniklių vadą atsivedusių pelių skaičiui arba bet kokiam poveikiui jauniklių vystymuisi po 7-osios </w:t>
      </w:r>
      <w:proofErr w:type="spellStart"/>
      <w:r>
        <w:rPr>
          <w:rFonts w:ascii="Times New Roman" w:eastAsia="Times New Roman" w:hAnsi="Times New Roman" w:cs="Times New Roman"/>
          <w:color w:val="000000"/>
          <w:kern w:val="0"/>
          <w:sz w:val="22"/>
          <w:szCs w:val="22"/>
          <w:lang w:eastAsia="lt-LT"/>
          <w14:ligatures w14:val="none"/>
        </w:rPr>
        <w:t>postnatalinės</w:t>
      </w:r>
      <w:proofErr w:type="spellEnd"/>
      <w:r>
        <w:rPr>
          <w:rFonts w:ascii="Times New Roman" w:eastAsia="Times New Roman" w:hAnsi="Times New Roman" w:cs="Times New Roman"/>
          <w:color w:val="000000"/>
          <w:kern w:val="0"/>
          <w:sz w:val="22"/>
          <w:szCs w:val="22"/>
          <w:lang w:eastAsia="lt-LT"/>
          <w14:ligatures w14:val="none"/>
        </w:rPr>
        <w:t xml:space="preserve"> dienos nenustatyta. Tikėtina, kad pirmąją </w:t>
      </w:r>
      <w:proofErr w:type="spellStart"/>
      <w:r>
        <w:rPr>
          <w:rFonts w:ascii="Times New Roman" w:eastAsia="Times New Roman" w:hAnsi="Times New Roman" w:cs="Times New Roman"/>
          <w:color w:val="000000"/>
          <w:kern w:val="0"/>
          <w:sz w:val="22"/>
          <w:szCs w:val="22"/>
          <w:lang w:eastAsia="lt-LT"/>
          <w14:ligatures w14:val="none"/>
        </w:rPr>
        <w:t>postnatalinio</w:t>
      </w:r>
      <w:proofErr w:type="spellEnd"/>
      <w:r>
        <w:rPr>
          <w:rFonts w:ascii="Times New Roman" w:eastAsia="Times New Roman" w:hAnsi="Times New Roman" w:cs="Times New Roman"/>
          <w:color w:val="000000"/>
          <w:kern w:val="0"/>
          <w:sz w:val="22"/>
          <w:szCs w:val="22"/>
          <w:lang w:eastAsia="lt-LT"/>
          <w14:ligatures w14:val="none"/>
        </w:rPr>
        <w:t xml:space="preserve"> laikotarpio savaitę nustatytas poveikis jauniklių vystymuisi buvo susijęs su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sukeliamu toksiniu poveikiu (sumažėjusiu jauniklių svoriu ir gyvybingumu) ir (arba) nepakankama patelių priežiūra (didesniu pieno nebuvimo jauniklių skrandyje dažniu). Visas poveikis vystymuisi nustatytas pirmąją </w:t>
      </w:r>
      <w:proofErr w:type="spellStart"/>
      <w:r>
        <w:rPr>
          <w:rFonts w:ascii="Times New Roman" w:eastAsia="Times New Roman" w:hAnsi="Times New Roman" w:cs="Times New Roman"/>
          <w:color w:val="000000"/>
          <w:kern w:val="0"/>
          <w:sz w:val="22"/>
          <w:szCs w:val="22"/>
          <w:lang w:eastAsia="lt-LT"/>
          <w14:ligatures w14:val="none"/>
        </w:rPr>
        <w:t>postnatalinio</w:t>
      </w:r>
      <w:proofErr w:type="spellEnd"/>
      <w:r>
        <w:rPr>
          <w:rFonts w:ascii="Times New Roman" w:eastAsia="Times New Roman" w:hAnsi="Times New Roman" w:cs="Times New Roman"/>
          <w:color w:val="000000"/>
          <w:kern w:val="0"/>
          <w:sz w:val="22"/>
          <w:szCs w:val="22"/>
          <w:lang w:eastAsia="lt-LT"/>
          <w14:ligatures w14:val="none"/>
        </w:rPr>
        <w:t xml:space="preserve"> laikotarpio savaitę; likusiais laikotarpiais iki ir po nujunkymo su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susijusio poveikio nenustatyta, įskaitant lytinės brandos, elgsenos, poravimosi, vaisingumo ir gimdos rodiklius. Toksiniam poveikiui vaikingoms pelių patelėms ir F1 kartai NOEL buvo 10 mg/kg per parą dozė (1,3 karto didesnė už klinikinę AUC).</w:t>
      </w:r>
    </w:p>
    <w:p w14:paraId="5052686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47CB84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roofErr w:type="spellStart"/>
      <w:r>
        <w:rPr>
          <w:rFonts w:ascii="Times New Roman" w:eastAsia="Times New Roman" w:hAnsi="Times New Roman" w:cs="Times New Roman"/>
          <w:color w:val="000000"/>
          <w:kern w:val="0"/>
          <w:sz w:val="22"/>
          <w:szCs w:val="22"/>
          <w:u w:val="single"/>
          <w:lang w:eastAsia="lt-LT"/>
          <w14:ligatures w14:val="none"/>
        </w:rPr>
        <w:t>Kancerogeniškumo</w:t>
      </w:r>
      <w:proofErr w:type="spellEnd"/>
      <w:r>
        <w:rPr>
          <w:rFonts w:ascii="Times New Roman" w:eastAsia="Times New Roman" w:hAnsi="Times New Roman" w:cs="Times New Roman"/>
          <w:color w:val="000000"/>
          <w:kern w:val="0"/>
          <w:sz w:val="22"/>
          <w:szCs w:val="22"/>
          <w:u w:val="single"/>
          <w:lang w:eastAsia="lt-LT"/>
          <w14:ligatures w14:val="none"/>
        </w:rPr>
        <w:t xml:space="preserve"> tyrimai</w:t>
      </w:r>
    </w:p>
    <w:p w14:paraId="3FB6226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 pelėmis ir žiurkėmis atlikti </w:t>
      </w:r>
      <w:proofErr w:type="spellStart"/>
      <w:r>
        <w:rPr>
          <w:rFonts w:ascii="Times New Roman" w:eastAsia="Times New Roman" w:hAnsi="Times New Roman" w:cs="Times New Roman"/>
          <w:color w:val="000000"/>
          <w:kern w:val="0"/>
          <w:sz w:val="22"/>
          <w:szCs w:val="22"/>
          <w:lang w:eastAsia="lt-LT"/>
          <w14:ligatures w14:val="none"/>
        </w:rPr>
        <w:t>kancerogeniškumo</w:t>
      </w:r>
      <w:proofErr w:type="spellEnd"/>
      <w:r>
        <w:rPr>
          <w:rFonts w:ascii="Times New Roman" w:eastAsia="Times New Roman" w:hAnsi="Times New Roman" w:cs="Times New Roman"/>
          <w:color w:val="000000"/>
          <w:kern w:val="0"/>
          <w:sz w:val="22"/>
          <w:szCs w:val="22"/>
          <w:lang w:eastAsia="lt-LT"/>
          <w14:ligatures w14:val="none"/>
        </w:rPr>
        <w:t xml:space="preserve"> tyrimai su </w:t>
      </w:r>
      <w:proofErr w:type="spellStart"/>
      <w:r>
        <w:rPr>
          <w:rFonts w:ascii="Times New Roman" w:eastAsia="Times New Roman" w:hAnsi="Times New Roman" w:cs="Times New Roman"/>
          <w:color w:val="000000"/>
          <w:kern w:val="0"/>
          <w:sz w:val="22"/>
          <w:szCs w:val="22"/>
          <w:lang w:eastAsia="lt-LT"/>
          <w14:ligatures w14:val="none"/>
        </w:rPr>
        <w:t>apremilastu</w:t>
      </w:r>
      <w:proofErr w:type="spellEnd"/>
      <w:r>
        <w:rPr>
          <w:rFonts w:ascii="Times New Roman" w:eastAsia="Times New Roman" w:hAnsi="Times New Roman" w:cs="Times New Roman"/>
          <w:color w:val="000000"/>
          <w:kern w:val="0"/>
          <w:sz w:val="22"/>
          <w:szCs w:val="22"/>
          <w:lang w:eastAsia="lt-LT"/>
          <w14:ligatures w14:val="none"/>
        </w:rPr>
        <w:t xml:space="preserve"> susijusio </w:t>
      </w:r>
      <w:proofErr w:type="spellStart"/>
      <w:r>
        <w:rPr>
          <w:rFonts w:ascii="Times New Roman" w:eastAsia="Times New Roman" w:hAnsi="Times New Roman" w:cs="Times New Roman"/>
          <w:color w:val="000000"/>
          <w:kern w:val="0"/>
          <w:sz w:val="22"/>
          <w:szCs w:val="22"/>
          <w:lang w:eastAsia="lt-LT"/>
          <w14:ligatures w14:val="none"/>
        </w:rPr>
        <w:t>kancerogeniškumo</w:t>
      </w:r>
      <w:proofErr w:type="spellEnd"/>
      <w:r>
        <w:rPr>
          <w:rFonts w:ascii="Times New Roman" w:eastAsia="Times New Roman" w:hAnsi="Times New Roman" w:cs="Times New Roman"/>
          <w:color w:val="000000"/>
          <w:kern w:val="0"/>
          <w:sz w:val="22"/>
          <w:szCs w:val="22"/>
          <w:lang w:eastAsia="lt-LT"/>
          <w14:ligatures w14:val="none"/>
        </w:rPr>
        <w:t xml:space="preserve"> neparodė.</w:t>
      </w:r>
    </w:p>
    <w:p w14:paraId="4951D1F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2F175D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proofErr w:type="spellStart"/>
      <w:r>
        <w:rPr>
          <w:rFonts w:ascii="Times New Roman" w:eastAsia="Times New Roman" w:hAnsi="Times New Roman" w:cs="Times New Roman"/>
          <w:color w:val="000000"/>
          <w:kern w:val="0"/>
          <w:sz w:val="22"/>
          <w:szCs w:val="22"/>
          <w:u w:val="single"/>
          <w:lang w:eastAsia="lt-LT"/>
          <w14:ligatures w14:val="none"/>
        </w:rPr>
        <w:t>Genotoksiškumo</w:t>
      </w:r>
      <w:proofErr w:type="spellEnd"/>
      <w:r>
        <w:rPr>
          <w:rFonts w:ascii="Times New Roman" w:eastAsia="Times New Roman" w:hAnsi="Times New Roman" w:cs="Times New Roman"/>
          <w:color w:val="000000"/>
          <w:kern w:val="0"/>
          <w:sz w:val="22"/>
          <w:szCs w:val="22"/>
          <w:u w:val="single"/>
          <w:lang w:eastAsia="lt-LT"/>
          <w14:ligatures w14:val="none"/>
        </w:rPr>
        <w:t xml:space="preserve"> tyrimai</w:t>
      </w:r>
    </w:p>
    <w:p w14:paraId="64432D1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nėra </w:t>
      </w:r>
      <w:proofErr w:type="spellStart"/>
      <w:r>
        <w:rPr>
          <w:rFonts w:ascii="Times New Roman" w:eastAsia="Times New Roman" w:hAnsi="Times New Roman" w:cs="Times New Roman"/>
          <w:color w:val="000000"/>
          <w:kern w:val="0"/>
          <w:sz w:val="22"/>
          <w:szCs w:val="22"/>
          <w:lang w:eastAsia="lt-LT"/>
          <w14:ligatures w14:val="none"/>
        </w:rPr>
        <w:t>genotoksiškas</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Apremilastas</w:t>
      </w:r>
      <w:proofErr w:type="spellEnd"/>
      <w:r>
        <w:rPr>
          <w:rFonts w:ascii="Times New Roman" w:eastAsia="Times New Roman" w:hAnsi="Times New Roman" w:cs="Times New Roman"/>
          <w:color w:val="000000"/>
          <w:kern w:val="0"/>
          <w:sz w:val="22"/>
          <w:szCs w:val="22"/>
          <w:lang w:eastAsia="lt-LT"/>
          <w14:ligatures w14:val="none"/>
        </w:rPr>
        <w:t xml:space="preserve"> nesukėlė mutacijų atliekant </w:t>
      </w:r>
      <w:proofErr w:type="spellStart"/>
      <w:r>
        <w:rPr>
          <w:rFonts w:ascii="Times New Roman" w:eastAsia="Times New Roman" w:hAnsi="Times New Roman" w:cs="Times New Roman"/>
          <w:i/>
          <w:iCs/>
          <w:color w:val="000000"/>
          <w:kern w:val="0"/>
          <w:sz w:val="22"/>
          <w:szCs w:val="22"/>
          <w:lang w:eastAsia="lt-LT"/>
          <w14:ligatures w14:val="none"/>
        </w:rPr>
        <w:t>Ames</w:t>
      </w:r>
      <w:proofErr w:type="spellEnd"/>
      <w:r>
        <w:rPr>
          <w:rFonts w:ascii="Times New Roman" w:eastAsia="Times New Roman" w:hAnsi="Times New Roman" w:cs="Times New Roman"/>
          <w:i/>
          <w:i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 xml:space="preserve">tyrimą arba chromosomų </w:t>
      </w:r>
      <w:proofErr w:type="spellStart"/>
      <w:r>
        <w:rPr>
          <w:rFonts w:ascii="Times New Roman" w:eastAsia="Times New Roman" w:hAnsi="Times New Roman" w:cs="Times New Roman"/>
          <w:color w:val="000000"/>
          <w:kern w:val="0"/>
          <w:sz w:val="22"/>
          <w:szCs w:val="22"/>
          <w:lang w:eastAsia="lt-LT"/>
          <w14:ligatures w14:val="none"/>
        </w:rPr>
        <w:t>aberacijų</w:t>
      </w:r>
      <w:proofErr w:type="spellEnd"/>
      <w:r>
        <w:rPr>
          <w:rFonts w:ascii="Times New Roman" w:eastAsia="Times New Roman" w:hAnsi="Times New Roman" w:cs="Times New Roman"/>
          <w:color w:val="000000"/>
          <w:kern w:val="0"/>
          <w:sz w:val="22"/>
          <w:szCs w:val="22"/>
          <w:lang w:eastAsia="lt-LT"/>
          <w14:ligatures w14:val="none"/>
        </w:rPr>
        <w:t xml:space="preserve"> laboratorijoje išaugintuose žmogaus periferinio kraujo limfocituose, esant </w:t>
      </w:r>
      <w:proofErr w:type="spellStart"/>
      <w:r>
        <w:rPr>
          <w:rFonts w:ascii="Times New Roman" w:eastAsia="Times New Roman" w:hAnsi="Times New Roman" w:cs="Times New Roman"/>
          <w:color w:val="000000"/>
          <w:kern w:val="0"/>
          <w:sz w:val="22"/>
          <w:szCs w:val="22"/>
          <w:lang w:eastAsia="lt-LT"/>
          <w14:ligatures w14:val="none"/>
        </w:rPr>
        <w:t>metabolinei</w:t>
      </w:r>
      <w:proofErr w:type="spellEnd"/>
      <w:r>
        <w:rPr>
          <w:rFonts w:ascii="Times New Roman" w:eastAsia="Times New Roman" w:hAnsi="Times New Roman" w:cs="Times New Roman"/>
          <w:color w:val="000000"/>
          <w:kern w:val="0"/>
          <w:sz w:val="22"/>
          <w:szCs w:val="22"/>
          <w:lang w:eastAsia="lt-LT"/>
          <w14:ligatures w14:val="none"/>
        </w:rPr>
        <w:t xml:space="preserve"> aktyvacijai arba jos nesant. Atliekant </w:t>
      </w:r>
      <w:proofErr w:type="spellStart"/>
      <w:r>
        <w:rPr>
          <w:rFonts w:ascii="Times New Roman" w:eastAsia="Times New Roman" w:hAnsi="Times New Roman" w:cs="Times New Roman"/>
          <w:i/>
          <w:iCs/>
          <w:color w:val="000000"/>
          <w:kern w:val="0"/>
          <w:sz w:val="22"/>
          <w:szCs w:val="22"/>
          <w:lang w:eastAsia="lt-LT"/>
          <w14:ligatures w14:val="none"/>
        </w:rPr>
        <w:t>in</w:t>
      </w:r>
      <w:proofErr w:type="spellEnd"/>
      <w:r>
        <w:rPr>
          <w:rFonts w:ascii="Times New Roman" w:eastAsia="Times New Roman" w:hAnsi="Times New Roman" w:cs="Times New Roman"/>
          <w:i/>
          <w:iCs/>
          <w:color w:val="000000"/>
          <w:kern w:val="0"/>
          <w:sz w:val="22"/>
          <w:szCs w:val="22"/>
          <w:lang w:eastAsia="lt-LT"/>
          <w14:ligatures w14:val="none"/>
        </w:rPr>
        <w:t xml:space="preserve"> </w:t>
      </w:r>
      <w:proofErr w:type="spellStart"/>
      <w:r>
        <w:rPr>
          <w:rFonts w:ascii="Times New Roman" w:eastAsia="Times New Roman" w:hAnsi="Times New Roman" w:cs="Times New Roman"/>
          <w:i/>
          <w:iCs/>
          <w:color w:val="000000"/>
          <w:kern w:val="0"/>
          <w:sz w:val="22"/>
          <w:szCs w:val="22"/>
          <w:lang w:eastAsia="lt-LT"/>
          <w14:ligatures w14:val="none"/>
        </w:rPr>
        <w:t>vivo</w:t>
      </w:r>
      <w:proofErr w:type="spellEnd"/>
      <w:r>
        <w:rPr>
          <w:rFonts w:ascii="Times New Roman" w:eastAsia="Times New Roman" w:hAnsi="Times New Roman" w:cs="Times New Roman"/>
          <w:i/>
          <w:i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 xml:space="preserve">pelių </w:t>
      </w:r>
      <w:proofErr w:type="spellStart"/>
      <w:r>
        <w:rPr>
          <w:rFonts w:ascii="Times New Roman" w:eastAsia="Times New Roman" w:hAnsi="Times New Roman" w:cs="Times New Roman"/>
          <w:color w:val="000000"/>
          <w:kern w:val="0"/>
          <w:sz w:val="22"/>
          <w:szCs w:val="22"/>
          <w:lang w:eastAsia="lt-LT"/>
          <w14:ligatures w14:val="none"/>
        </w:rPr>
        <w:t>mikrobranduolių</w:t>
      </w:r>
      <w:proofErr w:type="spellEnd"/>
      <w:r>
        <w:rPr>
          <w:rFonts w:ascii="Times New Roman" w:eastAsia="Times New Roman" w:hAnsi="Times New Roman" w:cs="Times New Roman"/>
          <w:color w:val="000000"/>
          <w:kern w:val="0"/>
          <w:sz w:val="22"/>
          <w:szCs w:val="22"/>
          <w:lang w:eastAsia="lt-LT"/>
          <w14:ligatures w14:val="none"/>
        </w:rPr>
        <w:t xml:space="preserve"> tyrimą, duodant iki 2 000 mg/kg paros dozes, </w:t>
      </w:r>
      <w:proofErr w:type="spellStart"/>
      <w:r>
        <w:rPr>
          <w:rFonts w:ascii="Times New Roman" w:eastAsia="Times New Roman" w:hAnsi="Times New Roman" w:cs="Times New Roman"/>
          <w:color w:val="000000"/>
          <w:kern w:val="0"/>
          <w:sz w:val="22"/>
          <w:szCs w:val="22"/>
          <w:lang w:eastAsia="lt-LT"/>
          <w14:ligatures w14:val="none"/>
        </w:rPr>
        <w:t>apremilasto</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klastogeninio</w:t>
      </w:r>
      <w:proofErr w:type="spellEnd"/>
      <w:r>
        <w:rPr>
          <w:rFonts w:ascii="Times New Roman" w:eastAsia="Times New Roman" w:hAnsi="Times New Roman" w:cs="Times New Roman"/>
          <w:color w:val="000000"/>
          <w:kern w:val="0"/>
          <w:sz w:val="22"/>
          <w:szCs w:val="22"/>
          <w:lang w:eastAsia="lt-LT"/>
          <w14:ligatures w14:val="none"/>
        </w:rPr>
        <w:t xml:space="preserve"> poveikio nenustatyta.</w:t>
      </w:r>
    </w:p>
    <w:p w14:paraId="0024F59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4ED6FF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Kiti tyrimai</w:t>
      </w:r>
    </w:p>
    <w:p w14:paraId="43ED9B6B"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Duomenų apie galimą </w:t>
      </w:r>
      <w:proofErr w:type="spellStart"/>
      <w:r>
        <w:rPr>
          <w:rFonts w:ascii="Times New Roman" w:eastAsia="Times New Roman" w:hAnsi="Times New Roman" w:cs="Times New Roman"/>
          <w:kern w:val="0"/>
          <w:sz w:val="22"/>
          <w:szCs w:val="22"/>
          <w14:ligatures w14:val="none"/>
        </w:rPr>
        <w:t>imunotoksinį</w:t>
      </w:r>
      <w:proofErr w:type="spellEnd"/>
      <w:r>
        <w:rPr>
          <w:rFonts w:ascii="Times New Roman" w:eastAsia="Times New Roman" w:hAnsi="Times New Roman" w:cs="Times New Roman"/>
          <w:kern w:val="0"/>
          <w:sz w:val="22"/>
          <w:szCs w:val="22"/>
          <w14:ligatures w14:val="none"/>
        </w:rPr>
        <w:t xml:space="preserve">, odą dirginantį arba </w:t>
      </w:r>
      <w:proofErr w:type="spellStart"/>
      <w:r>
        <w:rPr>
          <w:rFonts w:ascii="Times New Roman" w:eastAsia="Times New Roman" w:hAnsi="Times New Roman" w:cs="Times New Roman"/>
          <w:kern w:val="0"/>
          <w:sz w:val="22"/>
          <w:szCs w:val="22"/>
          <w14:ligatures w14:val="none"/>
        </w:rPr>
        <w:t>fototoksinį</w:t>
      </w:r>
      <w:proofErr w:type="spellEnd"/>
      <w:r>
        <w:rPr>
          <w:rFonts w:ascii="Times New Roman" w:eastAsia="Times New Roman" w:hAnsi="Times New Roman" w:cs="Times New Roman"/>
          <w:kern w:val="0"/>
          <w:sz w:val="22"/>
          <w:szCs w:val="22"/>
          <w14:ligatures w14:val="none"/>
        </w:rPr>
        <w:t xml:space="preserve"> poveikį nėra.</w:t>
      </w:r>
    </w:p>
    <w:p w14:paraId="0D7038AF" w14:textId="77777777" w:rsidR="006335E3" w:rsidRDefault="006335E3">
      <w:pPr>
        <w:spacing w:after="0" w:line="240" w:lineRule="auto"/>
        <w:rPr>
          <w:rFonts w:ascii="Times New Roman" w:eastAsia="Times New Roman" w:hAnsi="Times New Roman" w:cs="Times New Roman"/>
          <w:noProof/>
          <w:kern w:val="0"/>
          <w:sz w:val="22"/>
          <w:szCs w:val="22"/>
          <w:u w:val="single"/>
          <w14:ligatures w14:val="none"/>
        </w:rPr>
      </w:pPr>
    </w:p>
    <w:p w14:paraId="253B38C4"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BFD6A9A"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6.</w:t>
      </w:r>
      <w:r>
        <w:rPr>
          <w:rFonts w:ascii="Times New Roman" w:eastAsia="Times New Roman" w:hAnsi="Times New Roman" w:cs="Times New Roman"/>
          <w:b/>
          <w:caps/>
          <w:kern w:val="0"/>
          <w:sz w:val="22"/>
          <w14:ligatures w14:val="none"/>
        </w:rPr>
        <w:tab/>
        <w:t>farmacinė informacija</w:t>
      </w:r>
    </w:p>
    <w:p w14:paraId="73EF8702"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71B5BAD"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6.1</w:t>
      </w:r>
      <w:r>
        <w:rPr>
          <w:rFonts w:ascii="Times New Roman" w:eastAsia="Times New Roman" w:hAnsi="Times New Roman" w:cs="Times New Roman"/>
          <w:b/>
          <w:kern w:val="0"/>
          <w:sz w:val="22"/>
          <w14:ligatures w14:val="none"/>
        </w:rPr>
        <w:tab/>
        <w:t>Pagalbinių medžiagų sąrašas</w:t>
      </w:r>
    </w:p>
    <w:p w14:paraId="7F98D0BD" w14:textId="77777777" w:rsidR="006335E3" w:rsidRDefault="006335E3">
      <w:pPr>
        <w:spacing w:after="0" w:line="240" w:lineRule="auto"/>
        <w:rPr>
          <w:rFonts w:ascii="Times New Roman" w:eastAsia="Times New Roman" w:hAnsi="Times New Roman" w:cs="Times New Roman"/>
          <w:kern w:val="0"/>
          <w:sz w:val="22"/>
          <w14:ligatures w14:val="none"/>
        </w:rPr>
      </w:pPr>
    </w:p>
    <w:p w14:paraId="248CDB26"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r>
        <w:rPr>
          <w:rFonts w:ascii="Times New Roman" w:eastAsia="Times New Roman" w:hAnsi="Times New Roman" w:cs="Times New Roman"/>
          <w:kern w:val="0"/>
          <w:sz w:val="22"/>
          <w:u w:val="single"/>
          <w14:ligatures w14:val="none"/>
        </w:rPr>
        <w:t>Tabletės šerdis</w:t>
      </w:r>
    </w:p>
    <w:p w14:paraId="4ABFF747"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proofErr w:type="spellStart"/>
      <w:r>
        <w:rPr>
          <w:rFonts w:ascii="Times New Roman" w:eastAsia="Times New Roman" w:hAnsi="Times New Roman" w:cs="Times New Roman"/>
          <w:kern w:val="0"/>
          <w:sz w:val="22"/>
          <w14:ligatures w14:val="none"/>
        </w:rPr>
        <w:t>Manitolis</w:t>
      </w:r>
      <w:proofErr w:type="spellEnd"/>
      <w:r>
        <w:rPr>
          <w:rFonts w:ascii="Times New Roman" w:eastAsia="Times New Roman" w:hAnsi="Times New Roman" w:cs="Times New Roman"/>
          <w:kern w:val="0"/>
          <w:sz w:val="22"/>
          <w14:ligatures w14:val="none"/>
        </w:rPr>
        <w:t xml:space="preserve"> (E421)</w:t>
      </w:r>
    </w:p>
    <w:p w14:paraId="417E3AA8"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proofErr w:type="spellStart"/>
      <w:r>
        <w:rPr>
          <w:rFonts w:ascii="Times New Roman" w:eastAsia="Times New Roman" w:hAnsi="Times New Roman" w:cs="Times New Roman"/>
          <w:kern w:val="0"/>
          <w:sz w:val="22"/>
          <w14:ligatures w14:val="none"/>
        </w:rPr>
        <w:lastRenderedPageBreak/>
        <w:t>Mikrokristalinė</w:t>
      </w:r>
      <w:proofErr w:type="spellEnd"/>
      <w:r>
        <w:rPr>
          <w:rFonts w:ascii="Times New Roman" w:eastAsia="Times New Roman" w:hAnsi="Times New Roman" w:cs="Times New Roman"/>
          <w:kern w:val="0"/>
          <w:sz w:val="22"/>
          <w14:ligatures w14:val="none"/>
        </w:rPr>
        <w:t xml:space="preserve"> celiuliozė</w:t>
      </w:r>
    </w:p>
    <w:p w14:paraId="229D0D09"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proofErr w:type="spellStart"/>
      <w:r>
        <w:rPr>
          <w:rFonts w:ascii="Times New Roman" w:eastAsia="Times New Roman" w:hAnsi="Times New Roman" w:cs="Times New Roman"/>
          <w:kern w:val="0"/>
          <w:sz w:val="22"/>
          <w14:ligatures w14:val="none"/>
        </w:rPr>
        <w:t>Kroskarmeliozės</w:t>
      </w:r>
      <w:proofErr w:type="spellEnd"/>
      <w:r>
        <w:rPr>
          <w:rFonts w:ascii="Times New Roman" w:eastAsia="Times New Roman" w:hAnsi="Times New Roman" w:cs="Times New Roman"/>
          <w:kern w:val="0"/>
          <w:sz w:val="22"/>
          <w14:ligatures w14:val="none"/>
        </w:rPr>
        <w:t xml:space="preserve"> natrio druska</w:t>
      </w:r>
    </w:p>
    <w:p w14:paraId="7E09C91D"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 xml:space="preserve">Magnio </w:t>
      </w:r>
      <w:proofErr w:type="spellStart"/>
      <w:r>
        <w:rPr>
          <w:rFonts w:ascii="Times New Roman" w:eastAsia="Times New Roman" w:hAnsi="Times New Roman" w:cs="Times New Roman"/>
          <w:kern w:val="0"/>
          <w:sz w:val="22"/>
          <w14:ligatures w14:val="none"/>
        </w:rPr>
        <w:t>stearatas</w:t>
      </w:r>
      <w:proofErr w:type="spellEnd"/>
      <w:r>
        <w:rPr>
          <w:rFonts w:ascii="Times New Roman" w:eastAsia="Times New Roman" w:hAnsi="Times New Roman" w:cs="Times New Roman"/>
          <w:kern w:val="0"/>
          <w:sz w:val="22"/>
          <w14:ligatures w14:val="none"/>
        </w:rPr>
        <w:t xml:space="preserve"> (E470b)</w:t>
      </w:r>
    </w:p>
    <w:p w14:paraId="58755C3D"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29606FFF"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r>
        <w:rPr>
          <w:rFonts w:ascii="Times New Roman" w:eastAsia="Times New Roman" w:hAnsi="Times New Roman" w:cs="Times New Roman"/>
          <w:kern w:val="0"/>
          <w:sz w:val="22"/>
          <w:u w:val="single"/>
          <w14:ligatures w14:val="none"/>
        </w:rPr>
        <w:t>Tabletės plėvelė</w:t>
      </w:r>
    </w:p>
    <w:p w14:paraId="73B54953"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Polivinilo alkoholis</w:t>
      </w:r>
    </w:p>
    <w:p w14:paraId="0CCADE21"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proofErr w:type="spellStart"/>
      <w:r>
        <w:rPr>
          <w:rFonts w:ascii="Times New Roman" w:eastAsia="Times New Roman" w:hAnsi="Times New Roman" w:cs="Times New Roman"/>
          <w:kern w:val="0"/>
          <w:sz w:val="22"/>
          <w14:ligatures w14:val="none"/>
        </w:rPr>
        <w:t>Makrogolis</w:t>
      </w:r>
      <w:proofErr w:type="spellEnd"/>
      <w:r>
        <w:rPr>
          <w:rFonts w:ascii="Times New Roman" w:eastAsia="Times New Roman" w:hAnsi="Times New Roman" w:cs="Times New Roman"/>
          <w:kern w:val="0"/>
          <w:sz w:val="22"/>
          <w14:ligatures w14:val="none"/>
        </w:rPr>
        <w:t xml:space="preserve"> 3350</w:t>
      </w:r>
    </w:p>
    <w:p w14:paraId="5DB85DE5"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Titano dioksidas (E171)</w:t>
      </w:r>
    </w:p>
    <w:p w14:paraId="04F70618"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Talkas</w:t>
      </w:r>
    </w:p>
    <w:p w14:paraId="13B1696A"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Raudonasis geležies oksidas (E172)</w:t>
      </w:r>
    </w:p>
    <w:p w14:paraId="1825BECF" w14:textId="77777777" w:rsidR="006335E3" w:rsidRDefault="00872FBC">
      <w:pPr>
        <w:spacing w:after="0" w:line="240" w:lineRule="auto"/>
        <w:ind w:left="567" w:hanging="567"/>
        <w:rPr>
          <w:rFonts w:ascii="Times New Roman" w:eastAsia="Times New Roman" w:hAnsi="Times New Roman" w:cs="Times New Roman"/>
          <w:i/>
          <w:iCs/>
          <w:kern w:val="0"/>
          <w:sz w:val="22"/>
          <w14:ligatures w14:val="none"/>
        </w:rPr>
      </w:pPr>
      <w:r>
        <w:rPr>
          <w:rFonts w:ascii="Times New Roman" w:eastAsia="Times New Roman" w:hAnsi="Times New Roman" w:cs="Times New Roman"/>
          <w:kern w:val="0"/>
          <w:sz w:val="22"/>
          <w14:ligatures w14:val="none"/>
        </w:rPr>
        <w:t xml:space="preserve">Geltonasis geležies oksidas (E172) – </w:t>
      </w:r>
      <w:r>
        <w:rPr>
          <w:rFonts w:ascii="Times New Roman" w:eastAsia="Times New Roman" w:hAnsi="Times New Roman" w:cs="Times New Roman"/>
          <w:i/>
          <w:iCs/>
          <w:kern w:val="0"/>
          <w:sz w:val="22"/>
          <w14:ligatures w14:val="none"/>
        </w:rPr>
        <w:t>tik 20 mg ir 30 mg</w:t>
      </w:r>
    </w:p>
    <w:p w14:paraId="7B15C09F"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 xml:space="preserve">Juodais geležies oksidas (E172) – </w:t>
      </w:r>
      <w:r>
        <w:rPr>
          <w:rFonts w:ascii="Times New Roman" w:eastAsia="Times New Roman" w:hAnsi="Times New Roman" w:cs="Times New Roman"/>
          <w:i/>
          <w:iCs/>
          <w:kern w:val="0"/>
          <w:sz w:val="22"/>
          <w14:ligatures w14:val="none"/>
        </w:rPr>
        <w:t>tik 30 mg</w:t>
      </w:r>
    </w:p>
    <w:p w14:paraId="0C8B8129"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EE6BCDD"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6.2</w:t>
      </w:r>
      <w:r>
        <w:rPr>
          <w:rFonts w:ascii="Times New Roman" w:eastAsia="Times New Roman" w:hAnsi="Times New Roman" w:cs="Times New Roman"/>
          <w:b/>
          <w:kern w:val="0"/>
          <w:sz w:val="22"/>
          <w14:ligatures w14:val="none"/>
        </w:rPr>
        <w:tab/>
        <w:t>Nesuderinamumas</w:t>
      </w:r>
    </w:p>
    <w:p w14:paraId="54E84240"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D427487"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Duomenys nebūtini.</w:t>
      </w:r>
    </w:p>
    <w:p w14:paraId="297D52B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7DBBB28"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6.3</w:t>
      </w:r>
      <w:r>
        <w:rPr>
          <w:rFonts w:ascii="Times New Roman" w:eastAsia="Times New Roman" w:hAnsi="Times New Roman" w:cs="Times New Roman"/>
          <w:b/>
          <w:kern w:val="0"/>
          <w:sz w:val="22"/>
          <w14:ligatures w14:val="none"/>
        </w:rPr>
        <w:tab/>
        <w:t>Tinkamumo laikas</w:t>
      </w:r>
    </w:p>
    <w:p w14:paraId="53A7C499"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62DFDF7"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3 metai.</w:t>
      </w:r>
    </w:p>
    <w:p w14:paraId="0D74EB83"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97BC0F4"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6.4</w:t>
      </w:r>
      <w:r>
        <w:rPr>
          <w:rFonts w:ascii="Times New Roman" w:eastAsia="Times New Roman" w:hAnsi="Times New Roman" w:cs="Times New Roman"/>
          <w:b/>
          <w:kern w:val="0"/>
          <w:sz w:val="22"/>
          <w14:ligatures w14:val="none"/>
        </w:rPr>
        <w:tab/>
        <w:t>Specialios laikymo sąlygos</w:t>
      </w:r>
    </w:p>
    <w:p w14:paraId="7BA62B9A"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30E3A06B"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noProof/>
          <w:kern w:val="0"/>
          <w:sz w:val="22"/>
          <w14:ligatures w14:val="none"/>
        </w:rPr>
        <w:t>Šiam vaistiniam preparatui specialių laikymo sąlygų nereikia.</w:t>
      </w:r>
    </w:p>
    <w:p w14:paraId="278DEAE2"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A78BAEB" w14:textId="77777777" w:rsidR="006335E3" w:rsidRDefault="00872FBC">
      <w:pPr>
        <w:spacing w:after="0" w:line="240" w:lineRule="auto"/>
        <w:ind w:left="567" w:hanging="567"/>
        <w:rPr>
          <w:rFonts w:ascii="Times New Roman" w:eastAsia="Times New Roman" w:hAnsi="Times New Roman" w:cs="Times New Roman"/>
          <w:b/>
          <w:kern w:val="0"/>
          <w:sz w:val="22"/>
          <w14:ligatures w14:val="none"/>
        </w:rPr>
      </w:pPr>
      <w:r>
        <w:rPr>
          <w:rFonts w:ascii="Times New Roman" w:eastAsia="Times New Roman" w:hAnsi="Times New Roman" w:cs="Times New Roman"/>
          <w:b/>
          <w:kern w:val="0"/>
          <w:sz w:val="22"/>
          <w14:ligatures w14:val="none"/>
        </w:rPr>
        <w:t>6.5</w:t>
      </w:r>
      <w:r>
        <w:rPr>
          <w:rFonts w:ascii="Times New Roman" w:eastAsia="Times New Roman" w:hAnsi="Times New Roman" w:cs="Times New Roman"/>
          <w:b/>
          <w:kern w:val="0"/>
          <w:sz w:val="22"/>
          <w14:ligatures w14:val="none"/>
        </w:rPr>
        <w:tab/>
      </w:r>
      <w:proofErr w:type="spellStart"/>
      <w:r>
        <w:rPr>
          <w:rFonts w:ascii="Times New Roman" w:eastAsia="Times New Roman" w:hAnsi="Times New Roman" w:cs="Times New Roman"/>
          <w:b/>
          <w:kern w:val="0"/>
          <w:sz w:val="22"/>
          <w14:ligatures w14:val="none"/>
        </w:rPr>
        <w:t>Talpyklės</w:t>
      </w:r>
      <w:proofErr w:type="spellEnd"/>
      <w:r>
        <w:rPr>
          <w:rFonts w:ascii="Times New Roman" w:eastAsia="Times New Roman" w:hAnsi="Times New Roman" w:cs="Times New Roman"/>
          <w:b/>
          <w:kern w:val="0"/>
          <w:sz w:val="22"/>
          <w14:ligatures w14:val="none"/>
        </w:rPr>
        <w:t xml:space="preserve"> pobūdis ir jos turinys</w:t>
      </w:r>
    </w:p>
    <w:p w14:paraId="54A7828A"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3947D8AD" w14:textId="4EEFF421"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bookmarkStart w:id="6" w:name="_Hlk194911879"/>
      <w:r>
        <w:rPr>
          <w:rFonts w:ascii="Times New Roman" w:eastAsia="Times New Roman" w:hAnsi="Times New Roman" w:cs="Times New Roman"/>
          <w:kern w:val="0"/>
          <w:sz w:val="22"/>
          <w:u w:val="single"/>
          <w14:ligatures w14:val="none"/>
        </w:rPr>
        <w:t>Gydymo pradžios pakuotė</w:t>
      </w:r>
      <w:bookmarkEnd w:id="6"/>
    </w:p>
    <w:p w14:paraId="145037F2" w14:textId="77777777" w:rsidR="006335E3" w:rsidRDefault="00872FBC">
      <w:pPr>
        <w:widowControl w:val="0"/>
        <w:spacing w:after="0" w:line="240" w:lineRule="auto"/>
        <w:rPr>
          <w:rFonts w:ascii="Times New Roman" w:eastAsia="Times New Roman" w:hAnsi="Times New Roman" w:cs="Times New Roman"/>
          <w:noProof/>
          <w:color w:val="000000"/>
          <w:kern w:val="0"/>
          <w:sz w:val="22"/>
          <w:szCs w:val="22"/>
          <w14:ligatures w14:val="none"/>
        </w:rPr>
      </w:pPr>
      <w:bookmarkStart w:id="7" w:name="_Hlk164257404"/>
      <w:bookmarkStart w:id="8" w:name="_Hlk160693614"/>
      <w:r>
        <w:rPr>
          <w:rFonts w:ascii="Times New Roman" w:eastAsia="Times New Roman" w:hAnsi="Times New Roman" w:cs="Times New Roman"/>
          <w:kern w:val="0"/>
          <w:sz w:val="22"/>
          <w:szCs w:val="22"/>
          <w14:ligatures w14:val="none"/>
        </w:rPr>
        <w:t>OPA / aliuminio / PVC // aliuminio lizdinės plokštelės.</w:t>
      </w:r>
      <w:bookmarkEnd w:id="7"/>
      <w:r>
        <w:rPr>
          <w:rFonts w:ascii="Times New Roman" w:eastAsia="Times New Roman" w:hAnsi="Times New Roman" w:cs="Times New Roman"/>
          <w:kern w:val="0"/>
          <w:sz w:val="22"/>
          <w:szCs w:val="22"/>
          <w14:ligatures w14:val="none"/>
        </w:rPr>
        <w:t xml:space="preserve"> </w:t>
      </w:r>
      <w:bookmarkEnd w:id="8"/>
      <w:r>
        <w:rPr>
          <w:rFonts w:ascii="Times New Roman" w:eastAsia="Times New Roman" w:hAnsi="Times New Roman" w:cs="Times New Roman"/>
          <w:noProof/>
          <w:color w:val="000000"/>
          <w:kern w:val="0"/>
          <w:sz w:val="22"/>
          <w:szCs w:val="22"/>
          <w14:ligatures w14:val="none"/>
        </w:rPr>
        <w:t>Kiekvienoje 27 plėvele dengtų tablečių pakuotėje yra:</w:t>
      </w:r>
    </w:p>
    <w:p w14:paraId="647F033F" w14:textId="77777777" w:rsidR="006335E3" w:rsidRDefault="00872FBC">
      <w:pPr>
        <w:widowControl w:val="0"/>
        <w:numPr>
          <w:ilvl w:val="0"/>
          <w:numId w:val="6"/>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 xml:space="preserve">4 </w:t>
      </w:r>
      <w:bookmarkStart w:id="9" w:name="_Hlk164257330"/>
      <w:r>
        <w:rPr>
          <w:rFonts w:ascii="Times New Roman" w:eastAsia="Times New Roman" w:hAnsi="Times New Roman" w:cs="Times New Roman"/>
          <w:noProof/>
          <w:color w:val="000000"/>
          <w:kern w:val="0"/>
          <w:sz w:val="22"/>
          <w:szCs w:val="22"/>
          <w:lang w:val="en-US"/>
          <w14:ligatures w14:val="none"/>
        </w:rPr>
        <w:t>Apremilast Krka 10 mg plėvele dengtos tabletės</w:t>
      </w:r>
      <w:bookmarkEnd w:id="9"/>
      <w:r>
        <w:rPr>
          <w:rFonts w:ascii="Times New Roman" w:eastAsia="Times New Roman" w:hAnsi="Times New Roman" w:cs="Times New Roman"/>
          <w:noProof/>
          <w:color w:val="000000"/>
          <w:kern w:val="0"/>
          <w:sz w:val="22"/>
          <w:szCs w:val="22"/>
          <w:lang w:val="en-US"/>
          <w14:ligatures w14:val="none"/>
        </w:rPr>
        <w:t>.</w:t>
      </w:r>
    </w:p>
    <w:p w14:paraId="77AC7AE6" w14:textId="77777777" w:rsidR="006335E3" w:rsidRDefault="00872FBC">
      <w:pPr>
        <w:widowControl w:val="0"/>
        <w:numPr>
          <w:ilvl w:val="0"/>
          <w:numId w:val="6"/>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4 Apremilast Krka 20 mg plėvele dengtos tabletės.</w:t>
      </w:r>
    </w:p>
    <w:p w14:paraId="2EF3C2CA" w14:textId="77777777" w:rsidR="006335E3" w:rsidRDefault="00872FBC">
      <w:pPr>
        <w:widowControl w:val="0"/>
        <w:numPr>
          <w:ilvl w:val="0"/>
          <w:numId w:val="6"/>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19 Apremilast Krka 30 mg plėvele dengtų tablečių.</w:t>
      </w:r>
    </w:p>
    <w:p w14:paraId="58849553"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161781A" w14:textId="77777777" w:rsidR="006335E3" w:rsidRDefault="00872FBC">
      <w:pPr>
        <w:spacing w:after="0" w:line="240" w:lineRule="auto"/>
        <w:ind w:left="567" w:hanging="567"/>
        <w:rPr>
          <w:rFonts w:ascii="Times New Roman" w:eastAsia="Times New Roman" w:hAnsi="Times New Roman" w:cs="Times New Roman"/>
          <w:noProof/>
          <w:color w:val="000000"/>
          <w:kern w:val="0"/>
          <w:sz w:val="22"/>
          <w:szCs w:val="22"/>
          <w:u w:val="single"/>
          <w:lang w:val="en-US"/>
          <w14:ligatures w14:val="none"/>
        </w:rPr>
      </w:pPr>
      <w:r>
        <w:rPr>
          <w:rFonts w:ascii="Times New Roman" w:eastAsia="Times New Roman" w:hAnsi="Times New Roman" w:cs="Times New Roman"/>
          <w:noProof/>
          <w:color w:val="000000"/>
          <w:kern w:val="0"/>
          <w:sz w:val="22"/>
          <w:szCs w:val="22"/>
          <w:u w:val="single"/>
          <w:lang w:val="en-US"/>
          <w14:ligatures w14:val="none"/>
        </w:rPr>
        <w:t>Apremilast Krka 30 mg plėvele dengtos tabletės:</w:t>
      </w:r>
    </w:p>
    <w:p w14:paraId="43496D50"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szCs w:val="22"/>
          <w:lang w:val="it-CH"/>
          <w14:ligatures w14:val="none"/>
        </w:rPr>
        <w:t>OPA / aliuminio / PVC // aliuminio lizdinės plokštelės. 56 plėvele dengtos tabletės kartono dėžutėje.</w:t>
      </w:r>
    </w:p>
    <w:p w14:paraId="72F3773E"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13275EC"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Gali būti tiekiamos ne visų dydžių pakuotės.</w:t>
      </w:r>
    </w:p>
    <w:p w14:paraId="07E27D89"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6F696FD" w14:textId="77777777" w:rsidR="006335E3" w:rsidRDefault="00872FBC">
      <w:pP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kern w:val="0"/>
          <w:sz w:val="22"/>
          <w14:ligatures w14:val="none"/>
        </w:rPr>
        <w:t>6.6</w:t>
      </w:r>
      <w:r>
        <w:rPr>
          <w:rFonts w:ascii="Times New Roman" w:eastAsia="Times New Roman" w:hAnsi="Times New Roman" w:cs="Times New Roman"/>
          <w:b/>
          <w:kern w:val="0"/>
          <w:sz w:val="22"/>
          <w14:ligatures w14:val="none"/>
        </w:rPr>
        <w:tab/>
      </w:r>
      <w:r>
        <w:rPr>
          <w:rFonts w:ascii="Times New Roman" w:eastAsia="Times New Roman" w:hAnsi="Times New Roman" w:cs="Times New Roman"/>
          <w:b/>
          <w:bCs/>
          <w:color w:val="000000"/>
          <w:kern w:val="0"/>
          <w:sz w:val="22"/>
          <w14:ligatures w14:val="none"/>
        </w:rPr>
        <w:t xml:space="preserve">Specialūs reikalavimai atliekoms tvarkyti </w:t>
      </w:r>
    </w:p>
    <w:p w14:paraId="0D0B18F4" w14:textId="77777777" w:rsidR="006335E3" w:rsidRDefault="006335E3">
      <w:pPr>
        <w:spacing w:after="0" w:line="240" w:lineRule="auto"/>
        <w:rPr>
          <w:rFonts w:ascii="Times New Roman" w:eastAsia="Times New Roman" w:hAnsi="Times New Roman" w:cs="Times New Roman"/>
          <w:kern w:val="0"/>
          <w:sz w:val="22"/>
          <w14:ligatures w14:val="none"/>
        </w:rPr>
      </w:pPr>
    </w:p>
    <w:p w14:paraId="7DC90AD6"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noProof/>
          <w:kern w:val="0"/>
          <w:sz w:val="22"/>
          <w14:ligatures w14:val="none"/>
        </w:rPr>
        <w:t>Nesuvartotą</w:t>
      </w:r>
      <w:r>
        <w:rPr>
          <w:rFonts w:ascii="Times New Roman" w:eastAsia="Times New Roman" w:hAnsi="Times New Roman" w:cs="Times New Roman"/>
          <w:kern w:val="0"/>
          <w:sz w:val="22"/>
          <w14:ligatures w14:val="none"/>
        </w:rPr>
        <w:t xml:space="preserve"> vaistinį preparatą ar atliekas reikia </w:t>
      </w:r>
      <w:r>
        <w:rPr>
          <w:rFonts w:ascii="Times New Roman" w:eastAsia="Times New Roman" w:hAnsi="Times New Roman" w:cs="Times New Roman"/>
          <w:noProof/>
          <w:kern w:val="0"/>
          <w:sz w:val="22"/>
          <w14:ligatures w14:val="none"/>
        </w:rPr>
        <w:t>tvarkyti</w:t>
      </w:r>
      <w:r>
        <w:rPr>
          <w:rFonts w:ascii="Times New Roman" w:eastAsia="Times New Roman" w:hAnsi="Times New Roman" w:cs="Times New Roman"/>
          <w:kern w:val="0"/>
          <w:sz w:val="22"/>
          <w14:ligatures w14:val="none"/>
        </w:rPr>
        <w:t xml:space="preserve"> laikantis vietinių reikalavimų.</w:t>
      </w:r>
    </w:p>
    <w:p w14:paraId="24B1B329"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032EE0E"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CE377D6" w14:textId="77777777" w:rsidR="006335E3" w:rsidRDefault="00872FBC">
      <w:pPr>
        <w:spacing w:after="0" w:line="240" w:lineRule="auto"/>
        <w:ind w:left="567" w:hanging="567"/>
        <w:rPr>
          <w:rFonts w:ascii="Times New Roman" w:eastAsia="Times New Roman" w:hAnsi="Times New Roman" w:cs="Times New Roman"/>
          <w:b/>
          <w:caps/>
          <w:kern w:val="0"/>
          <w:sz w:val="22"/>
          <w:szCs w:val="22"/>
          <w14:ligatures w14:val="none"/>
        </w:rPr>
      </w:pPr>
      <w:r>
        <w:rPr>
          <w:rFonts w:ascii="Times New Roman" w:eastAsia="Times New Roman" w:hAnsi="Times New Roman" w:cs="Times New Roman"/>
          <w:b/>
          <w:caps/>
          <w:kern w:val="0"/>
          <w:sz w:val="22"/>
          <w:szCs w:val="22"/>
          <w14:ligatures w14:val="none"/>
        </w:rPr>
        <w:t>7.</w:t>
      </w:r>
      <w:r>
        <w:rPr>
          <w:rFonts w:ascii="Times New Roman" w:eastAsia="Times New Roman" w:hAnsi="Times New Roman" w:cs="Times New Roman"/>
          <w:b/>
          <w:caps/>
          <w:kern w:val="0"/>
          <w:sz w:val="22"/>
          <w:szCs w:val="22"/>
          <w14:ligatures w14:val="none"/>
        </w:rPr>
        <w:tab/>
      </w:r>
      <w:r>
        <w:rPr>
          <w:rFonts w:ascii="Times New Roman" w:eastAsia="Times New Roman" w:hAnsi="Times New Roman" w:cs="Times New Roman"/>
          <w:b/>
          <w:caps/>
          <w:noProof/>
          <w:kern w:val="0"/>
          <w:sz w:val="22"/>
          <w:szCs w:val="22"/>
          <w14:ligatures w14:val="none"/>
        </w:rPr>
        <w:t>REGISTRUOTOJAS</w:t>
      </w:r>
    </w:p>
    <w:p w14:paraId="4D792408"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3B683833"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2840C895"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585BBD9D"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528626CC"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7F8B3620"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1AA8578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7335B51"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8.</w:t>
      </w:r>
      <w:r>
        <w:rPr>
          <w:rFonts w:ascii="Times New Roman" w:eastAsia="Times New Roman" w:hAnsi="Times New Roman" w:cs="Times New Roman"/>
          <w:b/>
          <w:caps/>
          <w:kern w:val="0"/>
          <w:sz w:val="22"/>
          <w14:ligatures w14:val="none"/>
        </w:rPr>
        <w:tab/>
      </w:r>
      <w:r>
        <w:rPr>
          <w:rFonts w:ascii="Times New Roman" w:eastAsia="Times New Roman" w:hAnsi="Times New Roman" w:cs="Times New Roman"/>
          <w:b/>
          <w:caps/>
          <w:noProof/>
          <w:kern w:val="0"/>
          <w:sz w:val="22"/>
          <w14:ligatures w14:val="none"/>
        </w:rPr>
        <w:t xml:space="preserve">REGISTRACIJOS PAŽYMĖJIMO </w:t>
      </w:r>
      <w:r>
        <w:rPr>
          <w:rFonts w:ascii="Times New Roman" w:eastAsia="Times New Roman" w:hAnsi="Times New Roman" w:cs="Times New Roman"/>
          <w:b/>
          <w:caps/>
          <w:kern w:val="0"/>
          <w:sz w:val="22"/>
          <w14:ligatures w14:val="none"/>
        </w:rPr>
        <w:t xml:space="preserve">numeris </w:t>
      </w:r>
      <w:r>
        <w:rPr>
          <w:rFonts w:ascii="Times New Roman" w:eastAsia="Times New Roman" w:hAnsi="Times New Roman" w:cs="Times New Roman"/>
          <w:b/>
          <w:caps/>
          <w:noProof/>
          <w:kern w:val="0"/>
          <w:sz w:val="22"/>
          <w14:ligatures w14:val="none"/>
        </w:rPr>
        <w:t>(-IAI)</w:t>
      </w:r>
    </w:p>
    <w:p w14:paraId="18431AE1" w14:textId="77777777" w:rsidR="006335E3" w:rsidRDefault="006335E3">
      <w:pPr>
        <w:spacing w:after="0" w:line="240" w:lineRule="auto"/>
        <w:rPr>
          <w:rFonts w:ascii="Times New Roman" w:eastAsia="Times New Roman" w:hAnsi="Times New Roman" w:cs="Times New Roman"/>
          <w:i/>
          <w:kern w:val="0"/>
          <w:sz w:val="22"/>
          <w14:ligatures w14:val="none"/>
        </w:rPr>
      </w:pPr>
    </w:p>
    <w:p w14:paraId="616AE528"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LT/1/24/5510/001 - gydymo pradžios pakuotė</w:t>
      </w:r>
    </w:p>
    <w:p w14:paraId="5CE60AF1" w14:textId="77777777" w:rsidR="006335E3" w:rsidRDefault="006335E3">
      <w:pPr>
        <w:spacing w:after="0" w:line="240" w:lineRule="auto"/>
        <w:ind w:left="567" w:hanging="567"/>
      </w:pPr>
    </w:p>
    <w:p w14:paraId="003EB079"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LT/1/24/5511/001 - 30 mg</w:t>
      </w:r>
    </w:p>
    <w:p w14:paraId="0004BB2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08D36B7"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478E761"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9.</w:t>
      </w:r>
      <w:r>
        <w:rPr>
          <w:rFonts w:ascii="Times New Roman" w:eastAsia="Times New Roman" w:hAnsi="Times New Roman" w:cs="Times New Roman"/>
          <w:b/>
          <w:caps/>
          <w:kern w:val="0"/>
          <w:sz w:val="22"/>
          <w14:ligatures w14:val="none"/>
        </w:rPr>
        <w:tab/>
      </w:r>
      <w:r>
        <w:rPr>
          <w:rFonts w:ascii="Times New Roman" w:eastAsia="Times New Roman" w:hAnsi="Times New Roman" w:cs="Times New Roman"/>
          <w:b/>
          <w:caps/>
          <w:noProof/>
          <w:kern w:val="0"/>
          <w:sz w:val="22"/>
          <w14:ligatures w14:val="none"/>
        </w:rPr>
        <w:t xml:space="preserve">REGISTRAVIMO / PERREGISTRAVIMO </w:t>
      </w:r>
      <w:r>
        <w:rPr>
          <w:rFonts w:ascii="Times New Roman" w:eastAsia="Times New Roman" w:hAnsi="Times New Roman" w:cs="Times New Roman"/>
          <w:b/>
          <w:caps/>
          <w:kern w:val="0"/>
          <w:sz w:val="22"/>
          <w14:ligatures w14:val="none"/>
        </w:rPr>
        <w:t>data</w:t>
      </w:r>
    </w:p>
    <w:p w14:paraId="3D5150ED" w14:textId="77777777" w:rsidR="006335E3" w:rsidRDefault="006335E3">
      <w:pPr>
        <w:spacing w:after="0" w:line="240" w:lineRule="auto"/>
        <w:ind w:left="567" w:hanging="567"/>
        <w:rPr>
          <w:rFonts w:ascii="Times New Roman" w:eastAsia="Times New Roman" w:hAnsi="Times New Roman" w:cs="Times New Roman"/>
          <w:b/>
          <w:caps/>
          <w:kern w:val="0"/>
          <w:sz w:val="22"/>
          <w14:ligatures w14:val="none"/>
        </w:rPr>
      </w:pPr>
    </w:p>
    <w:p w14:paraId="739A6205"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snapToGrid w:val="0"/>
          <w:kern w:val="0"/>
          <w:sz w:val="22"/>
          <w14:ligatures w14:val="none"/>
        </w:rPr>
        <w:t xml:space="preserve">Registravimo data </w:t>
      </w:r>
      <w:r>
        <w:rPr>
          <w:rFonts w:ascii="Times New Roman" w:eastAsia="Times New Roman" w:hAnsi="Times New Roman" w:cs="Times New Roman"/>
          <w:kern w:val="0"/>
          <w:sz w:val="22"/>
          <w:szCs w:val="22"/>
          <w14:ligatures w14:val="none"/>
        </w:rPr>
        <w:t>2024 m. liepos 24 d.</w:t>
      </w:r>
    </w:p>
    <w:p w14:paraId="04AF566D"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59349C5"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0E81F0EC" w14:textId="77777777" w:rsidR="006335E3" w:rsidRDefault="00872FBC">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b/>
          <w:caps/>
          <w:kern w:val="0"/>
          <w:sz w:val="22"/>
          <w14:ligatures w14:val="none"/>
        </w:rPr>
        <w:t>10.</w:t>
      </w:r>
      <w:r>
        <w:rPr>
          <w:rFonts w:ascii="Times New Roman" w:eastAsia="Times New Roman" w:hAnsi="Times New Roman" w:cs="Times New Roman"/>
          <w:b/>
          <w:caps/>
          <w:kern w:val="0"/>
          <w:sz w:val="22"/>
          <w14:ligatures w14:val="none"/>
        </w:rPr>
        <w:tab/>
        <w:t>teksto peržiūros data</w:t>
      </w:r>
    </w:p>
    <w:p w14:paraId="2A0445DB" w14:textId="77777777" w:rsidR="006335E3" w:rsidRDefault="006335E3">
      <w:pPr>
        <w:spacing w:after="0" w:line="240" w:lineRule="auto"/>
        <w:ind w:left="567" w:hanging="567"/>
        <w:rPr>
          <w:rFonts w:ascii="Times New Roman" w:eastAsia="Times New Roman" w:hAnsi="Times New Roman" w:cs="Times New Roman"/>
          <w:b/>
          <w:caps/>
          <w:kern w:val="0"/>
          <w:sz w:val="22"/>
          <w14:ligatures w14:val="none"/>
        </w:rPr>
      </w:pPr>
    </w:p>
    <w:p w14:paraId="00F8BE46" w14:textId="66756509" w:rsidR="006335E3" w:rsidRDefault="00F03A33">
      <w:pPr>
        <w:spacing w:after="0" w:line="240" w:lineRule="auto"/>
        <w:ind w:left="567" w:hanging="567"/>
        <w:rPr>
          <w:rFonts w:ascii="Times New Roman" w:eastAsia="Times New Roman" w:hAnsi="Times New Roman" w:cs="Times New Roman"/>
          <w:b/>
          <w:caps/>
          <w:kern w:val="0"/>
          <w:sz w:val="22"/>
          <w14:ligatures w14:val="none"/>
        </w:rPr>
      </w:pPr>
      <w:r>
        <w:rPr>
          <w:rFonts w:ascii="Times New Roman" w:eastAsia="Times New Roman" w:hAnsi="Times New Roman" w:cs="Times New Roman"/>
          <w:kern w:val="0"/>
          <w:sz w:val="22"/>
          <w:szCs w:val="22"/>
          <w14:ligatures w14:val="none"/>
        </w:rPr>
        <w:t>2026 m. kovo 21 d.</w:t>
      </w:r>
    </w:p>
    <w:p w14:paraId="61A8437E" w14:textId="77777777" w:rsidR="006335E3" w:rsidRDefault="006335E3">
      <w:pPr>
        <w:spacing w:after="0" w:line="240" w:lineRule="auto"/>
        <w:rPr>
          <w:rFonts w:ascii="Times New Roman" w:eastAsia="Times New Roman" w:hAnsi="Times New Roman" w:cs="Times New Roman"/>
          <w:kern w:val="0"/>
          <w:sz w:val="22"/>
          <w14:ligatures w14:val="none"/>
        </w:rPr>
      </w:pPr>
    </w:p>
    <w:p w14:paraId="0F321E3B" w14:textId="40B20AB2" w:rsidR="006335E3" w:rsidRDefault="00872FBC">
      <w:pPr>
        <w:widowControl w:val="0"/>
        <w:tabs>
          <w:tab w:val="left" w:pos="567"/>
        </w:tabs>
        <w:spacing w:after="0" w:line="260" w:lineRule="exact"/>
        <w:rPr>
          <w:rFonts w:ascii="Times New Roman" w:eastAsia="Calibri" w:hAnsi="Times New Roman" w:cs="Times New Roman"/>
          <w:color w:val="0000FF"/>
          <w:kern w:val="0"/>
          <w:sz w:val="22"/>
          <w:szCs w:val="20"/>
          <w:lang w:eastAsia="lt-LT"/>
          <w14:ligatures w14:val="none"/>
        </w:rPr>
      </w:pPr>
      <w:r>
        <w:rPr>
          <w:rFonts w:ascii="Times New Roman" w:eastAsia="Calibri" w:hAnsi="Times New Roman" w:cs="Times New Roman"/>
          <w:kern w:val="0"/>
          <w:sz w:val="22"/>
          <w:szCs w:val="20"/>
          <w:lang w:eastAsia="lt-LT"/>
          <w14:ligatures w14:val="none"/>
        </w:rPr>
        <w:t xml:space="preserve">Išsami informacija apie šį vaistinį preparatą pateikiama Valstybinės vaistų kontrolės tarnybos prie Lietuvos Respublikos sveikatos apsaugos ministerijos tinklalapyje </w:t>
      </w:r>
      <w:r>
        <w:rPr>
          <w:rFonts w:ascii="Times New Roman" w:eastAsia="Times New Roman" w:hAnsi="Times New Roman" w:cs="Times New Roman"/>
          <w:color w:val="0000EE"/>
          <w:kern w:val="0"/>
          <w:sz w:val="22"/>
          <w:szCs w:val="22"/>
          <w:u w:val="single"/>
          <w:lang w:eastAsia="lt-LT"/>
          <w14:ligatures w14:val="none"/>
        </w:rPr>
        <w:t>https://vvkt.lrv.lt/lt/.</w:t>
      </w:r>
      <w:hyperlink w:history="1"/>
    </w:p>
    <w:p w14:paraId="10BE7A2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765FFC68" w14:textId="77777777" w:rsidR="006335E3" w:rsidRDefault="006335E3">
      <w:pPr>
        <w:spacing w:after="0" w:line="240" w:lineRule="auto"/>
        <w:rPr>
          <w:rFonts w:ascii="Times New Roman" w:eastAsia="Times New Roman" w:hAnsi="Times New Roman" w:cs="Times New Roman"/>
          <w:kern w:val="0"/>
          <w:sz w:val="22"/>
          <w14:ligatures w14:val="none"/>
        </w:rPr>
      </w:pPr>
    </w:p>
    <w:p w14:paraId="5B63195E" w14:textId="77777777" w:rsidR="006335E3" w:rsidRDefault="006335E3">
      <w:pPr>
        <w:spacing w:after="0" w:line="240" w:lineRule="auto"/>
        <w:rPr>
          <w:rFonts w:ascii="Times New Roman" w:eastAsia="Times New Roman" w:hAnsi="Times New Roman" w:cs="Times New Roman"/>
          <w:kern w:val="0"/>
          <w:sz w:val="22"/>
          <w14:ligatures w14:val="none"/>
        </w:rPr>
      </w:pPr>
    </w:p>
    <w:p w14:paraId="03D10118" w14:textId="77777777" w:rsidR="006335E3" w:rsidRDefault="006335E3">
      <w:pPr>
        <w:spacing w:after="0" w:line="240" w:lineRule="auto"/>
        <w:rPr>
          <w:rFonts w:ascii="Times New Roman" w:eastAsia="Times New Roman" w:hAnsi="Times New Roman" w:cs="Times New Roman"/>
          <w:kern w:val="0"/>
          <w:sz w:val="22"/>
          <w14:ligatures w14:val="none"/>
        </w:rPr>
      </w:pPr>
    </w:p>
    <w:p w14:paraId="0423B650" w14:textId="77777777" w:rsidR="006335E3" w:rsidRDefault="006335E3">
      <w:pPr>
        <w:spacing w:after="0" w:line="240" w:lineRule="auto"/>
        <w:rPr>
          <w:rFonts w:ascii="Times New Roman" w:eastAsia="Times New Roman" w:hAnsi="Times New Roman" w:cs="Times New Roman"/>
          <w:kern w:val="0"/>
          <w:sz w:val="22"/>
          <w14:ligatures w14:val="none"/>
        </w:rPr>
      </w:pPr>
    </w:p>
    <w:p w14:paraId="6915BE34" w14:textId="77777777" w:rsidR="006335E3" w:rsidRDefault="006335E3">
      <w:pPr>
        <w:spacing w:after="0" w:line="240" w:lineRule="auto"/>
        <w:rPr>
          <w:rFonts w:ascii="Times New Roman" w:eastAsia="Times New Roman" w:hAnsi="Times New Roman" w:cs="Times New Roman"/>
          <w:kern w:val="0"/>
          <w:sz w:val="22"/>
          <w14:ligatures w14:val="none"/>
        </w:rPr>
      </w:pPr>
    </w:p>
    <w:p w14:paraId="022EB200" w14:textId="77777777" w:rsidR="006335E3" w:rsidRDefault="006335E3">
      <w:pPr>
        <w:spacing w:after="0" w:line="240" w:lineRule="auto"/>
        <w:rPr>
          <w:rFonts w:ascii="Times New Roman" w:eastAsia="Times New Roman" w:hAnsi="Times New Roman" w:cs="Times New Roman"/>
          <w:kern w:val="0"/>
          <w:sz w:val="22"/>
          <w14:ligatures w14:val="none"/>
        </w:rPr>
      </w:pPr>
    </w:p>
    <w:p w14:paraId="546F6D0F" w14:textId="77777777" w:rsidR="006335E3" w:rsidRDefault="006335E3">
      <w:pPr>
        <w:spacing w:after="0" w:line="240" w:lineRule="auto"/>
        <w:rPr>
          <w:rFonts w:ascii="Times New Roman" w:eastAsia="Times New Roman" w:hAnsi="Times New Roman" w:cs="Times New Roman"/>
          <w:kern w:val="0"/>
          <w:sz w:val="22"/>
          <w14:ligatures w14:val="none"/>
        </w:rPr>
      </w:pPr>
    </w:p>
    <w:p w14:paraId="51B7C818" w14:textId="77777777" w:rsidR="006335E3" w:rsidRDefault="006335E3">
      <w:pPr>
        <w:spacing w:after="0" w:line="240" w:lineRule="auto"/>
        <w:rPr>
          <w:rFonts w:ascii="Times New Roman" w:eastAsia="Times New Roman" w:hAnsi="Times New Roman" w:cs="Times New Roman"/>
          <w:kern w:val="0"/>
          <w:sz w:val="22"/>
          <w14:ligatures w14:val="none"/>
        </w:rPr>
      </w:pPr>
    </w:p>
    <w:p w14:paraId="128423ED" w14:textId="77777777" w:rsidR="006335E3" w:rsidRDefault="006335E3">
      <w:pPr>
        <w:spacing w:after="0" w:line="240" w:lineRule="auto"/>
        <w:rPr>
          <w:rFonts w:ascii="Times New Roman" w:eastAsia="Times New Roman" w:hAnsi="Times New Roman" w:cs="Times New Roman"/>
          <w:kern w:val="0"/>
          <w:sz w:val="22"/>
          <w14:ligatures w14:val="none"/>
        </w:rPr>
      </w:pPr>
    </w:p>
    <w:p w14:paraId="72630174" w14:textId="77777777" w:rsidR="006335E3" w:rsidRDefault="006335E3">
      <w:pPr>
        <w:spacing w:after="0" w:line="240" w:lineRule="auto"/>
        <w:rPr>
          <w:rFonts w:ascii="Times New Roman" w:eastAsia="Times New Roman" w:hAnsi="Times New Roman" w:cs="Times New Roman"/>
          <w:kern w:val="0"/>
          <w:sz w:val="22"/>
          <w14:ligatures w14:val="none"/>
        </w:rPr>
      </w:pPr>
    </w:p>
    <w:p w14:paraId="5B3BAE7C" w14:textId="77777777" w:rsidR="006335E3" w:rsidRDefault="006335E3">
      <w:pPr>
        <w:spacing w:after="0" w:line="240" w:lineRule="auto"/>
        <w:rPr>
          <w:rFonts w:ascii="Times New Roman" w:eastAsia="Times New Roman" w:hAnsi="Times New Roman" w:cs="Times New Roman"/>
          <w:kern w:val="0"/>
          <w:sz w:val="22"/>
          <w14:ligatures w14:val="none"/>
        </w:rPr>
      </w:pPr>
    </w:p>
    <w:p w14:paraId="1BA1A1E4" w14:textId="77777777" w:rsidR="006335E3" w:rsidRDefault="006335E3">
      <w:pPr>
        <w:spacing w:after="0" w:line="240" w:lineRule="auto"/>
        <w:rPr>
          <w:rFonts w:ascii="Times New Roman" w:eastAsia="Times New Roman" w:hAnsi="Times New Roman" w:cs="Times New Roman"/>
          <w:kern w:val="0"/>
          <w:sz w:val="22"/>
          <w14:ligatures w14:val="none"/>
        </w:rPr>
      </w:pPr>
    </w:p>
    <w:p w14:paraId="22CC6F50" w14:textId="77777777" w:rsidR="006335E3" w:rsidRDefault="006335E3">
      <w:pPr>
        <w:spacing w:after="0" w:line="240" w:lineRule="auto"/>
        <w:rPr>
          <w:rFonts w:ascii="Times New Roman" w:eastAsia="Times New Roman" w:hAnsi="Times New Roman" w:cs="Times New Roman"/>
          <w:kern w:val="0"/>
          <w:sz w:val="22"/>
          <w14:ligatures w14:val="none"/>
        </w:rPr>
      </w:pPr>
    </w:p>
    <w:p w14:paraId="17D70E7B" w14:textId="77777777" w:rsidR="006335E3" w:rsidRDefault="006335E3">
      <w:pPr>
        <w:spacing w:after="0" w:line="240" w:lineRule="auto"/>
        <w:rPr>
          <w:rFonts w:ascii="Times New Roman" w:eastAsia="Times New Roman" w:hAnsi="Times New Roman" w:cs="Times New Roman"/>
          <w:kern w:val="0"/>
          <w:sz w:val="22"/>
          <w14:ligatures w14:val="none"/>
        </w:rPr>
      </w:pPr>
    </w:p>
    <w:p w14:paraId="305343ED" w14:textId="77777777" w:rsidR="006335E3" w:rsidRDefault="006335E3">
      <w:pPr>
        <w:spacing w:after="0" w:line="240" w:lineRule="auto"/>
        <w:rPr>
          <w:rFonts w:ascii="Times New Roman" w:eastAsia="Times New Roman" w:hAnsi="Times New Roman" w:cs="Times New Roman"/>
          <w:kern w:val="0"/>
          <w:sz w:val="22"/>
          <w14:ligatures w14:val="none"/>
        </w:rPr>
      </w:pPr>
    </w:p>
    <w:p w14:paraId="05619A44" w14:textId="77777777" w:rsidR="006335E3" w:rsidRDefault="006335E3">
      <w:pPr>
        <w:spacing w:after="0" w:line="240" w:lineRule="auto"/>
        <w:rPr>
          <w:rFonts w:ascii="Times New Roman" w:eastAsia="Times New Roman" w:hAnsi="Times New Roman" w:cs="Times New Roman"/>
          <w:kern w:val="0"/>
          <w:sz w:val="22"/>
          <w14:ligatures w14:val="none"/>
        </w:rPr>
      </w:pPr>
    </w:p>
    <w:p w14:paraId="0C67DAE7" w14:textId="77777777" w:rsidR="006335E3" w:rsidRDefault="006335E3">
      <w:pPr>
        <w:spacing w:after="0" w:line="240" w:lineRule="auto"/>
        <w:rPr>
          <w:rFonts w:ascii="Times New Roman" w:eastAsia="Times New Roman" w:hAnsi="Times New Roman" w:cs="Times New Roman"/>
          <w:kern w:val="0"/>
          <w:sz w:val="22"/>
          <w14:ligatures w14:val="none"/>
        </w:rPr>
      </w:pPr>
    </w:p>
    <w:p w14:paraId="07458C3D" w14:textId="77777777" w:rsidR="006335E3" w:rsidRDefault="006335E3">
      <w:pPr>
        <w:spacing w:after="0" w:line="240" w:lineRule="auto"/>
        <w:rPr>
          <w:rFonts w:ascii="Times New Roman" w:eastAsia="Times New Roman" w:hAnsi="Times New Roman" w:cs="Times New Roman"/>
          <w:kern w:val="0"/>
          <w:sz w:val="22"/>
          <w14:ligatures w14:val="none"/>
        </w:rPr>
      </w:pPr>
    </w:p>
    <w:p w14:paraId="1221BC1B" w14:textId="77777777" w:rsidR="006335E3" w:rsidRDefault="006335E3">
      <w:pPr>
        <w:spacing w:after="0" w:line="240" w:lineRule="auto"/>
        <w:rPr>
          <w:rFonts w:ascii="Times New Roman" w:eastAsia="Times New Roman" w:hAnsi="Times New Roman" w:cs="Times New Roman"/>
          <w:kern w:val="0"/>
          <w:sz w:val="22"/>
          <w14:ligatures w14:val="none"/>
        </w:rPr>
      </w:pPr>
    </w:p>
    <w:p w14:paraId="333A1746" w14:textId="77777777" w:rsidR="006335E3" w:rsidRDefault="006335E3">
      <w:pPr>
        <w:spacing w:after="0" w:line="240" w:lineRule="auto"/>
        <w:rPr>
          <w:rFonts w:ascii="Times New Roman" w:eastAsia="Times New Roman" w:hAnsi="Times New Roman" w:cs="Times New Roman"/>
          <w:kern w:val="0"/>
          <w:sz w:val="22"/>
          <w14:ligatures w14:val="none"/>
        </w:rPr>
      </w:pPr>
    </w:p>
    <w:p w14:paraId="569BAC80" w14:textId="77777777" w:rsidR="006335E3" w:rsidRDefault="006335E3">
      <w:pPr>
        <w:spacing w:after="0" w:line="240" w:lineRule="auto"/>
        <w:rPr>
          <w:rFonts w:ascii="Times New Roman" w:eastAsia="Times New Roman" w:hAnsi="Times New Roman" w:cs="Times New Roman"/>
          <w:kern w:val="0"/>
          <w:sz w:val="22"/>
          <w14:ligatures w14:val="none"/>
        </w:rPr>
      </w:pPr>
    </w:p>
    <w:p w14:paraId="2D357CB3" w14:textId="77777777" w:rsidR="006335E3" w:rsidRDefault="006335E3">
      <w:pPr>
        <w:spacing w:after="0" w:line="240" w:lineRule="auto"/>
        <w:rPr>
          <w:rFonts w:ascii="Times New Roman" w:eastAsia="Times New Roman" w:hAnsi="Times New Roman" w:cs="Times New Roman"/>
          <w:kern w:val="0"/>
          <w:sz w:val="22"/>
          <w14:ligatures w14:val="none"/>
        </w:rPr>
      </w:pPr>
    </w:p>
    <w:p w14:paraId="77FD9C77" w14:textId="77777777" w:rsidR="006335E3" w:rsidRDefault="006335E3">
      <w:pPr>
        <w:spacing w:after="0" w:line="240" w:lineRule="auto"/>
        <w:rPr>
          <w:rFonts w:ascii="Times New Roman" w:eastAsia="Times New Roman" w:hAnsi="Times New Roman" w:cs="Times New Roman"/>
          <w:kern w:val="0"/>
          <w:sz w:val="22"/>
          <w14:ligatures w14:val="none"/>
        </w:rPr>
      </w:pPr>
    </w:p>
    <w:p w14:paraId="57687F55" w14:textId="77777777" w:rsidR="006335E3" w:rsidRDefault="006335E3">
      <w:pPr>
        <w:spacing w:after="0" w:line="240" w:lineRule="auto"/>
        <w:rPr>
          <w:rFonts w:ascii="Times New Roman" w:eastAsia="Times New Roman" w:hAnsi="Times New Roman" w:cs="Times New Roman"/>
          <w:kern w:val="0"/>
          <w:sz w:val="22"/>
          <w14:ligatures w14:val="none"/>
        </w:rPr>
      </w:pPr>
    </w:p>
    <w:p w14:paraId="5EE9D4B1" w14:textId="77777777" w:rsidR="006335E3" w:rsidRDefault="006335E3">
      <w:pPr>
        <w:spacing w:after="0" w:line="240" w:lineRule="auto"/>
        <w:rPr>
          <w:rFonts w:ascii="Times New Roman" w:eastAsia="Times New Roman" w:hAnsi="Times New Roman" w:cs="Times New Roman"/>
          <w:kern w:val="0"/>
          <w:sz w:val="22"/>
          <w14:ligatures w14:val="none"/>
        </w:rPr>
      </w:pPr>
    </w:p>
    <w:p w14:paraId="4B916AF5" w14:textId="77777777" w:rsidR="006335E3" w:rsidRDefault="006335E3">
      <w:pPr>
        <w:spacing w:after="0" w:line="240" w:lineRule="auto"/>
        <w:rPr>
          <w:rFonts w:ascii="Times New Roman" w:eastAsia="Times New Roman" w:hAnsi="Times New Roman" w:cs="Times New Roman"/>
          <w:kern w:val="0"/>
          <w:sz w:val="22"/>
          <w14:ligatures w14:val="none"/>
        </w:rPr>
      </w:pPr>
    </w:p>
    <w:p w14:paraId="24C11EFC" w14:textId="77777777" w:rsidR="006335E3" w:rsidRDefault="006335E3">
      <w:pPr>
        <w:spacing w:after="0" w:line="240" w:lineRule="auto"/>
        <w:rPr>
          <w:rFonts w:ascii="Times New Roman" w:eastAsia="Times New Roman" w:hAnsi="Times New Roman" w:cs="Times New Roman"/>
          <w:kern w:val="0"/>
          <w:sz w:val="22"/>
          <w14:ligatures w14:val="none"/>
        </w:rPr>
      </w:pPr>
    </w:p>
    <w:p w14:paraId="1FCE6531" w14:textId="77777777" w:rsidR="006335E3" w:rsidRDefault="006335E3">
      <w:pPr>
        <w:spacing w:after="0" w:line="240" w:lineRule="auto"/>
        <w:rPr>
          <w:rFonts w:ascii="Times New Roman" w:eastAsia="Times New Roman" w:hAnsi="Times New Roman" w:cs="Times New Roman"/>
          <w:kern w:val="0"/>
          <w:sz w:val="22"/>
          <w14:ligatures w14:val="none"/>
        </w:rPr>
      </w:pPr>
    </w:p>
    <w:p w14:paraId="4C0CD2C1" w14:textId="77777777" w:rsidR="006335E3" w:rsidRDefault="006335E3">
      <w:pPr>
        <w:spacing w:after="0" w:line="240" w:lineRule="auto"/>
        <w:rPr>
          <w:rFonts w:ascii="Times New Roman" w:eastAsia="Times New Roman" w:hAnsi="Times New Roman" w:cs="Times New Roman"/>
          <w:kern w:val="0"/>
          <w:sz w:val="22"/>
          <w14:ligatures w14:val="none"/>
        </w:rPr>
      </w:pPr>
    </w:p>
    <w:p w14:paraId="22FE1AAB" w14:textId="77777777" w:rsidR="006335E3" w:rsidRDefault="006335E3">
      <w:pPr>
        <w:spacing w:after="0" w:line="240" w:lineRule="auto"/>
        <w:rPr>
          <w:rFonts w:ascii="Times New Roman" w:eastAsia="Times New Roman" w:hAnsi="Times New Roman" w:cs="Times New Roman"/>
          <w:kern w:val="0"/>
          <w:sz w:val="22"/>
          <w14:ligatures w14:val="none"/>
        </w:rPr>
      </w:pPr>
    </w:p>
    <w:p w14:paraId="0951E2D3" w14:textId="77777777" w:rsidR="006335E3" w:rsidRDefault="006335E3">
      <w:pPr>
        <w:spacing w:after="0" w:line="240" w:lineRule="auto"/>
        <w:rPr>
          <w:rFonts w:ascii="Times New Roman" w:eastAsia="Times New Roman" w:hAnsi="Times New Roman" w:cs="Times New Roman"/>
          <w:kern w:val="0"/>
          <w:sz w:val="22"/>
          <w14:ligatures w14:val="none"/>
        </w:rPr>
      </w:pPr>
    </w:p>
    <w:p w14:paraId="25775DD2" w14:textId="77777777" w:rsidR="006335E3" w:rsidRDefault="006335E3">
      <w:pPr>
        <w:spacing w:after="0" w:line="240" w:lineRule="auto"/>
        <w:rPr>
          <w:rFonts w:ascii="Times New Roman" w:eastAsia="Times New Roman" w:hAnsi="Times New Roman" w:cs="Times New Roman"/>
          <w:kern w:val="0"/>
          <w:sz w:val="22"/>
          <w14:ligatures w14:val="none"/>
        </w:rPr>
      </w:pPr>
    </w:p>
    <w:p w14:paraId="6F56F85C" w14:textId="77777777" w:rsidR="006335E3" w:rsidRDefault="006335E3">
      <w:pPr>
        <w:spacing w:after="0" w:line="240" w:lineRule="auto"/>
        <w:rPr>
          <w:rFonts w:ascii="Times New Roman" w:eastAsia="Times New Roman" w:hAnsi="Times New Roman" w:cs="Times New Roman"/>
          <w:kern w:val="0"/>
          <w:sz w:val="22"/>
          <w14:ligatures w14:val="none"/>
        </w:rPr>
      </w:pPr>
    </w:p>
    <w:p w14:paraId="7682CEAA" w14:textId="77777777" w:rsidR="006335E3" w:rsidRDefault="006335E3">
      <w:pPr>
        <w:spacing w:after="0" w:line="240" w:lineRule="auto"/>
        <w:rPr>
          <w:rFonts w:ascii="Times New Roman" w:eastAsia="Times New Roman" w:hAnsi="Times New Roman" w:cs="Times New Roman"/>
          <w:kern w:val="0"/>
          <w:sz w:val="22"/>
          <w14:ligatures w14:val="none"/>
        </w:rPr>
      </w:pPr>
    </w:p>
    <w:p w14:paraId="133F49AB" w14:textId="77777777" w:rsidR="006335E3" w:rsidRDefault="006335E3">
      <w:pPr>
        <w:spacing w:after="0" w:line="240" w:lineRule="auto"/>
        <w:rPr>
          <w:rFonts w:ascii="Times New Roman" w:eastAsia="Times New Roman" w:hAnsi="Times New Roman" w:cs="Times New Roman"/>
          <w:kern w:val="0"/>
          <w:sz w:val="22"/>
          <w14:ligatures w14:val="none"/>
        </w:rPr>
      </w:pPr>
    </w:p>
    <w:p w14:paraId="7DF9ECF9" w14:textId="77777777" w:rsidR="006335E3" w:rsidRDefault="006335E3">
      <w:pPr>
        <w:spacing w:after="0" w:line="240" w:lineRule="auto"/>
        <w:rPr>
          <w:rFonts w:ascii="Times New Roman" w:eastAsia="Times New Roman" w:hAnsi="Times New Roman" w:cs="Times New Roman"/>
          <w:kern w:val="0"/>
          <w:sz w:val="22"/>
          <w14:ligatures w14:val="none"/>
        </w:rPr>
      </w:pPr>
    </w:p>
    <w:p w14:paraId="78051413" w14:textId="77777777" w:rsidR="006335E3" w:rsidRDefault="006335E3">
      <w:pPr>
        <w:spacing w:after="0" w:line="240" w:lineRule="auto"/>
        <w:rPr>
          <w:rFonts w:ascii="Times New Roman" w:eastAsia="Times New Roman" w:hAnsi="Times New Roman" w:cs="Times New Roman"/>
          <w:kern w:val="0"/>
          <w:sz w:val="22"/>
          <w14:ligatures w14:val="none"/>
        </w:rPr>
      </w:pPr>
    </w:p>
    <w:p w14:paraId="75E01469" w14:textId="77777777" w:rsidR="006335E3" w:rsidRDefault="006335E3">
      <w:pPr>
        <w:spacing w:after="0" w:line="240" w:lineRule="auto"/>
        <w:rPr>
          <w:rFonts w:ascii="Times New Roman" w:eastAsia="Times New Roman" w:hAnsi="Times New Roman" w:cs="Times New Roman"/>
          <w:kern w:val="0"/>
          <w:sz w:val="22"/>
          <w14:ligatures w14:val="none"/>
        </w:rPr>
      </w:pPr>
    </w:p>
    <w:p w14:paraId="307BF58F" w14:textId="77777777" w:rsidR="006335E3" w:rsidRDefault="006335E3">
      <w:pPr>
        <w:spacing w:after="0" w:line="240" w:lineRule="auto"/>
        <w:rPr>
          <w:rFonts w:ascii="Times New Roman" w:eastAsia="Times New Roman" w:hAnsi="Times New Roman" w:cs="Times New Roman"/>
          <w:kern w:val="0"/>
          <w:sz w:val="22"/>
          <w14:ligatures w14:val="none"/>
        </w:rPr>
      </w:pPr>
    </w:p>
    <w:p w14:paraId="1E883AB4" w14:textId="77777777" w:rsidR="006335E3" w:rsidRDefault="006335E3">
      <w:pPr>
        <w:spacing w:after="0" w:line="240" w:lineRule="auto"/>
        <w:rPr>
          <w:rFonts w:ascii="Times New Roman" w:eastAsia="Times New Roman" w:hAnsi="Times New Roman" w:cs="Times New Roman"/>
          <w:kern w:val="0"/>
          <w:sz w:val="22"/>
          <w14:ligatures w14:val="none"/>
        </w:rPr>
      </w:pPr>
    </w:p>
    <w:p w14:paraId="6B40D75E" w14:textId="77777777" w:rsidR="006335E3" w:rsidRDefault="006335E3">
      <w:pPr>
        <w:spacing w:after="0" w:line="240" w:lineRule="auto"/>
        <w:rPr>
          <w:rFonts w:ascii="Times New Roman" w:eastAsia="Times New Roman" w:hAnsi="Times New Roman" w:cs="Times New Roman"/>
          <w:kern w:val="0"/>
          <w:sz w:val="22"/>
          <w14:ligatures w14:val="none"/>
        </w:rPr>
      </w:pPr>
    </w:p>
    <w:p w14:paraId="31931208" w14:textId="77777777" w:rsidR="006335E3" w:rsidRDefault="006335E3">
      <w:pPr>
        <w:spacing w:after="0" w:line="240" w:lineRule="auto"/>
        <w:rPr>
          <w:rFonts w:ascii="Times New Roman" w:eastAsia="Times New Roman" w:hAnsi="Times New Roman" w:cs="Times New Roman"/>
          <w:kern w:val="0"/>
          <w:sz w:val="22"/>
          <w14:ligatures w14:val="none"/>
        </w:rPr>
      </w:pPr>
    </w:p>
    <w:p w14:paraId="7227917F" w14:textId="77777777" w:rsidR="006335E3" w:rsidRDefault="006335E3">
      <w:pPr>
        <w:spacing w:after="0" w:line="240" w:lineRule="auto"/>
        <w:rPr>
          <w:rFonts w:ascii="Times New Roman" w:eastAsia="Times New Roman" w:hAnsi="Times New Roman" w:cs="Times New Roman"/>
          <w:kern w:val="0"/>
          <w:sz w:val="22"/>
          <w14:ligatures w14:val="none"/>
        </w:rPr>
      </w:pPr>
    </w:p>
    <w:p w14:paraId="7305B81C" w14:textId="77777777" w:rsidR="006335E3" w:rsidRDefault="006335E3">
      <w:pPr>
        <w:spacing w:after="0" w:line="240" w:lineRule="auto"/>
        <w:rPr>
          <w:rFonts w:ascii="Times New Roman" w:eastAsia="Times New Roman" w:hAnsi="Times New Roman" w:cs="Times New Roman"/>
          <w:kern w:val="0"/>
          <w:sz w:val="22"/>
          <w14:ligatures w14:val="none"/>
        </w:rPr>
      </w:pPr>
    </w:p>
    <w:p w14:paraId="3D74F77E" w14:textId="77777777" w:rsidR="006335E3" w:rsidRDefault="006335E3">
      <w:pPr>
        <w:spacing w:after="0" w:line="240" w:lineRule="auto"/>
        <w:rPr>
          <w:rFonts w:ascii="Times New Roman" w:eastAsia="Times New Roman" w:hAnsi="Times New Roman" w:cs="Times New Roman"/>
          <w:kern w:val="0"/>
          <w:sz w:val="22"/>
          <w14:ligatures w14:val="none"/>
        </w:rPr>
      </w:pPr>
    </w:p>
    <w:p w14:paraId="4B477736" w14:textId="77777777" w:rsidR="006335E3" w:rsidRDefault="006335E3">
      <w:pPr>
        <w:spacing w:after="0" w:line="240" w:lineRule="auto"/>
        <w:rPr>
          <w:rFonts w:ascii="Times New Roman" w:eastAsia="Times New Roman" w:hAnsi="Times New Roman" w:cs="Times New Roman"/>
          <w:kern w:val="0"/>
          <w:sz w:val="22"/>
          <w14:ligatures w14:val="none"/>
        </w:rPr>
      </w:pPr>
    </w:p>
    <w:p w14:paraId="0FB535AD" w14:textId="77777777" w:rsidR="006335E3" w:rsidRDefault="006335E3">
      <w:pPr>
        <w:spacing w:after="0" w:line="240" w:lineRule="auto"/>
        <w:rPr>
          <w:rFonts w:ascii="Times New Roman" w:eastAsia="Times New Roman" w:hAnsi="Times New Roman" w:cs="Times New Roman"/>
          <w:kern w:val="0"/>
          <w:sz w:val="22"/>
          <w14:ligatures w14:val="none"/>
        </w:rPr>
      </w:pPr>
    </w:p>
    <w:p w14:paraId="35D8E645" w14:textId="77777777" w:rsidR="006335E3" w:rsidRDefault="006335E3">
      <w:pPr>
        <w:spacing w:after="0" w:line="240" w:lineRule="auto"/>
        <w:rPr>
          <w:rFonts w:ascii="Times New Roman" w:eastAsia="Times New Roman" w:hAnsi="Times New Roman" w:cs="Times New Roman"/>
          <w:kern w:val="0"/>
          <w:sz w:val="22"/>
          <w14:ligatures w14:val="none"/>
        </w:rPr>
      </w:pPr>
    </w:p>
    <w:p w14:paraId="5D06B64A" w14:textId="77777777" w:rsidR="006335E3" w:rsidRDefault="006335E3">
      <w:pPr>
        <w:spacing w:after="0" w:line="240" w:lineRule="auto"/>
        <w:rPr>
          <w:rFonts w:ascii="Times New Roman" w:eastAsia="Times New Roman" w:hAnsi="Times New Roman" w:cs="Times New Roman"/>
          <w:kern w:val="0"/>
          <w:sz w:val="22"/>
          <w14:ligatures w14:val="none"/>
        </w:rPr>
      </w:pPr>
    </w:p>
    <w:p w14:paraId="658C0AD3" w14:textId="77777777" w:rsidR="006335E3" w:rsidRDefault="006335E3">
      <w:pPr>
        <w:spacing w:after="0" w:line="240" w:lineRule="auto"/>
        <w:rPr>
          <w:rFonts w:ascii="Times New Roman" w:eastAsia="Times New Roman" w:hAnsi="Times New Roman" w:cs="Times New Roman"/>
          <w:kern w:val="0"/>
          <w:sz w:val="22"/>
          <w14:ligatures w14:val="none"/>
        </w:rPr>
      </w:pPr>
    </w:p>
    <w:p w14:paraId="4888279B" w14:textId="77777777" w:rsidR="006335E3" w:rsidRDefault="006335E3">
      <w:pPr>
        <w:spacing w:after="0" w:line="240" w:lineRule="auto"/>
        <w:rPr>
          <w:rFonts w:ascii="Times New Roman" w:eastAsia="Times New Roman" w:hAnsi="Times New Roman" w:cs="Times New Roman"/>
          <w:kern w:val="0"/>
          <w:sz w:val="22"/>
          <w14:ligatures w14:val="none"/>
        </w:rPr>
      </w:pPr>
    </w:p>
    <w:p w14:paraId="2A642ED1" w14:textId="77777777" w:rsidR="006335E3" w:rsidRDefault="006335E3">
      <w:pPr>
        <w:spacing w:after="0" w:line="240" w:lineRule="auto"/>
        <w:rPr>
          <w:rFonts w:ascii="Times New Roman" w:eastAsia="Times New Roman" w:hAnsi="Times New Roman" w:cs="Times New Roman"/>
          <w:kern w:val="0"/>
          <w:sz w:val="22"/>
          <w14:ligatures w14:val="none"/>
        </w:rPr>
      </w:pPr>
    </w:p>
    <w:p w14:paraId="6064C2AB" w14:textId="77777777" w:rsidR="006335E3" w:rsidRDefault="006335E3">
      <w:pPr>
        <w:spacing w:after="0" w:line="240" w:lineRule="auto"/>
        <w:rPr>
          <w:rFonts w:ascii="Times New Roman" w:eastAsia="Times New Roman" w:hAnsi="Times New Roman" w:cs="Times New Roman"/>
          <w:kern w:val="0"/>
          <w:sz w:val="22"/>
          <w14:ligatures w14:val="none"/>
        </w:rPr>
      </w:pPr>
    </w:p>
    <w:p w14:paraId="148D038C" w14:textId="77777777" w:rsidR="006335E3" w:rsidRDefault="006335E3">
      <w:pPr>
        <w:spacing w:after="0" w:line="240" w:lineRule="auto"/>
        <w:rPr>
          <w:rFonts w:ascii="Times New Roman" w:eastAsia="Times New Roman" w:hAnsi="Times New Roman" w:cs="Times New Roman"/>
          <w:kern w:val="0"/>
          <w:sz w:val="22"/>
          <w14:ligatures w14:val="none"/>
        </w:rPr>
      </w:pPr>
    </w:p>
    <w:p w14:paraId="00CDDB25" w14:textId="77777777" w:rsidR="006335E3" w:rsidRDefault="006335E3">
      <w:pPr>
        <w:spacing w:after="0" w:line="240" w:lineRule="auto"/>
        <w:rPr>
          <w:rFonts w:ascii="Times New Roman" w:eastAsia="Times New Roman" w:hAnsi="Times New Roman" w:cs="Times New Roman"/>
          <w:kern w:val="0"/>
          <w:sz w:val="22"/>
          <w14:ligatures w14:val="none"/>
        </w:rPr>
      </w:pPr>
    </w:p>
    <w:p w14:paraId="745CC047" w14:textId="77777777" w:rsidR="006335E3" w:rsidRDefault="006335E3">
      <w:pPr>
        <w:spacing w:after="0" w:line="240" w:lineRule="auto"/>
        <w:rPr>
          <w:rFonts w:ascii="Times New Roman" w:eastAsia="Times New Roman" w:hAnsi="Times New Roman" w:cs="Times New Roman"/>
          <w:kern w:val="0"/>
          <w:sz w:val="22"/>
          <w14:ligatures w14:val="none"/>
        </w:rPr>
      </w:pPr>
    </w:p>
    <w:p w14:paraId="25495995" w14:textId="77777777" w:rsidR="006335E3" w:rsidRDefault="006335E3">
      <w:pPr>
        <w:spacing w:after="0" w:line="240" w:lineRule="auto"/>
        <w:rPr>
          <w:rFonts w:ascii="Times New Roman" w:eastAsia="Times New Roman" w:hAnsi="Times New Roman" w:cs="Times New Roman"/>
          <w:kern w:val="0"/>
          <w:sz w:val="22"/>
          <w14:ligatures w14:val="none"/>
        </w:rPr>
      </w:pPr>
    </w:p>
    <w:p w14:paraId="09FE7CD4" w14:textId="77777777" w:rsidR="006335E3" w:rsidRDefault="006335E3">
      <w:pPr>
        <w:spacing w:after="0" w:line="240" w:lineRule="auto"/>
        <w:rPr>
          <w:rFonts w:ascii="Times New Roman" w:eastAsia="Times New Roman" w:hAnsi="Times New Roman" w:cs="Times New Roman"/>
          <w:kern w:val="0"/>
          <w:sz w:val="22"/>
          <w14:ligatures w14:val="none"/>
        </w:rPr>
      </w:pPr>
    </w:p>
    <w:p w14:paraId="03078060" w14:textId="77777777" w:rsidR="006335E3" w:rsidRDefault="006335E3">
      <w:pPr>
        <w:spacing w:after="0" w:line="240" w:lineRule="auto"/>
        <w:rPr>
          <w:rFonts w:ascii="Times New Roman" w:eastAsia="Times New Roman" w:hAnsi="Times New Roman" w:cs="Times New Roman"/>
          <w:kern w:val="0"/>
          <w:sz w:val="22"/>
          <w14:ligatures w14:val="none"/>
        </w:rPr>
      </w:pPr>
    </w:p>
    <w:p w14:paraId="0E42D27C" w14:textId="77777777" w:rsidR="00503E7B" w:rsidRDefault="00503E7B">
      <w:pPr>
        <w:spacing w:after="0" w:line="240" w:lineRule="auto"/>
        <w:rPr>
          <w:rFonts w:ascii="Times New Roman" w:eastAsia="Times New Roman" w:hAnsi="Times New Roman" w:cs="Times New Roman"/>
          <w:kern w:val="0"/>
          <w:sz w:val="22"/>
          <w14:ligatures w14:val="none"/>
        </w:rPr>
      </w:pPr>
    </w:p>
    <w:p w14:paraId="61FF0B30" w14:textId="77777777" w:rsidR="00503E7B" w:rsidRDefault="00503E7B">
      <w:pPr>
        <w:spacing w:after="0" w:line="240" w:lineRule="auto"/>
        <w:rPr>
          <w:rFonts w:ascii="Times New Roman" w:eastAsia="Times New Roman" w:hAnsi="Times New Roman" w:cs="Times New Roman"/>
          <w:kern w:val="0"/>
          <w:sz w:val="22"/>
          <w14:ligatures w14:val="none"/>
        </w:rPr>
      </w:pPr>
    </w:p>
    <w:p w14:paraId="14AB4F8F" w14:textId="77777777" w:rsidR="00503E7B" w:rsidRDefault="00503E7B">
      <w:pPr>
        <w:spacing w:after="0" w:line="240" w:lineRule="auto"/>
        <w:rPr>
          <w:rFonts w:ascii="Times New Roman" w:eastAsia="Times New Roman" w:hAnsi="Times New Roman" w:cs="Times New Roman"/>
          <w:kern w:val="0"/>
          <w:sz w:val="22"/>
          <w14:ligatures w14:val="none"/>
        </w:rPr>
      </w:pPr>
    </w:p>
    <w:p w14:paraId="0CD21991" w14:textId="77777777" w:rsidR="00503E7B" w:rsidRDefault="00503E7B">
      <w:pPr>
        <w:spacing w:after="0" w:line="240" w:lineRule="auto"/>
        <w:rPr>
          <w:rFonts w:ascii="Times New Roman" w:eastAsia="Times New Roman" w:hAnsi="Times New Roman" w:cs="Times New Roman"/>
          <w:kern w:val="0"/>
          <w:sz w:val="22"/>
          <w14:ligatures w14:val="none"/>
        </w:rPr>
      </w:pPr>
    </w:p>
    <w:p w14:paraId="5565A814" w14:textId="77777777" w:rsidR="00503E7B" w:rsidRDefault="00503E7B">
      <w:pPr>
        <w:spacing w:after="0" w:line="240" w:lineRule="auto"/>
        <w:rPr>
          <w:rFonts w:ascii="Times New Roman" w:eastAsia="Times New Roman" w:hAnsi="Times New Roman" w:cs="Times New Roman"/>
          <w:kern w:val="0"/>
          <w:sz w:val="22"/>
          <w14:ligatures w14:val="none"/>
        </w:rPr>
      </w:pPr>
    </w:p>
    <w:p w14:paraId="425D4700" w14:textId="77777777" w:rsidR="00503E7B" w:rsidRDefault="00503E7B">
      <w:pPr>
        <w:spacing w:after="0" w:line="240" w:lineRule="auto"/>
        <w:rPr>
          <w:rFonts w:ascii="Times New Roman" w:eastAsia="Times New Roman" w:hAnsi="Times New Roman" w:cs="Times New Roman"/>
          <w:kern w:val="0"/>
          <w:sz w:val="22"/>
          <w14:ligatures w14:val="none"/>
        </w:rPr>
      </w:pPr>
    </w:p>
    <w:p w14:paraId="3BE96618" w14:textId="77777777" w:rsidR="00503E7B" w:rsidRDefault="00503E7B">
      <w:pPr>
        <w:spacing w:after="0" w:line="240" w:lineRule="auto"/>
        <w:rPr>
          <w:rFonts w:ascii="Times New Roman" w:eastAsia="Times New Roman" w:hAnsi="Times New Roman" w:cs="Times New Roman"/>
          <w:kern w:val="0"/>
          <w:sz w:val="22"/>
          <w14:ligatures w14:val="none"/>
        </w:rPr>
      </w:pPr>
    </w:p>
    <w:p w14:paraId="51D48E8F" w14:textId="77777777" w:rsidR="006335E3" w:rsidRDefault="00872FBC">
      <w:pPr>
        <w:tabs>
          <w:tab w:val="left" w:pos="567"/>
        </w:tabs>
        <w:spacing w:after="0" w:line="260" w:lineRule="exact"/>
        <w:jc w:val="center"/>
        <w:rPr>
          <w:rFonts w:ascii="Times New Roman" w:eastAsia="Times New Roman" w:hAnsi="Times New Roman" w:cs="Times New Roman"/>
          <w:b/>
          <w:snapToGrid w:val="0"/>
          <w:kern w:val="0"/>
          <w:sz w:val="22"/>
          <w14:ligatures w14:val="none"/>
        </w:rPr>
      </w:pPr>
      <w:r>
        <w:rPr>
          <w:rFonts w:ascii="Times New Roman" w:eastAsia="Times New Roman" w:hAnsi="Times New Roman" w:cs="Times New Roman"/>
          <w:b/>
          <w:snapToGrid w:val="0"/>
          <w:kern w:val="0"/>
          <w:sz w:val="22"/>
          <w14:ligatures w14:val="none"/>
        </w:rPr>
        <w:t>II PRIEDAS</w:t>
      </w:r>
    </w:p>
    <w:p w14:paraId="626DD9D1" w14:textId="77777777" w:rsidR="006335E3" w:rsidRDefault="006335E3">
      <w:pPr>
        <w:tabs>
          <w:tab w:val="left" w:pos="567"/>
        </w:tabs>
        <w:spacing w:after="0" w:line="260" w:lineRule="exact"/>
        <w:ind w:left="1701" w:right="1416" w:hanging="567"/>
        <w:rPr>
          <w:rFonts w:ascii="Times New Roman" w:eastAsia="Times New Roman" w:hAnsi="Times New Roman" w:cs="Times New Roman"/>
          <w:snapToGrid w:val="0"/>
          <w:kern w:val="0"/>
          <w:sz w:val="22"/>
          <w14:ligatures w14:val="none"/>
        </w:rPr>
      </w:pPr>
    </w:p>
    <w:p w14:paraId="2B4A1DEA" w14:textId="77777777" w:rsidR="006335E3" w:rsidRDefault="00872FBC">
      <w:pPr>
        <w:tabs>
          <w:tab w:val="left" w:pos="567"/>
        </w:tabs>
        <w:spacing w:after="0" w:line="260" w:lineRule="exact"/>
        <w:jc w:val="center"/>
        <w:rPr>
          <w:rFonts w:ascii="Times New Roman" w:eastAsia="Times New Roman" w:hAnsi="Times New Roman" w:cs="Times New Roman"/>
          <w:i/>
          <w:snapToGrid w:val="0"/>
          <w:kern w:val="0"/>
          <w:sz w:val="22"/>
          <w14:ligatures w14:val="none"/>
        </w:rPr>
      </w:pPr>
      <w:r>
        <w:rPr>
          <w:rFonts w:ascii="Times New Roman" w:eastAsia="Times New Roman" w:hAnsi="Times New Roman" w:cs="Times New Roman"/>
          <w:b/>
          <w:snapToGrid w:val="0"/>
          <w:kern w:val="0"/>
          <w:sz w:val="22"/>
          <w14:ligatures w14:val="none"/>
        </w:rPr>
        <w:t>REGISTRACIJOS SĄLYGOS</w:t>
      </w:r>
    </w:p>
    <w:p w14:paraId="556A5E91" w14:textId="77777777" w:rsidR="006335E3" w:rsidRDefault="006335E3">
      <w:pPr>
        <w:tabs>
          <w:tab w:val="left" w:pos="567"/>
        </w:tabs>
        <w:spacing w:after="0" w:line="260" w:lineRule="exact"/>
        <w:rPr>
          <w:rFonts w:ascii="Times New Roman" w:eastAsia="Times New Roman" w:hAnsi="Times New Roman" w:cs="Times New Roman"/>
          <w:snapToGrid w:val="0"/>
          <w:kern w:val="0"/>
          <w:sz w:val="22"/>
          <w14:ligatures w14:val="none"/>
        </w:rPr>
      </w:pPr>
    </w:p>
    <w:p w14:paraId="6CBAC23B" w14:textId="77777777" w:rsidR="006335E3" w:rsidRDefault="00872FBC">
      <w:pPr>
        <w:tabs>
          <w:tab w:val="left" w:pos="1701"/>
        </w:tabs>
        <w:spacing w:after="0" w:line="260" w:lineRule="exact"/>
        <w:ind w:left="1701" w:right="567" w:hanging="567"/>
        <w:rPr>
          <w:rFonts w:ascii="Times New Roman" w:eastAsia="Times New Roman" w:hAnsi="Times New Roman" w:cs="Times New Roman"/>
          <w:b/>
          <w:noProof/>
          <w:snapToGrid w:val="0"/>
          <w:kern w:val="0"/>
          <w:sz w:val="22"/>
          <w14:ligatures w14:val="none"/>
        </w:rPr>
      </w:pPr>
      <w:r>
        <w:rPr>
          <w:rFonts w:ascii="Times New Roman" w:eastAsia="Times New Roman" w:hAnsi="Times New Roman" w:cs="Times New Roman"/>
          <w:b/>
          <w:noProof/>
          <w:snapToGrid w:val="0"/>
          <w:kern w:val="0"/>
          <w:sz w:val="22"/>
          <w14:ligatures w14:val="none"/>
        </w:rPr>
        <w:t>A.</w:t>
      </w:r>
      <w:r>
        <w:rPr>
          <w:rFonts w:ascii="Times New Roman" w:eastAsia="Times New Roman" w:hAnsi="Times New Roman" w:cs="Times New Roman"/>
          <w:b/>
          <w:noProof/>
          <w:snapToGrid w:val="0"/>
          <w:kern w:val="0"/>
          <w:sz w:val="22"/>
          <w14:ligatures w14:val="none"/>
        </w:rPr>
        <w:tab/>
        <w:t>GAMINTOJAS (-AI), ATSAKINGAS (-I) UŽ SERIJŲ IŠLEIDIMĄ</w:t>
      </w:r>
    </w:p>
    <w:p w14:paraId="53BA3E4E" w14:textId="77777777" w:rsidR="006335E3" w:rsidRDefault="006335E3">
      <w:pPr>
        <w:tabs>
          <w:tab w:val="left" w:pos="1701"/>
        </w:tabs>
        <w:spacing w:after="0" w:line="260" w:lineRule="exact"/>
        <w:ind w:left="567" w:right="567" w:hanging="567"/>
        <w:rPr>
          <w:rFonts w:ascii="Times New Roman" w:eastAsia="Times New Roman" w:hAnsi="Times New Roman" w:cs="Times New Roman"/>
          <w:noProof/>
          <w:snapToGrid w:val="0"/>
          <w:kern w:val="0"/>
          <w:sz w:val="22"/>
          <w14:ligatures w14:val="none"/>
        </w:rPr>
      </w:pPr>
    </w:p>
    <w:p w14:paraId="2AF50D54" w14:textId="77777777" w:rsidR="006335E3" w:rsidRDefault="00872FBC">
      <w:pPr>
        <w:tabs>
          <w:tab w:val="left" w:pos="1701"/>
        </w:tabs>
        <w:spacing w:after="0" w:line="260" w:lineRule="exact"/>
        <w:ind w:left="1701" w:right="567" w:hanging="567"/>
        <w:rPr>
          <w:rFonts w:ascii="Times New Roman" w:eastAsia="Times New Roman" w:hAnsi="Times New Roman" w:cs="Times New Roman"/>
          <w:b/>
          <w:snapToGrid w:val="0"/>
          <w:kern w:val="0"/>
          <w:sz w:val="22"/>
          <w14:ligatures w14:val="none"/>
        </w:rPr>
      </w:pPr>
      <w:r>
        <w:rPr>
          <w:rFonts w:ascii="Times New Roman" w:eastAsia="Times New Roman" w:hAnsi="Times New Roman" w:cs="Times New Roman"/>
          <w:b/>
          <w:snapToGrid w:val="0"/>
          <w:kern w:val="0"/>
          <w:sz w:val="22"/>
          <w14:ligatures w14:val="none"/>
        </w:rPr>
        <w:t>B.</w:t>
      </w:r>
      <w:r>
        <w:rPr>
          <w:rFonts w:ascii="Times New Roman" w:eastAsia="Times New Roman" w:hAnsi="Times New Roman" w:cs="Times New Roman"/>
          <w:b/>
          <w:snapToGrid w:val="0"/>
          <w:kern w:val="0"/>
          <w:sz w:val="22"/>
          <w14:ligatures w14:val="none"/>
        </w:rPr>
        <w:tab/>
        <w:t>TIEKIMO IR VARTOJIMO SĄLYGOS AR APRIBOJIMAI</w:t>
      </w:r>
    </w:p>
    <w:p w14:paraId="160D24F0"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br w:type="page"/>
      </w:r>
    </w:p>
    <w:p w14:paraId="114EC15D" w14:textId="77777777" w:rsidR="006335E3" w:rsidRDefault="00872FBC">
      <w:pPr>
        <w:widowControl w:val="0"/>
        <w:tabs>
          <w:tab w:val="left" w:pos="567"/>
        </w:tabs>
        <w:spacing w:after="0" w:line="240" w:lineRule="auto"/>
        <w:ind w:left="567" w:hanging="567"/>
        <w:rPr>
          <w:rFonts w:ascii="Times New Roman" w:eastAsia="Times New Roman" w:hAnsi="Times New Roman" w:cs="Times New Roman"/>
          <w:b/>
          <w:snapToGrid w:val="0"/>
          <w:kern w:val="0"/>
          <w:sz w:val="22"/>
          <w:szCs w:val="22"/>
          <w14:ligatures w14:val="none"/>
        </w:rPr>
      </w:pPr>
      <w:r>
        <w:rPr>
          <w:rFonts w:ascii="Times New Roman" w:eastAsia="Times New Roman" w:hAnsi="Times New Roman" w:cs="Times New Roman"/>
          <w:b/>
          <w:snapToGrid w:val="0"/>
          <w:kern w:val="0"/>
          <w:sz w:val="22"/>
          <w:szCs w:val="22"/>
          <w14:ligatures w14:val="none"/>
        </w:rPr>
        <w:lastRenderedPageBreak/>
        <w:t>A.</w:t>
      </w:r>
      <w:r>
        <w:rPr>
          <w:rFonts w:ascii="Times New Roman" w:eastAsia="Times New Roman" w:hAnsi="Times New Roman" w:cs="Times New Roman"/>
          <w:b/>
          <w:snapToGrid w:val="0"/>
          <w:kern w:val="0"/>
          <w:sz w:val="22"/>
          <w:szCs w:val="22"/>
          <w14:ligatures w14:val="none"/>
        </w:rPr>
        <w:tab/>
        <w:t>GAMINTOJAS (-AI), ATSAKINGAS (-I) UŽ SERIJŲ IŠLEIDIMĄ</w:t>
      </w:r>
    </w:p>
    <w:p w14:paraId="155CCCC7" w14:textId="77777777" w:rsidR="006335E3" w:rsidRDefault="006335E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2428A66B" w14:textId="77777777" w:rsidR="006335E3" w:rsidRDefault="00872FBC">
      <w:pPr>
        <w:widowControl w:val="0"/>
        <w:tabs>
          <w:tab w:val="left" w:pos="567"/>
        </w:tabs>
        <w:spacing w:after="0" w:line="240" w:lineRule="auto"/>
        <w:jc w:val="both"/>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snapToGrid w:val="0"/>
          <w:kern w:val="0"/>
          <w:sz w:val="22"/>
          <w:szCs w:val="22"/>
          <w:u w:val="single"/>
          <w14:ligatures w14:val="none"/>
        </w:rPr>
        <w:t>Gamintojo, atsakingo už serijų išleidimą, pavadinimas ir adresas</w:t>
      </w:r>
    </w:p>
    <w:p w14:paraId="46850C38" w14:textId="77777777" w:rsidR="006335E3" w:rsidRDefault="006335E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7932A6C4" w14:textId="77777777" w:rsidR="006335E3" w:rsidRDefault="00872FBC">
      <w:pPr>
        <w:widowControl w:val="0"/>
        <w:tabs>
          <w:tab w:val="left" w:pos="567"/>
        </w:tabs>
        <w:spacing w:after="0" w:line="240" w:lineRule="auto"/>
        <w:rPr>
          <w:rFonts w:ascii="Times New Roman" w:eastAsia="Times New Roman" w:hAnsi="Times New Roman" w:cs="Times New Roman"/>
          <w:kern w:val="0"/>
          <w:sz w:val="22"/>
          <w:szCs w:val="20"/>
          <w:lang w:eastAsia="sl-SI"/>
          <w14:ligatures w14:val="none"/>
        </w:rPr>
      </w:pPr>
      <w:r>
        <w:rPr>
          <w:rFonts w:ascii="Times New Roman" w:eastAsia="Times New Roman" w:hAnsi="Times New Roman" w:cs="Times New Roman"/>
          <w:kern w:val="0"/>
          <w:sz w:val="22"/>
          <w:szCs w:val="20"/>
          <w:lang w:eastAsia="sl-SI"/>
          <w14:ligatures w14:val="none"/>
        </w:rPr>
        <w:t>KRKA</w:t>
      </w:r>
      <w:r>
        <w:rPr>
          <w:rFonts w:ascii="Times New Roman" w:eastAsia="Times New Roman" w:hAnsi="Times New Roman" w:cs="Times New Roman"/>
          <w:snapToGrid w:val="0"/>
          <w:kern w:val="0"/>
          <w:sz w:val="22"/>
          <w:szCs w:val="22"/>
          <w14:ligatures w14:val="none"/>
        </w:rPr>
        <w:t xml:space="preserve">, </w:t>
      </w:r>
      <w:proofErr w:type="spellStart"/>
      <w:r>
        <w:rPr>
          <w:rFonts w:ascii="Times New Roman" w:eastAsia="Times New Roman" w:hAnsi="Times New Roman" w:cs="Times New Roman"/>
          <w:snapToGrid w:val="0"/>
          <w:kern w:val="0"/>
          <w:sz w:val="22"/>
          <w:szCs w:val="22"/>
          <w14:ligatures w14:val="none"/>
        </w:rPr>
        <w:t>d.d</w:t>
      </w:r>
      <w:proofErr w:type="spellEnd"/>
      <w:r>
        <w:rPr>
          <w:rFonts w:ascii="Times New Roman" w:eastAsia="Times New Roman" w:hAnsi="Times New Roman" w:cs="Times New Roman"/>
          <w:snapToGrid w:val="0"/>
          <w:kern w:val="0"/>
          <w:sz w:val="22"/>
          <w:szCs w:val="22"/>
          <w14:ligatures w14:val="none"/>
        </w:rPr>
        <w:t>., Novo mesto</w:t>
      </w:r>
    </w:p>
    <w:p w14:paraId="2734B905" w14:textId="77777777" w:rsidR="006335E3" w:rsidRDefault="00872FBC">
      <w:pPr>
        <w:widowControl w:val="0"/>
        <w:tabs>
          <w:tab w:val="left" w:pos="567"/>
        </w:tabs>
        <w:spacing w:after="0" w:line="240" w:lineRule="auto"/>
        <w:rPr>
          <w:rFonts w:ascii="Times New Roman" w:eastAsia="Times New Roman" w:hAnsi="Times New Roman" w:cs="Times New Roman"/>
          <w:kern w:val="0"/>
          <w:sz w:val="22"/>
          <w:szCs w:val="20"/>
          <w:lang w:eastAsia="sl-SI"/>
          <w14:ligatures w14:val="none"/>
        </w:rPr>
      </w:pPr>
      <w:proofErr w:type="spellStart"/>
      <w:r>
        <w:rPr>
          <w:rFonts w:ascii="Times New Roman" w:eastAsia="Times New Roman" w:hAnsi="Times New Roman" w:cs="Times New Roman"/>
          <w:snapToGrid w:val="0"/>
          <w:kern w:val="0"/>
          <w:sz w:val="22"/>
          <w:szCs w:val="22"/>
          <w14:ligatures w14:val="none"/>
        </w:rPr>
        <w:t>Šmarješka</w:t>
      </w:r>
      <w:proofErr w:type="spellEnd"/>
      <w:r>
        <w:rPr>
          <w:rFonts w:ascii="Times New Roman" w:eastAsia="Times New Roman" w:hAnsi="Times New Roman" w:cs="Times New Roman"/>
          <w:snapToGrid w:val="0"/>
          <w:kern w:val="0"/>
          <w:sz w:val="22"/>
          <w:szCs w:val="22"/>
          <w14:ligatures w14:val="none"/>
        </w:rPr>
        <w:t xml:space="preserve"> </w:t>
      </w:r>
      <w:proofErr w:type="spellStart"/>
      <w:r>
        <w:rPr>
          <w:rFonts w:ascii="Times New Roman" w:eastAsia="Times New Roman" w:hAnsi="Times New Roman" w:cs="Times New Roman"/>
          <w:snapToGrid w:val="0"/>
          <w:kern w:val="0"/>
          <w:sz w:val="22"/>
          <w:szCs w:val="22"/>
          <w14:ligatures w14:val="none"/>
        </w:rPr>
        <w:t>cesta</w:t>
      </w:r>
      <w:proofErr w:type="spellEnd"/>
      <w:r>
        <w:rPr>
          <w:rFonts w:ascii="Times New Roman" w:eastAsia="Times New Roman" w:hAnsi="Times New Roman" w:cs="Times New Roman"/>
          <w:snapToGrid w:val="0"/>
          <w:kern w:val="0"/>
          <w:sz w:val="22"/>
          <w:szCs w:val="22"/>
          <w14:ligatures w14:val="none"/>
        </w:rPr>
        <w:t xml:space="preserve"> 6</w:t>
      </w:r>
    </w:p>
    <w:p w14:paraId="2CAACC8F" w14:textId="77777777" w:rsidR="006335E3" w:rsidRDefault="00872FBC">
      <w:pPr>
        <w:widowControl w:val="0"/>
        <w:tabs>
          <w:tab w:val="left" w:pos="567"/>
        </w:tabs>
        <w:spacing w:after="0" w:line="240" w:lineRule="auto"/>
        <w:rPr>
          <w:rFonts w:ascii="Times New Roman" w:eastAsia="Times New Roman" w:hAnsi="Times New Roman" w:cs="Times New Roman"/>
          <w:kern w:val="0"/>
          <w:sz w:val="22"/>
          <w:szCs w:val="20"/>
          <w:lang w:eastAsia="sl-SI"/>
          <w14:ligatures w14:val="none"/>
        </w:rPr>
      </w:pPr>
      <w:r>
        <w:rPr>
          <w:rFonts w:ascii="Times New Roman" w:eastAsia="Times New Roman" w:hAnsi="Times New Roman" w:cs="Times New Roman"/>
          <w:snapToGrid w:val="0"/>
          <w:kern w:val="0"/>
          <w:sz w:val="22"/>
          <w:szCs w:val="22"/>
          <w14:ligatures w14:val="none"/>
        </w:rPr>
        <w:t>8501 Novo mesto</w:t>
      </w:r>
    </w:p>
    <w:p w14:paraId="2F765853" w14:textId="77777777" w:rsidR="006335E3" w:rsidRDefault="00872FBC">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snapToGrid w:val="0"/>
          <w:kern w:val="0"/>
          <w:sz w:val="22"/>
          <w:szCs w:val="22"/>
          <w14:ligatures w14:val="none"/>
        </w:rPr>
        <w:t>Slovėnija</w:t>
      </w:r>
    </w:p>
    <w:p w14:paraId="6A2741D7" w14:textId="77777777" w:rsidR="006335E3" w:rsidRDefault="006335E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7F15BF33" w14:textId="77777777" w:rsidR="006335E3" w:rsidRDefault="006335E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00550F87" w14:textId="77777777" w:rsidR="006335E3" w:rsidRDefault="00872FBC">
      <w:pPr>
        <w:widowControl w:val="0"/>
        <w:tabs>
          <w:tab w:val="left" w:pos="567"/>
        </w:tabs>
        <w:spacing w:after="0" w:line="240" w:lineRule="auto"/>
        <w:ind w:left="567" w:hanging="567"/>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b/>
          <w:snapToGrid w:val="0"/>
          <w:kern w:val="0"/>
          <w:sz w:val="22"/>
          <w:szCs w:val="22"/>
          <w14:ligatures w14:val="none"/>
        </w:rPr>
        <w:t>B.</w:t>
      </w:r>
      <w:r>
        <w:rPr>
          <w:rFonts w:ascii="Times New Roman" w:eastAsia="Times New Roman" w:hAnsi="Times New Roman" w:cs="Times New Roman"/>
          <w:b/>
          <w:snapToGrid w:val="0"/>
          <w:kern w:val="0"/>
          <w:sz w:val="22"/>
          <w:szCs w:val="22"/>
          <w14:ligatures w14:val="none"/>
        </w:rPr>
        <w:tab/>
        <w:t>TIEKIMO IR VARTOJIMO SĄLYGOS AR APRIBOJIMAI</w:t>
      </w:r>
    </w:p>
    <w:p w14:paraId="5A41553B" w14:textId="77777777" w:rsidR="006335E3" w:rsidRDefault="006335E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176F9234" w14:textId="77777777" w:rsidR="006335E3" w:rsidRDefault="00872FBC">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r>
        <w:rPr>
          <w:rFonts w:ascii="Times New Roman" w:eastAsia="Times New Roman" w:hAnsi="Times New Roman" w:cs="Times New Roman"/>
          <w:snapToGrid w:val="0"/>
          <w:kern w:val="0"/>
          <w:sz w:val="22"/>
          <w:szCs w:val="22"/>
          <w14:ligatures w14:val="none"/>
        </w:rPr>
        <w:t>Receptinis vaistinis preparatas.</w:t>
      </w:r>
    </w:p>
    <w:p w14:paraId="2E48879E" w14:textId="77777777" w:rsidR="006335E3" w:rsidRDefault="006335E3">
      <w:pPr>
        <w:widowControl w:val="0"/>
        <w:spacing w:after="0" w:line="240" w:lineRule="auto"/>
        <w:rPr>
          <w:rFonts w:ascii="Times New Roman" w:eastAsia="Times New Roman" w:hAnsi="Times New Roman" w:cs="Times New Roman"/>
          <w:snapToGrid w:val="0"/>
          <w:kern w:val="0"/>
          <w:sz w:val="22"/>
          <w:szCs w:val="22"/>
          <w:lang w:eastAsia="lt-LT"/>
          <w14:ligatures w14:val="none"/>
        </w:rPr>
      </w:pPr>
    </w:p>
    <w:p w14:paraId="2F87911D" w14:textId="77777777" w:rsidR="006335E3" w:rsidRDefault="006335E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7ED6E1C5" w14:textId="77777777" w:rsidR="006335E3" w:rsidRDefault="00872FBC">
      <w:pPr>
        <w:spacing w:after="0" w:line="240" w:lineRule="auto"/>
        <w:rPr>
          <w:rFonts w:ascii="Times New Roman" w:eastAsia="SimSun" w:hAnsi="Times New Roman" w:cs="Times New Roman"/>
          <w:b/>
          <w:kern w:val="0"/>
          <w:sz w:val="22"/>
          <w:szCs w:val="22"/>
          <w14:ligatures w14:val="none"/>
        </w:rPr>
      </w:pPr>
      <w:r>
        <w:rPr>
          <w:rFonts w:ascii="Times New Roman" w:eastAsia="SimSun" w:hAnsi="Times New Roman" w:cs="Times New Roman"/>
          <w:b/>
          <w:kern w:val="0"/>
          <w:sz w:val="22"/>
          <w:szCs w:val="22"/>
          <w14:ligatures w14:val="none"/>
        </w:rPr>
        <w:br w:type="page"/>
      </w:r>
    </w:p>
    <w:p w14:paraId="14A03369" w14:textId="77777777" w:rsidR="006335E3" w:rsidRDefault="006335E3">
      <w:pPr>
        <w:spacing w:after="0" w:line="240" w:lineRule="auto"/>
        <w:rPr>
          <w:rFonts w:ascii="Times New Roman" w:eastAsia="Times New Roman" w:hAnsi="Times New Roman" w:cs="Times New Roman"/>
          <w:kern w:val="0"/>
          <w:sz w:val="22"/>
          <w14:ligatures w14:val="none"/>
        </w:rPr>
      </w:pPr>
    </w:p>
    <w:p w14:paraId="60E10BE6" w14:textId="77777777" w:rsidR="006335E3" w:rsidRDefault="006335E3">
      <w:pPr>
        <w:spacing w:after="0" w:line="240" w:lineRule="auto"/>
        <w:rPr>
          <w:rFonts w:ascii="Times New Roman" w:eastAsia="Times New Roman" w:hAnsi="Times New Roman" w:cs="Times New Roman"/>
          <w:kern w:val="0"/>
          <w:sz w:val="22"/>
          <w14:ligatures w14:val="none"/>
        </w:rPr>
      </w:pPr>
    </w:p>
    <w:p w14:paraId="34925EB5" w14:textId="77777777" w:rsidR="006335E3" w:rsidRDefault="006335E3">
      <w:pPr>
        <w:spacing w:after="0" w:line="240" w:lineRule="auto"/>
        <w:rPr>
          <w:rFonts w:ascii="Times New Roman" w:eastAsia="Times New Roman" w:hAnsi="Times New Roman" w:cs="Times New Roman"/>
          <w:kern w:val="0"/>
          <w:sz w:val="22"/>
          <w14:ligatures w14:val="none"/>
        </w:rPr>
      </w:pPr>
    </w:p>
    <w:p w14:paraId="6E480BA9" w14:textId="77777777" w:rsidR="006335E3" w:rsidRDefault="006335E3">
      <w:pPr>
        <w:spacing w:after="0" w:line="240" w:lineRule="auto"/>
        <w:rPr>
          <w:rFonts w:ascii="Times New Roman" w:eastAsia="Times New Roman" w:hAnsi="Times New Roman" w:cs="Times New Roman"/>
          <w:kern w:val="0"/>
          <w:sz w:val="22"/>
          <w14:ligatures w14:val="none"/>
        </w:rPr>
      </w:pPr>
    </w:p>
    <w:p w14:paraId="5CF43E4A" w14:textId="77777777" w:rsidR="006335E3" w:rsidRDefault="006335E3">
      <w:pPr>
        <w:spacing w:after="0" w:line="240" w:lineRule="auto"/>
        <w:rPr>
          <w:rFonts w:ascii="Times New Roman" w:eastAsia="Times New Roman" w:hAnsi="Times New Roman" w:cs="Times New Roman"/>
          <w:kern w:val="0"/>
          <w:sz w:val="22"/>
          <w14:ligatures w14:val="none"/>
        </w:rPr>
      </w:pPr>
    </w:p>
    <w:p w14:paraId="21068C4E" w14:textId="77777777" w:rsidR="006335E3" w:rsidRDefault="006335E3">
      <w:pPr>
        <w:spacing w:after="0" w:line="240" w:lineRule="auto"/>
        <w:rPr>
          <w:rFonts w:ascii="Times New Roman" w:eastAsia="Times New Roman" w:hAnsi="Times New Roman" w:cs="Times New Roman"/>
          <w:kern w:val="0"/>
          <w:sz w:val="22"/>
          <w14:ligatures w14:val="none"/>
        </w:rPr>
      </w:pPr>
    </w:p>
    <w:p w14:paraId="134143A3" w14:textId="77777777" w:rsidR="006335E3" w:rsidRDefault="006335E3">
      <w:pPr>
        <w:spacing w:after="0" w:line="240" w:lineRule="auto"/>
        <w:rPr>
          <w:rFonts w:ascii="Times New Roman" w:eastAsia="Times New Roman" w:hAnsi="Times New Roman" w:cs="Times New Roman"/>
          <w:kern w:val="0"/>
          <w:sz w:val="22"/>
          <w14:ligatures w14:val="none"/>
        </w:rPr>
      </w:pPr>
    </w:p>
    <w:p w14:paraId="49CC79A3" w14:textId="77777777" w:rsidR="006335E3" w:rsidRDefault="006335E3">
      <w:pPr>
        <w:spacing w:after="0" w:line="240" w:lineRule="auto"/>
        <w:rPr>
          <w:rFonts w:ascii="Times New Roman" w:eastAsia="Times New Roman" w:hAnsi="Times New Roman" w:cs="Times New Roman"/>
          <w:kern w:val="0"/>
          <w:sz w:val="22"/>
          <w14:ligatures w14:val="none"/>
        </w:rPr>
      </w:pPr>
    </w:p>
    <w:p w14:paraId="44634F9C" w14:textId="77777777" w:rsidR="006335E3" w:rsidRDefault="006335E3">
      <w:pPr>
        <w:spacing w:after="0" w:line="240" w:lineRule="auto"/>
        <w:rPr>
          <w:rFonts w:ascii="Times New Roman" w:eastAsia="Times New Roman" w:hAnsi="Times New Roman" w:cs="Times New Roman"/>
          <w:kern w:val="0"/>
          <w:sz w:val="22"/>
          <w14:ligatures w14:val="none"/>
        </w:rPr>
      </w:pPr>
    </w:p>
    <w:p w14:paraId="30F1F501" w14:textId="77777777" w:rsidR="006335E3" w:rsidRDefault="006335E3">
      <w:pPr>
        <w:spacing w:after="0" w:line="240" w:lineRule="auto"/>
        <w:rPr>
          <w:rFonts w:ascii="Times New Roman" w:eastAsia="Times New Roman" w:hAnsi="Times New Roman" w:cs="Times New Roman"/>
          <w:kern w:val="0"/>
          <w:sz w:val="22"/>
          <w14:ligatures w14:val="none"/>
        </w:rPr>
      </w:pPr>
    </w:p>
    <w:p w14:paraId="4D50FF54" w14:textId="77777777" w:rsidR="006335E3" w:rsidRDefault="006335E3">
      <w:pPr>
        <w:spacing w:after="0" w:line="240" w:lineRule="auto"/>
        <w:rPr>
          <w:rFonts w:ascii="Times New Roman" w:eastAsia="Times New Roman" w:hAnsi="Times New Roman" w:cs="Times New Roman"/>
          <w:kern w:val="0"/>
          <w:sz w:val="22"/>
          <w14:ligatures w14:val="none"/>
        </w:rPr>
      </w:pPr>
    </w:p>
    <w:p w14:paraId="37601CCC" w14:textId="77777777" w:rsidR="006335E3" w:rsidRDefault="006335E3">
      <w:pPr>
        <w:spacing w:after="0" w:line="240" w:lineRule="auto"/>
        <w:rPr>
          <w:rFonts w:ascii="Times New Roman" w:eastAsia="Times New Roman" w:hAnsi="Times New Roman" w:cs="Times New Roman"/>
          <w:kern w:val="0"/>
          <w:sz w:val="22"/>
          <w14:ligatures w14:val="none"/>
        </w:rPr>
      </w:pPr>
    </w:p>
    <w:p w14:paraId="7D3D8B6F" w14:textId="77777777" w:rsidR="006335E3" w:rsidRDefault="006335E3">
      <w:pPr>
        <w:spacing w:after="0" w:line="240" w:lineRule="auto"/>
        <w:rPr>
          <w:rFonts w:ascii="Times New Roman" w:eastAsia="Times New Roman" w:hAnsi="Times New Roman" w:cs="Times New Roman"/>
          <w:kern w:val="0"/>
          <w:sz w:val="22"/>
          <w14:ligatures w14:val="none"/>
        </w:rPr>
      </w:pPr>
    </w:p>
    <w:p w14:paraId="3D1B0C8C" w14:textId="77777777" w:rsidR="006335E3" w:rsidRDefault="006335E3">
      <w:pPr>
        <w:spacing w:after="0" w:line="240" w:lineRule="auto"/>
        <w:rPr>
          <w:rFonts w:ascii="Times New Roman" w:eastAsia="Times New Roman" w:hAnsi="Times New Roman" w:cs="Times New Roman"/>
          <w:kern w:val="0"/>
          <w:sz w:val="22"/>
          <w14:ligatures w14:val="none"/>
        </w:rPr>
      </w:pPr>
    </w:p>
    <w:p w14:paraId="51BD2E00" w14:textId="77777777" w:rsidR="006335E3" w:rsidRDefault="006335E3">
      <w:pPr>
        <w:spacing w:after="0" w:line="240" w:lineRule="auto"/>
        <w:rPr>
          <w:rFonts w:ascii="Times New Roman" w:eastAsia="Times New Roman" w:hAnsi="Times New Roman" w:cs="Times New Roman"/>
          <w:kern w:val="0"/>
          <w:sz w:val="22"/>
          <w14:ligatures w14:val="none"/>
        </w:rPr>
      </w:pPr>
    </w:p>
    <w:p w14:paraId="619A995A" w14:textId="77777777" w:rsidR="006335E3" w:rsidRDefault="006335E3">
      <w:pPr>
        <w:spacing w:after="0" w:line="240" w:lineRule="auto"/>
        <w:rPr>
          <w:rFonts w:ascii="Times New Roman" w:eastAsia="Times New Roman" w:hAnsi="Times New Roman" w:cs="Times New Roman"/>
          <w:kern w:val="0"/>
          <w:sz w:val="22"/>
          <w14:ligatures w14:val="none"/>
        </w:rPr>
      </w:pPr>
    </w:p>
    <w:p w14:paraId="02FA0C5B" w14:textId="77777777" w:rsidR="006335E3" w:rsidRDefault="006335E3">
      <w:pPr>
        <w:spacing w:after="0" w:line="240" w:lineRule="auto"/>
        <w:rPr>
          <w:rFonts w:ascii="Times New Roman" w:eastAsia="Times New Roman" w:hAnsi="Times New Roman" w:cs="Times New Roman"/>
          <w:kern w:val="0"/>
          <w:sz w:val="22"/>
          <w14:ligatures w14:val="none"/>
        </w:rPr>
      </w:pPr>
    </w:p>
    <w:p w14:paraId="4DB8BFCC" w14:textId="77777777" w:rsidR="006335E3" w:rsidRDefault="006335E3">
      <w:pPr>
        <w:spacing w:after="0" w:line="240" w:lineRule="auto"/>
        <w:rPr>
          <w:rFonts w:ascii="Times New Roman" w:eastAsia="Times New Roman" w:hAnsi="Times New Roman" w:cs="Times New Roman"/>
          <w:kern w:val="0"/>
          <w:sz w:val="22"/>
          <w14:ligatures w14:val="none"/>
        </w:rPr>
      </w:pPr>
    </w:p>
    <w:p w14:paraId="43A2CC8E" w14:textId="77777777" w:rsidR="006335E3" w:rsidRDefault="006335E3">
      <w:pPr>
        <w:spacing w:after="0" w:line="240" w:lineRule="auto"/>
        <w:rPr>
          <w:rFonts w:ascii="Times New Roman" w:eastAsia="Times New Roman" w:hAnsi="Times New Roman" w:cs="Times New Roman"/>
          <w:kern w:val="0"/>
          <w:sz w:val="22"/>
          <w14:ligatures w14:val="none"/>
        </w:rPr>
      </w:pPr>
    </w:p>
    <w:p w14:paraId="578E2D17" w14:textId="77777777" w:rsidR="006335E3" w:rsidRDefault="006335E3">
      <w:pPr>
        <w:spacing w:after="0" w:line="240" w:lineRule="auto"/>
        <w:rPr>
          <w:rFonts w:ascii="Times New Roman" w:eastAsia="Times New Roman" w:hAnsi="Times New Roman" w:cs="Times New Roman"/>
          <w:kern w:val="0"/>
          <w:sz w:val="22"/>
          <w14:ligatures w14:val="none"/>
        </w:rPr>
      </w:pPr>
    </w:p>
    <w:p w14:paraId="0464AC77" w14:textId="77777777" w:rsidR="006335E3" w:rsidRDefault="006335E3">
      <w:pPr>
        <w:spacing w:after="0" w:line="240" w:lineRule="auto"/>
        <w:rPr>
          <w:rFonts w:ascii="Times New Roman" w:eastAsia="Times New Roman" w:hAnsi="Times New Roman" w:cs="Times New Roman"/>
          <w:kern w:val="0"/>
          <w:sz w:val="22"/>
          <w14:ligatures w14:val="none"/>
        </w:rPr>
      </w:pPr>
    </w:p>
    <w:p w14:paraId="2539144B" w14:textId="77777777" w:rsidR="006335E3" w:rsidRDefault="006335E3">
      <w:pPr>
        <w:spacing w:after="0" w:line="240" w:lineRule="auto"/>
        <w:rPr>
          <w:rFonts w:ascii="Times New Roman" w:eastAsia="Times New Roman" w:hAnsi="Times New Roman" w:cs="Times New Roman"/>
          <w:kern w:val="0"/>
          <w:sz w:val="22"/>
          <w14:ligatures w14:val="none"/>
        </w:rPr>
      </w:pPr>
    </w:p>
    <w:p w14:paraId="19CC4A87" w14:textId="77777777" w:rsidR="006335E3" w:rsidRDefault="006335E3">
      <w:pPr>
        <w:spacing w:after="0" w:line="240" w:lineRule="auto"/>
        <w:rPr>
          <w:rFonts w:ascii="Times New Roman" w:eastAsia="Times New Roman" w:hAnsi="Times New Roman" w:cs="Times New Roman"/>
          <w:kern w:val="0"/>
          <w:sz w:val="22"/>
          <w14:ligatures w14:val="none"/>
        </w:rPr>
      </w:pPr>
    </w:p>
    <w:p w14:paraId="4D53E93F" w14:textId="77777777" w:rsidR="006335E3" w:rsidRDefault="00872FBC">
      <w:pPr>
        <w:keepNext/>
        <w:tabs>
          <w:tab w:val="left" w:pos="567"/>
        </w:tabs>
        <w:spacing w:after="0" w:line="240" w:lineRule="auto"/>
        <w:jc w:val="center"/>
        <w:outlineLvl w:val="1"/>
        <w:rPr>
          <w:rFonts w:ascii="Times New Roman" w:eastAsia="Times New Roman" w:hAnsi="Times New Roman" w:cs="Times New Roman"/>
          <w:b/>
          <w:snapToGrid w:val="0"/>
          <w:kern w:val="0"/>
          <w:sz w:val="22"/>
          <w:lang w:eastAsia="x-none"/>
          <w14:ligatures w14:val="none"/>
        </w:rPr>
      </w:pPr>
      <w:r>
        <w:rPr>
          <w:rFonts w:ascii="Times New Roman" w:eastAsia="Times New Roman" w:hAnsi="Times New Roman" w:cs="Times New Roman"/>
          <w:b/>
          <w:bCs/>
          <w:iCs/>
          <w:snapToGrid w:val="0"/>
          <w:kern w:val="0"/>
          <w:sz w:val="22"/>
          <w:szCs w:val="28"/>
          <w:lang w:eastAsia="x-none"/>
          <w14:ligatures w14:val="none"/>
        </w:rPr>
        <w:t>III PRIEDAS</w:t>
      </w:r>
    </w:p>
    <w:p w14:paraId="2727E550" w14:textId="77777777" w:rsidR="006335E3" w:rsidRDefault="006335E3">
      <w:pPr>
        <w:tabs>
          <w:tab w:val="left" w:pos="567"/>
        </w:tabs>
        <w:spacing w:after="0" w:line="260" w:lineRule="exact"/>
        <w:rPr>
          <w:rFonts w:ascii="Times New Roman" w:eastAsia="Times New Roman" w:hAnsi="Times New Roman" w:cs="Times New Roman"/>
          <w:snapToGrid w:val="0"/>
          <w:kern w:val="0"/>
          <w:sz w:val="22"/>
          <w14:ligatures w14:val="none"/>
        </w:rPr>
      </w:pPr>
    </w:p>
    <w:p w14:paraId="4094F638" w14:textId="77777777" w:rsidR="006335E3" w:rsidRDefault="00872FBC">
      <w:pPr>
        <w:keepNext/>
        <w:tabs>
          <w:tab w:val="left" w:pos="567"/>
        </w:tabs>
        <w:spacing w:after="0" w:line="240" w:lineRule="auto"/>
        <w:jc w:val="center"/>
        <w:outlineLvl w:val="1"/>
        <w:rPr>
          <w:rFonts w:ascii="Times New Roman" w:eastAsia="Times New Roman" w:hAnsi="Times New Roman" w:cs="Times New Roman"/>
          <w:b/>
          <w:snapToGrid w:val="0"/>
          <w:kern w:val="0"/>
          <w:sz w:val="22"/>
          <w:lang w:eastAsia="x-none"/>
          <w14:ligatures w14:val="none"/>
        </w:rPr>
      </w:pPr>
      <w:r>
        <w:rPr>
          <w:rFonts w:ascii="Times New Roman" w:eastAsia="Times New Roman" w:hAnsi="Times New Roman" w:cs="Times New Roman"/>
          <w:b/>
          <w:bCs/>
          <w:iCs/>
          <w:snapToGrid w:val="0"/>
          <w:kern w:val="0"/>
          <w:sz w:val="22"/>
          <w:szCs w:val="28"/>
          <w:lang w:eastAsia="x-none"/>
          <w14:ligatures w14:val="none"/>
        </w:rPr>
        <w:t>ŽENKLINIMAS IR PAKUOTĖS LAPELIS</w:t>
      </w:r>
    </w:p>
    <w:p w14:paraId="2DB6991D" w14:textId="77777777" w:rsidR="006335E3" w:rsidRDefault="006335E3">
      <w:pPr>
        <w:spacing w:after="0" w:line="240" w:lineRule="auto"/>
        <w:rPr>
          <w:rFonts w:ascii="Times New Roman" w:eastAsia="Times New Roman" w:hAnsi="Times New Roman" w:cs="Times New Roman"/>
          <w:kern w:val="0"/>
          <w:sz w:val="22"/>
          <w14:ligatures w14:val="none"/>
        </w:rPr>
      </w:pPr>
    </w:p>
    <w:p w14:paraId="511CAE0C"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br w:type="page"/>
      </w:r>
    </w:p>
    <w:p w14:paraId="544DEB42" w14:textId="77777777" w:rsidR="006335E3" w:rsidRDefault="006335E3">
      <w:pPr>
        <w:spacing w:after="0" w:line="240" w:lineRule="auto"/>
        <w:rPr>
          <w:rFonts w:ascii="Times New Roman" w:eastAsia="Times New Roman" w:hAnsi="Times New Roman" w:cs="Times New Roman"/>
          <w:kern w:val="0"/>
          <w:sz w:val="22"/>
          <w14:ligatures w14:val="none"/>
        </w:rPr>
      </w:pPr>
    </w:p>
    <w:p w14:paraId="4C472834" w14:textId="77777777" w:rsidR="006335E3" w:rsidRDefault="006335E3">
      <w:pPr>
        <w:spacing w:after="0" w:line="240" w:lineRule="auto"/>
        <w:rPr>
          <w:rFonts w:ascii="Times New Roman" w:eastAsia="Times New Roman" w:hAnsi="Times New Roman" w:cs="Times New Roman"/>
          <w:kern w:val="0"/>
          <w:sz w:val="22"/>
          <w14:ligatures w14:val="none"/>
        </w:rPr>
      </w:pPr>
    </w:p>
    <w:p w14:paraId="60DE3BF0" w14:textId="77777777" w:rsidR="006335E3" w:rsidRDefault="006335E3">
      <w:pPr>
        <w:spacing w:after="0" w:line="240" w:lineRule="auto"/>
        <w:rPr>
          <w:rFonts w:ascii="Times New Roman" w:eastAsia="Times New Roman" w:hAnsi="Times New Roman" w:cs="Times New Roman"/>
          <w:kern w:val="0"/>
          <w:sz w:val="22"/>
          <w14:ligatures w14:val="none"/>
        </w:rPr>
      </w:pPr>
    </w:p>
    <w:p w14:paraId="48AE595A" w14:textId="77777777" w:rsidR="006335E3" w:rsidRDefault="006335E3">
      <w:pPr>
        <w:spacing w:after="0" w:line="240" w:lineRule="auto"/>
        <w:rPr>
          <w:rFonts w:ascii="Times New Roman" w:eastAsia="Times New Roman" w:hAnsi="Times New Roman" w:cs="Times New Roman"/>
          <w:kern w:val="0"/>
          <w:sz w:val="22"/>
          <w14:ligatures w14:val="none"/>
        </w:rPr>
      </w:pPr>
    </w:p>
    <w:p w14:paraId="63A6B28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D1ACC6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820D84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F15C02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078B5D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1E5AD2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32FE6F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FBD63F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FB1F4F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90FA4E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83752A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D6B4F0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8C472E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378BED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A3E1D6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BFB472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1E535F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154820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20C0D1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35F3C6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9DA18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54A648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2004B2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0507149" w14:textId="0951353F" w:rsidR="006335E3" w:rsidRDefault="00872FBC">
      <w:pPr>
        <w:spacing w:after="0" w:line="240" w:lineRule="auto"/>
        <w:jc w:val="center"/>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 xml:space="preserve"> A. ŽENKLINIMAS</w:t>
      </w:r>
    </w:p>
    <w:p w14:paraId="4916CDFE" w14:textId="77777777" w:rsidR="006335E3" w:rsidRDefault="00872FBC">
      <w:pPr>
        <w:shd w:val="clear" w:color="auto" w:fill="FFFFFF"/>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br w:type="page"/>
      </w:r>
    </w:p>
    <w:p w14:paraId="0AE96643"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lastRenderedPageBreak/>
        <w:t>INFORMACIJA ANT IŠORINĖS PAKUOTĖS</w:t>
      </w:r>
    </w:p>
    <w:p w14:paraId="3704DBC7"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kern w:val="0"/>
          <w:sz w:val="22"/>
          <w14:ligatures w14:val="none"/>
        </w:rPr>
      </w:pPr>
    </w:p>
    <w:p w14:paraId="5070270D"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kern w:val="0"/>
          <w:sz w:val="22"/>
          <w14:ligatures w14:val="none"/>
        </w:rPr>
      </w:pPr>
      <w:r>
        <w:rPr>
          <w:rFonts w:ascii="Times New Roman" w:eastAsia="Times New Roman" w:hAnsi="Times New Roman" w:cs="Times New Roman"/>
          <w:b/>
          <w:noProof/>
          <w:kern w:val="0"/>
          <w:sz w:val="22"/>
          <w14:ligatures w14:val="none"/>
        </w:rPr>
        <w:t>DĖŽUTĖ</w:t>
      </w:r>
    </w:p>
    <w:p w14:paraId="7996FBA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04239D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B2FCF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t>VAISTINIO PREPARATO PAVADINIMAS</w:t>
      </w:r>
    </w:p>
    <w:p w14:paraId="28A0AC7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7040A72"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30 mg plėvele dengtos tabletės</w:t>
      </w:r>
    </w:p>
    <w:p w14:paraId="3111956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A9C552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2A7C55E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EF8150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E4B511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t>VEIKLIOJI MEDŽIAGA IR JOS KIEKIS</w:t>
      </w:r>
    </w:p>
    <w:p w14:paraId="7A718A2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0CF0FD4"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Kiekvienoje plėvele dengtoje tabletėje yra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529F2170"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3DD2B568"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578629F3"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t>PAGALBINIŲ MEDŽIAGŲ SĄRAŠAS</w:t>
      </w:r>
    </w:p>
    <w:p w14:paraId="510440F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B3C4C7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34D84A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FE719AB"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t>FARMACINĖ FORMA IR KIEKIS PAKUOTĖJE</w:t>
      </w:r>
    </w:p>
    <w:p w14:paraId="2FD0798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BD32A06"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highlight w:val="lightGray"/>
          <w14:ligatures w14:val="none"/>
        </w:rPr>
        <w:t>Plėvele dengta tabletė</w:t>
      </w:r>
    </w:p>
    <w:p w14:paraId="1F001D4C" w14:textId="77777777" w:rsidR="006335E3" w:rsidRDefault="006335E3">
      <w:pPr>
        <w:spacing w:after="0" w:line="240" w:lineRule="auto"/>
        <w:rPr>
          <w:rFonts w:ascii="Times New Roman" w:eastAsia="Times New Roman" w:hAnsi="Times New Roman" w:cs="Times New Roman"/>
          <w:kern w:val="0"/>
          <w:sz w:val="22"/>
          <w14:ligatures w14:val="none"/>
        </w:rPr>
      </w:pPr>
    </w:p>
    <w:p w14:paraId="62709C7D" w14:textId="77777777" w:rsidR="006335E3" w:rsidRDefault="00872FBC">
      <w:pPr>
        <w:spacing w:after="0" w:line="240" w:lineRule="auto"/>
        <w:rPr>
          <w:rFonts w:ascii="Times New Roman" w:eastAsia="Times New Roman" w:hAnsi="Times New Roman" w:cs="Times New Roman"/>
          <w:i/>
          <w:iCs/>
          <w:kern w:val="0"/>
          <w:sz w:val="22"/>
          <w14:ligatures w14:val="none"/>
        </w:rPr>
      </w:pPr>
      <w:r>
        <w:rPr>
          <w:rFonts w:ascii="Times New Roman" w:eastAsia="Times New Roman" w:hAnsi="Times New Roman" w:cs="Times New Roman"/>
          <w:kern w:val="0"/>
          <w:sz w:val="22"/>
          <w14:ligatures w14:val="none"/>
        </w:rPr>
        <w:t>56 plėvele dengtos tabletės.</w:t>
      </w:r>
    </w:p>
    <w:p w14:paraId="153043E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A8A16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B44824D"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VARTOJIMO METODAS IR BŪDAS (-AI)</w:t>
      </w:r>
    </w:p>
    <w:p w14:paraId="2E4778F3"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06F7C5D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Prieš vartojimą perskaitykite pakuotės lapelį.</w:t>
      </w:r>
    </w:p>
    <w:p w14:paraId="6A6E82FA"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Vartoti per burną.</w:t>
      </w:r>
    </w:p>
    <w:p w14:paraId="2CA3ACE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E2CEBF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C653899" w14:textId="77777777" w:rsidR="006335E3" w:rsidRDefault="00872FB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SPECIALUS ĮSPĖJIMAS, KAD VAISTINĮ PREPARATĄ BŪTINA LAIKYTI VAIKAMS NEPASTEBIMOJE IR NEPASIEKIAMOJE VIETOJE</w:t>
      </w:r>
    </w:p>
    <w:p w14:paraId="1239259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562F94D" w14:textId="77777777" w:rsidR="006335E3" w:rsidRDefault="00872FBC">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Laikyti vaikams nepastebimoje ir nepasiekiamoje vietoje.</w:t>
      </w:r>
    </w:p>
    <w:p w14:paraId="3102DFB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64CE95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FA0662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7.</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KITAS (-I) SPECIALUS (-ŪS) ĮSPĖJIMAS (-AI) (JEI REIKIA)</w:t>
      </w:r>
    </w:p>
    <w:p w14:paraId="277ACA5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CB0667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65778F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8.</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TINKAMUMO LAIKAS</w:t>
      </w:r>
    </w:p>
    <w:p w14:paraId="64C842C4"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71B64B64"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797734A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D2B2E0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C9284A9"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9.</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laikymo sąlygos</w:t>
      </w:r>
    </w:p>
    <w:p w14:paraId="0BF81C71"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4867D4BF" w14:textId="77777777" w:rsidR="006335E3" w:rsidRDefault="006335E3">
      <w:pPr>
        <w:spacing w:after="0" w:line="240" w:lineRule="auto"/>
        <w:ind w:left="567" w:hanging="567"/>
        <w:rPr>
          <w:rFonts w:ascii="Times New Roman" w:eastAsia="Times New Roman" w:hAnsi="Times New Roman" w:cs="Times New Roman"/>
          <w:i/>
          <w:iCs/>
          <w:kern w:val="0"/>
          <w:sz w:val="22"/>
          <w14:ligatures w14:val="none"/>
        </w:rPr>
      </w:pPr>
    </w:p>
    <w:p w14:paraId="525977FB"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4D5CB4CB"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10.</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atsargumo priemonės DĖL NESUVARTOTO</w:t>
      </w:r>
      <w:r>
        <w:rPr>
          <w:rFonts w:ascii="Times New Roman" w:eastAsia="Times New Roman" w:hAnsi="Times New Roman" w:cs="Times New Roman"/>
          <w:b/>
          <w:bCs/>
          <w:noProof/>
          <w:kern w:val="0"/>
          <w:sz w:val="22"/>
          <w14:ligatures w14:val="none"/>
        </w:rPr>
        <w:t xml:space="preserve"> </w:t>
      </w:r>
      <w:r>
        <w:rPr>
          <w:rFonts w:ascii="Times New Roman" w:eastAsia="Times New Roman" w:hAnsi="Times New Roman" w:cs="Times New Roman"/>
          <w:b/>
          <w:bCs/>
          <w:caps/>
          <w:noProof/>
          <w:kern w:val="0"/>
          <w:sz w:val="22"/>
          <w14:ligatures w14:val="none"/>
        </w:rPr>
        <w:t>VAISTINIO PREPARATO AR JO ATLIEKU</w:t>
      </w:r>
      <w:r>
        <w:rPr>
          <w:rFonts w:ascii="Times New Roman" w:eastAsia="Times New Roman" w:hAnsi="Times New Roman" w:cs="Times New Roman"/>
          <w:caps/>
          <w:noProof/>
          <w:kern w:val="0"/>
          <w:sz w:val="22"/>
          <w14:ligatures w14:val="none"/>
        </w:rPr>
        <w:t xml:space="preserve"> </w:t>
      </w:r>
      <w:r>
        <w:rPr>
          <w:rFonts w:ascii="Times New Roman" w:eastAsia="Times New Roman" w:hAnsi="Times New Roman" w:cs="Times New Roman"/>
          <w:b/>
          <w:bCs/>
          <w:caps/>
          <w:noProof/>
          <w:kern w:val="0"/>
          <w:sz w:val="22"/>
          <w14:ligatures w14:val="none"/>
        </w:rPr>
        <w:t>TVARKYMO</w:t>
      </w:r>
      <w:r>
        <w:rPr>
          <w:rFonts w:ascii="Times New Roman" w:eastAsia="Times New Roman" w:hAnsi="Times New Roman" w:cs="Times New Roman"/>
          <w:b/>
          <w:caps/>
          <w:noProof/>
          <w:kern w:val="0"/>
          <w:sz w:val="22"/>
          <w14:ligatures w14:val="none"/>
        </w:rPr>
        <w:t xml:space="preserve"> (jei reikia)</w:t>
      </w:r>
    </w:p>
    <w:p w14:paraId="7890BD1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3B20F8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10AFD5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snapToGrid w:val="0"/>
          <w:kern w:val="0"/>
          <w:sz w:val="22"/>
          <w14:ligatures w14:val="none"/>
        </w:rPr>
        <w:t xml:space="preserve">REGISTRUOTOJO </w:t>
      </w:r>
      <w:r>
        <w:rPr>
          <w:rFonts w:ascii="Times New Roman" w:eastAsia="Times New Roman" w:hAnsi="Times New Roman" w:cs="Times New Roman"/>
          <w:b/>
          <w:caps/>
          <w:noProof/>
          <w:kern w:val="0"/>
          <w:sz w:val="22"/>
          <w14:ligatures w14:val="none"/>
        </w:rPr>
        <w:t>pavadinimas ir adresas</w:t>
      </w:r>
    </w:p>
    <w:p w14:paraId="5DA6EFF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851ABE0"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203BB0F4"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2D004ECB"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7FDB8687"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23C4DF8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2BF387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CE54C6D"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noProof/>
          <w:snapToGrid w:val="0"/>
          <w:kern w:val="0"/>
          <w:sz w:val="22"/>
          <w14:ligatures w14:val="none"/>
        </w:rPr>
        <w:t xml:space="preserve">REGISTRACIJOS PAŽYMĖJIMO </w:t>
      </w:r>
      <w:r>
        <w:rPr>
          <w:rFonts w:ascii="Times New Roman" w:eastAsia="Times New Roman" w:hAnsi="Times New Roman" w:cs="Times New Roman"/>
          <w:b/>
          <w:caps/>
          <w:noProof/>
          <w:kern w:val="0"/>
          <w:sz w:val="22"/>
          <w14:ligatures w14:val="none"/>
        </w:rPr>
        <w:t>numeris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(-IAI)</w:t>
      </w:r>
    </w:p>
    <w:p w14:paraId="53B1B15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2EE065D"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LT/1/24/5511/001</w:t>
      </w:r>
    </w:p>
    <w:p w14:paraId="607705DC" w14:textId="77777777" w:rsidR="006335E3" w:rsidRDefault="006335E3">
      <w:pPr>
        <w:spacing w:after="0" w:line="240" w:lineRule="auto"/>
        <w:rPr>
          <w:rFonts w:ascii="Times New Roman" w:eastAsia="Times New Roman" w:hAnsi="Times New Roman" w:cs="Times New Roman"/>
          <w:kern w:val="0"/>
          <w:sz w:val="22"/>
          <w14:ligatures w14:val="none"/>
        </w:rPr>
      </w:pPr>
    </w:p>
    <w:p w14:paraId="5128AE3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0B0B0BA"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13.</w:t>
      </w:r>
      <w:r>
        <w:rPr>
          <w:rFonts w:ascii="Times New Roman" w:eastAsia="Times New Roman" w:hAnsi="Times New Roman" w:cs="Times New Roman"/>
          <w:b/>
          <w:noProof/>
          <w:kern w:val="0"/>
          <w:sz w:val="22"/>
          <w14:ligatures w14:val="none"/>
        </w:rPr>
        <w:tab/>
        <w:t>SERIJOS NUMERIS</w:t>
      </w:r>
    </w:p>
    <w:p w14:paraId="35789840"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6E75B06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33FE5C5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029D43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FBF34EC"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14.</w:t>
      </w:r>
      <w:r>
        <w:rPr>
          <w:rFonts w:ascii="Times New Roman" w:eastAsia="Times New Roman" w:hAnsi="Times New Roman" w:cs="Times New Roman"/>
          <w:b/>
          <w:noProof/>
          <w:kern w:val="0"/>
          <w:sz w:val="22"/>
          <w14:ligatures w14:val="none"/>
        </w:rPr>
        <w:tab/>
        <w:t>PARDAVIMO (IŠDAVIMO)</w:t>
      </w:r>
      <w:r>
        <w:rPr>
          <w:rFonts w:ascii="Times New Roman" w:eastAsia="Times New Roman" w:hAnsi="Times New Roman" w:cs="Times New Roman"/>
          <w:b/>
          <w:caps/>
          <w:noProof/>
          <w:kern w:val="0"/>
          <w:sz w:val="22"/>
          <w14:ligatures w14:val="none"/>
        </w:rPr>
        <w:t xml:space="preserve"> tvarka</w:t>
      </w:r>
    </w:p>
    <w:p w14:paraId="055E0DA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43E0022"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Receptinis vaistas.</w:t>
      </w:r>
    </w:p>
    <w:p w14:paraId="5997CAA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F4557C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2447C1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15.</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vartojimo instrukcijA</w:t>
      </w:r>
    </w:p>
    <w:p w14:paraId="6858D37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2B68CE0"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204729C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51A2D7A"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16.</w:t>
      </w:r>
      <w:r>
        <w:rPr>
          <w:rFonts w:ascii="Times New Roman" w:eastAsia="Times New Roman" w:hAnsi="Times New Roman" w:cs="Times New Roman"/>
          <w:b/>
          <w:noProof/>
          <w:kern w:val="0"/>
          <w:sz w:val="22"/>
          <w14:ligatures w14:val="none"/>
        </w:rPr>
        <w:tab/>
        <w:t>INFORMACIJA BRAILIO RAŠTU</w:t>
      </w:r>
    </w:p>
    <w:p w14:paraId="384F830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D6277FC"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30 mg</w:t>
      </w:r>
    </w:p>
    <w:p w14:paraId="25A1F396"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510A90B1"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1D5DAFEB"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17.</w:t>
      </w:r>
      <w:r>
        <w:rPr>
          <w:rFonts w:ascii="Times New Roman" w:eastAsia="Times New Roman" w:hAnsi="Times New Roman" w:cs="Times New Roman"/>
          <w:b/>
          <w:noProof/>
          <w:kern w:val="0"/>
          <w:sz w:val="22"/>
          <w14:ligatures w14:val="none"/>
        </w:rPr>
        <w:tab/>
        <w:t>UNIKALUS IDENTIFIKATORIUS – 2D BRŪKŠNINIS KODAS</w:t>
      </w:r>
    </w:p>
    <w:p w14:paraId="2E32872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3772F77"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2D brūkšninis kodas su nurodytu unikaliu identifikatoriumi.</w:t>
      </w:r>
    </w:p>
    <w:p w14:paraId="6E64DBB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E4D11F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DB7AD9D"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18.</w:t>
      </w:r>
      <w:r>
        <w:rPr>
          <w:rFonts w:ascii="Times New Roman" w:eastAsia="Times New Roman" w:hAnsi="Times New Roman" w:cs="Times New Roman"/>
          <w:b/>
          <w:noProof/>
          <w:kern w:val="0"/>
          <w:sz w:val="22"/>
          <w14:ligatures w14:val="none"/>
        </w:rPr>
        <w:tab/>
        <w:t>UNIKALUS IDENTIFIKATORIUS – ŽMONĖMS SUPRANTAMI DUOMENYS</w:t>
      </w:r>
    </w:p>
    <w:p w14:paraId="6A8C3B4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0CBB598" w14:textId="77777777" w:rsidR="006335E3" w:rsidRDefault="00872FBC">
      <w:pPr>
        <w:tabs>
          <w:tab w:val="left" w:pos="567"/>
        </w:tabs>
        <w:spacing w:after="0" w:line="260" w:lineRule="exact"/>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PC</w:t>
      </w:r>
    </w:p>
    <w:p w14:paraId="420239AC" w14:textId="77777777" w:rsidR="006335E3" w:rsidRDefault="00872FBC">
      <w:pPr>
        <w:tabs>
          <w:tab w:val="left" w:pos="567"/>
        </w:tabs>
        <w:spacing w:after="0" w:line="260" w:lineRule="exact"/>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SN</w:t>
      </w:r>
    </w:p>
    <w:p w14:paraId="6A6B50D3" w14:textId="77777777" w:rsidR="006335E3" w:rsidRDefault="00872FBC">
      <w:pPr>
        <w:tabs>
          <w:tab w:val="left" w:pos="567"/>
        </w:tabs>
        <w:spacing w:after="0" w:line="260" w:lineRule="exact"/>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highlight w:val="lightGray"/>
          <w:lang w:val="en-US"/>
          <w14:ligatures w14:val="none"/>
        </w:rPr>
        <w:t>NN</w:t>
      </w:r>
    </w:p>
    <w:p w14:paraId="3208AA96"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1185009B"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3674F20E" w14:textId="77777777" w:rsidR="006335E3" w:rsidRDefault="00872FBC">
      <w:pPr>
        <w:spacing w:after="0" w:line="240" w:lineRule="auto"/>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
          <w:noProof/>
          <w:color w:val="FF0000"/>
          <w:kern w:val="0"/>
          <w:sz w:val="22"/>
          <w14:ligatures w14:val="non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35E3" w14:paraId="10E642D5" w14:textId="77777777">
        <w:trPr>
          <w:trHeight w:val="785"/>
        </w:trPr>
        <w:tc>
          <w:tcPr>
            <w:tcW w:w="9287" w:type="dxa"/>
            <w:tcBorders>
              <w:bottom w:val="single" w:sz="4" w:space="0" w:color="auto"/>
            </w:tcBorders>
          </w:tcPr>
          <w:p w14:paraId="3F76E252" w14:textId="77777777" w:rsidR="006335E3" w:rsidRDefault="00872FBC">
            <w:pP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lastRenderedPageBreak/>
              <w:t xml:space="preserve">MINIMALI </w:t>
            </w:r>
            <w:r>
              <w:rPr>
                <w:rFonts w:ascii="Times New Roman" w:eastAsia="Times New Roman" w:hAnsi="Times New Roman" w:cs="Times New Roman"/>
                <w:b/>
                <w:caps/>
                <w:noProof/>
                <w:kern w:val="0"/>
                <w:sz w:val="22"/>
                <w14:ligatures w14:val="none"/>
              </w:rPr>
              <w:t xml:space="preserve">informacija ant </w:t>
            </w:r>
            <w:r>
              <w:rPr>
                <w:rFonts w:ascii="Times New Roman" w:eastAsia="Times New Roman" w:hAnsi="Times New Roman" w:cs="Times New Roman"/>
                <w:b/>
                <w:noProof/>
                <w:kern w:val="0"/>
                <w:sz w:val="22"/>
                <w14:ligatures w14:val="none"/>
              </w:rPr>
              <w:t>LIZDINIŲ PLOKŠTELIŲ ARBA DVISLUOKSNIŲ JUOSTELIŲ</w:t>
            </w:r>
          </w:p>
          <w:p w14:paraId="4ED53875"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64E3C415" w14:textId="77777777" w:rsidR="006335E3" w:rsidRDefault="00872FBC">
            <w:pP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LIZDINĖ PLOKŠTELĖ</w:t>
            </w:r>
          </w:p>
        </w:tc>
      </w:tr>
    </w:tbl>
    <w:p w14:paraId="6C9E99C0"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1B7D59AE" w14:textId="77777777" w:rsidR="006335E3" w:rsidRDefault="006335E3">
      <w:pPr>
        <w:spacing w:after="0" w:line="240" w:lineRule="auto"/>
        <w:rPr>
          <w:rFonts w:ascii="Times New Roman" w:eastAsia="Times New Roman" w:hAnsi="Times New Roman" w:cs="Times New Roman"/>
          <w:b/>
          <w:noProof/>
          <w:kern w:val="0"/>
          <w:sz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35E3" w14:paraId="44CBD20D" w14:textId="77777777">
        <w:tc>
          <w:tcPr>
            <w:tcW w:w="9287" w:type="dxa"/>
          </w:tcPr>
          <w:p w14:paraId="32E636A9" w14:textId="77777777" w:rsidR="006335E3" w:rsidRDefault="00872FBC">
            <w:pPr>
              <w:tabs>
                <w:tab w:val="left" w:pos="142"/>
              </w:tabs>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Vaistinio preparato pavadinimas</w:t>
            </w:r>
          </w:p>
        </w:tc>
      </w:tr>
    </w:tbl>
    <w:p w14:paraId="5A4622B3"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4FAE0F08"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 xml:space="preserve">Apremilast Krka 30 mg </w:t>
      </w:r>
      <w:r>
        <w:rPr>
          <w:rFonts w:ascii="Times New Roman" w:eastAsia="Times New Roman" w:hAnsi="Times New Roman" w:cs="Times New Roman"/>
          <w:noProof/>
          <w:kern w:val="0"/>
          <w:sz w:val="22"/>
          <w:highlight w:val="lightGray"/>
          <w14:ligatures w14:val="none"/>
        </w:rPr>
        <w:t>plėvele dengtos</w:t>
      </w:r>
      <w:r>
        <w:rPr>
          <w:rFonts w:ascii="Times New Roman" w:eastAsia="Times New Roman" w:hAnsi="Times New Roman" w:cs="Times New Roman"/>
          <w:noProof/>
          <w:kern w:val="0"/>
          <w:sz w:val="22"/>
          <w14:ligatures w14:val="none"/>
        </w:rPr>
        <w:t xml:space="preserve"> tabletės</w:t>
      </w:r>
    </w:p>
    <w:p w14:paraId="6383963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A26ED43"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5268F409"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1F66EF2A" w14:textId="77777777" w:rsidR="006335E3" w:rsidRDefault="006335E3">
      <w:pPr>
        <w:spacing w:after="0" w:line="240" w:lineRule="auto"/>
        <w:rPr>
          <w:rFonts w:ascii="Times New Roman" w:eastAsia="Times New Roman" w:hAnsi="Times New Roman" w:cs="Times New Roman"/>
          <w:b/>
          <w:noProof/>
          <w:kern w:val="0"/>
          <w:sz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35E3" w14:paraId="3A91E4C3" w14:textId="77777777">
        <w:tc>
          <w:tcPr>
            <w:tcW w:w="9287" w:type="dxa"/>
          </w:tcPr>
          <w:p w14:paraId="4AF1D554" w14:textId="77777777" w:rsidR="006335E3" w:rsidRDefault="00872FBC">
            <w:pPr>
              <w:tabs>
                <w:tab w:val="left" w:pos="142"/>
              </w:tabs>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snapToGrid w:val="0"/>
                <w:kern w:val="0"/>
                <w:sz w:val="22"/>
                <w14:ligatures w14:val="none"/>
              </w:rPr>
              <w:t>REGISTRUOTOJO</w:t>
            </w:r>
            <w:r>
              <w:rPr>
                <w:rFonts w:ascii="Times New Roman" w:eastAsia="Times New Roman" w:hAnsi="Times New Roman" w:cs="Times New Roman"/>
                <w:b/>
                <w:caps/>
                <w:noProof/>
                <w:kern w:val="0"/>
                <w:sz w:val="22"/>
                <w14:ligatures w14:val="none"/>
              </w:rPr>
              <w:t xml:space="preserve"> pavadinimas</w:t>
            </w:r>
          </w:p>
        </w:tc>
      </w:tr>
    </w:tbl>
    <w:p w14:paraId="0A01E03D"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05043E02" w14:textId="77777777" w:rsidR="006335E3" w:rsidRDefault="00872FBC">
      <w:pP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kern w:val="0"/>
          <w:sz w:val="22"/>
          <w14:ligatures w14:val="none"/>
        </w:rPr>
        <w:t>KRKA</w:t>
      </w:r>
    </w:p>
    <w:p w14:paraId="0ECB8EE6"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3235BB90" w14:textId="77777777" w:rsidR="006335E3" w:rsidRDefault="006335E3">
      <w:pPr>
        <w:spacing w:after="0" w:line="240" w:lineRule="auto"/>
        <w:rPr>
          <w:rFonts w:ascii="Times New Roman" w:eastAsia="Times New Roman" w:hAnsi="Times New Roman" w:cs="Times New Roman"/>
          <w:b/>
          <w:noProof/>
          <w:kern w:val="0"/>
          <w:sz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35E3" w14:paraId="2C6FD223" w14:textId="77777777">
        <w:tc>
          <w:tcPr>
            <w:tcW w:w="9287" w:type="dxa"/>
          </w:tcPr>
          <w:p w14:paraId="52694B05" w14:textId="77777777" w:rsidR="006335E3" w:rsidRDefault="00872FBC">
            <w:pPr>
              <w:tabs>
                <w:tab w:val="left" w:pos="142"/>
              </w:tabs>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tinkamumo laikas</w:t>
            </w:r>
          </w:p>
        </w:tc>
      </w:tr>
    </w:tbl>
    <w:p w14:paraId="58DD61F4"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4003B44B"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6928753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02696C0" w14:textId="77777777" w:rsidR="006335E3" w:rsidRDefault="006335E3">
      <w:pPr>
        <w:spacing w:after="0" w:line="240" w:lineRule="auto"/>
        <w:rPr>
          <w:rFonts w:ascii="Times New Roman" w:eastAsia="Times New Roman" w:hAnsi="Times New Roman" w:cs="Times New Roman"/>
          <w:noProof/>
          <w:kern w:val="0"/>
          <w:sz w:val="22"/>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35E3" w14:paraId="7E026336" w14:textId="77777777">
        <w:tc>
          <w:tcPr>
            <w:tcW w:w="9287" w:type="dxa"/>
          </w:tcPr>
          <w:p w14:paraId="73722BAC" w14:textId="77777777" w:rsidR="006335E3" w:rsidRDefault="00872FBC">
            <w:pPr>
              <w:tabs>
                <w:tab w:val="left" w:pos="142"/>
              </w:tabs>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serijos numeris</w:t>
            </w:r>
          </w:p>
        </w:tc>
      </w:tr>
    </w:tbl>
    <w:p w14:paraId="3CA50707" w14:textId="77777777" w:rsidR="006335E3" w:rsidRDefault="006335E3">
      <w:pPr>
        <w:spacing w:after="0" w:line="240" w:lineRule="auto"/>
        <w:ind w:right="113"/>
        <w:rPr>
          <w:rFonts w:ascii="Times New Roman" w:eastAsia="Times New Roman" w:hAnsi="Times New Roman" w:cs="Times New Roman"/>
          <w:i/>
          <w:noProof/>
          <w:kern w:val="0"/>
          <w:sz w:val="22"/>
          <w:highlight w:val="yellow"/>
          <w14:ligatures w14:val="none"/>
        </w:rPr>
      </w:pPr>
    </w:p>
    <w:p w14:paraId="220B6D7D" w14:textId="77777777" w:rsidR="006335E3" w:rsidRDefault="00872FBC">
      <w:pPr>
        <w:spacing w:after="0" w:line="240" w:lineRule="auto"/>
        <w:ind w:right="113"/>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2B741500" w14:textId="77777777" w:rsidR="006335E3" w:rsidRDefault="006335E3">
      <w:pPr>
        <w:spacing w:after="0" w:line="240" w:lineRule="auto"/>
        <w:ind w:right="113"/>
        <w:rPr>
          <w:rFonts w:ascii="Times New Roman" w:eastAsia="Times New Roman" w:hAnsi="Times New Roman" w:cs="Times New Roman"/>
          <w:noProof/>
          <w:kern w:val="0"/>
          <w:sz w:val="22"/>
          <w14:ligatures w14:val="none"/>
        </w:rPr>
      </w:pPr>
    </w:p>
    <w:p w14:paraId="1F566A82" w14:textId="77777777" w:rsidR="006335E3" w:rsidRDefault="006335E3">
      <w:pPr>
        <w:spacing w:after="0" w:line="240" w:lineRule="auto"/>
        <w:ind w:right="113"/>
        <w:rPr>
          <w:rFonts w:ascii="Times New Roman" w:eastAsia="Times New Roman" w:hAnsi="Times New Roman" w:cs="Times New Roman"/>
          <w:noProof/>
          <w:kern w:val="0"/>
          <w:sz w:val="22"/>
          <w14:ligatures w14:val="non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335E3" w14:paraId="3ADE8E85" w14:textId="77777777">
        <w:tc>
          <w:tcPr>
            <w:tcW w:w="9287" w:type="dxa"/>
          </w:tcPr>
          <w:p w14:paraId="5140B7F8" w14:textId="77777777" w:rsidR="006335E3" w:rsidRDefault="00872FBC">
            <w:pPr>
              <w:tabs>
                <w:tab w:val="left" w:pos="142"/>
              </w:tabs>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KITA</w:t>
            </w:r>
          </w:p>
        </w:tc>
      </w:tr>
    </w:tbl>
    <w:p w14:paraId="070E4D9A"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4AC3B2C9"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50AE9871" w14:textId="77777777" w:rsidR="006335E3" w:rsidRDefault="00872FBC">
      <w:pPr>
        <w:spacing w:after="0" w:line="240" w:lineRule="auto"/>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
          <w:noProof/>
          <w:kern w:val="0"/>
          <w:sz w:val="22"/>
          <w14:ligatures w14:val="none"/>
        </w:rPr>
        <w:br w:type="page"/>
      </w:r>
    </w:p>
    <w:p w14:paraId="551B1592"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r>
        <w:rPr>
          <w:rFonts w:ascii="Times New Roman" w:eastAsia="Times New Roman" w:hAnsi="Times New Roman" w:cs="Times New Roman"/>
          <w:b/>
          <w:i/>
          <w:iCs/>
          <w:noProof/>
          <w:kern w:val="0"/>
          <w:sz w:val="22"/>
          <w14:ligatures w14:val="none"/>
        </w:rPr>
        <w:lastRenderedPageBreak/>
        <w:t>TIK GYDYMO PRADŽIOS PAKUOTĖ</w:t>
      </w:r>
    </w:p>
    <w:p w14:paraId="0B1758CF"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p>
    <w:p w14:paraId="19B6BDB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INFORMACIJA ANT IŠORINĖS PAKUOTĖS</w:t>
      </w:r>
    </w:p>
    <w:p w14:paraId="1298D805"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kern w:val="0"/>
          <w:sz w:val="22"/>
          <w14:ligatures w14:val="none"/>
        </w:rPr>
      </w:pPr>
    </w:p>
    <w:p w14:paraId="0CA3F6A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 xml:space="preserve">DĖŽUTĖ, </w:t>
      </w:r>
      <w:r>
        <w:rPr>
          <w:rFonts w:ascii="Times New Roman" w:eastAsia="Times New Roman" w:hAnsi="Times New Roman" w:cs="Times New Roman"/>
          <w:b/>
          <w:bCs/>
          <w:kern w:val="0"/>
          <w:sz w:val="22"/>
          <w:szCs w:val="22"/>
          <w14:ligatures w14:val="none"/>
        </w:rPr>
        <w:t>kurioje yra 2 savaičių gydymo pradžios pakuotė</w:t>
      </w:r>
    </w:p>
    <w:p w14:paraId="093B5A4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502892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D540AE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t>VAISTINIO PREPARATO PAVADINIMAS</w:t>
      </w:r>
    </w:p>
    <w:p w14:paraId="6C32740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6999737"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10 mg plėvele dengtos tabletės</w:t>
      </w:r>
    </w:p>
    <w:p w14:paraId="2D4B0A33"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20 mg plėvele dengtos tabletės</w:t>
      </w:r>
    </w:p>
    <w:p w14:paraId="32D30B9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30 mg plėvele dengtos tabletės</w:t>
      </w:r>
    </w:p>
    <w:p w14:paraId="65714BA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66FC8F7"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497D854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F6E843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DD38EF1"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t>VEIKLIOJI MEDŽIAGA IR JOS KIEKIS</w:t>
      </w:r>
    </w:p>
    <w:p w14:paraId="381FA6B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14B9B5D" w14:textId="77777777" w:rsidR="006335E3" w:rsidRDefault="00872FBC">
      <w:pPr>
        <w:spacing w:after="0" w:line="240" w:lineRule="auto"/>
        <w:rPr>
          <w:rFonts w:ascii="Times New Roman" w:eastAsia="Times New Roman" w:hAnsi="Times New Roman" w:cs="Times New Roman"/>
          <w:noProof/>
          <w:kern w:val="0"/>
          <w:sz w:val="22"/>
          <w14:ligatures w14:val="none"/>
        </w:rPr>
      </w:pPr>
      <w:bookmarkStart w:id="10" w:name="_Hlk164940348"/>
      <w:r>
        <w:rPr>
          <w:rFonts w:ascii="Times New Roman" w:eastAsia="Times New Roman" w:hAnsi="Times New Roman" w:cs="Times New Roman"/>
          <w:noProof/>
          <w:kern w:val="0"/>
          <w:sz w:val="22"/>
          <w14:ligatures w14:val="none"/>
        </w:rPr>
        <w:t>Apremilast Krka</w:t>
      </w:r>
      <w:bookmarkEnd w:id="10"/>
      <w:r>
        <w:rPr>
          <w:rFonts w:ascii="Times New Roman" w:eastAsia="Times New Roman" w:hAnsi="Times New Roman" w:cs="Times New Roman"/>
          <w:noProof/>
          <w:kern w:val="0"/>
          <w:sz w:val="22"/>
          <w14:ligatures w14:val="none"/>
        </w:rPr>
        <w:t xml:space="preserve"> 10 mg:</w:t>
      </w:r>
      <w:r>
        <w:rPr>
          <w:rFonts w:ascii="Times New Roman" w:eastAsia="Times New Roman" w:hAnsi="Times New Roman" w:cs="Times New Roman"/>
          <w:kern w:val="0"/>
          <w:sz w:val="22"/>
          <w:szCs w:val="22"/>
          <w14:ligatures w14:val="none"/>
        </w:rPr>
        <w:t xml:space="preserve"> Kiekvienoje plėvele dengtoje tabletėje yra 10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3C94134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20 mg:</w:t>
      </w:r>
      <w:r>
        <w:rPr>
          <w:rFonts w:ascii="Times New Roman" w:eastAsia="Times New Roman" w:hAnsi="Times New Roman" w:cs="Times New Roman"/>
          <w:kern w:val="0"/>
          <w:sz w:val="22"/>
          <w:szCs w:val="22"/>
          <w14:ligatures w14:val="none"/>
        </w:rPr>
        <w:t xml:space="preserve"> Kiekvienoje plėvele dengtoje tabletėje yra 20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17B56CFB"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kern w:val="0"/>
          <w:sz w:val="22"/>
          <w14:ligatures w14:val="none"/>
        </w:rPr>
        <w:t>Apremilast Krka 30 mg:</w:t>
      </w:r>
      <w:r>
        <w:rPr>
          <w:rFonts w:ascii="Times New Roman" w:eastAsia="Times New Roman" w:hAnsi="Times New Roman" w:cs="Times New Roman"/>
          <w:kern w:val="0"/>
          <w:sz w:val="22"/>
          <w:szCs w:val="22"/>
          <w14:ligatures w14:val="none"/>
        </w:rPr>
        <w:t xml:space="preserve"> Kiekvienoje plėvele dengtoje tabletėje yra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2622A443"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1A047855"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38890E2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t>PAGALBINIŲ MEDŽIAGŲ SĄRAŠAS</w:t>
      </w:r>
    </w:p>
    <w:p w14:paraId="7CEFB2C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2AA24E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4569D2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9D74525"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t>FARMACINĖ FORMA IR KIEKIS PAKUOTĖJE</w:t>
      </w:r>
    </w:p>
    <w:p w14:paraId="428478D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F1C356E"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highlight w:val="lightGray"/>
          <w14:ligatures w14:val="none"/>
        </w:rPr>
        <w:t>Plėvele dengta tabletė</w:t>
      </w:r>
    </w:p>
    <w:p w14:paraId="283AA3B0"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CA671F9" w14:textId="0B74588E"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Gydymo pradžios pakuotė</w:t>
      </w:r>
    </w:p>
    <w:p w14:paraId="486F51E5" w14:textId="0975E893"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Kiekvienoje 27 plėvele dengtų tablečių pakuotėje, skirtoje 2 savaičių gydymui, yra:</w:t>
      </w:r>
    </w:p>
    <w:p w14:paraId="71A5A285" w14:textId="0B681098"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4 </w:t>
      </w:r>
      <w:r>
        <w:rPr>
          <w:rFonts w:ascii="Times New Roman" w:eastAsia="Times New Roman" w:hAnsi="Times New Roman" w:cs="Times New Roman"/>
          <w:noProof/>
          <w:color w:val="000000"/>
          <w:kern w:val="0"/>
          <w:sz w:val="22"/>
          <w:szCs w:val="22"/>
          <w:lang w:eastAsia="lt-LT"/>
          <w14:ligatures w14:val="none"/>
        </w:rPr>
        <w:t>Apremilast Krka</w:t>
      </w:r>
      <w:r>
        <w:rPr>
          <w:rFonts w:ascii="Times New Roman" w:eastAsia="Times New Roman" w:hAnsi="Times New Roman" w:cs="Times New Roman"/>
          <w:color w:val="000000"/>
          <w:kern w:val="0"/>
          <w:sz w:val="22"/>
          <w:szCs w:val="22"/>
          <w:lang w:eastAsia="lt-LT"/>
          <w14:ligatures w14:val="none"/>
        </w:rPr>
        <w:t xml:space="preserve"> 10 mg plėvele dengtos tabletės</w:t>
      </w:r>
    </w:p>
    <w:p w14:paraId="7A58AA78" w14:textId="32514BBF"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4 </w:t>
      </w:r>
      <w:r>
        <w:rPr>
          <w:rFonts w:ascii="Times New Roman" w:eastAsia="Times New Roman" w:hAnsi="Times New Roman" w:cs="Times New Roman"/>
          <w:noProof/>
          <w:color w:val="000000"/>
          <w:kern w:val="0"/>
          <w:sz w:val="22"/>
          <w:szCs w:val="22"/>
          <w:lang w:eastAsia="lt-LT"/>
          <w14:ligatures w14:val="none"/>
        </w:rPr>
        <w:t>Apremilast Krka</w:t>
      </w:r>
      <w:r>
        <w:rPr>
          <w:rFonts w:ascii="Times New Roman" w:eastAsia="Times New Roman" w:hAnsi="Times New Roman" w:cs="Times New Roman"/>
          <w:color w:val="000000"/>
          <w:kern w:val="0"/>
          <w:sz w:val="22"/>
          <w:szCs w:val="22"/>
          <w:lang w:eastAsia="lt-LT"/>
          <w14:ligatures w14:val="none"/>
        </w:rPr>
        <w:t xml:space="preserve"> 20 mg plėvele dengtos tabletės</w:t>
      </w:r>
    </w:p>
    <w:p w14:paraId="3690BC00" w14:textId="73D39E86"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19 </w:t>
      </w:r>
      <w:r>
        <w:rPr>
          <w:rFonts w:ascii="Times New Roman" w:eastAsia="Times New Roman" w:hAnsi="Times New Roman" w:cs="Times New Roman"/>
          <w:noProof/>
          <w:kern w:val="0"/>
          <w:sz w:val="22"/>
          <w:szCs w:val="22"/>
          <w14:ligatures w14:val="none"/>
        </w:rPr>
        <w:t>Apremilast Krka</w:t>
      </w:r>
      <w:r>
        <w:rPr>
          <w:rFonts w:ascii="Times New Roman" w:eastAsia="Times New Roman" w:hAnsi="Times New Roman" w:cs="Times New Roman"/>
          <w:kern w:val="0"/>
          <w:sz w:val="22"/>
          <w:szCs w:val="22"/>
          <w14:ligatures w14:val="none"/>
        </w:rPr>
        <w:t xml:space="preserve"> 30 mg plėvele dengtų tablečių</w:t>
      </w:r>
    </w:p>
    <w:p w14:paraId="69890FF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A36208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98B359D"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VARTOJIMO METODAS IR BŪDAS (-AI)</w:t>
      </w:r>
    </w:p>
    <w:p w14:paraId="0C947598"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36700C7B"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Prieš vartojimą perskaitykite pakuotės lapelį.</w:t>
      </w:r>
    </w:p>
    <w:p w14:paraId="039B905F"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Vartoti per burną.</w:t>
      </w:r>
    </w:p>
    <w:p w14:paraId="01FE3D2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17C6380"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 savaitė: 1 diena – 3 diena.</w:t>
      </w:r>
    </w:p>
    <w:p w14:paraId="6C01DBAC"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 savaitė: 4 diena – 7 diena.</w:t>
      </w:r>
    </w:p>
    <w:p w14:paraId="1E5552D7"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2 savaitė: 8 diena – 14 diena.</w:t>
      </w:r>
    </w:p>
    <w:p w14:paraId="4A57D79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6F6EC1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9CBEA39" w14:textId="77777777" w:rsidR="006335E3" w:rsidRDefault="00872FB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SPECIALUS ĮSPĖJIMAS, KAD VAISTINĮ PREPARATĄ BŪTINA LAIKYTI VAIKAMS NEPASTEBIMOJE IR NEPASIEKIAMOJE VIETOJE</w:t>
      </w:r>
    </w:p>
    <w:p w14:paraId="4EE56B9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25C71DE" w14:textId="77777777" w:rsidR="006335E3" w:rsidRDefault="00872FBC">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Laikyti vaikams nepastebimoje ir nepasiekiamoje vietoje.</w:t>
      </w:r>
    </w:p>
    <w:p w14:paraId="3F89237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B2299E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977B8B8"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7.</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KITAS (-I) SPECIALUS (-ŪS) ĮSPĖJIMAS (-AI) (JEI REIKIA)</w:t>
      </w:r>
    </w:p>
    <w:p w14:paraId="10F6375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0B6164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4810CBC"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8.</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TINKAMUMO LAIKAS</w:t>
      </w:r>
    </w:p>
    <w:p w14:paraId="15D286EE"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488F0B0A"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32A7496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6B8259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18834DA"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9.</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laikymo sąlygos</w:t>
      </w:r>
    </w:p>
    <w:p w14:paraId="11608536"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3EE31F64"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2A3810B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10.</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atsargumo priemonės DĖL NESUVARTOTO</w:t>
      </w:r>
      <w:r>
        <w:rPr>
          <w:rFonts w:ascii="Times New Roman" w:eastAsia="Times New Roman" w:hAnsi="Times New Roman" w:cs="Times New Roman"/>
          <w:b/>
          <w:bCs/>
          <w:noProof/>
          <w:kern w:val="0"/>
          <w:sz w:val="22"/>
          <w14:ligatures w14:val="none"/>
        </w:rPr>
        <w:t xml:space="preserve"> </w:t>
      </w:r>
      <w:r>
        <w:rPr>
          <w:rFonts w:ascii="Times New Roman" w:eastAsia="Times New Roman" w:hAnsi="Times New Roman" w:cs="Times New Roman"/>
          <w:b/>
          <w:bCs/>
          <w:caps/>
          <w:noProof/>
          <w:kern w:val="0"/>
          <w:sz w:val="22"/>
          <w14:ligatures w14:val="none"/>
        </w:rPr>
        <w:t>VAISTINIO PREPARATO AR JO ATLIEKU</w:t>
      </w:r>
      <w:r>
        <w:rPr>
          <w:rFonts w:ascii="Times New Roman" w:eastAsia="Times New Roman" w:hAnsi="Times New Roman" w:cs="Times New Roman"/>
          <w:caps/>
          <w:noProof/>
          <w:kern w:val="0"/>
          <w:sz w:val="22"/>
          <w14:ligatures w14:val="none"/>
        </w:rPr>
        <w:t xml:space="preserve"> </w:t>
      </w:r>
      <w:r>
        <w:rPr>
          <w:rFonts w:ascii="Times New Roman" w:eastAsia="Times New Roman" w:hAnsi="Times New Roman" w:cs="Times New Roman"/>
          <w:b/>
          <w:bCs/>
          <w:caps/>
          <w:noProof/>
          <w:kern w:val="0"/>
          <w:sz w:val="22"/>
          <w14:ligatures w14:val="none"/>
        </w:rPr>
        <w:t>TVARKYMO</w:t>
      </w:r>
      <w:r>
        <w:rPr>
          <w:rFonts w:ascii="Times New Roman" w:eastAsia="Times New Roman" w:hAnsi="Times New Roman" w:cs="Times New Roman"/>
          <w:b/>
          <w:caps/>
          <w:noProof/>
          <w:kern w:val="0"/>
          <w:sz w:val="22"/>
          <w14:ligatures w14:val="none"/>
        </w:rPr>
        <w:t xml:space="preserve"> (jei reikia)</w:t>
      </w:r>
    </w:p>
    <w:p w14:paraId="43E586E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77550F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AB0EA8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snapToGrid w:val="0"/>
          <w:kern w:val="0"/>
          <w:sz w:val="22"/>
          <w14:ligatures w14:val="none"/>
        </w:rPr>
        <w:t xml:space="preserve">REGISTRUOTOJO </w:t>
      </w:r>
      <w:r>
        <w:rPr>
          <w:rFonts w:ascii="Times New Roman" w:eastAsia="Times New Roman" w:hAnsi="Times New Roman" w:cs="Times New Roman"/>
          <w:b/>
          <w:caps/>
          <w:noProof/>
          <w:kern w:val="0"/>
          <w:sz w:val="22"/>
          <w14:ligatures w14:val="none"/>
        </w:rPr>
        <w:t>pavadinimas ir adresas</w:t>
      </w:r>
    </w:p>
    <w:p w14:paraId="0022171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6DD4D63"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62EE9BFE"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76E33D01"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06A8587C"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0357501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7A90B7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B292D58"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noProof/>
          <w:snapToGrid w:val="0"/>
          <w:kern w:val="0"/>
          <w:sz w:val="22"/>
          <w14:ligatures w14:val="none"/>
        </w:rPr>
        <w:t xml:space="preserve">REGISTRACIJOS PAŽYMĖJIMO </w:t>
      </w:r>
      <w:r>
        <w:rPr>
          <w:rFonts w:ascii="Times New Roman" w:eastAsia="Times New Roman" w:hAnsi="Times New Roman" w:cs="Times New Roman"/>
          <w:b/>
          <w:caps/>
          <w:noProof/>
          <w:kern w:val="0"/>
          <w:sz w:val="22"/>
          <w14:ligatures w14:val="none"/>
        </w:rPr>
        <w:t>numeris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(-IAI)</w:t>
      </w:r>
    </w:p>
    <w:p w14:paraId="35BD586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BF4E2D9"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LT/1/24/5510/001</w:t>
      </w:r>
    </w:p>
    <w:p w14:paraId="3CAF7599" w14:textId="77777777" w:rsidR="006335E3" w:rsidRDefault="006335E3">
      <w:pPr>
        <w:spacing w:after="0" w:line="240" w:lineRule="auto"/>
        <w:rPr>
          <w:rFonts w:ascii="Times New Roman" w:eastAsia="Times New Roman" w:hAnsi="Times New Roman" w:cs="Times New Roman"/>
          <w:kern w:val="0"/>
          <w:sz w:val="22"/>
          <w14:ligatures w14:val="none"/>
        </w:rPr>
      </w:pPr>
    </w:p>
    <w:p w14:paraId="323F557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2BE526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13.</w:t>
      </w:r>
      <w:r>
        <w:rPr>
          <w:rFonts w:ascii="Times New Roman" w:eastAsia="Times New Roman" w:hAnsi="Times New Roman" w:cs="Times New Roman"/>
          <w:b/>
          <w:noProof/>
          <w:kern w:val="0"/>
          <w:sz w:val="22"/>
          <w14:ligatures w14:val="none"/>
        </w:rPr>
        <w:tab/>
        <w:t>SERIJOS NUMERIS</w:t>
      </w:r>
    </w:p>
    <w:p w14:paraId="1A6C1EA6"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40E088F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00F4451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60ACAB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70F75AB"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14.</w:t>
      </w:r>
      <w:r>
        <w:rPr>
          <w:rFonts w:ascii="Times New Roman" w:eastAsia="Times New Roman" w:hAnsi="Times New Roman" w:cs="Times New Roman"/>
          <w:b/>
          <w:noProof/>
          <w:kern w:val="0"/>
          <w:sz w:val="22"/>
          <w14:ligatures w14:val="none"/>
        </w:rPr>
        <w:tab/>
        <w:t>PARDAVIMO (IŠDAVIMO)</w:t>
      </w:r>
      <w:r>
        <w:rPr>
          <w:rFonts w:ascii="Times New Roman" w:eastAsia="Times New Roman" w:hAnsi="Times New Roman" w:cs="Times New Roman"/>
          <w:b/>
          <w:caps/>
          <w:noProof/>
          <w:kern w:val="0"/>
          <w:sz w:val="22"/>
          <w14:ligatures w14:val="none"/>
        </w:rPr>
        <w:t xml:space="preserve"> tvarka</w:t>
      </w:r>
    </w:p>
    <w:p w14:paraId="0722065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F5A6D62"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Receptinis vaistas.</w:t>
      </w:r>
    </w:p>
    <w:p w14:paraId="0B23156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BF8F13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84B0B9E"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15.</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vartojimo instrukcijA</w:t>
      </w:r>
    </w:p>
    <w:p w14:paraId="7209AC8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82C81E5"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5E8019B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3674E21"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16.</w:t>
      </w:r>
      <w:r>
        <w:rPr>
          <w:rFonts w:ascii="Times New Roman" w:eastAsia="Times New Roman" w:hAnsi="Times New Roman" w:cs="Times New Roman"/>
          <w:b/>
          <w:noProof/>
          <w:kern w:val="0"/>
          <w:sz w:val="22"/>
          <w14:ligatures w14:val="none"/>
        </w:rPr>
        <w:tab/>
        <w:t>INFORMACIJA BRAILIO RAŠTU</w:t>
      </w:r>
    </w:p>
    <w:p w14:paraId="5D2D413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C2BFDA7"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10 mg</w:t>
      </w:r>
    </w:p>
    <w:p w14:paraId="2EAEB042"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20 mg</w:t>
      </w:r>
    </w:p>
    <w:p w14:paraId="7EAC9D7A"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30 mg</w:t>
      </w:r>
    </w:p>
    <w:p w14:paraId="3F2258CB"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23B526CF"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779E9C7A"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17.</w:t>
      </w:r>
      <w:r>
        <w:rPr>
          <w:rFonts w:ascii="Times New Roman" w:eastAsia="Times New Roman" w:hAnsi="Times New Roman" w:cs="Times New Roman"/>
          <w:b/>
          <w:noProof/>
          <w:kern w:val="0"/>
          <w:sz w:val="22"/>
          <w14:ligatures w14:val="none"/>
        </w:rPr>
        <w:tab/>
        <w:t>UNIKALUS IDENTIFIKATORIUS – 2D BRŪKŠNINIS KODAS</w:t>
      </w:r>
    </w:p>
    <w:p w14:paraId="1AE5E6E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0D761F8"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2D brūkšninis kodas su nurodytu unikaliu identifikatoriumi.</w:t>
      </w:r>
    </w:p>
    <w:p w14:paraId="61D60FD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C2B173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C26189B"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lastRenderedPageBreak/>
        <w:t>18.</w:t>
      </w:r>
      <w:r>
        <w:rPr>
          <w:rFonts w:ascii="Times New Roman" w:eastAsia="Times New Roman" w:hAnsi="Times New Roman" w:cs="Times New Roman"/>
          <w:b/>
          <w:noProof/>
          <w:kern w:val="0"/>
          <w:sz w:val="22"/>
          <w14:ligatures w14:val="none"/>
        </w:rPr>
        <w:tab/>
        <w:t>UNIKALUS IDENTIFIKATORIUS – ŽMONĖMS SUPRANTAMI DUOMENYS</w:t>
      </w:r>
    </w:p>
    <w:p w14:paraId="6C8ACFB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4509945" w14:textId="77777777" w:rsidR="006335E3" w:rsidRDefault="00872FB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PC</w:t>
      </w:r>
    </w:p>
    <w:p w14:paraId="4314BF9D" w14:textId="77777777" w:rsidR="006335E3" w:rsidRDefault="00872FB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SN</w:t>
      </w:r>
    </w:p>
    <w:p w14:paraId="0E07B1D2" w14:textId="77777777" w:rsidR="006335E3" w:rsidRDefault="00872FB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highlight w:val="lightGray"/>
          <w14:ligatures w14:val="none"/>
        </w:rPr>
        <w:t>NN</w:t>
      </w:r>
    </w:p>
    <w:p w14:paraId="583D7937"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49600819"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04238E1D" w14:textId="77777777" w:rsidR="006335E3" w:rsidRDefault="00872FBC">
      <w:pP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br w:type="page"/>
      </w:r>
    </w:p>
    <w:p w14:paraId="630F98A5"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r>
        <w:rPr>
          <w:rFonts w:ascii="Times New Roman" w:eastAsia="Times New Roman" w:hAnsi="Times New Roman" w:cs="Times New Roman"/>
          <w:b/>
          <w:i/>
          <w:iCs/>
          <w:noProof/>
          <w:kern w:val="0"/>
          <w:sz w:val="22"/>
          <w14:ligatures w14:val="none"/>
        </w:rPr>
        <w:lastRenderedPageBreak/>
        <w:t>TIK GYDYMO PRADŽIOS PAKUOTĖ</w:t>
      </w:r>
    </w:p>
    <w:p w14:paraId="685FCEED"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p>
    <w:p w14:paraId="3E9243E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INFORMACIJA ANT VIDINĖS PAKUOTĖS</w:t>
      </w:r>
    </w:p>
    <w:p w14:paraId="0C439451"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kern w:val="0"/>
          <w:sz w:val="22"/>
          <w14:ligatures w14:val="none"/>
        </w:rPr>
      </w:pPr>
    </w:p>
    <w:p w14:paraId="179D9F0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kern w:val="0"/>
          <w:sz w:val="22"/>
          <w14:ligatures w14:val="none"/>
        </w:rPr>
      </w:pPr>
      <w:r>
        <w:rPr>
          <w:rFonts w:ascii="Times New Roman" w:eastAsia="Times New Roman" w:hAnsi="Times New Roman" w:cs="Times New Roman"/>
          <w:b/>
          <w:noProof/>
          <w:kern w:val="0"/>
          <w:sz w:val="22"/>
          <w14:ligatures w14:val="none"/>
        </w:rPr>
        <w:t>VIDINĖ DĖŽUTĖ (1 savaitė; 1 diena- 3 diena)</w:t>
      </w:r>
    </w:p>
    <w:p w14:paraId="14EA7A7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269773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30FF54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t>VAISTINIO PREPARATO PAVADINIMAS</w:t>
      </w:r>
    </w:p>
    <w:p w14:paraId="3640FB9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60077B7"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10 mg plėvele dengtos tabletės</w:t>
      </w:r>
    </w:p>
    <w:p w14:paraId="0AFD999A"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20 mg plėvele dengtos tabletės</w:t>
      </w:r>
    </w:p>
    <w:p w14:paraId="3DFA4EA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6A784B4"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239ABDC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26FC46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4CE6AFA"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t>VEIKLIOJI MEDŽIAGA IR JOS KIEKIS</w:t>
      </w:r>
    </w:p>
    <w:p w14:paraId="4DEABE3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18FC960"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10 mg:</w:t>
      </w:r>
      <w:r>
        <w:rPr>
          <w:rFonts w:ascii="Times New Roman" w:eastAsia="Times New Roman" w:hAnsi="Times New Roman" w:cs="Times New Roman"/>
          <w:kern w:val="0"/>
          <w:sz w:val="22"/>
          <w:szCs w:val="22"/>
          <w14:ligatures w14:val="none"/>
        </w:rPr>
        <w:t xml:space="preserve"> kiekvienoje plėvele dengtoje tabletėje yra 10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442D44B6"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20 mg:</w:t>
      </w:r>
      <w:r>
        <w:rPr>
          <w:rFonts w:ascii="Times New Roman" w:eastAsia="Times New Roman" w:hAnsi="Times New Roman" w:cs="Times New Roman"/>
          <w:kern w:val="0"/>
          <w:sz w:val="22"/>
          <w:szCs w:val="22"/>
          <w14:ligatures w14:val="none"/>
        </w:rPr>
        <w:t xml:space="preserve"> kiekvienoje plėvele dengtoje tabletėje yra 20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17B1D5FB"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1C6ACC30"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48280449"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t>PAGALBINIŲ MEDŽIAGŲ SĄRAŠAS</w:t>
      </w:r>
    </w:p>
    <w:p w14:paraId="42393CD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8E0A3A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CF4294B"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t>FARMACINĖ FORMA IR KIEKIS PAKUOTĖJE</w:t>
      </w:r>
    </w:p>
    <w:p w14:paraId="4DE10F5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E16686D"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highlight w:val="lightGray"/>
          <w14:ligatures w14:val="none"/>
        </w:rPr>
        <w:t>Plėvele dengta tabletė</w:t>
      </w:r>
    </w:p>
    <w:p w14:paraId="4CB1060C"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3E41DC24"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 xml:space="preserve">4 </w:t>
      </w:r>
      <w:r>
        <w:rPr>
          <w:rFonts w:ascii="Times New Roman" w:eastAsia="Times New Roman" w:hAnsi="Times New Roman" w:cs="Times New Roman"/>
          <w:noProof/>
          <w:kern w:val="0"/>
          <w:sz w:val="22"/>
          <w14:ligatures w14:val="none"/>
        </w:rPr>
        <w:t>Apremilast Krka 10 mg plėvele dengtos tabletės.</w:t>
      </w:r>
    </w:p>
    <w:p w14:paraId="7FA72C7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 Apremilast Krka 20 mg plėvele dengta tabletė.</w:t>
      </w:r>
    </w:p>
    <w:p w14:paraId="4B62A85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2E06E2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6EF1E52"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VARTOJIMO METODAS IR BŪDAS (-AI)</w:t>
      </w:r>
    </w:p>
    <w:p w14:paraId="6E6AFA31"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190D11C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Prieš vartojimą perskaitykite pakuotės lapelį.</w:t>
      </w:r>
    </w:p>
    <w:p w14:paraId="2570C3CF"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Vartoti per burną.</w:t>
      </w:r>
    </w:p>
    <w:p w14:paraId="7214A9F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DC9A421"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 savaitė:</w:t>
      </w:r>
    </w:p>
    <w:p w14:paraId="5BAA4467"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 diena – 3 diena.</w:t>
      </w:r>
    </w:p>
    <w:tbl>
      <w:tblPr>
        <w:tblW w:w="3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91"/>
        <w:gridCol w:w="764"/>
        <w:gridCol w:w="1700"/>
        <w:gridCol w:w="2243"/>
      </w:tblGrid>
      <w:tr w:rsidR="006335E3" w14:paraId="4C5AB496" w14:textId="77777777">
        <w:trPr>
          <w:trHeight w:val="474"/>
        </w:trPr>
        <w:tc>
          <w:tcPr>
            <w:tcW w:w="719" w:type="pct"/>
            <w:vAlign w:val="center"/>
          </w:tcPr>
          <w:p w14:paraId="2E0F0906"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bookmarkStart w:id="11" w:name="_Hlk129862976"/>
            <w:proofErr w:type="spellStart"/>
            <w:r>
              <w:rPr>
                <w:rFonts w:ascii="Times New Roman" w:eastAsia="Times New Roman" w:hAnsi="Times New Roman" w:cs="Times New Roman"/>
                <w:b/>
                <w:bCs/>
                <w:kern w:val="0"/>
                <w:sz w:val="22"/>
                <w:szCs w:val="22"/>
                <w:lang w:val="en-US" w:eastAsia="sl-SI"/>
                <w14:ligatures w14:val="none"/>
              </w:rPr>
              <w:t>Savaitė</w:t>
            </w:r>
            <w:proofErr w:type="spellEnd"/>
          </w:p>
        </w:tc>
        <w:tc>
          <w:tcPr>
            <w:tcW w:w="695" w:type="pct"/>
            <w:vAlign w:val="center"/>
          </w:tcPr>
          <w:p w14:paraId="11D9EA59"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r>
              <w:rPr>
                <w:rFonts w:ascii="Times New Roman" w:eastAsia="Times New Roman" w:hAnsi="Times New Roman" w:cs="Times New Roman"/>
                <w:b/>
                <w:bCs/>
                <w:kern w:val="0"/>
                <w:sz w:val="22"/>
                <w:szCs w:val="22"/>
                <w:lang w:val="en-US" w:eastAsia="sl-SI"/>
                <w14:ligatures w14:val="none"/>
              </w:rPr>
              <w:t>Diena</w:t>
            </w:r>
          </w:p>
        </w:tc>
        <w:tc>
          <w:tcPr>
            <w:tcW w:w="1546" w:type="pct"/>
            <w:vAlign w:val="center"/>
          </w:tcPr>
          <w:p w14:paraId="70001087"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proofErr w:type="spellStart"/>
            <w:r>
              <w:rPr>
                <w:rFonts w:ascii="Times New Roman" w:eastAsia="Times New Roman" w:hAnsi="Times New Roman" w:cs="Times New Roman"/>
                <w:b/>
                <w:bCs/>
                <w:kern w:val="0"/>
                <w:sz w:val="22"/>
                <w:szCs w:val="22"/>
                <w:lang w:val="en-US" w:eastAsia="sl-SI"/>
                <w14:ligatures w14:val="none"/>
              </w:rPr>
              <w:t>Rytinė</w:t>
            </w:r>
            <w:proofErr w:type="spellEnd"/>
            <w:r>
              <w:rPr>
                <w:rFonts w:ascii="Times New Roman" w:eastAsia="Times New Roman" w:hAnsi="Times New Roman" w:cs="Times New Roman"/>
                <w:b/>
                <w:bCs/>
                <w:kern w:val="0"/>
                <w:sz w:val="22"/>
                <w:szCs w:val="22"/>
                <w:lang w:val="en-US" w:eastAsia="sl-SI"/>
                <w14:ligatures w14:val="none"/>
              </w:rPr>
              <w:t xml:space="preserve"> </w:t>
            </w:r>
            <w:proofErr w:type="spellStart"/>
            <w:r>
              <w:rPr>
                <w:rFonts w:ascii="Times New Roman" w:eastAsia="Times New Roman" w:hAnsi="Times New Roman" w:cs="Times New Roman"/>
                <w:b/>
                <w:bCs/>
                <w:kern w:val="0"/>
                <w:sz w:val="22"/>
                <w:szCs w:val="22"/>
                <w:lang w:val="en-US" w:eastAsia="sl-SI"/>
                <w14:ligatures w14:val="none"/>
              </w:rPr>
              <w:t>dozė</w:t>
            </w:r>
            <w:proofErr w:type="spellEnd"/>
          </w:p>
        </w:tc>
        <w:tc>
          <w:tcPr>
            <w:tcW w:w="2040" w:type="pct"/>
            <w:vAlign w:val="center"/>
          </w:tcPr>
          <w:p w14:paraId="4D86EDB9"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r>
              <w:rPr>
                <w:rFonts w:ascii="Times New Roman" w:eastAsia="Times New Roman" w:hAnsi="Times New Roman" w:cs="Times New Roman"/>
                <w:b/>
                <w:bCs/>
                <w:kern w:val="0"/>
                <w:sz w:val="22"/>
                <w:szCs w:val="22"/>
                <w:lang w:val="en-US" w:eastAsia="sl-SI"/>
                <w14:ligatures w14:val="none"/>
              </w:rPr>
              <w:t xml:space="preserve">Vakarinė </w:t>
            </w:r>
            <w:proofErr w:type="spellStart"/>
            <w:r>
              <w:rPr>
                <w:rFonts w:ascii="Times New Roman" w:eastAsia="Times New Roman" w:hAnsi="Times New Roman" w:cs="Times New Roman"/>
                <w:b/>
                <w:bCs/>
                <w:kern w:val="0"/>
                <w:sz w:val="22"/>
                <w:szCs w:val="22"/>
                <w:lang w:val="en-US" w:eastAsia="sl-SI"/>
                <w14:ligatures w14:val="none"/>
              </w:rPr>
              <w:t>dozė</w:t>
            </w:r>
            <w:proofErr w:type="spellEnd"/>
          </w:p>
        </w:tc>
      </w:tr>
      <w:tr w:rsidR="006335E3" w14:paraId="5D5D9731" w14:textId="77777777">
        <w:trPr>
          <w:trHeight w:val="310"/>
        </w:trPr>
        <w:tc>
          <w:tcPr>
            <w:tcW w:w="719" w:type="pct"/>
            <w:vMerge w:val="restart"/>
            <w:vAlign w:val="center"/>
          </w:tcPr>
          <w:p w14:paraId="4ECECB4A"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1 </w:t>
            </w:r>
            <w:proofErr w:type="spellStart"/>
            <w:r>
              <w:rPr>
                <w:rFonts w:ascii="Times New Roman" w:eastAsia="Times New Roman" w:hAnsi="Times New Roman" w:cs="Times New Roman"/>
                <w:kern w:val="0"/>
                <w:sz w:val="22"/>
                <w:szCs w:val="22"/>
                <w:lang w:val="en-US" w:eastAsia="sl-SI"/>
                <w14:ligatures w14:val="none"/>
              </w:rPr>
              <w:t>savaitė</w:t>
            </w:r>
            <w:proofErr w:type="spellEnd"/>
          </w:p>
        </w:tc>
        <w:tc>
          <w:tcPr>
            <w:tcW w:w="695" w:type="pct"/>
          </w:tcPr>
          <w:p w14:paraId="6E59A5D4"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1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1546" w:type="pct"/>
          </w:tcPr>
          <w:p w14:paraId="003BAEF4"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 (</w:t>
            </w:r>
            <w:proofErr w:type="spellStart"/>
            <w:r>
              <w:rPr>
                <w:rFonts w:ascii="Times New Roman" w:eastAsia="Times New Roman" w:hAnsi="Times New Roman" w:cs="Times New Roman"/>
                <w:kern w:val="0"/>
                <w:sz w:val="22"/>
                <w:szCs w:val="22"/>
                <w:lang w:val="en-US" w:eastAsia="sl-SI"/>
                <w14:ligatures w14:val="none"/>
              </w:rPr>
              <w:t>rausva</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0CB380B7"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proofErr w:type="spellStart"/>
            <w:r>
              <w:rPr>
                <w:rFonts w:ascii="Times New Roman" w:eastAsia="Times New Roman" w:hAnsi="Times New Roman" w:cs="Times New Roman"/>
                <w:kern w:val="0"/>
                <w:sz w:val="22"/>
                <w:szCs w:val="22"/>
                <w:lang w:val="en-US" w:eastAsia="sl-SI"/>
                <w14:ligatures w14:val="none"/>
              </w:rPr>
              <w:t>Dozės</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vartoti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nereikia</w:t>
            </w:r>
            <w:proofErr w:type="spellEnd"/>
            <w:r>
              <w:rPr>
                <w:rFonts w:ascii="Times New Roman" w:eastAsia="Times New Roman" w:hAnsi="Times New Roman" w:cs="Times New Roman"/>
                <w:kern w:val="0"/>
                <w:sz w:val="22"/>
                <w:szCs w:val="22"/>
                <w:lang w:val="en-US" w:eastAsia="sl-SI"/>
                <w14:ligatures w14:val="none"/>
              </w:rPr>
              <w:t xml:space="preserve"> </w:t>
            </w:r>
          </w:p>
        </w:tc>
      </w:tr>
      <w:tr w:rsidR="006335E3" w14:paraId="0BDB3F02" w14:textId="77777777">
        <w:trPr>
          <w:trHeight w:val="238"/>
        </w:trPr>
        <w:tc>
          <w:tcPr>
            <w:tcW w:w="719" w:type="pct"/>
            <w:vMerge/>
          </w:tcPr>
          <w:p w14:paraId="6A7E092E" w14:textId="77777777" w:rsidR="006335E3" w:rsidRDefault="006335E3">
            <w:pPr>
              <w:spacing w:after="0" w:line="240" w:lineRule="auto"/>
              <w:rPr>
                <w:rFonts w:ascii="Times New Roman" w:eastAsia="Times New Roman" w:hAnsi="Times New Roman" w:cs="Times New Roman"/>
                <w:kern w:val="0"/>
                <w:sz w:val="22"/>
                <w:szCs w:val="22"/>
                <w:lang w:val="en-US" w:eastAsia="sl-SI"/>
                <w14:ligatures w14:val="none"/>
              </w:rPr>
            </w:pPr>
          </w:p>
        </w:tc>
        <w:tc>
          <w:tcPr>
            <w:tcW w:w="695" w:type="pct"/>
          </w:tcPr>
          <w:p w14:paraId="00332B31"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2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1546" w:type="pct"/>
          </w:tcPr>
          <w:p w14:paraId="460CA57B"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 (</w:t>
            </w:r>
            <w:proofErr w:type="spellStart"/>
            <w:r>
              <w:rPr>
                <w:rFonts w:ascii="Times New Roman" w:eastAsia="Times New Roman" w:hAnsi="Times New Roman" w:cs="Times New Roman"/>
                <w:kern w:val="0"/>
                <w:sz w:val="22"/>
                <w:szCs w:val="22"/>
                <w:lang w:val="en-US" w:eastAsia="sl-SI"/>
                <w14:ligatures w14:val="none"/>
              </w:rPr>
              <w:t>rausva</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6E353FBE"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 (</w:t>
            </w:r>
            <w:proofErr w:type="spellStart"/>
            <w:r>
              <w:rPr>
                <w:rFonts w:ascii="Times New Roman" w:eastAsia="Times New Roman" w:hAnsi="Times New Roman" w:cs="Times New Roman"/>
                <w:kern w:val="0"/>
                <w:sz w:val="22"/>
                <w:szCs w:val="22"/>
                <w:lang w:val="en-US" w:eastAsia="sl-SI"/>
                <w14:ligatures w14:val="none"/>
              </w:rPr>
              <w:t>rausva</w:t>
            </w:r>
            <w:proofErr w:type="spellEnd"/>
            <w:r>
              <w:rPr>
                <w:rFonts w:ascii="Times New Roman" w:eastAsia="Times New Roman" w:hAnsi="Times New Roman" w:cs="Times New Roman"/>
                <w:kern w:val="0"/>
                <w:sz w:val="22"/>
                <w:szCs w:val="22"/>
                <w:lang w:val="en-US" w:eastAsia="sl-SI"/>
                <w14:ligatures w14:val="none"/>
              </w:rPr>
              <w:t>)</w:t>
            </w:r>
          </w:p>
        </w:tc>
      </w:tr>
      <w:tr w:rsidR="006335E3" w14:paraId="136DD88F" w14:textId="77777777">
        <w:trPr>
          <w:trHeight w:val="237"/>
        </w:trPr>
        <w:tc>
          <w:tcPr>
            <w:tcW w:w="719" w:type="pct"/>
            <w:vMerge/>
          </w:tcPr>
          <w:p w14:paraId="750CE140" w14:textId="77777777" w:rsidR="006335E3" w:rsidRDefault="006335E3">
            <w:pPr>
              <w:spacing w:after="0" w:line="240" w:lineRule="auto"/>
              <w:rPr>
                <w:rFonts w:ascii="Times New Roman" w:eastAsia="Times New Roman" w:hAnsi="Times New Roman" w:cs="Times New Roman"/>
                <w:kern w:val="0"/>
                <w:sz w:val="22"/>
                <w:szCs w:val="22"/>
                <w:lang w:val="en-US" w:eastAsia="sl-SI"/>
                <w14:ligatures w14:val="none"/>
              </w:rPr>
            </w:pPr>
          </w:p>
        </w:tc>
        <w:tc>
          <w:tcPr>
            <w:tcW w:w="695" w:type="pct"/>
          </w:tcPr>
          <w:p w14:paraId="0A2A56EE"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3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1546" w:type="pct"/>
          </w:tcPr>
          <w:p w14:paraId="1555938C"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10 mg (</w:t>
            </w:r>
            <w:proofErr w:type="spellStart"/>
            <w:r>
              <w:rPr>
                <w:rFonts w:ascii="Times New Roman" w:eastAsia="Times New Roman" w:hAnsi="Times New Roman" w:cs="Times New Roman"/>
                <w:kern w:val="0"/>
                <w:sz w:val="22"/>
                <w:szCs w:val="22"/>
                <w:lang w:val="en-US" w:eastAsia="sl-SI"/>
                <w14:ligatures w14:val="none"/>
              </w:rPr>
              <w:t>rausva</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0F0A2659"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 (</w:t>
            </w:r>
            <w:proofErr w:type="spellStart"/>
            <w:r>
              <w:rPr>
                <w:rFonts w:ascii="Times New Roman" w:eastAsia="Times New Roman" w:hAnsi="Times New Roman" w:cs="Times New Roman"/>
                <w:kern w:val="0"/>
                <w:sz w:val="22"/>
                <w:szCs w:val="22"/>
                <w:lang w:val="en-US" w:eastAsia="sl-SI"/>
                <w14:ligatures w14:val="none"/>
              </w:rPr>
              <w:t>oranžiniai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ruda</w:t>
            </w:r>
            <w:proofErr w:type="spellEnd"/>
            <w:r>
              <w:rPr>
                <w:rFonts w:ascii="Times New Roman" w:eastAsia="Times New Roman" w:hAnsi="Times New Roman" w:cs="Times New Roman"/>
                <w:kern w:val="0"/>
                <w:sz w:val="22"/>
                <w:szCs w:val="22"/>
                <w:lang w:val="en-US" w:eastAsia="sl-SI"/>
                <w14:ligatures w14:val="none"/>
              </w:rPr>
              <w:t>)</w:t>
            </w:r>
          </w:p>
        </w:tc>
      </w:tr>
      <w:bookmarkEnd w:id="11"/>
    </w:tbl>
    <w:p w14:paraId="7819B09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C97F45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C844CBF" w14:textId="77777777" w:rsidR="006335E3" w:rsidRDefault="00872FB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SPECIALUS ĮSPĖJIMAS, KAD VAISTINĮ PREPARATĄ BŪTINA LAIKYTI VAIKAMS NEPASTEBIMOJE IR NEPASIEKIAMOJE VIETOJE</w:t>
      </w:r>
    </w:p>
    <w:p w14:paraId="3A81114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47FCA9A" w14:textId="77777777" w:rsidR="006335E3" w:rsidRDefault="00872FBC">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Laikyti vaikams nepastebimoje ir nepasiekiamoje vietoje.</w:t>
      </w:r>
    </w:p>
    <w:p w14:paraId="358C1D3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B495AF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834627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7.</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KITAS (-I) SPECIALUS (-ŪS) ĮSPĖJIMAS (-AI) (JEI REIKIA)</w:t>
      </w:r>
    </w:p>
    <w:p w14:paraId="7CB359A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78372B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8D5043D"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lastRenderedPageBreak/>
        <w:t>8.</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TINKAMUMO LAIKAS</w:t>
      </w:r>
    </w:p>
    <w:p w14:paraId="7F107A9D"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363CCCC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5589A06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BDA5CC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3268A0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9.</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laikymo sąlygos</w:t>
      </w:r>
    </w:p>
    <w:p w14:paraId="1889DD73"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7C015360"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59E87878"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10.</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atsargumo priemonės DĖL NESUVARTOTO</w:t>
      </w:r>
      <w:r>
        <w:rPr>
          <w:rFonts w:ascii="Times New Roman" w:eastAsia="Times New Roman" w:hAnsi="Times New Roman" w:cs="Times New Roman"/>
          <w:b/>
          <w:bCs/>
          <w:noProof/>
          <w:kern w:val="0"/>
          <w:sz w:val="22"/>
          <w14:ligatures w14:val="none"/>
        </w:rPr>
        <w:t xml:space="preserve"> </w:t>
      </w:r>
      <w:r>
        <w:rPr>
          <w:rFonts w:ascii="Times New Roman" w:eastAsia="Times New Roman" w:hAnsi="Times New Roman" w:cs="Times New Roman"/>
          <w:b/>
          <w:bCs/>
          <w:caps/>
          <w:noProof/>
          <w:kern w:val="0"/>
          <w:sz w:val="22"/>
          <w14:ligatures w14:val="none"/>
        </w:rPr>
        <w:t>VAISTINIO PREPARATO AR JO ATLIEKU</w:t>
      </w:r>
      <w:r>
        <w:rPr>
          <w:rFonts w:ascii="Times New Roman" w:eastAsia="Times New Roman" w:hAnsi="Times New Roman" w:cs="Times New Roman"/>
          <w:caps/>
          <w:noProof/>
          <w:kern w:val="0"/>
          <w:sz w:val="22"/>
          <w14:ligatures w14:val="none"/>
        </w:rPr>
        <w:t xml:space="preserve"> </w:t>
      </w:r>
      <w:r>
        <w:rPr>
          <w:rFonts w:ascii="Times New Roman" w:eastAsia="Times New Roman" w:hAnsi="Times New Roman" w:cs="Times New Roman"/>
          <w:b/>
          <w:bCs/>
          <w:caps/>
          <w:noProof/>
          <w:kern w:val="0"/>
          <w:sz w:val="22"/>
          <w14:ligatures w14:val="none"/>
        </w:rPr>
        <w:t>TVARKYMO</w:t>
      </w:r>
      <w:r>
        <w:rPr>
          <w:rFonts w:ascii="Times New Roman" w:eastAsia="Times New Roman" w:hAnsi="Times New Roman" w:cs="Times New Roman"/>
          <w:b/>
          <w:caps/>
          <w:noProof/>
          <w:kern w:val="0"/>
          <w:sz w:val="22"/>
          <w14:ligatures w14:val="none"/>
        </w:rPr>
        <w:t xml:space="preserve"> (jei reikia)</w:t>
      </w:r>
    </w:p>
    <w:p w14:paraId="4662715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9A2864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B05EE5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snapToGrid w:val="0"/>
          <w:kern w:val="0"/>
          <w:sz w:val="22"/>
          <w14:ligatures w14:val="none"/>
        </w:rPr>
        <w:t xml:space="preserve">REGISTRUOTOJO </w:t>
      </w:r>
      <w:r>
        <w:rPr>
          <w:rFonts w:ascii="Times New Roman" w:eastAsia="Times New Roman" w:hAnsi="Times New Roman" w:cs="Times New Roman"/>
          <w:b/>
          <w:caps/>
          <w:noProof/>
          <w:kern w:val="0"/>
          <w:sz w:val="22"/>
          <w14:ligatures w14:val="none"/>
        </w:rPr>
        <w:t>pavadinimas ir adresas</w:t>
      </w:r>
    </w:p>
    <w:p w14:paraId="2D95615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6C30E81"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14105FE7"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533BF01E"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3D778883"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2DBCECB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3D2349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2389EAE"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noProof/>
          <w:snapToGrid w:val="0"/>
          <w:kern w:val="0"/>
          <w:sz w:val="22"/>
          <w14:ligatures w14:val="none"/>
        </w:rPr>
        <w:t xml:space="preserve">REGISTRACIJOS PAŽYMĖJIMO </w:t>
      </w:r>
      <w:r>
        <w:rPr>
          <w:rFonts w:ascii="Times New Roman" w:eastAsia="Times New Roman" w:hAnsi="Times New Roman" w:cs="Times New Roman"/>
          <w:b/>
          <w:caps/>
          <w:noProof/>
          <w:kern w:val="0"/>
          <w:sz w:val="22"/>
          <w14:ligatures w14:val="none"/>
        </w:rPr>
        <w:t>numeris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(-IAI)</w:t>
      </w:r>
    </w:p>
    <w:p w14:paraId="012C75E5" w14:textId="77777777" w:rsidR="006335E3" w:rsidRDefault="006335E3">
      <w:pPr>
        <w:spacing w:after="0" w:line="240" w:lineRule="auto"/>
        <w:rPr>
          <w:rFonts w:ascii="Times New Roman" w:eastAsia="Times New Roman" w:hAnsi="Times New Roman" w:cs="Times New Roman"/>
          <w:kern w:val="0"/>
          <w:sz w:val="22"/>
          <w14:ligatures w14:val="none"/>
        </w:rPr>
      </w:pPr>
    </w:p>
    <w:p w14:paraId="21B38F43"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LT/1/24/5510/001</w:t>
      </w:r>
    </w:p>
    <w:p w14:paraId="008BB23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A41BCA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6EEC60C"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13.</w:t>
      </w:r>
      <w:r>
        <w:rPr>
          <w:rFonts w:ascii="Times New Roman" w:eastAsia="Times New Roman" w:hAnsi="Times New Roman" w:cs="Times New Roman"/>
          <w:b/>
          <w:noProof/>
          <w:kern w:val="0"/>
          <w:sz w:val="22"/>
          <w14:ligatures w14:val="none"/>
        </w:rPr>
        <w:tab/>
        <w:t>SERIJOS NUMERIS</w:t>
      </w:r>
    </w:p>
    <w:p w14:paraId="61307540"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1B0F0F9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2BD6BB1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7D394D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B025DF1"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14.</w:t>
      </w:r>
      <w:r>
        <w:rPr>
          <w:rFonts w:ascii="Times New Roman" w:eastAsia="Times New Roman" w:hAnsi="Times New Roman" w:cs="Times New Roman"/>
          <w:b/>
          <w:noProof/>
          <w:kern w:val="0"/>
          <w:sz w:val="22"/>
          <w14:ligatures w14:val="none"/>
        </w:rPr>
        <w:tab/>
        <w:t>PARDAVIMO (IŠDAVIMO)</w:t>
      </w:r>
      <w:r>
        <w:rPr>
          <w:rFonts w:ascii="Times New Roman" w:eastAsia="Times New Roman" w:hAnsi="Times New Roman" w:cs="Times New Roman"/>
          <w:b/>
          <w:caps/>
          <w:noProof/>
          <w:kern w:val="0"/>
          <w:sz w:val="22"/>
          <w14:ligatures w14:val="none"/>
        </w:rPr>
        <w:t xml:space="preserve"> tvarka</w:t>
      </w:r>
    </w:p>
    <w:p w14:paraId="64DAABD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3FFF170"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Receptinis vaistas.</w:t>
      </w:r>
    </w:p>
    <w:p w14:paraId="7CDE195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F7F45F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0AD1963"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15.</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vartojimo instrukcijA</w:t>
      </w:r>
    </w:p>
    <w:p w14:paraId="0BB3A50A"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05CF1B5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558D279"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16.</w:t>
      </w:r>
      <w:r>
        <w:rPr>
          <w:rFonts w:ascii="Times New Roman" w:eastAsia="Times New Roman" w:hAnsi="Times New Roman" w:cs="Times New Roman"/>
          <w:b/>
          <w:noProof/>
          <w:kern w:val="0"/>
          <w:sz w:val="22"/>
          <w14:ligatures w14:val="none"/>
        </w:rPr>
        <w:tab/>
        <w:t>INFORMACIJA BRAILIO RAŠTU</w:t>
      </w:r>
    </w:p>
    <w:p w14:paraId="6B8F69C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DAA6AD"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10 mg</w:t>
      </w:r>
    </w:p>
    <w:p w14:paraId="1A392686"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20 mg</w:t>
      </w:r>
    </w:p>
    <w:p w14:paraId="1D8796E8"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75B50CE8"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3DBD1D30"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17.</w:t>
      </w:r>
      <w:r>
        <w:rPr>
          <w:rFonts w:ascii="Times New Roman" w:eastAsia="Times New Roman" w:hAnsi="Times New Roman" w:cs="Times New Roman"/>
          <w:b/>
          <w:noProof/>
          <w:kern w:val="0"/>
          <w:sz w:val="22"/>
          <w14:ligatures w14:val="none"/>
        </w:rPr>
        <w:tab/>
        <w:t>UNIKALUS IDENTIFIKATORIUS – 2D BRŪKŠNINIS KODAS</w:t>
      </w:r>
    </w:p>
    <w:p w14:paraId="1B158C7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4BB46EB"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Duomenys nebūtini.</w:t>
      </w:r>
    </w:p>
    <w:p w14:paraId="3F9C5EF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CF503E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EA36F4A"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18.</w:t>
      </w:r>
      <w:r>
        <w:rPr>
          <w:rFonts w:ascii="Times New Roman" w:eastAsia="Times New Roman" w:hAnsi="Times New Roman" w:cs="Times New Roman"/>
          <w:b/>
          <w:noProof/>
          <w:kern w:val="0"/>
          <w:sz w:val="22"/>
          <w14:ligatures w14:val="none"/>
        </w:rPr>
        <w:tab/>
        <w:t>UNIKALUS IDENTIFIKATORIUS – ŽMONĖMS SUPRANTAMI DUOMENYS</w:t>
      </w:r>
    </w:p>
    <w:p w14:paraId="2EF1308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5E002FC"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Duomenys nebūtini.</w:t>
      </w:r>
    </w:p>
    <w:p w14:paraId="6EF6E261"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10578925" w14:textId="77777777" w:rsidR="006335E3" w:rsidRDefault="00872FBC">
      <w:pPr>
        <w:spacing w:after="0" w:line="240" w:lineRule="auto"/>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
          <w:noProof/>
          <w:color w:val="FF0000"/>
          <w:kern w:val="0"/>
          <w:sz w:val="22"/>
          <w14:ligatures w14:val="none"/>
        </w:rPr>
        <w:br w:type="page"/>
      </w:r>
    </w:p>
    <w:p w14:paraId="0935051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caps/>
          <w:noProof/>
          <w:kern w:val="0"/>
          <w:sz w:val="22"/>
          <w14:ligatures w14:val="none"/>
        </w:rPr>
        <w:lastRenderedPageBreak/>
        <w:t>Minimali informacija ant LIZDINIŲ PLOKŠTELIŲ ARBA JUOSTELIŲ</w:t>
      </w:r>
    </w:p>
    <w:p w14:paraId="52121DF9"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p>
    <w:p w14:paraId="1C14BDA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LIZDINĖ PLOKŠTELĖ (1 savaitė; 1 diena – 3 diena)</w:t>
      </w:r>
    </w:p>
    <w:p w14:paraId="62BBEA6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E1D847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D6F5811"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Vaistinio preparato pavadinimas ir vartojimo būdas (-ai)</w:t>
      </w:r>
    </w:p>
    <w:p w14:paraId="23925CA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0F9D374"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 xml:space="preserve">Apremilast Krka 10 mg </w:t>
      </w:r>
      <w:r>
        <w:rPr>
          <w:rFonts w:ascii="Times New Roman" w:eastAsia="Times New Roman" w:hAnsi="Times New Roman" w:cs="Times New Roman"/>
          <w:noProof/>
          <w:kern w:val="0"/>
          <w:sz w:val="22"/>
          <w:highlight w:val="lightGray"/>
          <w14:ligatures w14:val="none"/>
        </w:rPr>
        <w:t>plėvele dengtos</w:t>
      </w:r>
      <w:r>
        <w:rPr>
          <w:rFonts w:ascii="Times New Roman" w:eastAsia="Times New Roman" w:hAnsi="Times New Roman" w:cs="Times New Roman"/>
          <w:noProof/>
          <w:kern w:val="0"/>
          <w:sz w:val="22"/>
          <w14:ligatures w14:val="none"/>
        </w:rPr>
        <w:t xml:space="preserve"> tabletės</w:t>
      </w:r>
    </w:p>
    <w:p w14:paraId="4B31DFFB"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highlight w:val="lightGray"/>
          <w14:ligatures w14:val="none"/>
        </w:rPr>
        <w:t>Apremilast Krka 20 mg plėvele dengtos tabletės</w:t>
      </w:r>
    </w:p>
    <w:p w14:paraId="536A8E0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9D78752"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1C6F3A65"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721FF3DA"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4EDAF71E"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REGISTRUOTOJO PAVADINIMAS</w:t>
      </w:r>
    </w:p>
    <w:p w14:paraId="41471CBB"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6025FBD0" w14:textId="77777777" w:rsidR="006335E3" w:rsidRDefault="00872FBC">
      <w:pPr>
        <w:tabs>
          <w:tab w:val="left" w:pos="567"/>
        </w:tabs>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KRKA</w:t>
      </w:r>
    </w:p>
    <w:p w14:paraId="2C3A3826"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5088DE9F"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2DD16B48"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tinkamumo laikas</w:t>
      </w:r>
    </w:p>
    <w:p w14:paraId="560D63C0" w14:textId="77777777" w:rsidR="006335E3" w:rsidRDefault="006335E3">
      <w:pPr>
        <w:tabs>
          <w:tab w:val="left" w:pos="567"/>
        </w:tabs>
        <w:spacing w:after="0" w:line="240" w:lineRule="auto"/>
        <w:rPr>
          <w:rFonts w:ascii="Times New Roman" w:eastAsia="Times New Roman" w:hAnsi="Times New Roman" w:cs="Times New Roman"/>
          <w:i/>
          <w:noProof/>
          <w:kern w:val="0"/>
          <w:sz w:val="22"/>
          <w14:ligatures w14:val="none"/>
        </w:rPr>
      </w:pPr>
    </w:p>
    <w:p w14:paraId="5AB8983C" w14:textId="77777777" w:rsidR="006335E3" w:rsidRDefault="00872FBC">
      <w:pPr>
        <w:tabs>
          <w:tab w:val="left" w:pos="567"/>
        </w:tabs>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76B52DAE"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1FA65E08"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4C720916"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highlight w:val="lightGray"/>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serijos numeris</w:t>
      </w:r>
    </w:p>
    <w:p w14:paraId="4DD362F7" w14:textId="77777777" w:rsidR="006335E3" w:rsidRDefault="006335E3">
      <w:pPr>
        <w:tabs>
          <w:tab w:val="left" w:pos="567"/>
        </w:tabs>
        <w:spacing w:after="0" w:line="240" w:lineRule="auto"/>
        <w:ind w:right="113"/>
        <w:rPr>
          <w:rFonts w:ascii="Times New Roman" w:eastAsia="Times New Roman" w:hAnsi="Times New Roman" w:cs="Times New Roman"/>
          <w:i/>
          <w:noProof/>
          <w:kern w:val="0"/>
          <w:sz w:val="22"/>
          <w14:ligatures w14:val="none"/>
        </w:rPr>
      </w:pPr>
    </w:p>
    <w:p w14:paraId="41886CA1" w14:textId="77777777" w:rsidR="006335E3" w:rsidRDefault="00872FBC">
      <w:pPr>
        <w:tabs>
          <w:tab w:val="left" w:pos="567"/>
        </w:tabs>
        <w:spacing w:after="0" w:line="240" w:lineRule="auto"/>
        <w:ind w:right="113"/>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29BC4098"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3606D479"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3F11E3D9"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KITA</w:t>
      </w:r>
    </w:p>
    <w:p w14:paraId="2C5ED705"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4D6BB6D4"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highlight w:val="lightGray"/>
          <w:lang w:eastAsia="lt-LT"/>
          <w14:ligatures w14:val="none"/>
        </w:rPr>
      </w:pPr>
      <w:r>
        <w:rPr>
          <w:rFonts w:ascii="Times New Roman" w:eastAsia="Times New Roman" w:hAnsi="Times New Roman" w:cs="Times New Roman"/>
          <w:i/>
          <w:iCs/>
          <w:color w:val="000000"/>
          <w:kern w:val="0"/>
          <w:sz w:val="22"/>
          <w:szCs w:val="22"/>
          <w:highlight w:val="lightGray"/>
          <w:lang w:eastAsia="lt-LT"/>
          <w14:ligatures w14:val="none"/>
        </w:rPr>
        <w:t>Saulės simbolis rytinei dozei</w:t>
      </w:r>
    </w:p>
    <w:p w14:paraId="3851BEF4" w14:textId="77777777" w:rsidR="006335E3" w:rsidRDefault="00872FBC">
      <w:pPr>
        <w:tabs>
          <w:tab w:val="left" w:pos="567"/>
        </w:tabs>
        <w:spacing w:after="0" w:line="240" w:lineRule="auto"/>
        <w:ind w:left="567" w:hanging="567"/>
        <w:rPr>
          <w:rFonts w:ascii="Times New Roman" w:eastAsia="Times New Roman" w:hAnsi="Times New Roman" w:cs="Times New Roman"/>
          <w:i/>
          <w:iCs/>
          <w:kern w:val="0"/>
          <w:sz w:val="22"/>
          <w:szCs w:val="22"/>
          <w14:ligatures w14:val="none"/>
        </w:rPr>
      </w:pPr>
      <w:r>
        <w:rPr>
          <w:rFonts w:ascii="Times New Roman" w:eastAsia="Times New Roman" w:hAnsi="Times New Roman" w:cs="Times New Roman"/>
          <w:i/>
          <w:iCs/>
          <w:kern w:val="0"/>
          <w:sz w:val="22"/>
          <w:szCs w:val="22"/>
          <w:highlight w:val="lightGray"/>
          <w14:ligatures w14:val="none"/>
        </w:rPr>
        <w:t>Mėnulio simbolis vakarinei dozei</w:t>
      </w:r>
    </w:p>
    <w:p w14:paraId="33176B9C" w14:textId="77777777" w:rsidR="006335E3" w:rsidRDefault="006335E3">
      <w:pPr>
        <w:tabs>
          <w:tab w:val="left" w:pos="567"/>
        </w:tabs>
        <w:spacing w:after="0" w:line="240" w:lineRule="auto"/>
        <w:ind w:left="567" w:hanging="567"/>
        <w:rPr>
          <w:rFonts w:ascii="Times New Roman" w:eastAsia="Times New Roman" w:hAnsi="Times New Roman" w:cs="Times New Roman"/>
          <w:i/>
          <w:iCs/>
          <w:kern w:val="0"/>
          <w:sz w:val="22"/>
          <w:szCs w:val="22"/>
          <w14:ligatures w14:val="none"/>
        </w:rPr>
      </w:pPr>
    </w:p>
    <w:p w14:paraId="248818C3"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 diena</w:t>
      </w:r>
    </w:p>
    <w:p w14:paraId="142AC98F"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2 diena</w:t>
      </w:r>
    </w:p>
    <w:p w14:paraId="488328D3"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3 diena</w:t>
      </w:r>
    </w:p>
    <w:p w14:paraId="6AC1F121" w14:textId="77777777" w:rsidR="006335E3" w:rsidRDefault="006335E3">
      <w:pPr>
        <w:tabs>
          <w:tab w:val="left" w:pos="567"/>
        </w:tabs>
        <w:spacing w:after="0" w:line="240" w:lineRule="auto"/>
        <w:ind w:left="567" w:hanging="567"/>
        <w:rPr>
          <w:rFonts w:ascii="Times New Roman" w:eastAsia="Times New Roman" w:hAnsi="Times New Roman" w:cs="Times New Roman"/>
          <w:noProof/>
          <w:kern w:val="0"/>
          <w:sz w:val="22"/>
          <w14:ligatures w14:val="none"/>
        </w:rPr>
      </w:pPr>
    </w:p>
    <w:p w14:paraId="2D4C6DF5" w14:textId="77777777" w:rsidR="006335E3" w:rsidRDefault="00872FBC">
      <w:pPr>
        <w:spacing w:after="0" w:line="240" w:lineRule="auto"/>
        <w:ind w:right="113"/>
        <w:rPr>
          <w:rFonts w:ascii="Times New Roman" w:eastAsia="Times New Roman" w:hAnsi="Times New Roman" w:cs="Times New Roman"/>
          <w:b/>
          <w:noProof/>
          <w:kern w:val="0"/>
          <w:sz w:val="22"/>
          <w:u w:val="single"/>
          <w14:ligatures w14:val="none"/>
        </w:rPr>
      </w:pPr>
      <w:r>
        <w:rPr>
          <w:rFonts w:ascii="Times New Roman" w:eastAsia="Times New Roman" w:hAnsi="Times New Roman" w:cs="Times New Roman"/>
          <w:b/>
          <w:noProof/>
          <w:kern w:val="0"/>
          <w:sz w:val="22"/>
          <w:u w:val="single"/>
          <w14:ligatures w14:val="none"/>
        </w:rPr>
        <w:br w:type="page"/>
      </w:r>
    </w:p>
    <w:p w14:paraId="68232A3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r>
        <w:rPr>
          <w:rFonts w:ascii="Times New Roman" w:eastAsia="Times New Roman" w:hAnsi="Times New Roman" w:cs="Times New Roman"/>
          <w:b/>
          <w:i/>
          <w:iCs/>
          <w:noProof/>
          <w:kern w:val="0"/>
          <w:sz w:val="22"/>
          <w14:ligatures w14:val="none"/>
        </w:rPr>
        <w:lastRenderedPageBreak/>
        <w:t>TIK GYDYMO PRADŽIOS PAKUOTĖ</w:t>
      </w:r>
    </w:p>
    <w:p w14:paraId="2817747F"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p>
    <w:p w14:paraId="26DCF0EC"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INFORMACIJA ANT VIDINĖS PAKUOTĖS</w:t>
      </w:r>
    </w:p>
    <w:p w14:paraId="05135DD6"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kern w:val="0"/>
          <w:sz w:val="22"/>
          <w14:ligatures w14:val="none"/>
        </w:rPr>
      </w:pPr>
    </w:p>
    <w:p w14:paraId="530394E3"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kern w:val="0"/>
          <w:sz w:val="22"/>
          <w14:ligatures w14:val="none"/>
        </w:rPr>
      </w:pPr>
      <w:r>
        <w:rPr>
          <w:rFonts w:ascii="Times New Roman" w:eastAsia="Times New Roman" w:hAnsi="Times New Roman" w:cs="Times New Roman"/>
          <w:b/>
          <w:noProof/>
          <w:kern w:val="0"/>
          <w:sz w:val="22"/>
          <w14:ligatures w14:val="none"/>
        </w:rPr>
        <w:t>VIDINĖ DĖŽUTĖ (1 savaitė; 4 diena- 7 diena)</w:t>
      </w:r>
    </w:p>
    <w:p w14:paraId="4B73A08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DE15F1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A0AA4BE"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t>VAISTINIO PREPARATO PAVADINIMAS</w:t>
      </w:r>
    </w:p>
    <w:p w14:paraId="455ED24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1B50185"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20 mg plėvele dengtos tabletės</w:t>
      </w:r>
    </w:p>
    <w:p w14:paraId="78083975"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30 mg plėvele dengtos tabletės</w:t>
      </w:r>
    </w:p>
    <w:p w14:paraId="6E913E2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50A59B9"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0920FC4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17B031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3348C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t>VEIKLIOJI MEDŽIAGA IR JOS KIEKIS</w:t>
      </w:r>
    </w:p>
    <w:p w14:paraId="057BBA9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6B1BA45"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20 mg:</w:t>
      </w:r>
      <w:r>
        <w:rPr>
          <w:rFonts w:ascii="Times New Roman" w:eastAsia="Times New Roman" w:hAnsi="Times New Roman" w:cs="Times New Roman"/>
          <w:kern w:val="0"/>
          <w:sz w:val="22"/>
          <w:szCs w:val="22"/>
          <w14:ligatures w14:val="none"/>
        </w:rPr>
        <w:t xml:space="preserve"> kiekvienoje plėvele dengtoje tabletėje yra 20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1B43E899"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30 mg:</w:t>
      </w:r>
      <w:r>
        <w:rPr>
          <w:rFonts w:ascii="Times New Roman" w:eastAsia="Times New Roman" w:hAnsi="Times New Roman" w:cs="Times New Roman"/>
          <w:kern w:val="0"/>
          <w:sz w:val="22"/>
          <w:szCs w:val="22"/>
          <w14:ligatures w14:val="none"/>
        </w:rPr>
        <w:t xml:space="preserve"> kiekvienoje plėvele dengtoje tabletėje yra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173EEF0E"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465ABC6"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2B7BB3E8"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t>PAGALBINIŲ MEDŽIAGŲ SĄRAŠAS</w:t>
      </w:r>
    </w:p>
    <w:p w14:paraId="43B1911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E18EA7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CE7A46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t>FARMACINĖ FORMA IR KIEKIS PAKUOTĖJE</w:t>
      </w:r>
    </w:p>
    <w:p w14:paraId="0D9B071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F6AF690"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highlight w:val="lightGray"/>
          <w14:ligatures w14:val="none"/>
        </w:rPr>
        <w:t>Plėvele dengta tabletė</w:t>
      </w:r>
    </w:p>
    <w:p w14:paraId="1581AE8F"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2B1258E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 xml:space="preserve">3 </w:t>
      </w:r>
      <w:r>
        <w:rPr>
          <w:rFonts w:ascii="Times New Roman" w:eastAsia="Times New Roman" w:hAnsi="Times New Roman" w:cs="Times New Roman"/>
          <w:noProof/>
          <w:kern w:val="0"/>
          <w:sz w:val="22"/>
          <w14:ligatures w14:val="none"/>
        </w:rPr>
        <w:t>Apremilast Krka 20 mg plėvele dengtos tabletės.</w:t>
      </w:r>
    </w:p>
    <w:p w14:paraId="79EA3FA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5 Apremilast Krka 30 mg plėvele dengtos tabletės.</w:t>
      </w:r>
    </w:p>
    <w:p w14:paraId="2A99F04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EA35CD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C2E3CF1"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VARTOJIMO METODAS IR BŪDAS (-AI)</w:t>
      </w:r>
    </w:p>
    <w:p w14:paraId="64E494EF"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3032752F"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Prieš vartojimą perskaitykite pakuotės lapelį.</w:t>
      </w:r>
    </w:p>
    <w:p w14:paraId="1AC6562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Vartoti per burną.</w:t>
      </w:r>
    </w:p>
    <w:p w14:paraId="45E4EED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AAB768F"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 xml:space="preserve">1 </w:t>
      </w:r>
      <w:bookmarkStart w:id="12" w:name="_Hlk165023267"/>
      <w:r>
        <w:rPr>
          <w:rFonts w:ascii="Times New Roman" w:eastAsia="Times New Roman" w:hAnsi="Times New Roman" w:cs="Times New Roman"/>
          <w:noProof/>
          <w:kern w:val="0"/>
          <w:sz w:val="22"/>
          <w14:ligatures w14:val="none"/>
        </w:rPr>
        <w:t>savaitė</w:t>
      </w:r>
      <w:bookmarkEnd w:id="12"/>
      <w:r>
        <w:rPr>
          <w:rFonts w:ascii="Times New Roman" w:eastAsia="Times New Roman" w:hAnsi="Times New Roman" w:cs="Times New Roman"/>
          <w:noProof/>
          <w:kern w:val="0"/>
          <w:sz w:val="22"/>
          <w14:ligatures w14:val="none"/>
        </w:rPr>
        <w:t>:</w:t>
      </w:r>
    </w:p>
    <w:p w14:paraId="1EF03E98"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4 diena – 7 diena.</w:t>
      </w:r>
    </w:p>
    <w:tbl>
      <w:tblPr>
        <w:tblW w:w="3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91"/>
        <w:gridCol w:w="764"/>
        <w:gridCol w:w="1700"/>
        <w:gridCol w:w="2243"/>
      </w:tblGrid>
      <w:tr w:rsidR="006335E3" w14:paraId="01EEB5E6" w14:textId="77777777">
        <w:trPr>
          <w:trHeight w:val="474"/>
        </w:trPr>
        <w:tc>
          <w:tcPr>
            <w:tcW w:w="719" w:type="pct"/>
            <w:vAlign w:val="center"/>
          </w:tcPr>
          <w:p w14:paraId="019DFD67"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proofErr w:type="spellStart"/>
            <w:r>
              <w:rPr>
                <w:rFonts w:ascii="Times New Roman" w:eastAsia="Times New Roman" w:hAnsi="Times New Roman" w:cs="Times New Roman"/>
                <w:b/>
                <w:bCs/>
                <w:kern w:val="0"/>
                <w:sz w:val="22"/>
                <w:szCs w:val="22"/>
                <w:lang w:val="en-US" w:eastAsia="sl-SI"/>
                <w14:ligatures w14:val="none"/>
              </w:rPr>
              <w:t>Savaitė</w:t>
            </w:r>
            <w:proofErr w:type="spellEnd"/>
          </w:p>
        </w:tc>
        <w:tc>
          <w:tcPr>
            <w:tcW w:w="695" w:type="pct"/>
            <w:vAlign w:val="center"/>
          </w:tcPr>
          <w:p w14:paraId="250F0407"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r>
              <w:rPr>
                <w:rFonts w:ascii="Times New Roman" w:eastAsia="Times New Roman" w:hAnsi="Times New Roman" w:cs="Times New Roman"/>
                <w:b/>
                <w:bCs/>
                <w:kern w:val="0"/>
                <w:sz w:val="22"/>
                <w:szCs w:val="22"/>
                <w:lang w:val="en-US" w:eastAsia="sl-SI"/>
                <w14:ligatures w14:val="none"/>
              </w:rPr>
              <w:t>Diena</w:t>
            </w:r>
          </w:p>
        </w:tc>
        <w:tc>
          <w:tcPr>
            <w:tcW w:w="1546" w:type="pct"/>
            <w:vAlign w:val="center"/>
          </w:tcPr>
          <w:p w14:paraId="4C1A4F71"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proofErr w:type="spellStart"/>
            <w:r>
              <w:rPr>
                <w:rFonts w:ascii="Times New Roman" w:eastAsia="Times New Roman" w:hAnsi="Times New Roman" w:cs="Times New Roman"/>
                <w:b/>
                <w:bCs/>
                <w:kern w:val="0"/>
                <w:sz w:val="22"/>
                <w:szCs w:val="22"/>
                <w:lang w:val="en-US" w:eastAsia="sl-SI"/>
                <w14:ligatures w14:val="none"/>
              </w:rPr>
              <w:t>Rytinė</w:t>
            </w:r>
            <w:proofErr w:type="spellEnd"/>
            <w:r>
              <w:rPr>
                <w:rFonts w:ascii="Times New Roman" w:eastAsia="Times New Roman" w:hAnsi="Times New Roman" w:cs="Times New Roman"/>
                <w:b/>
                <w:bCs/>
                <w:kern w:val="0"/>
                <w:sz w:val="22"/>
                <w:szCs w:val="22"/>
                <w:lang w:val="en-US" w:eastAsia="sl-SI"/>
                <w14:ligatures w14:val="none"/>
              </w:rPr>
              <w:t xml:space="preserve"> </w:t>
            </w:r>
            <w:proofErr w:type="spellStart"/>
            <w:r>
              <w:rPr>
                <w:rFonts w:ascii="Times New Roman" w:eastAsia="Times New Roman" w:hAnsi="Times New Roman" w:cs="Times New Roman"/>
                <w:b/>
                <w:bCs/>
                <w:kern w:val="0"/>
                <w:sz w:val="22"/>
                <w:szCs w:val="22"/>
                <w:lang w:val="en-US" w:eastAsia="sl-SI"/>
                <w14:ligatures w14:val="none"/>
              </w:rPr>
              <w:t>dozė</w:t>
            </w:r>
            <w:proofErr w:type="spellEnd"/>
          </w:p>
        </w:tc>
        <w:tc>
          <w:tcPr>
            <w:tcW w:w="2040" w:type="pct"/>
            <w:vAlign w:val="center"/>
          </w:tcPr>
          <w:p w14:paraId="286691A9"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r>
              <w:rPr>
                <w:rFonts w:ascii="Times New Roman" w:eastAsia="Times New Roman" w:hAnsi="Times New Roman" w:cs="Times New Roman"/>
                <w:b/>
                <w:bCs/>
                <w:kern w:val="0"/>
                <w:sz w:val="22"/>
                <w:szCs w:val="22"/>
                <w:lang w:val="en-US" w:eastAsia="sl-SI"/>
                <w14:ligatures w14:val="none"/>
              </w:rPr>
              <w:t xml:space="preserve">Vakarinė </w:t>
            </w:r>
            <w:proofErr w:type="spellStart"/>
            <w:r>
              <w:rPr>
                <w:rFonts w:ascii="Times New Roman" w:eastAsia="Times New Roman" w:hAnsi="Times New Roman" w:cs="Times New Roman"/>
                <w:b/>
                <w:bCs/>
                <w:kern w:val="0"/>
                <w:sz w:val="22"/>
                <w:szCs w:val="22"/>
                <w:lang w:val="en-US" w:eastAsia="sl-SI"/>
                <w14:ligatures w14:val="none"/>
              </w:rPr>
              <w:t>dozė</w:t>
            </w:r>
            <w:proofErr w:type="spellEnd"/>
          </w:p>
        </w:tc>
      </w:tr>
      <w:tr w:rsidR="006335E3" w14:paraId="353C495D" w14:textId="77777777">
        <w:trPr>
          <w:trHeight w:val="310"/>
        </w:trPr>
        <w:tc>
          <w:tcPr>
            <w:tcW w:w="719" w:type="pct"/>
            <w:vMerge w:val="restart"/>
            <w:vAlign w:val="center"/>
          </w:tcPr>
          <w:p w14:paraId="3DC4E031"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1 </w:t>
            </w:r>
            <w:bookmarkStart w:id="13" w:name="_Hlk165023238"/>
            <w:proofErr w:type="spellStart"/>
            <w:r>
              <w:rPr>
                <w:rFonts w:ascii="Times New Roman" w:eastAsia="Times New Roman" w:hAnsi="Times New Roman" w:cs="Times New Roman"/>
                <w:kern w:val="0"/>
                <w:sz w:val="22"/>
                <w:szCs w:val="22"/>
                <w:lang w:val="en-US" w:eastAsia="sl-SI"/>
                <w14:ligatures w14:val="none"/>
              </w:rPr>
              <w:t>savaitė</w:t>
            </w:r>
            <w:bookmarkEnd w:id="13"/>
            <w:proofErr w:type="spellEnd"/>
          </w:p>
        </w:tc>
        <w:tc>
          <w:tcPr>
            <w:tcW w:w="695" w:type="pct"/>
          </w:tcPr>
          <w:p w14:paraId="44D99504"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4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1546" w:type="pct"/>
          </w:tcPr>
          <w:p w14:paraId="6A36836E"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 (</w:t>
            </w:r>
            <w:proofErr w:type="spellStart"/>
            <w:r>
              <w:rPr>
                <w:rFonts w:ascii="Times New Roman" w:eastAsia="Times New Roman" w:hAnsi="Times New Roman" w:cs="Times New Roman"/>
                <w:kern w:val="0"/>
                <w:sz w:val="22"/>
                <w:szCs w:val="22"/>
                <w:lang w:val="en-US" w:eastAsia="sl-SI"/>
                <w14:ligatures w14:val="none"/>
              </w:rPr>
              <w:t>oranžiniai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ruda</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485D1004"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 (</w:t>
            </w:r>
            <w:proofErr w:type="spellStart"/>
            <w:r>
              <w:rPr>
                <w:rFonts w:ascii="Times New Roman" w:eastAsia="Times New Roman" w:hAnsi="Times New Roman" w:cs="Times New Roman"/>
                <w:kern w:val="0"/>
                <w:sz w:val="22"/>
                <w:szCs w:val="22"/>
                <w:lang w:val="en-US" w:eastAsia="sl-SI"/>
                <w14:ligatures w14:val="none"/>
              </w:rPr>
              <w:t>oranžiniai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ruda</w:t>
            </w:r>
            <w:proofErr w:type="spellEnd"/>
            <w:r>
              <w:rPr>
                <w:rFonts w:ascii="Times New Roman" w:eastAsia="Times New Roman" w:hAnsi="Times New Roman" w:cs="Times New Roman"/>
                <w:kern w:val="0"/>
                <w:sz w:val="22"/>
                <w:szCs w:val="22"/>
                <w:lang w:val="en-US" w:eastAsia="sl-SI"/>
                <w14:ligatures w14:val="none"/>
              </w:rPr>
              <w:t>)</w:t>
            </w:r>
          </w:p>
        </w:tc>
      </w:tr>
      <w:tr w:rsidR="006335E3" w14:paraId="17E680DD" w14:textId="77777777">
        <w:trPr>
          <w:trHeight w:val="238"/>
        </w:trPr>
        <w:tc>
          <w:tcPr>
            <w:tcW w:w="719" w:type="pct"/>
            <w:vMerge/>
          </w:tcPr>
          <w:p w14:paraId="64D73B71" w14:textId="77777777" w:rsidR="006335E3" w:rsidRDefault="006335E3">
            <w:pPr>
              <w:spacing w:after="0" w:line="240" w:lineRule="auto"/>
              <w:rPr>
                <w:rFonts w:ascii="Times New Roman" w:eastAsia="Times New Roman" w:hAnsi="Times New Roman" w:cs="Times New Roman"/>
                <w:kern w:val="0"/>
                <w:sz w:val="22"/>
                <w:szCs w:val="22"/>
                <w:lang w:val="en-US" w:eastAsia="sl-SI"/>
                <w14:ligatures w14:val="none"/>
              </w:rPr>
            </w:pPr>
          </w:p>
        </w:tc>
        <w:tc>
          <w:tcPr>
            <w:tcW w:w="695" w:type="pct"/>
          </w:tcPr>
          <w:p w14:paraId="301042E8"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5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1546" w:type="pct"/>
          </w:tcPr>
          <w:p w14:paraId="7AE3847C"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20 mg (</w:t>
            </w:r>
            <w:proofErr w:type="spellStart"/>
            <w:r>
              <w:rPr>
                <w:rFonts w:ascii="Times New Roman" w:eastAsia="Times New Roman" w:hAnsi="Times New Roman" w:cs="Times New Roman"/>
                <w:kern w:val="0"/>
                <w:sz w:val="22"/>
                <w:szCs w:val="22"/>
                <w:lang w:val="en-US" w:eastAsia="sl-SI"/>
                <w14:ligatures w14:val="none"/>
              </w:rPr>
              <w:t>oranžiniai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ruda</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055E90D2"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 (</w:t>
            </w:r>
            <w:proofErr w:type="spellStart"/>
            <w:r>
              <w:rPr>
                <w:rFonts w:ascii="Times New Roman" w:eastAsia="Times New Roman" w:hAnsi="Times New Roman" w:cs="Times New Roman"/>
                <w:kern w:val="0"/>
                <w:sz w:val="22"/>
                <w:szCs w:val="22"/>
                <w:lang w:val="en-US" w:eastAsia="sl-SI"/>
                <w14:ligatures w14:val="none"/>
              </w:rPr>
              <w:t>šviesiai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rusvai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violetinė</w:t>
            </w:r>
            <w:proofErr w:type="spellEnd"/>
            <w:r>
              <w:rPr>
                <w:rFonts w:ascii="Times New Roman" w:eastAsia="Times New Roman" w:hAnsi="Times New Roman" w:cs="Times New Roman"/>
                <w:kern w:val="0"/>
                <w:sz w:val="22"/>
                <w:szCs w:val="22"/>
                <w:lang w:val="en-US" w:eastAsia="sl-SI"/>
                <w14:ligatures w14:val="none"/>
              </w:rPr>
              <w:t>)</w:t>
            </w:r>
          </w:p>
        </w:tc>
      </w:tr>
      <w:tr w:rsidR="006335E3" w14:paraId="60BA0B4F" w14:textId="77777777">
        <w:trPr>
          <w:trHeight w:val="237"/>
        </w:trPr>
        <w:tc>
          <w:tcPr>
            <w:tcW w:w="719" w:type="pct"/>
            <w:vMerge/>
          </w:tcPr>
          <w:p w14:paraId="00EA5716" w14:textId="77777777" w:rsidR="006335E3" w:rsidRDefault="006335E3">
            <w:pPr>
              <w:spacing w:after="0" w:line="240" w:lineRule="auto"/>
              <w:rPr>
                <w:rFonts w:ascii="Times New Roman" w:eastAsia="Times New Roman" w:hAnsi="Times New Roman" w:cs="Times New Roman"/>
                <w:kern w:val="0"/>
                <w:sz w:val="22"/>
                <w:szCs w:val="22"/>
                <w:lang w:val="en-US" w:eastAsia="sl-SI"/>
                <w14:ligatures w14:val="none"/>
              </w:rPr>
            </w:pPr>
          </w:p>
        </w:tc>
        <w:tc>
          <w:tcPr>
            <w:tcW w:w="695" w:type="pct"/>
          </w:tcPr>
          <w:p w14:paraId="391B8E55"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6-7 </w:t>
            </w:r>
            <w:proofErr w:type="spellStart"/>
            <w:r>
              <w:rPr>
                <w:rFonts w:ascii="Times New Roman" w:eastAsia="Times New Roman" w:hAnsi="Times New Roman" w:cs="Times New Roman"/>
                <w:kern w:val="0"/>
                <w:sz w:val="22"/>
                <w:szCs w:val="22"/>
                <w:lang w:val="en-US" w:eastAsia="sl-SI"/>
                <w14:ligatures w14:val="none"/>
              </w:rPr>
              <w:t>diena</w:t>
            </w:r>
            <w:proofErr w:type="spellEnd"/>
          </w:p>
        </w:tc>
        <w:tc>
          <w:tcPr>
            <w:tcW w:w="1546" w:type="pct"/>
          </w:tcPr>
          <w:p w14:paraId="71301437"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 (</w:t>
            </w:r>
            <w:proofErr w:type="spellStart"/>
            <w:r>
              <w:rPr>
                <w:rFonts w:ascii="Times New Roman" w:eastAsia="Times New Roman" w:hAnsi="Times New Roman" w:cs="Times New Roman"/>
                <w:kern w:val="0"/>
                <w:sz w:val="22"/>
                <w:szCs w:val="22"/>
                <w:lang w:val="en-US" w:eastAsia="sl-SI"/>
                <w14:ligatures w14:val="none"/>
              </w:rPr>
              <w:t>šviesiai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rusvai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violetinė</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5C847645"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 (</w:t>
            </w:r>
            <w:proofErr w:type="spellStart"/>
            <w:r>
              <w:rPr>
                <w:rFonts w:ascii="Times New Roman" w:eastAsia="Times New Roman" w:hAnsi="Times New Roman" w:cs="Times New Roman"/>
                <w:kern w:val="0"/>
                <w:sz w:val="22"/>
                <w:szCs w:val="22"/>
                <w:lang w:val="en-US" w:eastAsia="sl-SI"/>
                <w14:ligatures w14:val="none"/>
              </w:rPr>
              <w:t>šviesiai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rusvai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violetinė</w:t>
            </w:r>
            <w:proofErr w:type="spellEnd"/>
            <w:r>
              <w:rPr>
                <w:rFonts w:ascii="Times New Roman" w:eastAsia="Times New Roman" w:hAnsi="Times New Roman" w:cs="Times New Roman"/>
                <w:kern w:val="0"/>
                <w:sz w:val="22"/>
                <w:szCs w:val="22"/>
                <w:lang w:val="en-US" w:eastAsia="sl-SI"/>
                <w14:ligatures w14:val="none"/>
              </w:rPr>
              <w:t>)</w:t>
            </w:r>
          </w:p>
        </w:tc>
      </w:tr>
    </w:tbl>
    <w:p w14:paraId="5C50B22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ECFAE4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05DBC67" w14:textId="77777777" w:rsidR="006335E3" w:rsidRDefault="00872FB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SPECIALUS ĮSPĖJIMAS, KAD VAISTINĮ PREPARATĄ BŪTINA LAIKYTI VAIKAMS NEPASTEBIMOJE IR NEPASIEKIAMOJE VIETOJE</w:t>
      </w:r>
    </w:p>
    <w:p w14:paraId="4711706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3119648" w14:textId="77777777" w:rsidR="006335E3" w:rsidRDefault="00872FBC">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Laikyti vaikams nepastebimoje ir nepasiekiamoje vietoje.</w:t>
      </w:r>
    </w:p>
    <w:p w14:paraId="54BEF57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CDC922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4DEE509"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lastRenderedPageBreak/>
        <w:t>7.</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KITAS (-I) SPECIALUS (-ŪS) ĮSPĖJIMAS (-AI) (JEI REIKIA)</w:t>
      </w:r>
    </w:p>
    <w:p w14:paraId="26057D7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BA9EC3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0D781C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8.</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TINKAMUMO LAIKAS</w:t>
      </w:r>
    </w:p>
    <w:p w14:paraId="669A5E92"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4B2AF87B"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4A8B6C2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1C0524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A22612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9.</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laikymo sąlygos</w:t>
      </w:r>
    </w:p>
    <w:p w14:paraId="03F55DA6"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77166C4A"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32453B8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10.</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atsargumo priemonės DĖL NESUVARTOTO</w:t>
      </w:r>
      <w:r>
        <w:rPr>
          <w:rFonts w:ascii="Times New Roman" w:eastAsia="Times New Roman" w:hAnsi="Times New Roman" w:cs="Times New Roman"/>
          <w:b/>
          <w:bCs/>
          <w:noProof/>
          <w:kern w:val="0"/>
          <w:sz w:val="22"/>
          <w14:ligatures w14:val="none"/>
        </w:rPr>
        <w:t xml:space="preserve"> </w:t>
      </w:r>
      <w:r>
        <w:rPr>
          <w:rFonts w:ascii="Times New Roman" w:eastAsia="Times New Roman" w:hAnsi="Times New Roman" w:cs="Times New Roman"/>
          <w:b/>
          <w:bCs/>
          <w:caps/>
          <w:noProof/>
          <w:kern w:val="0"/>
          <w:sz w:val="22"/>
          <w14:ligatures w14:val="none"/>
        </w:rPr>
        <w:t>VAISTINIO PREPARATO AR JO ATLIEKU</w:t>
      </w:r>
      <w:r>
        <w:rPr>
          <w:rFonts w:ascii="Times New Roman" w:eastAsia="Times New Roman" w:hAnsi="Times New Roman" w:cs="Times New Roman"/>
          <w:caps/>
          <w:noProof/>
          <w:kern w:val="0"/>
          <w:sz w:val="22"/>
          <w14:ligatures w14:val="none"/>
        </w:rPr>
        <w:t xml:space="preserve"> </w:t>
      </w:r>
      <w:r>
        <w:rPr>
          <w:rFonts w:ascii="Times New Roman" w:eastAsia="Times New Roman" w:hAnsi="Times New Roman" w:cs="Times New Roman"/>
          <w:b/>
          <w:bCs/>
          <w:caps/>
          <w:noProof/>
          <w:kern w:val="0"/>
          <w:sz w:val="22"/>
          <w14:ligatures w14:val="none"/>
        </w:rPr>
        <w:t>TVARKYMO</w:t>
      </w:r>
      <w:r>
        <w:rPr>
          <w:rFonts w:ascii="Times New Roman" w:eastAsia="Times New Roman" w:hAnsi="Times New Roman" w:cs="Times New Roman"/>
          <w:b/>
          <w:caps/>
          <w:noProof/>
          <w:kern w:val="0"/>
          <w:sz w:val="22"/>
          <w14:ligatures w14:val="none"/>
        </w:rPr>
        <w:t xml:space="preserve"> (jei reikia)</w:t>
      </w:r>
    </w:p>
    <w:p w14:paraId="250AAD5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5A9055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03F154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snapToGrid w:val="0"/>
          <w:kern w:val="0"/>
          <w:sz w:val="22"/>
          <w14:ligatures w14:val="none"/>
        </w:rPr>
        <w:t xml:space="preserve">REGISTRUOTOJO </w:t>
      </w:r>
      <w:r>
        <w:rPr>
          <w:rFonts w:ascii="Times New Roman" w:eastAsia="Times New Roman" w:hAnsi="Times New Roman" w:cs="Times New Roman"/>
          <w:b/>
          <w:caps/>
          <w:noProof/>
          <w:kern w:val="0"/>
          <w:sz w:val="22"/>
          <w14:ligatures w14:val="none"/>
        </w:rPr>
        <w:t>pavadinimas ir adresas</w:t>
      </w:r>
    </w:p>
    <w:p w14:paraId="6F1F23F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8B4CF1F"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6B7A97E0"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59214E61"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6DC8CF8E"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4BCF5F2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D81B8E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4A0359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noProof/>
          <w:snapToGrid w:val="0"/>
          <w:kern w:val="0"/>
          <w:sz w:val="22"/>
          <w14:ligatures w14:val="none"/>
        </w:rPr>
        <w:t xml:space="preserve">REGISTRACIJOS PAŽYMĖJIMO </w:t>
      </w:r>
      <w:r>
        <w:rPr>
          <w:rFonts w:ascii="Times New Roman" w:eastAsia="Times New Roman" w:hAnsi="Times New Roman" w:cs="Times New Roman"/>
          <w:b/>
          <w:caps/>
          <w:noProof/>
          <w:kern w:val="0"/>
          <w:sz w:val="22"/>
          <w14:ligatures w14:val="none"/>
        </w:rPr>
        <w:t>numeris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(-IAI)</w:t>
      </w:r>
    </w:p>
    <w:p w14:paraId="3133AAA8" w14:textId="77777777" w:rsidR="006335E3" w:rsidRDefault="006335E3">
      <w:pPr>
        <w:spacing w:after="0" w:line="240" w:lineRule="auto"/>
        <w:rPr>
          <w:rFonts w:ascii="Times New Roman" w:eastAsia="Times New Roman" w:hAnsi="Times New Roman" w:cs="Times New Roman"/>
          <w:kern w:val="0"/>
          <w:sz w:val="22"/>
          <w14:ligatures w14:val="none"/>
        </w:rPr>
      </w:pPr>
    </w:p>
    <w:p w14:paraId="2626C49A"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LT/1/24/5510/001</w:t>
      </w:r>
    </w:p>
    <w:p w14:paraId="38510C0E" w14:textId="77777777" w:rsidR="006335E3" w:rsidRDefault="006335E3">
      <w:pPr>
        <w:spacing w:after="0" w:line="240" w:lineRule="auto"/>
      </w:pPr>
    </w:p>
    <w:p w14:paraId="1848533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9AC846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13.</w:t>
      </w:r>
      <w:r>
        <w:rPr>
          <w:rFonts w:ascii="Times New Roman" w:eastAsia="Times New Roman" w:hAnsi="Times New Roman" w:cs="Times New Roman"/>
          <w:b/>
          <w:noProof/>
          <w:kern w:val="0"/>
          <w:sz w:val="22"/>
          <w14:ligatures w14:val="none"/>
        </w:rPr>
        <w:tab/>
        <w:t>SERIJOS NUMERIS</w:t>
      </w:r>
    </w:p>
    <w:p w14:paraId="5A6011B9"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3294C9CA"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110E0D3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31DF81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FC31633"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14.</w:t>
      </w:r>
      <w:r>
        <w:rPr>
          <w:rFonts w:ascii="Times New Roman" w:eastAsia="Times New Roman" w:hAnsi="Times New Roman" w:cs="Times New Roman"/>
          <w:b/>
          <w:noProof/>
          <w:kern w:val="0"/>
          <w:sz w:val="22"/>
          <w14:ligatures w14:val="none"/>
        </w:rPr>
        <w:tab/>
        <w:t>PARDAVIMO (IŠDAVIMO)</w:t>
      </w:r>
      <w:r>
        <w:rPr>
          <w:rFonts w:ascii="Times New Roman" w:eastAsia="Times New Roman" w:hAnsi="Times New Roman" w:cs="Times New Roman"/>
          <w:b/>
          <w:caps/>
          <w:noProof/>
          <w:kern w:val="0"/>
          <w:sz w:val="22"/>
          <w14:ligatures w14:val="none"/>
        </w:rPr>
        <w:t xml:space="preserve"> tvarka</w:t>
      </w:r>
    </w:p>
    <w:p w14:paraId="4A374A7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63089F4"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Receptinis vaistas.</w:t>
      </w:r>
    </w:p>
    <w:p w14:paraId="4F291D7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5D726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6FA5DB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15.</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vartojimo instrukcijA</w:t>
      </w:r>
    </w:p>
    <w:p w14:paraId="5DE91069"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5127866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45CEE38"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16.</w:t>
      </w:r>
      <w:r>
        <w:rPr>
          <w:rFonts w:ascii="Times New Roman" w:eastAsia="Times New Roman" w:hAnsi="Times New Roman" w:cs="Times New Roman"/>
          <w:b/>
          <w:noProof/>
          <w:kern w:val="0"/>
          <w:sz w:val="22"/>
          <w14:ligatures w14:val="none"/>
        </w:rPr>
        <w:tab/>
        <w:t>INFORMACIJA BRAILIO RAŠTU</w:t>
      </w:r>
    </w:p>
    <w:p w14:paraId="2C2BC66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666C179"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20 mg</w:t>
      </w:r>
    </w:p>
    <w:p w14:paraId="4F18FBF3"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30 mg</w:t>
      </w:r>
    </w:p>
    <w:p w14:paraId="0C866D93"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1C266125"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07697986"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17.</w:t>
      </w:r>
      <w:r>
        <w:rPr>
          <w:rFonts w:ascii="Times New Roman" w:eastAsia="Times New Roman" w:hAnsi="Times New Roman" w:cs="Times New Roman"/>
          <w:b/>
          <w:noProof/>
          <w:kern w:val="0"/>
          <w:sz w:val="22"/>
          <w14:ligatures w14:val="none"/>
        </w:rPr>
        <w:tab/>
        <w:t>UNIKALUS IDENTIFIKATORIUS – 2D BRŪKŠNINIS KODAS</w:t>
      </w:r>
    </w:p>
    <w:p w14:paraId="7467BC2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AAB1AE2"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Duomenys nebūtini.</w:t>
      </w:r>
    </w:p>
    <w:p w14:paraId="213338C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515FA9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73C4E72"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18.</w:t>
      </w:r>
      <w:r>
        <w:rPr>
          <w:rFonts w:ascii="Times New Roman" w:eastAsia="Times New Roman" w:hAnsi="Times New Roman" w:cs="Times New Roman"/>
          <w:b/>
          <w:noProof/>
          <w:kern w:val="0"/>
          <w:sz w:val="22"/>
          <w14:ligatures w14:val="none"/>
        </w:rPr>
        <w:tab/>
        <w:t>UNIKALUS IDENTIFIKATORIUS – ŽMONĖMS SUPRANTAMI DUOMENYS</w:t>
      </w:r>
    </w:p>
    <w:p w14:paraId="5F9A5D7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00016AA"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lastRenderedPageBreak/>
        <w:t>Duomenys nebūtini.</w:t>
      </w:r>
    </w:p>
    <w:p w14:paraId="5E724455" w14:textId="77777777" w:rsidR="006335E3" w:rsidRPr="00503E7B" w:rsidRDefault="00872FBC">
      <w:pPr>
        <w:spacing w:line="259" w:lineRule="auto"/>
        <w:rPr>
          <w:rFonts w:ascii="Times New Roman" w:eastAsia="Times New Roman" w:hAnsi="Times New Roman" w:cs="Times New Roman"/>
          <w:kern w:val="0"/>
          <w:sz w:val="22"/>
          <w:szCs w:val="22"/>
          <w:highlight w:val="lightGray"/>
          <w:lang w:val="pt-PT"/>
          <w14:ligatures w14:val="none"/>
        </w:rPr>
      </w:pPr>
      <w:r w:rsidRPr="00503E7B">
        <w:rPr>
          <w:rFonts w:ascii="Times New Roman" w:eastAsia="Times New Roman" w:hAnsi="Times New Roman" w:cs="Times New Roman"/>
          <w:kern w:val="0"/>
          <w:sz w:val="22"/>
          <w:szCs w:val="22"/>
          <w:highlight w:val="lightGray"/>
          <w:lang w:val="pt-PT"/>
          <w14:ligatures w14:val="none"/>
        </w:rPr>
        <w:br w:type="page"/>
      </w:r>
    </w:p>
    <w:p w14:paraId="60B46325"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034C5C5C"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caps/>
          <w:noProof/>
          <w:kern w:val="0"/>
          <w:sz w:val="22"/>
          <w14:ligatures w14:val="none"/>
        </w:rPr>
        <w:t>Minimali informacija ant LIZDINIŲ PLOKŠTELIŲ ARBA JUOSTELIŲ</w:t>
      </w:r>
    </w:p>
    <w:p w14:paraId="237FE7B3"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p>
    <w:p w14:paraId="7CE8934B"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LIZDINĖ PLOKŠTELĖ (1 savaitė; 4 diena – 7 diena)</w:t>
      </w:r>
    </w:p>
    <w:p w14:paraId="0167B03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1DFED2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6998302"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Vaistinio preparato pavadinimas ir vartojimo būdas (-ai)</w:t>
      </w:r>
    </w:p>
    <w:p w14:paraId="4A43852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B590FA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 xml:space="preserve">Apremilast Krka 20 mg </w:t>
      </w:r>
      <w:r>
        <w:rPr>
          <w:rFonts w:ascii="Times New Roman" w:eastAsia="Times New Roman" w:hAnsi="Times New Roman" w:cs="Times New Roman"/>
          <w:noProof/>
          <w:kern w:val="0"/>
          <w:sz w:val="22"/>
          <w:highlight w:val="lightGray"/>
          <w14:ligatures w14:val="none"/>
        </w:rPr>
        <w:t>plėvele dengtos</w:t>
      </w:r>
      <w:r>
        <w:rPr>
          <w:rFonts w:ascii="Times New Roman" w:eastAsia="Times New Roman" w:hAnsi="Times New Roman" w:cs="Times New Roman"/>
          <w:noProof/>
          <w:kern w:val="0"/>
          <w:sz w:val="22"/>
          <w14:ligatures w14:val="none"/>
        </w:rPr>
        <w:t xml:space="preserve"> tabletės</w:t>
      </w:r>
    </w:p>
    <w:p w14:paraId="42BB11A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highlight w:val="lightGray"/>
          <w14:ligatures w14:val="none"/>
        </w:rPr>
        <w:t>Apremilast Krka 30 mg plėvele dengtos tabletės</w:t>
      </w:r>
    </w:p>
    <w:p w14:paraId="1DA1EBA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7DAE672"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53C78FC2"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29E2F858"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035E0CE8"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REGISTRUOTOJO PAVADINIMAS</w:t>
      </w:r>
    </w:p>
    <w:p w14:paraId="4A21D7F4"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0F6683E9" w14:textId="77777777" w:rsidR="006335E3" w:rsidRDefault="00872FBC">
      <w:pPr>
        <w:tabs>
          <w:tab w:val="left" w:pos="567"/>
        </w:tabs>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KRKA</w:t>
      </w:r>
    </w:p>
    <w:p w14:paraId="6ADF3412"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0FDD79BF"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3E945ABF"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tinkamumo laikas</w:t>
      </w:r>
    </w:p>
    <w:p w14:paraId="5C6A1A5E" w14:textId="77777777" w:rsidR="006335E3" w:rsidRDefault="006335E3">
      <w:pPr>
        <w:tabs>
          <w:tab w:val="left" w:pos="567"/>
        </w:tabs>
        <w:spacing w:after="0" w:line="240" w:lineRule="auto"/>
        <w:rPr>
          <w:rFonts w:ascii="Times New Roman" w:eastAsia="Times New Roman" w:hAnsi="Times New Roman" w:cs="Times New Roman"/>
          <w:i/>
          <w:noProof/>
          <w:kern w:val="0"/>
          <w:sz w:val="22"/>
          <w14:ligatures w14:val="none"/>
        </w:rPr>
      </w:pPr>
    </w:p>
    <w:p w14:paraId="6D825ED7" w14:textId="77777777" w:rsidR="006335E3" w:rsidRDefault="00872FBC">
      <w:pPr>
        <w:tabs>
          <w:tab w:val="left" w:pos="567"/>
        </w:tabs>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3D7D3E04"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08C0E61D"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6B48A506"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highlight w:val="lightGray"/>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serijos numeris</w:t>
      </w:r>
    </w:p>
    <w:p w14:paraId="5CEFC3C0" w14:textId="77777777" w:rsidR="006335E3" w:rsidRDefault="006335E3">
      <w:pPr>
        <w:tabs>
          <w:tab w:val="left" w:pos="567"/>
        </w:tabs>
        <w:spacing w:after="0" w:line="240" w:lineRule="auto"/>
        <w:ind w:right="113"/>
        <w:rPr>
          <w:rFonts w:ascii="Times New Roman" w:eastAsia="Times New Roman" w:hAnsi="Times New Roman" w:cs="Times New Roman"/>
          <w:i/>
          <w:noProof/>
          <w:kern w:val="0"/>
          <w:sz w:val="22"/>
          <w14:ligatures w14:val="none"/>
        </w:rPr>
      </w:pPr>
    </w:p>
    <w:p w14:paraId="75357E3B" w14:textId="77777777" w:rsidR="006335E3" w:rsidRDefault="00872FBC">
      <w:pPr>
        <w:tabs>
          <w:tab w:val="left" w:pos="567"/>
        </w:tabs>
        <w:spacing w:after="0" w:line="240" w:lineRule="auto"/>
        <w:ind w:right="113"/>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20388357"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33135548"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07BB793C"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KITA</w:t>
      </w:r>
    </w:p>
    <w:p w14:paraId="3E26B09D"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6D524B4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highlight w:val="lightGray"/>
          <w:lang w:eastAsia="lt-LT"/>
          <w14:ligatures w14:val="none"/>
        </w:rPr>
      </w:pPr>
      <w:r>
        <w:rPr>
          <w:rFonts w:ascii="Times New Roman" w:eastAsia="Times New Roman" w:hAnsi="Times New Roman" w:cs="Times New Roman"/>
          <w:i/>
          <w:iCs/>
          <w:color w:val="000000"/>
          <w:kern w:val="0"/>
          <w:sz w:val="22"/>
          <w:szCs w:val="22"/>
          <w:highlight w:val="lightGray"/>
          <w:lang w:eastAsia="lt-LT"/>
          <w14:ligatures w14:val="none"/>
        </w:rPr>
        <w:t>Saulės simbolis rytinei dozei</w:t>
      </w:r>
    </w:p>
    <w:p w14:paraId="091DDCC0" w14:textId="77777777" w:rsidR="006335E3" w:rsidRDefault="00872FBC">
      <w:pPr>
        <w:tabs>
          <w:tab w:val="left" w:pos="567"/>
        </w:tabs>
        <w:spacing w:after="0" w:line="240" w:lineRule="auto"/>
        <w:ind w:left="567" w:hanging="567"/>
        <w:rPr>
          <w:rFonts w:ascii="Times New Roman" w:eastAsia="Times New Roman" w:hAnsi="Times New Roman" w:cs="Times New Roman"/>
          <w:i/>
          <w:iCs/>
          <w:kern w:val="0"/>
          <w:sz w:val="22"/>
          <w:szCs w:val="22"/>
          <w14:ligatures w14:val="none"/>
        </w:rPr>
      </w:pPr>
      <w:r>
        <w:rPr>
          <w:rFonts w:ascii="Times New Roman" w:eastAsia="Times New Roman" w:hAnsi="Times New Roman" w:cs="Times New Roman"/>
          <w:i/>
          <w:iCs/>
          <w:kern w:val="0"/>
          <w:sz w:val="22"/>
          <w:szCs w:val="22"/>
          <w:highlight w:val="lightGray"/>
          <w14:ligatures w14:val="none"/>
        </w:rPr>
        <w:t>Mėnulio simbolis vakarinei dozei</w:t>
      </w:r>
    </w:p>
    <w:p w14:paraId="59AA6706" w14:textId="77777777" w:rsidR="006335E3" w:rsidRDefault="006335E3">
      <w:pPr>
        <w:tabs>
          <w:tab w:val="left" w:pos="567"/>
        </w:tabs>
        <w:spacing w:after="0" w:line="240" w:lineRule="auto"/>
        <w:ind w:left="567" w:hanging="567"/>
        <w:rPr>
          <w:rFonts w:ascii="Times New Roman" w:eastAsia="Times New Roman" w:hAnsi="Times New Roman" w:cs="Times New Roman"/>
          <w:i/>
          <w:iCs/>
          <w:kern w:val="0"/>
          <w:sz w:val="22"/>
          <w:szCs w:val="22"/>
          <w14:ligatures w14:val="none"/>
        </w:rPr>
      </w:pPr>
    </w:p>
    <w:p w14:paraId="793F30A3"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4 diena</w:t>
      </w:r>
    </w:p>
    <w:p w14:paraId="0839C6CB"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5 diena</w:t>
      </w:r>
    </w:p>
    <w:p w14:paraId="2B8C0AAD"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6 diena</w:t>
      </w:r>
    </w:p>
    <w:p w14:paraId="368259C7"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7 diena</w:t>
      </w:r>
    </w:p>
    <w:p w14:paraId="41BAF358" w14:textId="77777777" w:rsidR="006335E3" w:rsidRDefault="006335E3">
      <w:pPr>
        <w:tabs>
          <w:tab w:val="left" w:pos="567"/>
        </w:tabs>
        <w:spacing w:after="0" w:line="240" w:lineRule="auto"/>
        <w:ind w:left="567" w:hanging="567"/>
        <w:rPr>
          <w:rFonts w:ascii="Times New Roman" w:eastAsia="Times New Roman" w:hAnsi="Times New Roman" w:cs="Times New Roman"/>
          <w:noProof/>
          <w:kern w:val="0"/>
          <w:sz w:val="22"/>
          <w14:ligatures w14:val="none"/>
        </w:rPr>
      </w:pPr>
    </w:p>
    <w:p w14:paraId="3C165ED2" w14:textId="77777777" w:rsidR="006335E3" w:rsidRDefault="00872FBC">
      <w:pPr>
        <w:spacing w:after="0" w:line="240" w:lineRule="auto"/>
        <w:ind w:right="113"/>
        <w:rPr>
          <w:rFonts w:ascii="Times New Roman" w:eastAsia="Times New Roman" w:hAnsi="Times New Roman" w:cs="Times New Roman"/>
          <w:b/>
          <w:noProof/>
          <w:kern w:val="0"/>
          <w:sz w:val="22"/>
          <w:u w:val="single"/>
          <w14:ligatures w14:val="none"/>
        </w:rPr>
      </w:pPr>
      <w:r>
        <w:rPr>
          <w:rFonts w:ascii="Times New Roman" w:eastAsia="Times New Roman" w:hAnsi="Times New Roman" w:cs="Times New Roman"/>
          <w:b/>
          <w:noProof/>
          <w:kern w:val="0"/>
          <w:sz w:val="22"/>
          <w:u w:val="single"/>
          <w14:ligatures w14:val="none"/>
        </w:rPr>
        <w:br w:type="page"/>
      </w:r>
    </w:p>
    <w:p w14:paraId="41406EB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r>
        <w:rPr>
          <w:rFonts w:ascii="Times New Roman" w:eastAsia="Times New Roman" w:hAnsi="Times New Roman" w:cs="Times New Roman"/>
          <w:b/>
          <w:i/>
          <w:iCs/>
          <w:noProof/>
          <w:kern w:val="0"/>
          <w:sz w:val="22"/>
          <w14:ligatures w14:val="none"/>
        </w:rPr>
        <w:lastRenderedPageBreak/>
        <w:t>TIK GYDYMO PRADŽIOS PAKUOTĖ</w:t>
      </w:r>
    </w:p>
    <w:p w14:paraId="5FE32BF4"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i/>
          <w:iCs/>
          <w:noProof/>
          <w:kern w:val="0"/>
          <w:sz w:val="22"/>
          <w14:ligatures w14:val="none"/>
        </w:rPr>
      </w:pPr>
    </w:p>
    <w:p w14:paraId="291A1D9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INFORMACIJA ANT VIDINĖS PAKUOTĖS</w:t>
      </w:r>
    </w:p>
    <w:p w14:paraId="69ECE2B2"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kern w:val="0"/>
          <w:sz w:val="22"/>
          <w14:ligatures w14:val="none"/>
        </w:rPr>
      </w:pPr>
    </w:p>
    <w:p w14:paraId="3FC1A825"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kern w:val="0"/>
          <w:sz w:val="22"/>
          <w14:ligatures w14:val="none"/>
        </w:rPr>
      </w:pPr>
      <w:r>
        <w:rPr>
          <w:rFonts w:ascii="Times New Roman" w:eastAsia="Times New Roman" w:hAnsi="Times New Roman" w:cs="Times New Roman"/>
          <w:b/>
          <w:noProof/>
          <w:kern w:val="0"/>
          <w:sz w:val="22"/>
          <w14:ligatures w14:val="none"/>
        </w:rPr>
        <w:t>VIDINĖ DĖŽUTĖ (2 savaitė; 8 diena- 14 diena)</w:t>
      </w:r>
    </w:p>
    <w:p w14:paraId="035C795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DA8000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1151ACE"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t>VAISTINIO PREPARATO PAVADINIMAS</w:t>
      </w:r>
    </w:p>
    <w:p w14:paraId="21B20EA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6E8F0E3"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 Krka 30 mg plėvele dengtos tabletės</w:t>
      </w:r>
    </w:p>
    <w:p w14:paraId="716E201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8D24955"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26540B3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13FCFF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81A286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t>VEIKLIOJI MEDŽIAGA IR JOS KIEKIS</w:t>
      </w:r>
    </w:p>
    <w:p w14:paraId="6E8C999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2ECEE3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 xml:space="preserve">Kiekvienoje plėvele dengtoje tabletėje yra 30 mg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w:t>
      </w:r>
    </w:p>
    <w:p w14:paraId="767C7B30"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208EE942"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25975687"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t>PAGALBINIŲ MEDŽIAGŲ SĄRAŠAS</w:t>
      </w:r>
    </w:p>
    <w:p w14:paraId="39DF52C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77899E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8B5106D"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t>FARMACINĖ FORMA IR KIEKIS PAKUOTĖJE</w:t>
      </w:r>
    </w:p>
    <w:p w14:paraId="554419C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09F0FEA"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highlight w:val="lightGray"/>
          <w14:ligatures w14:val="none"/>
        </w:rPr>
        <w:t>Plėvele dengta tabletė</w:t>
      </w:r>
    </w:p>
    <w:p w14:paraId="61324532"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60956A0D"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 xml:space="preserve">14 </w:t>
      </w:r>
      <w:r>
        <w:rPr>
          <w:rFonts w:ascii="Times New Roman" w:eastAsia="Times New Roman" w:hAnsi="Times New Roman" w:cs="Times New Roman"/>
          <w:noProof/>
          <w:kern w:val="0"/>
          <w:sz w:val="22"/>
          <w14:ligatures w14:val="none"/>
        </w:rPr>
        <w:t>plėvele dengtų tablečių.</w:t>
      </w:r>
    </w:p>
    <w:p w14:paraId="5F125B3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E42862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920737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VARTOJIMO METODAS IR BŪDAS (-AI)</w:t>
      </w:r>
    </w:p>
    <w:p w14:paraId="2CFA36AF"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16108FA0"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Prieš vartojimą perskaitykite pakuotės lapelį.</w:t>
      </w:r>
    </w:p>
    <w:p w14:paraId="14629B82"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Vartoti per burną.</w:t>
      </w:r>
    </w:p>
    <w:p w14:paraId="25F48E6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2083739"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2 savaitė:</w:t>
      </w:r>
    </w:p>
    <w:p w14:paraId="003B60D3"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8 diena – 14 diena.</w:t>
      </w:r>
    </w:p>
    <w:tbl>
      <w:tblPr>
        <w:tblW w:w="3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91"/>
        <w:gridCol w:w="764"/>
        <w:gridCol w:w="1700"/>
        <w:gridCol w:w="2243"/>
      </w:tblGrid>
      <w:tr w:rsidR="006335E3" w14:paraId="1C4BF056" w14:textId="77777777">
        <w:trPr>
          <w:trHeight w:val="474"/>
        </w:trPr>
        <w:tc>
          <w:tcPr>
            <w:tcW w:w="719" w:type="pct"/>
            <w:vAlign w:val="center"/>
          </w:tcPr>
          <w:p w14:paraId="00FE2D56"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proofErr w:type="spellStart"/>
            <w:r>
              <w:rPr>
                <w:rFonts w:ascii="Times New Roman" w:eastAsia="Times New Roman" w:hAnsi="Times New Roman" w:cs="Times New Roman"/>
                <w:b/>
                <w:bCs/>
                <w:kern w:val="0"/>
                <w:sz w:val="22"/>
                <w:szCs w:val="22"/>
                <w:lang w:val="en-US" w:eastAsia="sl-SI"/>
                <w14:ligatures w14:val="none"/>
              </w:rPr>
              <w:t>Savaitė</w:t>
            </w:r>
            <w:proofErr w:type="spellEnd"/>
          </w:p>
        </w:tc>
        <w:tc>
          <w:tcPr>
            <w:tcW w:w="695" w:type="pct"/>
            <w:vAlign w:val="center"/>
          </w:tcPr>
          <w:p w14:paraId="321DF5F1"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r>
              <w:rPr>
                <w:rFonts w:ascii="Times New Roman" w:eastAsia="Times New Roman" w:hAnsi="Times New Roman" w:cs="Times New Roman"/>
                <w:b/>
                <w:bCs/>
                <w:kern w:val="0"/>
                <w:sz w:val="22"/>
                <w:szCs w:val="22"/>
                <w:lang w:val="en-US" w:eastAsia="sl-SI"/>
                <w14:ligatures w14:val="none"/>
              </w:rPr>
              <w:t>Diena</w:t>
            </w:r>
          </w:p>
        </w:tc>
        <w:tc>
          <w:tcPr>
            <w:tcW w:w="1546" w:type="pct"/>
            <w:vAlign w:val="center"/>
          </w:tcPr>
          <w:p w14:paraId="4270DB28"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proofErr w:type="spellStart"/>
            <w:r>
              <w:rPr>
                <w:rFonts w:ascii="Times New Roman" w:eastAsia="Times New Roman" w:hAnsi="Times New Roman" w:cs="Times New Roman"/>
                <w:b/>
                <w:bCs/>
                <w:kern w:val="0"/>
                <w:sz w:val="22"/>
                <w:szCs w:val="22"/>
                <w:lang w:val="en-US" w:eastAsia="sl-SI"/>
                <w14:ligatures w14:val="none"/>
              </w:rPr>
              <w:t>Rytinė</w:t>
            </w:r>
            <w:proofErr w:type="spellEnd"/>
            <w:r>
              <w:rPr>
                <w:rFonts w:ascii="Times New Roman" w:eastAsia="Times New Roman" w:hAnsi="Times New Roman" w:cs="Times New Roman"/>
                <w:b/>
                <w:bCs/>
                <w:kern w:val="0"/>
                <w:sz w:val="22"/>
                <w:szCs w:val="22"/>
                <w:lang w:val="en-US" w:eastAsia="sl-SI"/>
                <w14:ligatures w14:val="none"/>
              </w:rPr>
              <w:t xml:space="preserve"> </w:t>
            </w:r>
            <w:proofErr w:type="spellStart"/>
            <w:r>
              <w:rPr>
                <w:rFonts w:ascii="Times New Roman" w:eastAsia="Times New Roman" w:hAnsi="Times New Roman" w:cs="Times New Roman"/>
                <w:b/>
                <w:bCs/>
                <w:kern w:val="0"/>
                <w:sz w:val="22"/>
                <w:szCs w:val="22"/>
                <w:lang w:val="en-US" w:eastAsia="sl-SI"/>
                <w14:ligatures w14:val="none"/>
              </w:rPr>
              <w:t>dozė</w:t>
            </w:r>
            <w:proofErr w:type="spellEnd"/>
          </w:p>
        </w:tc>
        <w:tc>
          <w:tcPr>
            <w:tcW w:w="2040" w:type="pct"/>
            <w:vAlign w:val="center"/>
          </w:tcPr>
          <w:p w14:paraId="7E9459F4" w14:textId="77777777" w:rsidR="006335E3" w:rsidRDefault="00872FBC">
            <w:pPr>
              <w:spacing w:after="0" w:line="240" w:lineRule="auto"/>
              <w:rPr>
                <w:rFonts w:ascii="Times New Roman" w:eastAsia="Times New Roman" w:hAnsi="Times New Roman" w:cs="Times New Roman"/>
                <w:b/>
                <w:bCs/>
                <w:kern w:val="0"/>
                <w:sz w:val="22"/>
                <w:szCs w:val="22"/>
                <w:lang w:val="en-US" w:eastAsia="sl-SI"/>
                <w14:ligatures w14:val="none"/>
              </w:rPr>
            </w:pPr>
            <w:r>
              <w:rPr>
                <w:rFonts w:ascii="Times New Roman" w:eastAsia="Times New Roman" w:hAnsi="Times New Roman" w:cs="Times New Roman"/>
                <w:b/>
                <w:bCs/>
                <w:kern w:val="0"/>
                <w:sz w:val="22"/>
                <w:szCs w:val="22"/>
                <w:lang w:val="en-US" w:eastAsia="sl-SI"/>
                <w14:ligatures w14:val="none"/>
              </w:rPr>
              <w:t xml:space="preserve">Vakarinė </w:t>
            </w:r>
            <w:proofErr w:type="spellStart"/>
            <w:r>
              <w:rPr>
                <w:rFonts w:ascii="Times New Roman" w:eastAsia="Times New Roman" w:hAnsi="Times New Roman" w:cs="Times New Roman"/>
                <w:b/>
                <w:bCs/>
                <w:kern w:val="0"/>
                <w:sz w:val="22"/>
                <w:szCs w:val="22"/>
                <w:lang w:val="en-US" w:eastAsia="sl-SI"/>
                <w14:ligatures w14:val="none"/>
              </w:rPr>
              <w:t>dozė</w:t>
            </w:r>
            <w:proofErr w:type="spellEnd"/>
          </w:p>
        </w:tc>
      </w:tr>
      <w:tr w:rsidR="006335E3" w14:paraId="7BC7CC3E" w14:textId="77777777">
        <w:trPr>
          <w:trHeight w:val="237"/>
        </w:trPr>
        <w:tc>
          <w:tcPr>
            <w:tcW w:w="719" w:type="pct"/>
          </w:tcPr>
          <w:p w14:paraId="284FCF1D"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noProof/>
                <w:kern w:val="0"/>
                <w:sz w:val="22"/>
                <w14:ligatures w14:val="none"/>
              </w:rPr>
              <w:t>2 savaitė</w:t>
            </w:r>
          </w:p>
        </w:tc>
        <w:tc>
          <w:tcPr>
            <w:tcW w:w="695" w:type="pct"/>
          </w:tcPr>
          <w:p w14:paraId="18C94409"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 xml:space="preserve">8-14 </w:t>
            </w:r>
            <w:proofErr w:type="spellStart"/>
            <w:r>
              <w:rPr>
                <w:rFonts w:ascii="Times New Roman" w:eastAsia="Times New Roman" w:hAnsi="Times New Roman" w:cs="Times New Roman"/>
                <w:kern w:val="0"/>
                <w:sz w:val="22"/>
                <w:szCs w:val="22"/>
                <w:lang w:val="en-US" w:eastAsia="sl-SI"/>
                <w14:ligatures w14:val="none"/>
              </w:rPr>
              <w:t>dienos</w:t>
            </w:r>
            <w:proofErr w:type="spellEnd"/>
          </w:p>
        </w:tc>
        <w:tc>
          <w:tcPr>
            <w:tcW w:w="1546" w:type="pct"/>
          </w:tcPr>
          <w:p w14:paraId="7C43BF18"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 (</w:t>
            </w:r>
            <w:proofErr w:type="spellStart"/>
            <w:r>
              <w:rPr>
                <w:rFonts w:ascii="Times New Roman" w:eastAsia="Times New Roman" w:hAnsi="Times New Roman" w:cs="Times New Roman"/>
                <w:kern w:val="0"/>
                <w:sz w:val="22"/>
                <w:szCs w:val="22"/>
                <w:lang w:val="en-US" w:eastAsia="sl-SI"/>
                <w14:ligatures w14:val="none"/>
              </w:rPr>
              <w:t>šviesiai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rusvai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violetinė</w:t>
            </w:r>
            <w:proofErr w:type="spellEnd"/>
            <w:r>
              <w:rPr>
                <w:rFonts w:ascii="Times New Roman" w:eastAsia="Times New Roman" w:hAnsi="Times New Roman" w:cs="Times New Roman"/>
                <w:kern w:val="0"/>
                <w:sz w:val="22"/>
                <w:szCs w:val="22"/>
                <w:lang w:val="en-US" w:eastAsia="sl-SI"/>
                <w14:ligatures w14:val="none"/>
              </w:rPr>
              <w:t>)</w:t>
            </w:r>
          </w:p>
        </w:tc>
        <w:tc>
          <w:tcPr>
            <w:tcW w:w="2040" w:type="pct"/>
          </w:tcPr>
          <w:p w14:paraId="4E06F3E7" w14:textId="77777777" w:rsidR="006335E3" w:rsidRDefault="00872FBC">
            <w:pPr>
              <w:spacing w:after="0" w:line="240" w:lineRule="auto"/>
              <w:rPr>
                <w:rFonts w:ascii="Times New Roman" w:eastAsia="Times New Roman" w:hAnsi="Times New Roman" w:cs="Times New Roman"/>
                <w:kern w:val="0"/>
                <w:sz w:val="22"/>
                <w:szCs w:val="22"/>
                <w:lang w:val="en-US" w:eastAsia="sl-SI"/>
                <w14:ligatures w14:val="none"/>
              </w:rPr>
            </w:pPr>
            <w:r>
              <w:rPr>
                <w:rFonts w:ascii="Times New Roman" w:eastAsia="Times New Roman" w:hAnsi="Times New Roman" w:cs="Times New Roman"/>
                <w:kern w:val="0"/>
                <w:sz w:val="22"/>
                <w:szCs w:val="22"/>
                <w:lang w:val="en-US" w:eastAsia="sl-SI"/>
                <w14:ligatures w14:val="none"/>
              </w:rPr>
              <w:t>30 mg (</w:t>
            </w:r>
            <w:proofErr w:type="spellStart"/>
            <w:r>
              <w:rPr>
                <w:rFonts w:ascii="Times New Roman" w:eastAsia="Times New Roman" w:hAnsi="Times New Roman" w:cs="Times New Roman"/>
                <w:kern w:val="0"/>
                <w:sz w:val="22"/>
                <w:szCs w:val="22"/>
                <w:lang w:val="en-US" w:eastAsia="sl-SI"/>
                <w14:ligatures w14:val="none"/>
              </w:rPr>
              <w:t>šviesiai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rusvai</w:t>
            </w:r>
            <w:proofErr w:type="spellEnd"/>
            <w:r>
              <w:rPr>
                <w:rFonts w:ascii="Times New Roman" w:eastAsia="Times New Roman" w:hAnsi="Times New Roman" w:cs="Times New Roman"/>
                <w:kern w:val="0"/>
                <w:sz w:val="22"/>
                <w:szCs w:val="22"/>
                <w:lang w:val="en-US" w:eastAsia="sl-SI"/>
                <w14:ligatures w14:val="none"/>
              </w:rPr>
              <w:t xml:space="preserve"> </w:t>
            </w:r>
            <w:proofErr w:type="spellStart"/>
            <w:r>
              <w:rPr>
                <w:rFonts w:ascii="Times New Roman" w:eastAsia="Times New Roman" w:hAnsi="Times New Roman" w:cs="Times New Roman"/>
                <w:kern w:val="0"/>
                <w:sz w:val="22"/>
                <w:szCs w:val="22"/>
                <w:lang w:val="en-US" w:eastAsia="sl-SI"/>
                <w14:ligatures w14:val="none"/>
              </w:rPr>
              <w:t>violetinė</w:t>
            </w:r>
            <w:proofErr w:type="spellEnd"/>
            <w:r>
              <w:rPr>
                <w:rFonts w:ascii="Times New Roman" w:eastAsia="Times New Roman" w:hAnsi="Times New Roman" w:cs="Times New Roman"/>
                <w:kern w:val="0"/>
                <w:sz w:val="22"/>
                <w:szCs w:val="22"/>
                <w:lang w:val="en-US" w:eastAsia="sl-SI"/>
                <w14:ligatures w14:val="none"/>
              </w:rPr>
              <w:t>)</w:t>
            </w:r>
          </w:p>
        </w:tc>
      </w:tr>
    </w:tbl>
    <w:p w14:paraId="3AF352D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3BF01A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1AFA9A0" w14:textId="77777777" w:rsidR="006335E3" w:rsidRDefault="00872FB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SPECIALUS ĮSPĖJIMAS, KAD VAISTINĮ PREPARATĄ BŪTINA LAIKYTI VAIKAMS NEPASTEBIMOJE IR NEPASIEKIAMOJE VIETOJE</w:t>
      </w:r>
    </w:p>
    <w:p w14:paraId="7B0B5B4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DB9B23E" w14:textId="77777777" w:rsidR="006335E3" w:rsidRDefault="00872FBC">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Laikyti vaikams nepastebimoje ir nepasiekiamoje vietoje.</w:t>
      </w:r>
    </w:p>
    <w:p w14:paraId="57F7F3A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E4C172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8201A51"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7.</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KITAS (-I) SPECIALUS (-ŪS) ĮSPĖJIMAS (-AI) (JEI REIKIA)</w:t>
      </w:r>
    </w:p>
    <w:p w14:paraId="729E5A4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FFA799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7174C08"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highlight w:val="lightGray"/>
          <w14:ligatures w14:val="none"/>
        </w:rPr>
      </w:pPr>
      <w:r>
        <w:rPr>
          <w:rFonts w:ascii="Times New Roman" w:eastAsia="Times New Roman" w:hAnsi="Times New Roman" w:cs="Times New Roman"/>
          <w:b/>
          <w:noProof/>
          <w:kern w:val="0"/>
          <w:sz w:val="22"/>
          <w14:ligatures w14:val="none"/>
        </w:rPr>
        <w:t>8.</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bCs/>
          <w:noProof/>
          <w:kern w:val="0"/>
          <w:sz w:val="22"/>
          <w14:ligatures w14:val="none"/>
        </w:rPr>
        <w:t>TINKAMUMO LAIKAS</w:t>
      </w:r>
    </w:p>
    <w:p w14:paraId="23CC8EE6"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7992C5AC"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0EB6599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496A96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2ECAD54"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9.</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laikymo sąlygos</w:t>
      </w:r>
    </w:p>
    <w:p w14:paraId="6CC2471B"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742EBD9B"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402CEB9A"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10.</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specialios atsargumo priemonės DĖL NESUVARTOTO</w:t>
      </w:r>
      <w:r>
        <w:rPr>
          <w:rFonts w:ascii="Times New Roman" w:eastAsia="Times New Roman" w:hAnsi="Times New Roman" w:cs="Times New Roman"/>
          <w:b/>
          <w:bCs/>
          <w:noProof/>
          <w:kern w:val="0"/>
          <w:sz w:val="22"/>
          <w14:ligatures w14:val="none"/>
        </w:rPr>
        <w:t xml:space="preserve"> </w:t>
      </w:r>
      <w:r>
        <w:rPr>
          <w:rFonts w:ascii="Times New Roman" w:eastAsia="Times New Roman" w:hAnsi="Times New Roman" w:cs="Times New Roman"/>
          <w:b/>
          <w:bCs/>
          <w:caps/>
          <w:noProof/>
          <w:kern w:val="0"/>
          <w:sz w:val="22"/>
          <w14:ligatures w14:val="none"/>
        </w:rPr>
        <w:t>VAISTINIO PREPARATO AR JO ATLIEKU</w:t>
      </w:r>
      <w:r>
        <w:rPr>
          <w:rFonts w:ascii="Times New Roman" w:eastAsia="Times New Roman" w:hAnsi="Times New Roman" w:cs="Times New Roman"/>
          <w:caps/>
          <w:noProof/>
          <w:kern w:val="0"/>
          <w:sz w:val="22"/>
          <w14:ligatures w14:val="none"/>
        </w:rPr>
        <w:t xml:space="preserve"> </w:t>
      </w:r>
      <w:r>
        <w:rPr>
          <w:rFonts w:ascii="Times New Roman" w:eastAsia="Times New Roman" w:hAnsi="Times New Roman" w:cs="Times New Roman"/>
          <w:b/>
          <w:bCs/>
          <w:caps/>
          <w:noProof/>
          <w:kern w:val="0"/>
          <w:sz w:val="22"/>
          <w14:ligatures w14:val="none"/>
        </w:rPr>
        <w:t>TVARKYMO</w:t>
      </w:r>
      <w:r>
        <w:rPr>
          <w:rFonts w:ascii="Times New Roman" w:eastAsia="Times New Roman" w:hAnsi="Times New Roman" w:cs="Times New Roman"/>
          <w:b/>
          <w:caps/>
          <w:noProof/>
          <w:kern w:val="0"/>
          <w:sz w:val="22"/>
          <w14:ligatures w14:val="none"/>
        </w:rPr>
        <w:t xml:space="preserve"> (jei reikia)</w:t>
      </w:r>
    </w:p>
    <w:p w14:paraId="16575C5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07F71C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43D44F3"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snapToGrid w:val="0"/>
          <w:kern w:val="0"/>
          <w:sz w:val="22"/>
          <w14:ligatures w14:val="none"/>
        </w:rPr>
        <w:t xml:space="preserve">REGISTRUOTOJO </w:t>
      </w:r>
      <w:r>
        <w:rPr>
          <w:rFonts w:ascii="Times New Roman" w:eastAsia="Times New Roman" w:hAnsi="Times New Roman" w:cs="Times New Roman"/>
          <w:b/>
          <w:caps/>
          <w:noProof/>
          <w:kern w:val="0"/>
          <w:sz w:val="22"/>
          <w14:ligatures w14:val="none"/>
        </w:rPr>
        <w:t>pavadinimas ir adresas</w:t>
      </w:r>
    </w:p>
    <w:p w14:paraId="5D8AEDB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5CDDA8C"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354603A1"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5A05F800"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320800E7"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78175CC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34F4DB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464E5B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noProof/>
          <w:snapToGrid w:val="0"/>
          <w:kern w:val="0"/>
          <w:sz w:val="22"/>
          <w14:ligatures w14:val="none"/>
        </w:rPr>
        <w:t xml:space="preserve">REGISTRACIJOS PAŽYMĖJIMO </w:t>
      </w:r>
      <w:r>
        <w:rPr>
          <w:rFonts w:ascii="Times New Roman" w:eastAsia="Times New Roman" w:hAnsi="Times New Roman" w:cs="Times New Roman"/>
          <w:b/>
          <w:caps/>
          <w:noProof/>
          <w:kern w:val="0"/>
          <w:sz w:val="22"/>
          <w14:ligatures w14:val="none"/>
        </w:rPr>
        <w:t>numeris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(-IAI)</w:t>
      </w:r>
    </w:p>
    <w:p w14:paraId="2DCD1923" w14:textId="77777777" w:rsidR="006335E3" w:rsidRDefault="006335E3">
      <w:pPr>
        <w:spacing w:after="0" w:line="240" w:lineRule="auto"/>
        <w:rPr>
          <w:rFonts w:ascii="Times New Roman" w:eastAsia="Times New Roman" w:hAnsi="Times New Roman" w:cs="Times New Roman"/>
          <w:kern w:val="0"/>
          <w:sz w:val="22"/>
          <w14:ligatures w14:val="none"/>
        </w:rPr>
      </w:pPr>
    </w:p>
    <w:p w14:paraId="304A1906"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LT/1/24/5510/001</w:t>
      </w:r>
    </w:p>
    <w:p w14:paraId="25AED5B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F48D15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79337D0"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13.</w:t>
      </w:r>
      <w:r>
        <w:rPr>
          <w:rFonts w:ascii="Times New Roman" w:eastAsia="Times New Roman" w:hAnsi="Times New Roman" w:cs="Times New Roman"/>
          <w:b/>
          <w:noProof/>
          <w:kern w:val="0"/>
          <w:sz w:val="22"/>
          <w14:ligatures w14:val="none"/>
        </w:rPr>
        <w:tab/>
        <w:t>SERIJOS NUMERIS</w:t>
      </w:r>
    </w:p>
    <w:p w14:paraId="15D11E87"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128CCD1B"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3EA530C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24DA71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811461F"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14.</w:t>
      </w:r>
      <w:r>
        <w:rPr>
          <w:rFonts w:ascii="Times New Roman" w:eastAsia="Times New Roman" w:hAnsi="Times New Roman" w:cs="Times New Roman"/>
          <w:b/>
          <w:noProof/>
          <w:kern w:val="0"/>
          <w:sz w:val="22"/>
          <w14:ligatures w14:val="none"/>
        </w:rPr>
        <w:tab/>
        <w:t>PARDAVIMO (IŠDAVIMO)</w:t>
      </w:r>
      <w:r>
        <w:rPr>
          <w:rFonts w:ascii="Times New Roman" w:eastAsia="Times New Roman" w:hAnsi="Times New Roman" w:cs="Times New Roman"/>
          <w:b/>
          <w:caps/>
          <w:noProof/>
          <w:kern w:val="0"/>
          <w:sz w:val="22"/>
          <w14:ligatures w14:val="none"/>
        </w:rPr>
        <w:t xml:space="preserve"> tvarka</w:t>
      </w:r>
    </w:p>
    <w:p w14:paraId="29BC08C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DA88066"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Receptinis vaistinis preparatas.</w:t>
      </w:r>
    </w:p>
    <w:p w14:paraId="345289F2"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D82C7E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D3CC615"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15.</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vartojimo instrukcijA</w:t>
      </w:r>
    </w:p>
    <w:p w14:paraId="1F87FE8E" w14:textId="77777777" w:rsidR="006335E3" w:rsidRDefault="006335E3">
      <w:pPr>
        <w:spacing w:after="0" w:line="240" w:lineRule="auto"/>
        <w:rPr>
          <w:rFonts w:ascii="Times New Roman" w:eastAsia="Times New Roman" w:hAnsi="Times New Roman" w:cs="Times New Roman"/>
          <w:i/>
          <w:iCs/>
          <w:kern w:val="0"/>
          <w:sz w:val="22"/>
          <w14:ligatures w14:val="none"/>
        </w:rPr>
      </w:pPr>
    </w:p>
    <w:p w14:paraId="3F3D48D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D20C709"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16.</w:t>
      </w:r>
      <w:r>
        <w:rPr>
          <w:rFonts w:ascii="Times New Roman" w:eastAsia="Times New Roman" w:hAnsi="Times New Roman" w:cs="Times New Roman"/>
          <w:b/>
          <w:noProof/>
          <w:kern w:val="0"/>
          <w:sz w:val="22"/>
          <w14:ligatures w14:val="none"/>
        </w:rPr>
        <w:tab/>
        <w:t>INFORMACIJA BRAILIO RAŠTU</w:t>
      </w:r>
    </w:p>
    <w:p w14:paraId="5D80771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4649601" w14:textId="77777777" w:rsidR="006335E3" w:rsidRDefault="00872FBC">
      <w:pPr>
        <w:spacing w:after="0" w:line="240" w:lineRule="auto"/>
        <w:rPr>
          <w:rFonts w:ascii="Times New Roman" w:eastAsia="Times New Roman" w:hAnsi="Times New Roman" w:cs="Times New Roman"/>
          <w:b/>
          <w:noProof/>
          <w:kern w:val="0"/>
          <w:sz w:val="22"/>
          <w14:ligatures w14:val="none"/>
        </w:rPr>
      </w:pP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30 mg</w:t>
      </w:r>
    </w:p>
    <w:p w14:paraId="41DB5B23"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17441F17" w14:textId="77777777" w:rsidR="006335E3" w:rsidRDefault="006335E3">
      <w:pPr>
        <w:spacing w:after="0" w:line="240" w:lineRule="auto"/>
        <w:rPr>
          <w:rFonts w:ascii="Times New Roman" w:eastAsia="Times New Roman" w:hAnsi="Times New Roman" w:cs="Times New Roman"/>
          <w:noProof/>
          <w:kern w:val="0"/>
          <w:sz w:val="22"/>
          <w:szCs w:val="22"/>
          <w:shd w:val="clear" w:color="auto" w:fill="CCCCCC"/>
          <w14:ligatures w14:val="none"/>
        </w:rPr>
      </w:pPr>
    </w:p>
    <w:p w14:paraId="2B6972E0"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17.</w:t>
      </w:r>
      <w:r>
        <w:rPr>
          <w:rFonts w:ascii="Times New Roman" w:eastAsia="Times New Roman" w:hAnsi="Times New Roman" w:cs="Times New Roman"/>
          <w:b/>
          <w:noProof/>
          <w:kern w:val="0"/>
          <w:sz w:val="22"/>
          <w14:ligatures w14:val="none"/>
        </w:rPr>
        <w:tab/>
        <w:t>UNIKALUS IDENTIFIKATORIUS – 2D BRŪKŠNINIS KODAS</w:t>
      </w:r>
    </w:p>
    <w:p w14:paraId="0768B3B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6C38A76"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Duomenys nebūtini.</w:t>
      </w:r>
    </w:p>
    <w:p w14:paraId="26A3AAE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FE1530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23B73A9" w14:textId="77777777" w:rsidR="006335E3" w:rsidRDefault="00872FBC">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kern w:val="0"/>
          <w:sz w:val="22"/>
          <w14:ligatures w14:val="none"/>
        </w:rPr>
      </w:pPr>
      <w:r>
        <w:rPr>
          <w:rFonts w:ascii="Times New Roman" w:eastAsia="Times New Roman" w:hAnsi="Times New Roman" w:cs="Times New Roman"/>
          <w:b/>
          <w:noProof/>
          <w:kern w:val="0"/>
          <w:sz w:val="22"/>
          <w14:ligatures w14:val="none"/>
        </w:rPr>
        <w:t>18.</w:t>
      </w:r>
      <w:r>
        <w:rPr>
          <w:rFonts w:ascii="Times New Roman" w:eastAsia="Times New Roman" w:hAnsi="Times New Roman" w:cs="Times New Roman"/>
          <w:b/>
          <w:noProof/>
          <w:kern w:val="0"/>
          <w:sz w:val="22"/>
          <w14:ligatures w14:val="none"/>
        </w:rPr>
        <w:tab/>
        <w:t>UNIKALUS IDENTIFIKATORIUS – ŽMONĖMS SUPRANTAMI DUOMENYS</w:t>
      </w:r>
    </w:p>
    <w:p w14:paraId="2DD0E9B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2A40593" w14:textId="77777777" w:rsidR="006335E3" w:rsidRDefault="00872FBC">
      <w:pPr>
        <w:spacing w:after="0" w:line="240" w:lineRule="auto"/>
        <w:rPr>
          <w:rFonts w:ascii="Times New Roman" w:eastAsia="Times New Roman" w:hAnsi="Times New Roman" w:cs="Times New Roman"/>
          <w:noProof/>
          <w:kern w:val="0"/>
          <w:sz w:val="22"/>
          <w:szCs w:val="22"/>
          <w:shd w:val="clear" w:color="auto" w:fill="CCCCCC"/>
          <w14:ligatures w14:val="none"/>
        </w:rPr>
      </w:pPr>
      <w:r>
        <w:rPr>
          <w:rFonts w:ascii="Times New Roman" w:eastAsia="Times New Roman" w:hAnsi="Times New Roman" w:cs="Times New Roman"/>
          <w:noProof/>
          <w:kern w:val="0"/>
          <w:sz w:val="22"/>
          <w:highlight w:val="lightGray"/>
          <w14:ligatures w14:val="none"/>
        </w:rPr>
        <w:t>Duomenys nebūtini.</w:t>
      </w:r>
    </w:p>
    <w:p w14:paraId="2976B34B"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49C90462"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3FBA1006" w14:textId="77777777" w:rsidR="006335E3" w:rsidRDefault="00872FBC">
      <w:pPr>
        <w:spacing w:after="0" w:line="240" w:lineRule="auto"/>
        <w:rPr>
          <w:rFonts w:ascii="Times New Roman" w:eastAsia="Times New Roman" w:hAnsi="Times New Roman" w:cs="Times New Roman"/>
          <w:noProof/>
          <w:kern w:val="0"/>
          <w:sz w:val="22"/>
          <w:szCs w:val="22"/>
          <w14:ligatures w14:val="none"/>
        </w:rPr>
      </w:pPr>
      <w:r>
        <w:rPr>
          <w:rFonts w:ascii="Times New Roman" w:eastAsia="Times New Roman" w:hAnsi="Times New Roman" w:cs="Times New Roman"/>
          <w:b/>
          <w:noProof/>
          <w:color w:val="FF0000"/>
          <w:kern w:val="0"/>
          <w:sz w:val="22"/>
          <w14:ligatures w14:val="none"/>
        </w:rPr>
        <w:br w:type="page"/>
      </w:r>
    </w:p>
    <w:p w14:paraId="600589A6"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4F7E8C7B"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caps/>
          <w:noProof/>
          <w:kern w:val="0"/>
          <w:sz w:val="22"/>
          <w14:ligatures w14:val="none"/>
        </w:rPr>
        <w:t>Minimali informacija ant LIZDINIŲ PLOKŠTELIŲ ARBA JUOSTELIŲ</w:t>
      </w:r>
    </w:p>
    <w:p w14:paraId="44E02918" w14:textId="77777777" w:rsidR="006335E3" w:rsidRDefault="006335E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p>
    <w:p w14:paraId="66955276" w14:textId="77777777" w:rsidR="006335E3" w:rsidRDefault="00872FB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LIZDINĖ PLOKŠTELĖ (2 savaitė; 8 diena – 14 diena)</w:t>
      </w:r>
    </w:p>
    <w:p w14:paraId="0989636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6B7BE9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2175B9C"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Vaistinio preparato pavadinimas ir vartojimo būdas (-ai)</w:t>
      </w:r>
    </w:p>
    <w:p w14:paraId="55221E5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8F342C2"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 xml:space="preserve">Apremilast Krka 30 mg </w:t>
      </w:r>
      <w:r>
        <w:rPr>
          <w:rFonts w:ascii="Times New Roman" w:eastAsia="Times New Roman" w:hAnsi="Times New Roman" w:cs="Times New Roman"/>
          <w:noProof/>
          <w:kern w:val="0"/>
          <w:sz w:val="22"/>
          <w:highlight w:val="lightGray"/>
          <w14:ligatures w14:val="none"/>
        </w:rPr>
        <w:t>plėvele dengtos</w:t>
      </w:r>
      <w:r>
        <w:rPr>
          <w:rFonts w:ascii="Times New Roman" w:eastAsia="Times New Roman" w:hAnsi="Times New Roman" w:cs="Times New Roman"/>
          <w:noProof/>
          <w:kern w:val="0"/>
          <w:sz w:val="22"/>
          <w14:ligatures w14:val="none"/>
        </w:rPr>
        <w:t xml:space="preserve"> tabletės</w:t>
      </w:r>
    </w:p>
    <w:p w14:paraId="4754D1B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BFE06AA"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7B526F89"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248DDB6C"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7127936D"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REGISTRUOTOJO PAVADINIMAS</w:t>
      </w:r>
    </w:p>
    <w:p w14:paraId="164FAA98"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09505593" w14:textId="77777777" w:rsidR="006335E3" w:rsidRDefault="00872FBC">
      <w:pPr>
        <w:tabs>
          <w:tab w:val="left" w:pos="567"/>
        </w:tabs>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KRKA</w:t>
      </w:r>
    </w:p>
    <w:p w14:paraId="69EF9F66"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28C2F255"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59D77E65"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tinkamumo laikas</w:t>
      </w:r>
    </w:p>
    <w:p w14:paraId="3B18C886" w14:textId="77777777" w:rsidR="006335E3" w:rsidRDefault="006335E3">
      <w:pPr>
        <w:tabs>
          <w:tab w:val="left" w:pos="567"/>
        </w:tabs>
        <w:spacing w:after="0" w:line="240" w:lineRule="auto"/>
        <w:rPr>
          <w:rFonts w:ascii="Times New Roman" w:eastAsia="Times New Roman" w:hAnsi="Times New Roman" w:cs="Times New Roman"/>
          <w:i/>
          <w:noProof/>
          <w:kern w:val="0"/>
          <w:sz w:val="22"/>
          <w14:ligatures w14:val="none"/>
        </w:rPr>
      </w:pPr>
    </w:p>
    <w:p w14:paraId="40D1A2BB" w14:textId="77777777" w:rsidR="006335E3" w:rsidRDefault="00872FBC">
      <w:pPr>
        <w:tabs>
          <w:tab w:val="left" w:pos="567"/>
        </w:tabs>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EXP (mm/MMMM)</w:t>
      </w:r>
    </w:p>
    <w:p w14:paraId="455CC8E8"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1394587B" w14:textId="77777777" w:rsidR="006335E3" w:rsidRDefault="006335E3">
      <w:pPr>
        <w:tabs>
          <w:tab w:val="left" w:pos="567"/>
        </w:tabs>
        <w:spacing w:after="0" w:line="240" w:lineRule="auto"/>
        <w:rPr>
          <w:rFonts w:ascii="Times New Roman" w:eastAsia="Times New Roman" w:hAnsi="Times New Roman" w:cs="Times New Roman"/>
          <w:noProof/>
          <w:kern w:val="0"/>
          <w:sz w:val="22"/>
          <w14:ligatures w14:val="none"/>
        </w:rPr>
      </w:pPr>
    </w:p>
    <w:p w14:paraId="3D132540"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highlight w:val="lightGray"/>
          <w14:ligatures w14:val="none"/>
        </w:rPr>
      </w:pPr>
      <w:r>
        <w:rPr>
          <w:rFonts w:ascii="Times New Roman" w:eastAsia="Times New Roman" w:hAnsi="Times New Roman" w:cs="Times New Roman"/>
          <w:b/>
          <w:noProof/>
          <w:kern w:val="0"/>
          <w:sz w:val="22"/>
          <w14:ligatures w14:val="none"/>
        </w:rPr>
        <w:t>4.</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caps/>
          <w:noProof/>
          <w:kern w:val="0"/>
          <w:sz w:val="22"/>
          <w14:ligatures w14:val="none"/>
        </w:rPr>
        <w:t>serijos numeris</w:t>
      </w:r>
    </w:p>
    <w:p w14:paraId="2288D56E" w14:textId="77777777" w:rsidR="006335E3" w:rsidRDefault="006335E3">
      <w:pPr>
        <w:tabs>
          <w:tab w:val="left" w:pos="567"/>
        </w:tabs>
        <w:spacing w:after="0" w:line="240" w:lineRule="auto"/>
        <w:ind w:right="113"/>
        <w:rPr>
          <w:rFonts w:ascii="Times New Roman" w:eastAsia="Times New Roman" w:hAnsi="Times New Roman" w:cs="Times New Roman"/>
          <w:i/>
          <w:noProof/>
          <w:kern w:val="0"/>
          <w:sz w:val="22"/>
          <w14:ligatures w14:val="none"/>
        </w:rPr>
      </w:pPr>
    </w:p>
    <w:p w14:paraId="767093E1" w14:textId="77777777" w:rsidR="006335E3" w:rsidRDefault="00872FBC">
      <w:pPr>
        <w:tabs>
          <w:tab w:val="left" w:pos="567"/>
        </w:tabs>
        <w:spacing w:after="0" w:line="240" w:lineRule="auto"/>
        <w:ind w:right="113"/>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Lot</w:t>
      </w:r>
    </w:p>
    <w:p w14:paraId="57E62469"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330FABC8"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7B3DF71D" w14:textId="77777777" w:rsidR="006335E3" w:rsidRDefault="00872FBC">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noProof/>
          <w:kern w:val="0"/>
          <w:sz w:val="22"/>
          <w:highlight w:val="lightGray"/>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KITA</w:t>
      </w:r>
    </w:p>
    <w:p w14:paraId="133DFD1D" w14:textId="77777777" w:rsidR="006335E3" w:rsidRDefault="006335E3">
      <w:pPr>
        <w:tabs>
          <w:tab w:val="left" w:pos="567"/>
        </w:tabs>
        <w:spacing w:after="0" w:line="240" w:lineRule="auto"/>
        <w:ind w:right="113"/>
        <w:rPr>
          <w:rFonts w:ascii="Times New Roman" w:eastAsia="Times New Roman" w:hAnsi="Times New Roman" w:cs="Times New Roman"/>
          <w:noProof/>
          <w:kern w:val="0"/>
          <w:sz w:val="22"/>
          <w14:ligatures w14:val="none"/>
        </w:rPr>
      </w:pPr>
    </w:p>
    <w:p w14:paraId="4C23F27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highlight w:val="lightGray"/>
          <w:lang w:eastAsia="lt-LT"/>
          <w14:ligatures w14:val="none"/>
        </w:rPr>
      </w:pPr>
      <w:r>
        <w:rPr>
          <w:rFonts w:ascii="Times New Roman" w:eastAsia="Times New Roman" w:hAnsi="Times New Roman" w:cs="Times New Roman"/>
          <w:i/>
          <w:iCs/>
          <w:color w:val="000000"/>
          <w:kern w:val="0"/>
          <w:sz w:val="22"/>
          <w:szCs w:val="22"/>
          <w:highlight w:val="lightGray"/>
          <w:lang w:eastAsia="lt-LT"/>
          <w14:ligatures w14:val="none"/>
        </w:rPr>
        <w:t>Saulės simbolis rytinei dozei</w:t>
      </w:r>
    </w:p>
    <w:p w14:paraId="1A198A29" w14:textId="77777777" w:rsidR="006335E3" w:rsidRDefault="00872FBC">
      <w:pPr>
        <w:tabs>
          <w:tab w:val="left" w:pos="567"/>
        </w:tabs>
        <w:spacing w:after="0" w:line="240" w:lineRule="auto"/>
        <w:ind w:left="567" w:hanging="567"/>
        <w:rPr>
          <w:rFonts w:ascii="Times New Roman" w:eastAsia="Times New Roman" w:hAnsi="Times New Roman" w:cs="Times New Roman"/>
          <w:i/>
          <w:iCs/>
          <w:kern w:val="0"/>
          <w:sz w:val="22"/>
          <w:szCs w:val="22"/>
          <w14:ligatures w14:val="none"/>
        </w:rPr>
      </w:pPr>
      <w:r>
        <w:rPr>
          <w:rFonts w:ascii="Times New Roman" w:eastAsia="Times New Roman" w:hAnsi="Times New Roman" w:cs="Times New Roman"/>
          <w:i/>
          <w:iCs/>
          <w:kern w:val="0"/>
          <w:sz w:val="22"/>
          <w:szCs w:val="22"/>
          <w:highlight w:val="lightGray"/>
          <w14:ligatures w14:val="none"/>
        </w:rPr>
        <w:t>Mėnulio simbolis vakarinei dozei</w:t>
      </w:r>
    </w:p>
    <w:p w14:paraId="60D612F2" w14:textId="77777777" w:rsidR="006335E3" w:rsidRDefault="006335E3">
      <w:pPr>
        <w:tabs>
          <w:tab w:val="left" w:pos="567"/>
        </w:tabs>
        <w:spacing w:after="0" w:line="240" w:lineRule="auto"/>
        <w:ind w:left="567" w:hanging="567"/>
        <w:rPr>
          <w:rFonts w:ascii="Times New Roman" w:eastAsia="Times New Roman" w:hAnsi="Times New Roman" w:cs="Times New Roman"/>
          <w:i/>
          <w:iCs/>
          <w:kern w:val="0"/>
          <w:sz w:val="22"/>
          <w:szCs w:val="22"/>
          <w14:ligatures w14:val="none"/>
        </w:rPr>
      </w:pPr>
    </w:p>
    <w:p w14:paraId="0FA1B5C5"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8 diena</w:t>
      </w:r>
    </w:p>
    <w:p w14:paraId="49C6F09A"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9 diena</w:t>
      </w:r>
    </w:p>
    <w:p w14:paraId="700919F6"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10 diena</w:t>
      </w:r>
    </w:p>
    <w:p w14:paraId="2835E04A"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11 diena</w:t>
      </w:r>
    </w:p>
    <w:p w14:paraId="35EA3C58"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12 diena</w:t>
      </w:r>
    </w:p>
    <w:p w14:paraId="7619BE0D"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13 diena</w:t>
      </w:r>
    </w:p>
    <w:p w14:paraId="549D00DE" w14:textId="77777777" w:rsidR="006335E3" w:rsidRDefault="00872FBC">
      <w:pPr>
        <w:tabs>
          <w:tab w:val="left" w:pos="567"/>
        </w:tabs>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14 diena</w:t>
      </w:r>
    </w:p>
    <w:p w14:paraId="26372023" w14:textId="77777777" w:rsidR="006335E3" w:rsidRDefault="006335E3">
      <w:pPr>
        <w:tabs>
          <w:tab w:val="left" w:pos="567"/>
        </w:tabs>
        <w:spacing w:after="0" w:line="240" w:lineRule="auto"/>
        <w:ind w:left="567" w:hanging="567"/>
        <w:rPr>
          <w:rFonts w:ascii="Times New Roman" w:eastAsia="Times New Roman" w:hAnsi="Times New Roman" w:cs="Times New Roman"/>
          <w:noProof/>
          <w:kern w:val="0"/>
          <w:sz w:val="22"/>
          <w14:ligatures w14:val="none"/>
        </w:rPr>
      </w:pPr>
    </w:p>
    <w:p w14:paraId="2BD8B03D" w14:textId="77777777" w:rsidR="006335E3" w:rsidRDefault="00872FBC">
      <w:pPr>
        <w:spacing w:after="0" w:line="240" w:lineRule="auto"/>
        <w:ind w:right="113"/>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u w:val="single"/>
          <w14:ligatures w14:val="none"/>
        </w:rPr>
        <w:br w:type="page"/>
      </w:r>
    </w:p>
    <w:p w14:paraId="32EDDF9D" w14:textId="77777777" w:rsidR="006335E3" w:rsidRDefault="006335E3">
      <w:pPr>
        <w:spacing w:after="0" w:line="240" w:lineRule="auto"/>
        <w:ind w:right="113"/>
        <w:rPr>
          <w:rFonts w:ascii="Times New Roman" w:eastAsia="Times New Roman" w:hAnsi="Times New Roman" w:cs="Times New Roman"/>
          <w:noProof/>
          <w:kern w:val="0"/>
          <w:sz w:val="22"/>
          <w14:ligatures w14:val="none"/>
        </w:rPr>
      </w:pPr>
    </w:p>
    <w:p w14:paraId="6AA86080" w14:textId="77777777" w:rsidR="006335E3" w:rsidRDefault="006335E3">
      <w:pPr>
        <w:spacing w:after="0" w:line="240" w:lineRule="auto"/>
        <w:ind w:right="113"/>
        <w:rPr>
          <w:rFonts w:ascii="Times New Roman" w:eastAsia="Times New Roman" w:hAnsi="Times New Roman" w:cs="Times New Roman"/>
          <w:noProof/>
          <w:kern w:val="0"/>
          <w:sz w:val="22"/>
          <w14:ligatures w14:val="none"/>
        </w:rPr>
      </w:pPr>
    </w:p>
    <w:p w14:paraId="588AFFD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786BAAB"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6B415DA"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5B71CF8"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CDF289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825022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ED1193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6C22F6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2A127A9"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B7B3C6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1CA5773"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A89C18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61D311D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9605A37"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0071EC84"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2D8B333C"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0394FE0"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41BA29DE"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DE4F195"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314A2FD"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9BDB72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7E2814BA" w14:textId="1875671B" w:rsidR="006335E3" w:rsidRDefault="00872FBC">
      <w:pPr>
        <w:spacing w:after="0" w:line="240" w:lineRule="auto"/>
        <w:jc w:val="center"/>
        <w:outlineLvl w:val="0"/>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B. PAKUOTĖS LAPELIS</w:t>
      </w:r>
    </w:p>
    <w:p w14:paraId="62B02160" w14:textId="77777777" w:rsidR="006335E3" w:rsidRDefault="00872FBC">
      <w:pPr>
        <w:spacing w:after="0" w:line="240" w:lineRule="auto"/>
        <w:jc w:val="center"/>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br w:type="page"/>
      </w:r>
      <w:r>
        <w:rPr>
          <w:rFonts w:ascii="Times New Roman" w:eastAsia="Times New Roman" w:hAnsi="Times New Roman" w:cs="Times New Roman"/>
          <w:b/>
          <w:kern w:val="0"/>
          <w:sz w:val="22"/>
          <w14:ligatures w14:val="none"/>
        </w:rPr>
        <w:lastRenderedPageBreak/>
        <w:t>Pakuotės lapelis: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informacija pacientui</w:t>
      </w:r>
    </w:p>
    <w:p w14:paraId="19FD38D1" w14:textId="77777777" w:rsidR="006335E3" w:rsidRDefault="006335E3">
      <w:pPr>
        <w:spacing w:after="0" w:line="240" w:lineRule="auto"/>
        <w:jc w:val="center"/>
        <w:outlineLvl w:val="0"/>
        <w:rPr>
          <w:rFonts w:ascii="Times New Roman" w:eastAsia="Times New Roman" w:hAnsi="Times New Roman" w:cs="Times New Roman"/>
          <w:b/>
          <w:noProof/>
          <w:kern w:val="0"/>
          <w:sz w:val="22"/>
          <w14:ligatures w14:val="none"/>
        </w:rPr>
      </w:pPr>
    </w:p>
    <w:p w14:paraId="227974B5" w14:textId="77777777" w:rsidR="006335E3" w:rsidRDefault="00872FBC">
      <w:pPr>
        <w:numPr>
          <w:ilvl w:val="12"/>
          <w:numId w:val="0"/>
        </w:numPr>
        <w:spacing w:after="0" w:line="240" w:lineRule="auto"/>
        <w:jc w:val="center"/>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10 mg plėvele dengtos tabletės</w:t>
      </w:r>
    </w:p>
    <w:p w14:paraId="287F01DF" w14:textId="77777777" w:rsidR="006335E3" w:rsidRDefault="00872FBC">
      <w:pPr>
        <w:numPr>
          <w:ilvl w:val="12"/>
          <w:numId w:val="0"/>
        </w:numPr>
        <w:spacing w:after="0" w:line="240" w:lineRule="auto"/>
        <w:jc w:val="center"/>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20 mg plėvele dengtos tabletės</w:t>
      </w:r>
    </w:p>
    <w:p w14:paraId="2B7791BE" w14:textId="77777777" w:rsidR="006335E3" w:rsidRDefault="00872FBC">
      <w:pPr>
        <w:numPr>
          <w:ilvl w:val="12"/>
          <w:numId w:val="0"/>
        </w:numPr>
        <w:spacing w:after="0" w:line="240" w:lineRule="auto"/>
        <w:jc w:val="center"/>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30 mg plėvele dengtos tabletės</w:t>
      </w:r>
    </w:p>
    <w:p w14:paraId="251EF5AD" w14:textId="77777777" w:rsidR="006335E3" w:rsidRDefault="006335E3">
      <w:pPr>
        <w:numPr>
          <w:ilvl w:val="12"/>
          <w:numId w:val="0"/>
        </w:numPr>
        <w:spacing w:after="0" w:line="240" w:lineRule="auto"/>
        <w:jc w:val="center"/>
        <w:rPr>
          <w:rFonts w:ascii="Times New Roman" w:eastAsia="Times New Roman" w:hAnsi="Times New Roman" w:cs="Times New Roman"/>
          <w:b/>
          <w:bCs/>
          <w:noProof/>
          <w:kern w:val="0"/>
          <w:sz w:val="22"/>
          <w14:ligatures w14:val="none"/>
        </w:rPr>
      </w:pPr>
    </w:p>
    <w:p w14:paraId="2FC3A48C" w14:textId="77777777" w:rsidR="006335E3" w:rsidRDefault="00872FBC">
      <w:pPr>
        <w:numPr>
          <w:ilvl w:val="12"/>
          <w:numId w:val="0"/>
        </w:numPr>
        <w:spacing w:after="0" w:line="240" w:lineRule="auto"/>
        <w:jc w:val="center"/>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7F8C5942" w14:textId="77777777" w:rsidR="006335E3" w:rsidRDefault="006335E3">
      <w:pPr>
        <w:spacing w:after="0" w:line="240" w:lineRule="auto"/>
        <w:jc w:val="center"/>
        <w:rPr>
          <w:rFonts w:ascii="Times New Roman" w:eastAsia="Times New Roman" w:hAnsi="Times New Roman" w:cs="Times New Roman"/>
          <w:noProof/>
          <w:kern w:val="0"/>
          <w:sz w:val="22"/>
          <w14:ligatures w14:val="none"/>
        </w:rPr>
      </w:pPr>
    </w:p>
    <w:p w14:paraId="46494757" w14:textId="77777777" w:rsidR="006335E3" w:rsidRDefault="00872FBC">
      <w:pPr>
        <w:tabs>
          <w:tab w:val="left" w:pos="142"/>
        </w:tabs>
        <w:spacing w:after="0" w:line="240" w:lineRule="auto"/>
        <w:rPr>
          <w:rFonts w:ascii="Times New Roman" w:eastAsia="Times New Roman"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Atidžiai perskaitykite visą šį lapelį, prieš pradėdami vartoti vaistą</w:t>
      </w:r>
      <w:r>
        <w:rPr>
          <w:rFonts w:ascii="Times New Roman" w:eastAsia="Times New Roman" w:hAnsi="Times New Roman" w:cs="Times New Roman"/>
          <w:b/>
          <w:bCs/>
          <w:kern w:val="0"/>
          <w:sz w:val="22"/>
          <w:szCs w:val="22"/>
          <w14:ligatures w14:val="none"/>
        </w:rPr>
        <w:t>, nes jame pateikiama Jums svarbi informacija</w:t>
      </w:r>
      <w:r>
        <w:rPr>
          <w:rFonts w:ascii="Times New Roman" w:eastAsia="Calibri" w:hAnsi="Times New Roman" w:cs="Times New Roman"/>
          <w:b/>
          <w:kern w:val="0"/>
          <w:sz w:val="22"/>
          <w:szCs w:val="22"/>
          <w14:ligatures w14:val="none"/>
        </w:rPr>
        <w:t>.</w:t>
      </w:r>
    </w:p>
    <w:p w14:paraId="0442B2F2" w14:textId="77777777" w:rsidR="006335E3" w:rsidRDefault="00872FBC">
      <w:pPr>
        <w:tabs>
          <w:tab w:val="left" w:pos="567"/>
        </w:tabs>
        <w:spacing w:after="0" w:line="240" w:lineRule="auto"/>
        <w:ind w:left="567" w:hanging="567"/>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ab/>
        <w:t>Neišmeskite šio lapelio, nes vėl gali prireikti jį perskaityti.</w:t>
      </w:r>
    </w:p>
    <w:p w14:paraId="0DD79554" w14:textId="77777777" w:rsidR="006335E3" w:rsidRDefault="00872FBC">
      <w:pPr>
        <w:tabs>
          <w:tab w:val="left" w:pos="567"/>
        </w:tabs>
        <w:spacing w:after="0" w:line="240" w:lineRule="auto"/>
        <w:ind w:left="567" w:hanging="567"/>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ab/>
        <w:t>Jeigu kiltų daugiau klausimų, kreipkitės į gydytoją arba vaistininką.</w:t>
      </w:r>
    </w:p>
    <w:p w14:paraId="22887FD3" w14:textId="77777777" w:rsidR="006335E3" w:rsidRDefault="00872FBC">
      <w:pPr>
        <w:numPr>
          <w:ilvl w:val="0"/>
          <w:numId w:val="1"/>
        </w:numPr>
        <w:tabs>
          <w:tab w:val="left" w:pos="567"/>
        </w:tabs>
        <w:spacing w:after="0" w:line="260" w:lineRule="exact"/>
        <w:ind w:left="567" w:hanging="567"/>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Šis vaistas skirtas </w:t>
      </w:r>
      <w:r>
        <w:rPr>
          <w:rFonts w:ascii="Times New Roman" w:eastAsia="Times New Roman" w:hAnsi="Times New Roman" w:cs="Times New Roman"/>
          <w:kern w:val="0"/>
          <w:sz w:val="22"/>
          <w:szCs w:val="22"/>
          <w14:ligatures w14:val="none"/>
        </w:rPr>
        <w:t xml:space="preserve">tik </w:t>
      </w:r>
      <w:r>
        <w:rPr>
          <w:rFonts w:ascii="Times New Roman" w:eastAsia="Calibri" w:hAnsi="Times New Roman" w:cs="Times New Roman"/>
          <w:kern w:val="0"/>
          <w:sz w:val="22"/>
          <w:szCs w:val="22"/>
          <w14:ligatures w14:val="none"/>
        </w:rPr>
        <w:t xml:space="preserve">Jums, todėl kitiems žmonėms jo duoti negalima. Vaistas gali jiems pakenkti (net tiems, kurių ligos </w:t>
      </w:r>
      <w:r>
        <w:rPr>
          <w:rFonts w:ascii="Times New Roman" w:eastAsia="Times New Roman" w:hAnsi="Times New Roman" w:cs="Times New Roman"/>
          <w:kern w:val="0"/>
          <w:sz w:val="22"/>
          <w:szCs w:val="22"/>
          <w14:ligatures w14:val="none"/>
        </w:rPr>
        <w:t>požymiai</w:t>
      </w:r>
      <w:r>
        <w:rPr>
          <w:rFonts w:ascii="Times New Roman" w:eastAsia="Calibri" w:hAnsi="Times New Roman" w:cs="Times New Roman"/>
          <w:kern w:val="0"/>
          <w:sz w:val="22"/>
          <w:szCs w:val="22"/>
          <w14:ligatures w14:val="none"/>
        </w:rPr>
        <w:t xml:space="preserve"> yra tokie patys kaip Jūsų).</w:t>
      </w:r>
    </w:p>
    <w:p w14:paraId="699C7FFE" w14:textId="77777777" w:rsidR="006335E3" w:rsidRDefault="00872FBC">
      <w:pPr>
        <w:numPr>
          <w:ilvl w:val="0"/>
          <w:numId w:val="1"/>
        </w:numPr>
        <w:tabs>
          <w:tab w:val="left" w:pos="567"/>
        </w:tabs>
        <w:spacing w:after="0" w:line="260" w:lineRule="exact"/>
        <w:ind w:left="567" w:hanging="567"/>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Jeigu pasireiškė sunkus šalutinis poveikis </w:t>
      </w:r>
      <w:r>
        <w:rPr>
          <w:rFonts w:ascii="Times New Roman" w:eastAsia="Times New Roman" w:hAnsi="Times New Roman" w:cs="Times New Roman"/>
          <w:kern w:val="0"/>
          <w:sz w:val="22"/>
          <w:szCs w:val="22"/>
          <w14:ligatures w14:val="none"/>
        </w:rPr>
        <w:t>(net jeigu jis</w:t>
      </w:r>
      <w:r>
        <w:rPr>
          <w:rFonts w:ascii="Times New Roman" w:eastAsia="Calibri" w:hAnsi="Times New Roman" w:cs="Times New Roman"/>
          <w:kern w:val="0"/>
          <w:sz w:val="22"/>
          <w:szCs w:val="22"/>
          <w14:ligatures w14:val="none"/>
        </w:rPr>
        <w:t xml:space="preserve"> šiame lapelyje </w:t>
      </w:r>
      <w:r>
        <w:rPr>
          <w:rFonts w:ascii="Times New Roman" w:eastAsia="Times New Roman" w:hAnsi="Times New Roman" w:cs="Times New Roman"/>
          <w:kern w:val="0"/>
          <w:sz w:val="22"/>
          <w:szCs w:val="22"/>
          <w14:ligatures w14:val="none"/>
        </w:rPr>
        <w:t>nenurodytas), kreipkitės į gydytoją arba vaistininką</w:t>
      </w:r>
      <w:r>
        <w:rPr>
          <w:rFonts w:ascii="Times New Roman" w:eastAsia="Calibri" w:hAnsi="Times New Roman" w:cs="Times New Roman"/>
          <w:kern w:val="0"/>
          <w:sz w:val="22"/>
          <w:szCs w:val="22"/>
          <w14:ligatures w14:val="none"/>
        </w:rPr>
        <w:t>. Žr. 4 skyrių.</w:t>
      </w:r>
    </w:p>
    <w:p w14:paraId="33E711E9" w14:textId="77777777" w:rsidR="006335E3" w:rsidRDefault="006335E3">
      <w:pPr>
        <w:numPr>
          <w:ilvl w:val="12"/>
          <w:numId w:val="0"/>
        </w:numPr>
        <w:spacing w:after="0" w:line="240" w:lineRule="auto"/>
        <w:ind w:right="-2"/>
        <w:outlineLvl w:val="0"/>
        <w:rPr>
          <w:rFonts w:ascii="Times New Roman" w:eastAsia="Times New Roman" w:hAnsi="Times New Roman" w:cs="Times New Roman"/>
          <w:b/>
          <w:noProof/>
          <w:kern w:val="0"/>
          <w:sz w:val="22"/>
          <w14:ligatures w14:val="none"/>
        </w:rPr>
      </w:pPr>
    </w:p>
    <w:p w14:paraId="42A6DAEE" w14:textId="77777777" w:rsidR="006335E3" w:rsidRDefault="00872FBC">
      <w:pPr>
        <w:spacing w:after="0" w:line="240" w:lineRule="auto"/>
        <w:ind w:left="567" w:hanging="567"/>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Apie ką rašoma šiame lapelyje?</w:t>
      </w:r>
    </w:p>
    <w:p w14:paraId="1629BAA6" w14:textId="77777777" w:rsidR="006335E3" w:rsidRDefault="006335E3">
      <w:pPr>
        <w:spacing w:after="0" w:line="240" w:lineRule="auto"/>
        <w:rPr>
          <w:rFonts w:ascii="Times New Roman" w:eastAsia="Times New Roman" w:hAnsi="Times New Roman" w:cs="Times New Roman"/>
          <w:b/>
          <w:noProof/>
          <w:kern w:val="0"/>
          <w:sz w:val="22"/>
          <w14:ligatures w14:val="none"/>
        </w:rPr>
      </w:pPr>
    </w:p>
    <w:p w14:paraId="59EA3224"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w:t>
      </w:r>
      <w:r>
        <w:rPr>
          <w:rFonts w:ascii="Times New Roman" w:eastAsia="Times New Roman" w:hAnsi="Times New Roman" w:cs="Times New Roman"/>
          <w:noProof/>
          <w:kern w:val="0"/>
          <w:sz w:val="22"/>
          <w14:ligatures w14:val="none"/>
        </w:rPr>
        <w:tab/>
        <w:t xml:space="preserve">Kas yra </w:t>
      </w:r>
      <w:bookmarkStart w:id="14" w:name="_Hlk194914403"/>
      <w:r>
        <w:rPr>
          <w:rFonts w:ascii="Times New Roman" w:eastAsia="Times New Roman" w:hAnsi="Times New Roman" w:cs="Times New Roman"/>
          <w:noProof/>
          <w:kern w:val="0"/>
          <w:sz w:val="22"/>
          <w14:ligatures w14:val="none"/>
        </w:rPr>
        <w:t>Apremilast Krka</w:t>
      </w:r>
      <w:bookmarkEnd w:id="14"/>
      <w:r>
        <w:rPr>
          <w:rFonts w:ascii="Times New Roman" w:eastAsia="Times New Roman" w:hAnsi="Times New Roman" w:cs="Times New Roman"/>
          <w:noProof/>
          <w:kern w:val="0"/>
          <w:sz w:val="22"/>
          <w14:ligatures w14:val="none"/>
        </w:rPr>
        <w:t xml:space="preserve"> ir kam jis vartojamas</w:t>
      </w:r>
    </w:p>
    <w:p w14:paraId="089285FE"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2.</w:t>
      </w:r>
      <w:r>
        <w:rPr>
          <w:rFonts w:ascii="Times New Roman" w:eastAsia="Times New Roman" w:hAnsi="Times New Roman" w:cs="Times New Roman"/>
          <w:noProof/>
          <w:kern w:val="0"/>
          <w:sz w:val="22"/>
          <w14:ligatures w14:val="none"/>
        </w:rPr>
        <w:tab/>
        <w:t>Kas žinotina prieš vartojant Apremilast Krka</w:t>
      </w:r>
    </w:p>
    <w:p w14:paraId="782B1EDD"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3.</w:t>
      </w:r>
      <w:r>
        <w:rPr>
          <w:rFonts w:ascii="Times New Roman" w:eastAsia="Times New Roman" w:hAnsi="Times New Roman" w:cs="Times New Roman"/>
          <w:noProof/>
          <w:kern w:val="0"/>
          <w:sz w:val="22"/>
          <w14:ligatures w14:val="none"/>
        </w:rPr>
        <w:tab/>
        <w:t>Kaip vartoti Apremilast Krka</w:t>
      </w:r>
    </w:p>
    <w:p w14:paraId="294BE9F7"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4.</w:t>
      </w:r>
      <w:r>
        <w:rPr>
          <w:rFonts w:ascii="Times New Roman" w:eastAsia="Times New Roman" w:hAnsi="Times New Roman" w:cs="Times New Roman"/>
          <w:noProof/>
          <w:kern w:val="0"/>
          <w:sz w:val="22"/>
          <w14:ligatures w14:val="none"/>
        </w:rPr>
        <w:tab/>
        <w:t>Galimas šalutinis poveikis</w:t>
      </w:r>
    </w:p>
    <w:p w14:paraId="605B6EF0"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5.</w:t>
      </w:r>
      <w:r>
        <w:rPr>
          <w:rFonts w:ascii="Times New Roman" w:eastAsia="Times New Roman" w:hAnsi="Times New Roman" w:cs="Times New Roman"/>
          <w:noProof/>
          <w:kern w:val="0"/>
          <w:sz w:val="22"/>
          <w14:ligatures w14:val="none"/>
        </w:rPr>
        <w:tab/>
        <w:t>Kaip laikyti Apremilast Krka</w:t>
      </w:r>
    </w:p>
    <w:p w14:paraId="2EBBCE98"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6.</w:t>
      </w:r>
      <w:r>
        <w:rPr>
          <w:rFonts w:ascii="Times New Roman" w:eastAsia="Times New Roman" w:hAnsi="Times New Roman" w:cs="Times New Roman"/>
          <w:noProof/>
          <w:kern w:val="0"/>
          <w:sz w:val="22"/>
          <w14:ligatures w14:val="none"/>
        </w:rPr>
        <w:tab/>
      </w:r>
      <w:r>
        <w:rPr>
          <w:rFonts w:ascii="Times New Roman" w:eastAsia="Times New Roman" w:hAnsi="Times New Roman" w:cs="Times New Roman"/>
          <w:kern w:val="0"/>
          <w:sz w:val="22"/>
          <w14:ligatures w14:val="none"/>
        </w:rPr>
        <w:t>Pakuotės turinys ir kita</w:t>
      </w:r>
      <w:r>
        <w:rPr>
          <w:rFonts w:ascii="Times New Roman" w:eastAsia="Times New Roman" w:hAnsi="Times New Roman" w:cs="Times New Roman"/>
          <w:noProof/>
          <w:kern w:val="0"/>
          <w:sz w:val="22"/>
          <w14:ligatures w14:val="none"/>
        </w:rPr>
        <w:t xml:space="preserve"> informacija</w:t>
      </w:r>
    </w:p>
    <w:p w14:paraId="75F17C26"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4C34C354"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1F363B5E" w14:textId="77777777" w:rsidR="006335E3" w:rsidRDefault="00872FBC">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kern w:val="0"/>
          <w:sz w:val="22"/>
          <w14:ligatures w14:val="none"/>
        </w:rPr>
        <w:t xml:space="preserve">Kas yra </w:t>
      </w:r>
      <w:r>
        <w:rPr>
          <w:rFonts w:ascii="Times New Roman" w:eastAsia="Times New Roman" w:hAnsi="Times New Roman" w:cs="Times New Roman"/>
          <w:b/>
          <w:bCs/>
          <w:noProof/>
          <w:kern w:val="0"/>
          <w:sz w:val="22"/>
          <w14:ligatures w14:val="none"/>
        </w:rPr>
        <w:t>Apremilast Krka</w:t>
      </w:r>
      <w:r>
        <w:rPr>
          <w:rFonts w:ascii="Times New Roman" w:eastAsia="Times New Roman" w:hAnsi="Times New Roman" w:cs="Times New Roman"/>
          <w:b/>
          <w:bCs/>
          <w:kern w:val="0"/>
          <w:sz w:val="22"/>
          <w14:ligatures w14:val="none"/>
        </w:rPr>
        <w:t xml:space="preserve"> </w:t>
      </w:r>
      <w:r>
        <w:rPr>
          <w:rFonts w:ascii="Times New Roman" w:eastAsia="Times New Roman" w:hAnsi="Times New Roman" w:cs="Times New Roman"/>
          <w:b/>
          <w:kern w:val="0"/>
          <w:sz w:val="22"/>
          <w14:ligatures w14:val="none"/>
        </w:rPr>
        <w:t>ir kam jis vartojamas</w:t>
      </w:r>
    </w:p>
    <w:p w14:paraId="7E90546B"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020393D2" w14:textId="77777777" w:rsidR="006335E3" w:rsidRDefault="00872FBC">
      <w:pPr>
        <w:spacing w:after="0" w:line="240" w:lineRule="auto"/>
        <w:ind w:left="567" w:hanging="567"/>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Kas yra Apremilast Krka</w:t>
      </w:r>
    </w:p>
    <w:p w14:paraId="5E4A9802"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6EB671D2" w14:textId="77777777" w:rsidR="006335E3" w:rsidRDefault="00872FBC">
      <w:pPr>
        <w:numPr>
          <w:ilvl w:val="12"/>
          <w:numId w:val="0"/>
        </w:numPr>
        <w:spacing w:after="0" w:line="240" w:lineRule="auto"/>
        <w:rPr>
          <w:rFonts w:ascii="Times New Roman" w:eastAsia="Times New Roman" w:hAnsi="Times New Roman" w:cs="Times New Roman"/>
          <w:noProof/>
          <w:kern w:val="0"/>
          <w:sz w:val="22"/>
          <w14:ligatures w14:val="none"/>
        </w:rPr>
      </w:pP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sudėtyje yra veikliosios medžiagos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Ji priklauso vaistų, vadinamų </w:t>
      </w:r>
      <w:proofErr w:type="spellStart"/>
      <w:r>
        <w:rPr>
          <w:rFonts w:ascii="Times New Roman" w:eastAsia="Times New Roman" w:hAnsi="Times New Roman" w:cs="Times New Roman"/>
          <w:kern w:val="0"/>
          <w:sz w:val="22"/>
          <w:szCs w:val="22"/>
          <w14:ligatures w14:val="none"/>
        </w:rPr>
        <w:t>fosfodiesterazės</w:t>
      </w:r>
      <w:proofErr w:type="spellEnd"/>
      <w:r>
        <w:rPr>
          <w:rFonts w:ascii="Times New Roman" w:eastAsia="Times New Roman" w:hAnsi="Times New Roman" w:cs="Times New Roman"/>
          <w:kern w:val="0"/>
          <w:sz w:val="22"/>
          <w:szCs w:val="22"/>
          <w14:ligatures w14:val="none"/>
        </w:rPr>
        <w:t xml:space="preserve"> 4 inhibitoriais, padedančių mažinti uždegimą, grupei.</w:t>
      </w:r>
    </w:p>
    <w:p w14:paraId="6839881D"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0227A013"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Kam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r>
        <w:rPr>
          <w:rFonts w:ascii="Times New Roman" w:eastAsia="Times New Roman" w:hAnsi="Times New Roman" w:cs="Times New Roman"/>
          <w:b/>
          <w:bCs/>
          <w:color w:val="000000"/>
          <w:kern w:val="0"/>
          <w:sz w:val="22"/>
          <w:szCs w:val="22"/>
          <w:lang w:eastAsia="lt-LT"/>
          <w14:ligatures w14:val="none"/>
        </w:rPr>
        <w:t xml:space="preserve"> vartojamas</w:t>
      </w:r>
    </w:p>
    <w:p w14:paraId="45349CB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E6D11F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vartojamas suaugusiesiems, kuriems yra toliau nurodytos būklės, gydyti:</w:t>
      </w:r>
    </w:p>
    <w:p w14:paraId="095625E4" w14:textId="77777777" w:rsidR="006335E3" w:rsidRDefault="00872FBC">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Aktyvus </w:t>
      </w:r>
      <w:proofErr w:type="spellStart"/>
      <w:r>
        <w:rPr>
          <w:rFonts w:ascii="Times New Roman" w:eastAsia="Times New Roman" w:hAnsi="Times New Roman" w:cs="Times New Roman"/>
          <w:b/>
          <w:bCs/>
          <w:kern w:val="0"/>
          <w:sz w:val="22"/>
          <w:szCs w:val="22"/>
          <w14:ligatures w14:val="none"/>
        </w:rPr>
        <w:t>psoriazinis</w:t>
      </w:r>
      <w:proofErr w:type="spellEnd"/>
      <w:r>
        <w:rPr>
          <w:rFonts w:ascii="Times New Roman" w:eastAsia="Times New Roman" w:hAnsi="Times New Roman" w:cs="Times New Roman"/>
          <w:b/>
          <w:bCs/>
          <w:kern w:val="0"/>
          <w:sz w:val="22"/>
          <w:szCs w:val="22"/>
          <w14:ligatures w14:val="none"/>
        </w:rPr>
        <w:t xml:space="preserve"> artritas – </w:t>
      </w:r>
      <w:r>
        <w:rPr>
          <w:rFonts w:ascii="Times New Roman" w:eastAsia="Times New Roman" w:hAnsi="Times New Roman" w:cs="Times New Roman"/>
          <w:kern w:val="0"/>
          <w:sz w:val="22"/>
          <w:szCs w:val="22"/>
          <w14:ligatures w14:val="none"/>
        </w:rPr>
        <w:t>jei negalite vartoti kito tipo vaisto, vadinamo „ligos eigą modifikuojančiais vaistais nuo reumato“ (LEMVNR), arba jei išbandėte vieną iš šių vaistų ir jis nebuvo veiksmingas.</w:t>
      </w:r>
    </w:p>
    <w:p w14:paraId="48F85F6A" w14:textId="77777777" w:rsidR="006335E3" w:rsidRDefault="00872FBC">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bookmarkStart w:id="15" w:name="_Hlk164856142"/>
      <w:r>
        <w:rPr>
          <w:rFonts w:ascii="Times New Roman" w:eastAsia="Times New Roman" w:hAnsi="Times New Roman" w:cs="Times New Roman"/>
          <w:b/>
          <w:bCs/>
          <w:kern w:val="0"/>
          <w:sz w:val="22"/>
          <w:szCs w:val="22"/>
          <w14:ligatures w14:val="none"/>
        </w:rPr>
        <w:t xml:space="preserve">Vidutinio sunkumo arba sunki lėtinė plokštelinė psoriazė – </w:t>
      </w:r>
      <w:r>
        <w:rPr>
          <w:rFonts w:ascii="Times New Roman" w:eastAsia="Times New Roman" w:hAnsi="Times New Roman" w:cs="Times New Roman"/>
          <w:kern w:val="0"/>
          <w:sz w:val="22"/>
          <w:szCs w:val="22"/>
          <w14:ligatures w14:val="none"/>
        </w:rPr>
        <w:t>jeigu Jums negalima taikyti vieno iš toliau nurodytų gydymo būdų arba jeigu vieną iš jų išbandėte ir jis nebuvo veiksmingas:</w:t>
      </w:r>
    </w:p>
    <w:bookmarkEnd w:id="15"/>
    <w:p w14:paraId="7B713933" w14:textId="77777777" w:rsidR="006335E3" w:rsidRDefault="00872FBC">
      <w:pPr>
        <w:widowControl w:val="0"/>
        <w:numPr>
          <w:ilvl w:val="2"/>
          <w:numId w:val="9"/>
        </w:numPr>
        <w:autoSpaceDE w:val="0"/>
        <w:autoSpaceDN w:val="0"/>
        <w:spacing w:after="0" w:line="240" w:lineRule="auto"/>
        <w:ind w:left="993"/>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fototerapija</w:t>
      </w:r>
      <w:proofErr w:type="spellEnd"/>
      <w:r>
        <w:rPr>
          <w:rFonts w:ascii="Times New Roman" w:eastAsia="Times New Roman" w:hAnsi="Times New Roman" w:cs="Times New Roman"/>
          <w:kern w:val="0"/>
          <w:sz w:val="22"/>
          <w:szCs w:val="22"/>
          <w14:ligatures w14:val="none"/>
        </w:rPr>
        <w:t xml:space="preserve"> – gydymas, kurio metu tam tikros odos sritys veikiamos ultravioletiniais spinduliais:</w:t>
      </w:r>
    </w:p>
    <w:p w14:paraId="41AC559C" w14:textId="77777777" w:rsidR="006335E3" w:rsidRDefault="00872FBC">
      <w:pPr>
        <w:widowControl w:val="0"/>
        <w:numPr>
          <w:ilvl w:val="2"/>
          <w:numId w:val="9"/>
        </w:numPr>
        <w:autoSpaceDE w:val="0"/>
        <w:autoSpaceDN w:val="0"/>
        <w:spacing w:after="0" w:line="240" w:lineRule="auto"/>
        <w:ind w:left="993"/>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sisteminė terapija – gydymas, kuris veikia visą kūną, o ne tik vieną sritį, pvz., „</w:t>
      </w:r>
      <w:proofErr w:type="spellStart"/>
      <w:r>
        <w:rPr>
          <w:rFonts w:ascii="Times New Roman" w:eastAsia="Times New Roman" w:hAnsi="Times New Roman" w:cs="Times New Roman"/>
          <w:kern w:val="0"/>
          <w:sz w:val="22"/>
          <w:szCs w:val="22"/>
          <w14:ligatures w14:val="none"/>
        </w:rPr>
        <w:t>ciklosporino</w:t>
      </w:r>
      <w:proofErr w:type="spellEnd"/>
      <w:r>
        <w:rPr>
          <w:rFonts w:ascii="Times New Roman" w:eastAsia="Times New Roman" w:hAnsi="Times New Roman" w:cs="Times New Roman"/>
          <w:kern w:val="0"/>
          <w:sz w:val="22"/>
          <w:szCs w:val="22"/>
          <w14:ligatures w14:val="none"/>
        </w:rPr>
        <w:t>“, „</w:t>
      </w:r>
      <w:proofErr w:type="spellStart"/>
      <w:r>
        <w:rPr>
          <w:rFonts w:ascii="Times New Roman" w:eastAsia="Times New Roman" w:hAnsi="Times New Roman" w:cs="Times New Roman"/>
          <w:kern w:val="0"/>
          <w:sz w:val="22"/>
          <w:szCs w:val="22"/>
          <w14:ligatures w14:val="none"/>
        </w:rPr>
        <w:t>metotreksato</w:t>
      </w:r>
      <w:proofErr w:type="spellEnd"/>
      <w:r>
        <w:rPr>
          <w:rFonts w:ascii="Times New Roman" w:eastAsia="Times New Roman" w:hAnsi="Times New Roman" w:cs="Times New Roman"/>
          <w:kern w:val="0"/>
          <w:sz w:val="22"/>
          <w:szCs w:val="22"/>
          <w14:ligatures w14:val="none"/>
        </w:rPr>
        <w:t>“ arba „</w:t>
      </w:r>
      <w:proofErr w:type="spellStart"/>
      <w:r>
        <w:rPr>
          <w:rFonts w:ascii="Times New Roman" w:eastAsia="Times New Roman" w:hAnsi="Times New Roman" w:cs="Times New Roman"/>
          <w:kern w:val="0"/>
          <w:sz w:val="22"/>
          <w:szCs w:val="22"/>
          <w14:ligatures w14:val="none"/>
        </w:rPr>
        <w:t>psoraleno</w:t>
      </w:r>
      <w:proofErr w:type="spellEnd"/>
      <w:r>
        <w:rPr>
          <w:rFonts w:ascii="Times New Roman" w:eastAsia="Times New Roman" w:hAnsi="Times New Roman" w:cs="Times New Roman"/>
          <w:kern w:val="0"/>
          <w:sz w:val="22"/>
          <w:szCs w:val="22"/>
          <w14:ligatures w14:val="none"/>
        </w:rPr>
        <w:t>“.</w:t>
      </w:r>
    </w:p>
    <w:p w14:paraId="0B5D13B9" w14:textId="77777777" w:rsidR="006335E3" w:rsidRDefault="00872FBC">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b/>
          <w:bCs/>
          <w:kern w:val="0"/>
          <w:sz w:val="22"/>
          <w:szCs w:val="22"/>
          <w14:ligatures w14:val="none"/>
        </w:rPr>
        <w:t>Bechčeto</w:t>
      </w:r>
      <w:proofErr w:type="spellEnd"/>
      <w:r>
        <w:rPr>
          <w:rFonts w:ascii="Times New Roman" w:eastAsia="Times New Roman" w:hAnsi="Times New Roman" w:cs="Times New Roman"/>
          <w:b/>
          <w:bCs/>
          <w:kern w:val="0"/>
          <w:sz w:val="22"/>
          <w:szCs w:val="22"/>
          <w14:ligatures w14:val="none"/>
        </w:rPr>
        <w:t xml:space="preserve"> liga (BL) </w:t>
      </w:r>
      <w:r>
        <w:rPr>
          <w:rFonts w:ascii="Times New Roman" w:eastAsia="Times New Roman" w:hAnsi="Times New Roman" w:cs="Times New Roman"/>
          <w:kern w:val="0"/>
          <w:sz w:val="22"/>
          <w:szCs w:val="22"/>
          <w14:ligatures w14:val="none"/>
        </w:rPr>
        <w:t xml:space="preserve">– burnos opoms gydyti; tai yra dažna šia liga sergančių žmonių problema. </w:t>
      </w:r>
    </w:p>
    <w:p w14:paraId="0CCA4FB7"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4860D91A" w14:textId="6B0123FD" w:rsidR="006335E3" w:rsidRDefault="00872FBC">
      <w:pPr>
        <w:numPr>
          <w:ilvl w:val="12"/>
          <w:numId w:val="0"/>
        </w:numPr>
        <w:spacing w:after="0" w:line="240" w:lineRule="auto"/>
        <w:rPr>
          <w:rFonts w:ascii="Times New Roman" w:hAnsi="Times New Roman" w:cs="Times New Roman"/>
          <w:sz w:val="22"/>
          <w:szCs w:val="22"/>
        </w:rPr>
      </w:pPr>
      <w:r>
        <w:rPr>
          <w:rFonts w:ascii="Times New Roman" w:eastAsia="Times New Roman" w:hAnsi="Times New Roman" w:cs="Times New Roman"/>
          <w:noProof/>
          <w:kern w:val="0"/>
          <w:sz w:val="22"/>
          <w14:ligatures w14:val="none"/>
        </w:rPr>
        <w:t>Apremilast Krka</w:t>
      </w:r>
      <w:r w:rsidRPr="00503E7B">
        <w:rPr>
          <w:rFonts w:ascii="Times New Roman" w:hAnsi="Times New Roman" w:cs="Times New Roman"/>
          <w:sz w:val="22"/>
          <w:szCs w:val="22"/>
        </w:rPr>
        <w:t xml:space="preserve"> skiriamas mažiausiai </w:t>
      </w:r>
      <w:r>
        <w:rPr>
          <w:rFonts w:ascii="Times New Roman" w:hAnsi="Times New Roman" w:cs="Times New Roman"/>
          <w:sz w:val="22"/>
          <w:szCs w:val="22"/>
        </w:rPr>
        <w:t>2</w:t>
      </w:r>
      <w:r w:rsidRPr="00503E7B">
        <w:rPr>
          <w:rFonts w:ascii="Times New Roman" w:hAnsi="Times New Roman" w:cs="Times New Roman"/>
          <w:sz w:val="22"/>
          <w:szCs w:val="22"/>
        </w:rPr>
        <w:t>0</w:t>
      </w:r>
      <w:r>
        <w:rPr>
          <w:rFonts w:ascii="Times New Roman" w:hAnsi="Times New Roman" w:cs="Times New Roman"/>
          <w:sz w:val="22"/>
          <w:szCs w:val="22"/>
        </w:rPr>
        <w:t> </w:t>
      </w:r>
      <w:r w:rsidRPr="00503E7B">
        <w:rPr>
          <w:rFonts w:ascii="Times New Roman" w:hAnsi="Times New Roman" w:cs="Times New Roman"/>
          <w:sz w:val="22"/>
          <w:szCs w:val="22"/>
        </w:rPr>
        <w:t xml:space="preserve">kg sveriantiems vaikams ir </w:t>
      </w:r>
      <w:r>
        <w:rPr>
          <w:rFonts w:ascii="Times New Roman" w:hAnsi="Times New Roman" w:cs="Times New Roman"/>
          <w:sz w:val="22"/>
          <w:szCs w:val="22"/>
        </w:rPr>
        <w:t xml:space="preserve">6 metų bei vyresniems </w:t>
      </w:r>
      <w:r w:rsidRPr="00503E7B">
        <w:rPr>
          <w:rFonts w:ascii="Times New Roman" w:hAnsi="Times New Roman" w:cs="Times New Roman"/>
          <w:sz w:val="22"/>
          <w:szCs w:val="22"/>
        </w:rPr>
        <w:t>paaugliams, sergantiems toliau nurodyta liga, gydyti.</w:t>
      </w:r>
    </w:p>
    <w:p w14:paraId="46758812" w14:textId="77777777" w:rsidR="006335E3" w:rsidRPr="00503E7B" w:rsidRDefault="00872FBC" w:rsidP="00503E7B">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sidRPr="00503E7B">
        <w:rPr>
          <w:rFonts w:ascii="Times New Roman" w:hAnsi="Times New Roman" w:cs="Times New Roman"/>
          <w:sz w:val="22"/>
          <w:szCs w:val="22"/>
        </w:rPr>
        <w:t xml:space="preserve">Vidutinio sunkumo arba sunki paprastoji psoriazė – jei gydytojas nusprendžia, kad Jums galima skirti sisteminį gydymą, pavyzdžiui, </w:t>
      </w:r>
      <w:r>
        <w:rPr>
          <w:rFonts w:ascii="Times New Roman" w:eastAsia="Times New Roman" w:hAnsi="Times New Roman" w:cs="Times New Roman"/>
          <w:noProof/>
          <w:kern w:val="0"/>
          <w:sz w:val="22"/>
          <w14:ligatures w14:val="none"/>
        </w:rPr>
        <w:t>Apremilast Krka</w:t>
      </w:r>
      <w:r w:rsidRPr="00503E7B">
        <w:rPr>
          <w:rFonts w:ascii="Times New Roman" w:hAnsi="Times New Roman" w:cs="Times New Roman"/>
          <w:sz w:val="22"/>
          <w:szCs w:val="22"/>
        </w:rPr>
        <w:t>.</w:t>
      </w:r>
    </w:p>
    <w:p w14:paraId="25F1FB46"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4F417303"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Kas yra </w:t>
      </w:r>
      <w:proofErr w:type="spellStart"/>
      <w:r>
        <w:rPr>
          <w:rFonts w:ascii="Times New Roman" w:eastAsia="Times New Roman" w:hAnsi="Times New Roman" w:cs="Times New Roman"/>
          <w:b/>
          <w:bCs/>
          <w:color w:val="000000"/>
          <w:kern w:val="0"/>
          <w:sz w:val="22"/>
          <w:szCs w:val="22"/>
          <w:lang w:eastAsia="lt-LT"/>
          <w14:ligatures w14:val="none"/>
        </w:rPr>
        <w:t>psoriazinis</w:t>
      </w:r>
      <w:proofErr w:type="spellEnd"/>
      <w:r>
        <w:rPr>
          <w:rFonts w:ascii="Times New Roman" w:eastAsia="Times New Roman" w:hAnsi="Times New Roman" w:cs="Times New Roman"/>
          <w:b/>
          <w:bCs/>
          <w:color w:val="000000"/>
          <w:kern w:val="0"/>
          <w:sz w:val="22"/>
          <w:szCs w:val="22"/>
          <w:lang w:eastAsia="lt-LT"/>
          <w14:ligatures w14:val="none"/>
        </w:rPr>
        <w:t xml:space="preserve"> artritas</w:t>
      </w:r>
    </w:p>
    <w:p w14:paraId="1CE617F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2329C26"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Psoriazinis</w:t>
      </w:r>
      <w:proofErr w:type="spellEnd"/>
      <w:r>
        <w:rPr>
          <w:rFonts w:ascii="Times New Roman" w:eastAsia="Times New Roman" w:hAnsi="Times New Roman" w:cs="Times New Roman"/>
          <w:color w:val="000000"/>
          <w:kern w:val="0"/>
          <w:sz w:val="22"/>
          <w:szCs w:val="22"/>
          <w:lang w:eastAsia="lt-LT"/>
          <w14:ligatures w14:val="none"/>
        </w:rPr>
        <w:t xml:space="preserve"> artritas yra uždegiminė sąnarių liga, kurią paprastai lydi psoriazė, uždegiminė odos liga.</w:t>
      </w:r>
    </w:p>
    <w:p w14:paraId="2A9D3ED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D807A32"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Kas yra plokštelinė psoriazė</w:t>
      </w:r>
    </w:p>
    <w:p w14:paraId="74DCC3ED"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4554D5D" w14:textId="77777777" w:rsidR="006335E3" w:rsidRDefault="00872FBC">
      <w:pPr>
        <w:numPr>
          <w:ilvl w:val="12"/>
          <w:numId w:val="0"/>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Psoriazė yra uždegiminė odos liga, dėl kurios ant odos gali atsirasti raudoni, žvynuoti, stori, niežintys, skausmingi lopai, ji taip pat gali pažeisti galvos odą ir nagus.</w:t>
      </w:r>
    </w:p>
    <w:p w14:paraId="6785C2C6"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118E058B"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Kas yra </w:t>
      </w:r>
      <w:proofErr w:type="spellStart"/>
      <w:r>
        <w:rPr>
          <w:rFonts w:ascii="Times New Roman" w:eastAsia="Times New Roman" w:hAnsi="Times New Roman" w:cs="Times New Roman"/>
          <w:b/>
          <w:bCs/>
          <w:color w:val="000000"/>
          <w:kern w:val="0"/>
          <w:sz w:val="22"/>
          <w:szCs w:val="22"/>
          <w:lang w:eastAsia="lt-LT"/>
          <w14:ligatures w14:val="none"/>
        </w:rPr>
        <w:t>Bechčeto</w:t>
      </w:r>
      <w:proofErr w:type="spellEnd"/>
      <w:r>
        <w:rPr>
          <w:rFonts w:ascii="Times New Roman" w:eastAsia="Times New Roman" w:hAnsi="Times New Roman" w:cs="Times New Roman"/>
          <w:b/>
          <w:bCs/>
          <w:color w:val="000000"/>
          <w:kern w:val="0"/>
          <w:sz w:val="22"/>
          <w:szCs w:val="22"/>
          <w:lang w:eastAsia="lt-LT"/>
          <w14:ligatures w14:val="none"/>
        </w:rPr>
        <w:t xml:space="preserve"> liga</w:t>
      </w:r>
    </w:p>
    <w:p w14:paraId="1077504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C4FA92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yra reta uždegiminė liga, paveikianti daugelį kūno dalių. Dažniausia problema yra burnos opos.</w:t>
      </w:r>
    </w:p>
    <w:p w14:paraId="27184210"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8AB28F1"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Kaip veikia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094E8A2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517DE6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Psoriazinis</w:t>
      </w:r>
      <w:proofErr w:type="spellEnd"/>
      <w:r>
        <w:rPr>
          <w:rFonts w:ascii="Times New Roman" w:eastAsia="Times New Roman" w:hAnsi="Times New Roman" w:cs="Times New Roman"/>
          <w:color w:val="000000"/>
          <w:kern w:val="0"/>
          <w:sz w:val="22"/>
          <w:szCs w:val="22"/>
          <w:lang w:eastAsia="lt-LT"/>
          <w14:ligatures w14:val="none"/>
        </w:rPr>
        <w:t xml:space="preserve"> artritas, psoriazė ir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paprastai tęsiasi visą gyvenimą ir kol kas nėra išgydomos.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veikia mažindamas organizmo fermento, vadinamo „</w:t>
      </w:r>
      <w:proofErr w:type="spellStart"/>
      <w:r>
        <w:rPr>
          <w:rFonts w:ascii="Times New Roman" w:eastAsia="Times New Roman" w:hAnsi="Times New Roman" w:cs="Times New Roman"/>
          <w:color w:val="000000"/>
          <w:kern w:val="0"/>
          <w:sz w:val="22"/>
          <w:szCs w:val="22"/>
          <w:lang w:eastAsia="lt-LT"/>
          <w14:ligatures w14:val="none"/>
        </w:rPr>
        <w:t>fosfodiesteraze</w:t>
      </w:r>
      <w:proofErr w:type="spellEnd"/>
      <w:r>
        <w:rPr>
          <w:rFonts w:ascii="Times New Roman" w:eastAsia="Times New Roman" w:hAnsi="Times New Roman" w:cs="Times New Roman"/>
          <w:color w:val="000000"/>
          <w:kern w:val="0"/>
          <w:sz w:val="22"/>
          <w:szCs w:val="22"/>
          <w:lang w:eastAsia="lt-LT"/>
          <w14:ligatures w14:val="none"/>
        </w:rPr>
        <w:t xml:space="preserve"> 4“, dalyvaujančio uždegimo procese, aktyvumą. Mažindamas šio fermento aktyvumą,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gali padėti kontroliuoti uždegimą, susijusį su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 psoriaze ir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ir taip mažinti šių būklių požymius bei simptomus.</w:t>
      </w:r>
    </w:p>
    <w:p w14:paraId="1FBAF6A6"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294F5C0" w14:textId="25CE8F0F"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Suaugusiems, sergantiems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 gydymas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gali pagerinti patinusių ir skausmingų sąnarių būklę bei bendrą fizinę būklę.</w:t>
      </w:r>
    </w:p>
    <w:p w14:paraId="07A4B07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412F71C" w14:textId="69B15C15"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Suaugusiesiems, vaikams ir paaugliams nuo 6 metų, sveriantiems ne mažiau kaip 20 kg, sergant psoriaze, gydymas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sumažina psoriazės pažeistos odos židinius ir kitus šios ligos požymius bei simptomus.</w:t>
      </w:r>
    </w:p>
    <w:p w14:paraId="769ECF40"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581C189" w14:textId="61D2A64B"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Suaugusiems, sergantiems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gydymas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Krka sumažina burnos opų skaičių ir gali jas visiškai išgydyti. Vaistas taip pat gali sumažinti su tuo susijusį skausmą.</w:t>
      </w:r>
    </w:p>
    <w:p w14:paraId="1DEA853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904ECF6" w14:textId="77777777" w:rsidR="006335E3" w:rsidRDefault="00872FBC">
      <w:pPr>
        <w:numPr>
          <w:ilvl w:val="12"/>
          <w:numId w:val="0"/>
        </w:num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 xml:space="preserve">Nustatyta, kad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pagerina psoriaze</w:t>
      </w:r>
      <w:r>
        <w:t xml:space="preserve"> </w:t>
      </w:r>
      <w:r>
        <w:rPr>
          <w:rFonts w:ascii="Times New Roman" w:eastAsia="Times New Roman" w:hAnsi="Times New Roman" w:cs="Times New Roman"/>
          <w:kern w:val="0"/>
          <w:sz w:val="22"/>
          <w:szCs w:val="22"/>
          <w14:ligatures w14:val="none"/>
        </w:rPr>
        <w:t xml:space="preserve">sergančių suaugusių pacientų ir vaikų, </w:t>
      </w:r>
      <w:proofErr w:type="spellStart"/>
      <w:r>
        <w:rPr>
          <w:rFonts w:ascii="Times New Roman" w:eastAsia="Times New Roman" w:hAnsi="Times New Roman" w:cs="Times New Roman"/>
          <w:kern w:val="0"/>
          <w:sz w:val="22"/>
          <w:szCs w:val="22"/>
          <w14:ligatures w14:val="none"/>
        </w:rPr>
        <w:t>psoriaziniu</w:t>
      </w:r>
      <w:proofErr w:type="spellEnd"/>
      <w:r>
        <w:rPr>
          <w:rFonts w:ascii="Times New Roman" w:eastAsia="Times New Roman" w:hAnsi="Times New Roman" w:cs="Times New Roman"/>
          <w:kern w:val="0"/>
          <w:sz w:val="22"/>
          <w:szCs w:val="22"/>
          <w14:ligatures w14:val="none"/>
        </w:rPr>
        <w:t xml:space="preserve"> artritu sergančių suaugusių pacientų ar </w:t>
      </w:r>
      <w:proofErr w:type="spellStart"/>
      <w:r>
        <w:rPr>
          <w:rFonts w:ascii="Times New Roman" w:eastAsia="Times New Roman" w:hAnsi="Times New Roman" w:cs="Times New Roman"/>
          <w:kern w:val="0"/>
          <w:sz w:val="22"/>
          <w:szCs w:val="22"/>
          <w14:ligatures w14:val="none"/>
        </w:rPr>
        <w:t>Bechčeto</w:t>
      </w:r>
      <w:proofErr w:type="spellEnd"/>
      <w:r>
        <w:rPr>
          <w:rFonts w:ascii="Times New Roman" w:eastAsia="Times New Roman" w:hAnsi="Times New Roman" w:cs="Times New Roman"/>
          <w:kern w:val="0"/>
          <w:sz w:val="22"/>
          <w:szCs w:val="22"/>
          <w14:ligatures w14:val="none"/>
        </w:rPr>
        <w:t xml:space="preserve"> liga sergančių suaugusių pacientų gyvenimo kokybę. Tai reiškia, kad poveikis kasdienei veiklai, santykiams ir kitiems veiksniams turėtų būti mažesnis nei prieš tai.</w:t>
      </w:r>
    </w:p>
    <w:p w14:paraId="5D0387BC"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6B7B267D"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6E807887" w14:textId="77777777" w:rsidR="006335E3" w:rsidRDefault="00872FBC">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kern w:val="0"/>
          <w:sz w:val="22"/>
          <w14:ligatures w14:val="none"/>
        </w:rPr>
        <w:t xml:space="preserve">Kas žinotina prieš vartojant </w:t>
      </w:r>
      <w:r>
        <w:rPr>
          <w:rFonts w:ascii="Times New Roman" w:eastAsia="Times New Roman" w:hAnsi="Times New Roman" w:cs="Times New Roman"/>
          <w:b/>
          <w:noProof/>
          <w:kern w:val="0"/>
          <w:sz w:val="22"/>
          <w14:ligatures w14:val="none"/>
        </w:rPr>
        <w:t>Apremilast Krka</w:t>
      </w:r>
    </w:p>
    <w:p w14:paraId="519CBB44"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04C91306" w14:textId="77777777" w:rsidR="006335E3" w:rsidRDefault="00872FBC">
      <w:pPr>
        <w:spacing w:after="0" w:line="240" w:lineRule="auto"/>
        <w:ind w:left="567" w:hanging="567"/>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vartoti draudžiama</w:t>
      </w:r>
    </w:p>
    <w:p w14:paraId="30EB6F33" w14:textId="77777777" w:rsidR="006335E3" w:rsidRDefault="00872FBC">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kern w:val="0"/>
          <w:sz w:val="22"/>
          <w14:ligatures w14:val="none"/>
        </w:rPr>
        <w:t xml:space="preserve">jeigu yra alergija </w:t>
      </w:r>
      <w:proofErr w:type="spellStart"/>
      <w:r>
        <w:rPr>
          <w:rFonts w:ascii="Times New Roman" w:eastAsia="Times New Roman" w:hAnsi="Times New Roman" w:cs="Times New Roman"/>
          <w:kern w:val="0"/>
          <w:sz w:val="22"/>
          <w:szCs w:val="22"/>
          <w14:ligatures w14:val="none"/>
        </w:rPr>
        <w:t>apremilastui</w:t>
      </w:r>
      <w:proofErr w:type="spellEnd"/>
      <w:r>
        <w:rPr>
          <w:rFonts w:ascii="Times New Roman" w:eastAsia="Times New Roman" w:hAnsi="Times New Roman" w:cs="Times New Roman"/>
          <w:noProof/>
          <w:kern w:val="0"/>
          <w:sz w:val="22"/>
          <w14:ligatures w14:val="none"/>
        </w:rPr>
        <w:t xml:space="preserve"> arba bet kuriai pagalbinei šio vaisto medžiagai </w:t>
      </w:r>
      <w:r>
        <w:rPr>
          <w:rFonts w:ascii="Times New Roman" w:eastAsia="Times New Roman" w:hAnsi="Times New Roman" w:cs="Times New Roman"/>
          <w:kern w:val="0"/>
          <w:sz w:val="22"/>
          <w:szCs w:val="22"/>
          <w14:ligatures w14:val="none"/>
        </w:rPr>
        <w:t>(jos išvardytos 6 skyriuje).</w:t>
      </w:r>
    </w:p>
    <w:p w14:paraId="5315BCD6" w14:textId="77777777" w:rsidR="006335E3" w:rsidRDefault="00872FBC">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14:ligatures w14:val="none"/>
        </w:rPr>
        <w:t>jeigu esate nėščia arba manote, kad galbūt esate nėščia.</w:t>
      </w:r>
    </w:p>
    <w:p w14:paraId="03FA3842"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314CFFA3" w14:textId="77777777" w:rsidR="006335E3" w:rsidRDefault="00872FBC">
      <w:pPr>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Įspėjimai ir atsargumo priemonės</w:t>
      </w:r>
    </w:p>
    <w:p w14:paraId="71F7EAE0" w14:textId="77777777" w:rsidR="006335E3" w:rsidRDefault="006335E3">
      <w:pPr>
        <w:spacing w:after="0" w:line="240" w:lineRule="auto"/>
        <w:ind w:left="567" w:hanging="567"/>
        <w:rPr>
          <w:rFonts w:ascii="Times New Roman" w:eastAsia="Times New Roman" w:hAnsi="Times New Roman" w:cs="Times New Roman"/>
          <w:b/>
          <w:noProof/>
          <w:kern w:val="0"/>
          <w:sz w:val="22"/>
          <w14:ligatures w14:val="none"/>
        </w:rPr>
      </w:pPr>
    </w:p>
    <w:p w14:paraId="4EFA8B56"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Pasitarkite su gydytoju arba vaistininku, prieš pradėdami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w:t>
      </w:r>
    </w:p>
    <w:p w14:paraId="7CC034BC" w14:textId="77777777" w:rsidR="006335E3" w:rsidRDefault="006335E3">
      <w:pPr>
        <w:numPr>
          <w:ilvl w:val="12"/>
          <w:numId w:val="0"/>
        </w:numPr>
        <w:spacing w:after="0" w:line="240" w:lineRule="auto"/>
        <w:rPr>
          <w:rFonts w:ascii="Times New Roman" w:eastAsia="Times New Roman" w:hAnsi="Times New Roman" w:cs="Times New Roman"/>
          <w:noProof/>
          <w:kern w:val="0"/>
          <w:sz w:val="22"/>
          <w14:ligatures w14:val="none"/>
        </w:rPr>
      </w:pPr>
    </w:p>
    <w:p w14:paraId="74B40FF9"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Depresija ir mintys apie savižudybę</w:t>
      </w:r>
    </w:p>
    <w:p w14:paraId="3AD5B114"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2F71C3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Prieš pradėdami vartoti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pasakykite gydytojui, jei sergate depresija, kuri sunkėja ir pasireiškia minčių apie savižudybę.</w:t>
      </w:r>
    </w:p>
    <w:p w14:paraId="4D023C8D"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9D9CD8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Jūs arba Jūsų globėjas taip pat turėtumėte nedelsdami pasakyti gydytojui apie visus elgesio ar nuotaikos pokyčius, galimą depresiją ir visas mintis apie savižudybę, kurios gali kilti suvartojus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w:t>
      </w:r>
    </w:p>
    <w:p w14:paraId="63ADB75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A603B09"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Sunkūs inkstų sutrikimai</w:t>
      </w:r>
    </w:p>
    <w:p w14:paraId="78C5905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E3F9C7E"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lastRenderedPageBreak/>
        <w:t>Jei turite sunkių inkstų funkcijos sutrikimų, gali prireikti dozės mažinimo – žr. 3 skyrių.</w:t>
      </w:r>
    </w:p>
    <w:p w14:paraId="796378D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81FE5F5"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Jei Jūsų svoris nepakankamas</w:t>
      </w:r>
    </w:p>
    <w:p w14:paraId="7AC5F2FE"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707F861"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Vartodami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pasikonsultuokite su gydytoju, jei numesite svorio to neketindami.</w:t>
      </w:r>
    </w:p>
    <w:p w14:paraId="27D06FB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2599399"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Žarnyno sutrikimai</w:t>
      </w:r>
    </w:p>
    <w:p w14:paraId="41801432"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993A42C" w14:textId="77777777" w:rsidR="006335E3" w:rsidRDefault="00872FBC">
      <w:pPr>
        <w:numPr>
          <w:ilvl w:val="12"/>
          <w:numId w:val="0"/>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Jeigu Jums pasireiškia sunkus viduriavimas, pykinimas arba vėmimas, pasitarkite su gydytoju.</w:t>
      </w:r>
    </w:p>
    <w:p w14:paraId="600E0CF1" w14:textId="77777777" w:rsidR="006335E3" w:rsidRDefault="006335E3">
      <w:pPr>
        <w:numPr>
          <w:ilvl w:val="12"/>
          <w:numId w:val="0"/>
        </w:numPr>
        <w:spacing w:after="0" w:line="240" w:lineRule="auto"/>
        <w:rPr>
          <w:rFonts w:ascii="Times New Roman" w:eastAsia="Times New Roman" w:hAnsi="Times New Roman" w:cs="Times New Roman"/>
          <w:kern w:val="0"/>
          <w:sz w:val="22"/>
          <w:szCs w:val="22"/>
          <w14:ligatures w14:val="none"/>
        </w:rPr>
      </w:pPr>
    </w:p>
    <w:p w14:paraId="1613550B"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Vaikams ir paaugliams</w:t>
      </w:r>
    </w:p>
    <w:p w14:paraId="7EB2322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53AF3FD" w14:textId="69427E7C" w:rsidR="006335E3" w:rsidRDefault="00872FBC">
      <w:pPr>
        <w:autoSpaceDE w:val="0"/>
        <w:autoSpaceDN w:val="0"/>
        <w:adjustRightInd w:val="0"/>
        <w:spacing w:after="0" w:line="240" w:lineRule="auto"/>
        <w:rPr>
          <w:rFonts w:ascii="Times New Roman" w:hAnsi="Times New Roman" w:cs="Times New Roman"/>
          <w:sz w:val="22"/>
          <w:szCs w:val="22"/>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nerekomenduojama vartoti </w:t>
      </w:r>
      <w:r>
        <w:rPr>
          <w:rFonts w:ascii="Times New Roman" w:hAnsi="Times New Roman" w:cs="Times New Roman"/>
          <w:sz w:val="22"/>
          <w:szCs w:val="22"/>
        </w:rPr>
        <w:t xml:space="preserve">jaunesniems nei 6 metų amžiaus </w:t>
      </w:r>
      <w:r w:rsidRPr="00503E7B">
        <w:rPr>
          <w:rFonts w:ascii="Times New Roman" w:hAnsi="Times New Roman" w:cs="Times New Roman"/>
          <w:sz w:val="22"/>
          <w:szCs w:val="22"/>
        </w:rPr>
        <w:t xml:space="preserve">vaikams, kurie serga vidutinio sunkumo arba sunkia paprastąja psoriaze ir sveria mažiau kaip </w:t>
      </w:r>
      <w:r>
        <w:rPr>
          <w:rFonts w:ascii="Times New Roman" w:hAnsi="Times New Roman" w:cs="Times New Roman"/>
          <w:sz w:val="22"/>
          <w:szCs w:val="22"/>
        </w:rPr>
        <w:t>2</w:t>
      </w:r>
      <w:r w:rsidRPr="00503E7B">
        <w:rPr>
          <w:rFonts w:ascii="Times New Roman" w:hAnsi="Times New Roman" w:cs="Times New Roman"/>
          <w:sz w:val="22"/>
          <w:szCs w:val="22"/>
        </w:rPr>
        <w:t>0</w:t>
      </w:r>
      <w:r>
        <w:rPr>
          <w:rFonts w:ascii="Times New Roman" w:hAnsi="Times New Roman" w:cs="Times New Roman"/>
          <w:sz w:val="22"/>
          <w:szCs w:val="22"/>
        </w:rPr>
        <w:t> </w:t>
      </w:r>
      <w:r w:rsidRPr="00503E7B">
        <w:rPr>
          <w:rFonts w:ascii="Times New Roman" w:hAnsi="Times New Roman" w:cs="Times New Roman"/>
          <w:sz w:val="22"/>
          <w:szCs w:val="22"/>
        </w:rPr>
        <w:t>kg, nes jis nebuvo tirtas šiose amžiaus ir svorio grupėse.</w:t>
      </w:r>
    </w:p>
    <w:p w14:paraId="11AEE118" w14:textId="77777777" w:rsidR="006335E3" w:rsidRDefault="006335E3">
      <w:pPr>
        <w:autoSpaceDE w:val="0"/>
        <w:autoSpaceDN w:val="0"/>
        <w:adjustRightInd w:val="0"/>
        <w:spacing w:after="0" w:line="240" w:lineRule="auto"/>
        <w:rPr>
          <w:rFonts w:ascii="Times New Roman" w:hAnsi="Times New Roman" w:cs="Times New Roman"/>
          <w:sz w:val="22"/>
          <w:szCs w:val="22"/>
        </w:rPr>
      </w:pPr>
    </w:p>
    <w:p w14:paraId="3785C26A" w14:textId="603F6215"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nerekomenduojama vartoti vaikams ir jaunesniems nei 18</w:t>
      </w:r>
      <w:r>
        <w:rPr>
          <w:rFonts w:ascii="Times New Roman" w:hAnsi="Times New Roman" w:cs="Times New Roman"/>
          <w:sz w:val="22"/>
          <w:szCs w:val="22"/>
        </w:rPr>
        <w:t> </w:t>
      </w:r>
      <w:r w:rsidRPr="00503E7B">
        <w:rPr>
          <w:rFonts w:ascii="Times New Roman" w:hAnsi="Times New Roman" w:cs="Times New Roman"/>
          <w:sz w:val="22"/>
          <w:szCs w:val="22"/>
        </w:rPr>
        <w:t>metų paaugliams pagal kitas indikacijas, nes saugumas ir veiksmingumas šioje amžiaus grupėje nenustatytas.</w:t>
      </w:r>
    </w:p>
    <w:p w14:paraId="218040B0"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Kiti vaistai ir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503E742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6FB02AB"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Jeigu vartojate ar neseniai vartojote kitų vaistų arba dėl to nesate tikri, apie tai pasakykite gydytojui arba vaistininkui. Tai taikoma ir vaistams, kuriuos galima įsigyti be recepto, ir augaliniams vaistams. Taip yra dėl to, kad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gali turėti įtakos kitų vaistų poveikiui. Taip pat kai kurie kiti vaistai gali turėti įtakos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poveikiui.</w:t>
      </w:r>
    </w:p>
    <w:p w14:paraId="66A20F5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232954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Prieš pradedant vartoti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ypač svarbu pasakyti gydytojui arba vaistininkui, jeigu vartojate kurį nors iš šių vaistų:</w:t>
      </w:r>
    </w:p>
    <w:p w14:paraId="1995B27E"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EED3C41" w14:textId="77777777" w:rsidR="006335E3" w:rsidRDefault="00872FBC">
      <w:pPr>
        <w:widowControl w:val="0"/>
        <w:numPr>
          <w:ilvl w:val="0"/>
          <w:numId w:val="13"/>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rifampiciną</w:t>
      </w:r>
      <w:proofErr w:type="spellEnd"/>
      <w:r>
        <w:rPr>
          <w:rFonts w:ascii="Times New Roman" w:eastAsia="Times New Roman" w:hAnsi="Times New Roman" w:cs="Times New Roman"/>
          <w:kern w:val="0"/>
          <w:sz w:val="22"/>
          <w:szCs w:val="22"/>
          <w14:ligatures w14:val="none"/>
        </w:rPr>
        <w:t xml:space="preserve"> – antibiotiką, vartojamą tuberkuliozei gydyti</w:t>
      </w:r>
    </w:p>
    <w:p w14:paraId="0E2D5119" w14:textId="77777777" w:rsidR="006335E3" w:rsidRDefault="00872FBC">
      <w:pPr>
        <w:widowControl w:val="0"/>
        <w:numPr>
          <w:ilvl w:val="0"/>
          <w:numId w:val="13"/>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fenitoiną</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fenobarbitalį</w:t>
      </w:r>
      <w:proofErr w:type="spellEnd"/>
      <w:r>
        <w:rPr>
          <w:rFonts w:ascii="Times New Roman" w:eastAsia="Times New Roman" w:hAnsi="Times New Roman" w:cs="Times New Roman"/>
          <w:kern w:val="0"/>
          <w:sz w:val="22"/>
          <w:szCs w:val="22"/>
          <w14:ligatures w14:val="none"/>
        </w:rPr>
        <w:t xml:space="preserve"> ir </w:t>
      </w:r>
      <w:proofErr w:type="spellStart"/>
      <w:r>
        <w:rPr>
          <w:rFonts w:ascii="Times New Roman" w:eastAsia="Times New Roman" w:hAnsi="Times New Roman" w:cs="Times New Roman"/>
          <w:kern w:val="0"/>
          <w:sz w:val="22"/>
          <w:szCs w:val="22"/>
          <w14:ligatures w14:val="none"/>
        </w:rPr>
        <w:t>karbamazepiną</w:t>
      </w:r>
      <w:proofErr w:type="spellEnd"/>
      <w:r>
        <w:rPr>
          <w:rFonts w:ascii="Times New Roman" w:eastAsia="Times New Roman" w:hAnsi="Times New Roman" w:cs="Times New Roman"/>
          <w:kern w:val="0"/>
          <w:sz w:val="22"/>
          <w:szCs w:val="22"/>
          <w14:ligatures w14:val="none"/>
        </w:rPr>
        <w:t xml:space="preserve"> – vaistus, kurie vartojami traukuliams arba epilepsijai gydyti</w:t>
      </w:r>
    </w:p>
    <w:p w14:paraId="7B8CEA7E" w14:textId="77777777" w:rsidR="006335E3" w:rsidRDefault="00872FBC">
      <w:pPr>
        <w:widowControl w:val="0"/>
        <w:numPr>
          <w:ilvl w:val="0"/>
          <w:numId w:val="13"/>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jonažolių žolės preparatą – augalinį vaistą, vartojamą nerimui ir depresijai gydyti.</w:t>
      </w:r>
    </w:p>
    <w:p w14:paraId="680CEFBD"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3560B30"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Nėštumas ir žindymo laikotarpis</w:t>
      </w:r>
    </w:p>
    <w:p w14:paraId="26F80F00" w14:textId="77777777" w:rsidR="006335E3" w:rsidRPr="00503E7B" w:rsidRDefault="006335E3">
      <w:pPr>
        <w:autoSpaceDE w:val="0"/>
        <w:autoSpaceDN w:val="0"/>
        <w:adjustRightInd w:val="0"/>
        <w:spacing w:after="0" w:line="240" w:lineRule="auto"/>
        <w:rPr>
          <w:rFonts w:ascii="Times New Roman" w:hAnsi="Times New Roman" w:cs="Times New Roman"/>
          <w:sz w:val="22"/>
          <w:szCs w:val="22"/>
        </w:rPr>
      </w:pPr>
    </w:p>
    <w:p w14:paraId="15642F52" w14:textId="7AA299C4" w:rsidR="006335E3" w:rsidRPr="00503E7B" w:rsidRDefault="003306A4">
      <w:pPr>
        <w:autoSpaceDE w:val="0"/>
        <w:autoSpaceDN w:val="0"/>
        <w:adjustRightInd w:val="0"/>
        <w:spacing w:after="0" w:line="240" w:lineRule="auto"/>
        <w:rPr>
          <w:b/>
          <w:bCs/>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w:t>
      </w:r>
      <w:r w:rsidR="00872FBC" w:rsidRPr="00503E7B">
        <w:rPr>
          <w:rFonts w:ascii="Times New Roman" w:hAnsi="Times New Roman" w:cs="Times New Roman"/>
          <w:b/>
          <w:bCs/>
          <w:sz w:val="22"/>
          <w:szCs w:val="22"/>
        </w:rPr>
        <w:t>vartoti negalima, jeigu esate nėščia arba manote, kad galbūt esate nėščia.</w:t>
      </w:r>
    </w:p>
    <w:p w14:paraId="3F7818B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D59A3C2"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72EC43E8"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Informacijos apie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vartojimą nėštumo metu nepakanka. Kol vartojate šį vaistą, pastoti negalima, todėl reikia naudoti veiksmingą kontracepcijos metodą gydymo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metu.</w:t>
      </w:r>
    </w:p>
    <w:p w14:paraId="6CF613F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Nežinoma, ar šis vaistas išsiskiria į gydytų </w:t>
      </w:r>
      <w:proofErr w:type="spellStart"/>
      <w:r>
        <w:rPr>
          <w:rFonts w:ascii="Times New Roman" w:eastAsia="Times New Roman" w:hAnsi="Times New Roman" w:cs="Times New Roman"/>
          <w:color w:val="000000"/>
          <w:kern w:val="0"/>
          <w:sz w:val="22"/>
          <w:szCs w:val="22"/>
          <w:lang w:eastAsia="lt-LT"/>
          <w14:ligatures w14:val="none"/>
        </w:rPr>
        <w:t>moterųpieną</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negalima vartoti žindymo metu.</w:t>
      </w:r>
    </w:p>
    <w:p w14:paraId="3769C2BA"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F60301C"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Vairavimas ir mechanizmų valdymas</w:t>
      </w:r>
    </w:p>
    <w:p w14:paraId="58229A8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28E3C47"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gebėjimo vairuoti ir valdyti mechanizmus neveikia.</w:t>
      </w:r>
    </w:p>
    <w:p w14:paraId="65AB3B7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51555F7"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r>
        <w:rPr>
          <w:rFonts w:ascii="Times New Roman" w:eastAsia="Times New Roman" w:hAnsi="Times New Roman" w:cs="Times New Roman"/>
          <w:b/>
          <w:bCs/>
          <w:color w:val="000000"/>
          <w:kern w:val="0"/>
          <w:sz w:val="22"/>
          <w:szCs w:val="22"/>
          <w:lang w:eastAsia="lt-LT"/>
          <w14:ligatures w14:val="none"/>
        </w:rPr>
        <w:t xml:space="preserve"> sudėtyje yra natrio</w:t>
      </w:r>
    </w:p>
    <w:p w14:paraId="4E8FC9BC"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D3B0570" w14:textId="77777777" w:rsidR="006335E3" w:rsidRDefault="00872FBC">
      <w:pPr>
        <w:widowControl w:val="0"/>
        <w:spacing w:after="0" w:line="240" w:lineRule="auto"/>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Šio vaisto vienoje dozėje yra mažiau kaip 1 </w:t>
      </w:r>
      <w:proofErr w:type="spellStart"/>
      <w:r>
        <w:rPr>
          <w:rFonts w:ascii="Times New Roman" w:eastAsia="Calibri" w:hAnsi="Times New Roman" w:cs="Times New Roman"/>
          <w:kern w:val="0"/>
          <w:sz w:val="22"/>
          <w:szCs w:val="22"/>
          <w:lang w:eastAsia="lt-LT"/>
          <w14:ligatures w14:val="none"/>
        </w:rPr>
        <w:t>mmol</w:t>
      </w:r>
      <w:proofErr w:type="spellEnd"/>
      <w:r>
        <w:rPr>
          <w:rFonts w:ascii="Times New Roman" w:eastAsia="Calibri" w:hAnsi="Times New Roman" w:cs="Times New Roman"/>
          <w:kern w:val="0"/>
          <w:sz w:val="22"/>
          <w:szCs w:val="22"/>
          <w:lang w:eastAsia="lt-LT"/>
          <w14:ligatures w14:val="none"/>
        </w:rPr>
        <w:t xml:space="preserve"> (23 mg) natrio, </w:t>
      </w:r>
      <w:proofErr w:type="spellStart"/>
      <w:r>
        <w:rPr>
          <w:rFonts w:ascii="Times New Roman" w:eastAsia="Calibri" w:hAnsi="Times New Roman" w:cs="Times New Roman"/>
          <w:kern w:val="0"/>
          <w:sz w:val="22"/>
          <w:szCs w:val="22"/>
          <w:lang w:eastAsia="lt-LT"/>
          <w14:ligatures w14:val="none"/>
        </w:rPr>
        <w:t>t.y</w:t>
      </w:r>
      <w:proofErr w:type="spellEnd"/>
      <w:r>
        <w:rPr>
          <w:rFonts w:ascii="Times New Roman" w:eastAsia="Calibri" w:hAnsi="Times New Roman" w:cs="Times New Roman"/>
          <w:kern w:val="0"/>
          <w:sz w:val="22"/>
          <w:szCs w:val="22"/>
          <w:lang w:eastAsia="lt-LT"/>
          <w14:ligatures w14:val="none"/>
        </w:rPr>
        <w:t>. jis beveik neturi reikšmės.</w:t>
      </w:r>
    </w:p>
    <w:p w14:paraId="5C4C9937"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019EB2D1"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03EBB9D" w14:textId="77777777" w:rsidR="006335E3" w:rsidRDefault="00872FBC">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kern w:val="0"/>
          <w:sz w:val="22"/>
          <w14:ligatures w14:val="none"/>
        </w:rPr>
        <w:t xml:space="preserve">Kaip vartoti </w:t>
      </w:r>
      <w:r>
        <w:rPr>
          <w:rFonts w:ascii="Times New Roman" w:eastAsia="Times New Roman" w:hAnsi="Times New Roman" w:cs="Times New Roman"/>
          <w:b/>
          <w:noProof/>
          <w:kern w:val="0"/>
          <w:sz w:val="22"/>
          <w14:ligatures w14:val="none"/>
        </w:rPr>
        <w:t>Apremilast Krka</w:t>
      </w:r>
    </w:p>
    <w:p w14:paraId="41B05F03"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2639C764"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Visada vartokite šį vaistą tiksliai, kaip nurodė gydytojas. Jeigu abejojate, kreipkitės į gydytoją arba vaistininką.</w:t>
      </w:r>
    </w:p>
    <w:p w14:paraId="11A2FDE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34F25D35"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Kiek vaisto vartoti</w:t>
      </w:r>
    </w:p>
    <w:p w14:paraId="50EE8422" w14:textId="4AF1E1BF" w:rsidR="006335E3" w:rsidRDefault="00872FBC">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Pirmą kartą pradėję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gausite „gydymo pradžios pakuotę“, kurioje yra </w:t>
      </w:r>
      <w:r w:rsidRPr="00503E7B">
        <w:rPr>
          <w:rFonts w:ascii="Times New Roman" w:hAnsi="Times New Roman" w:cs="Times New Roman"/>
          <w:sz w:val="22"/>
          <w:szCs w:val="22"/>
        </w:rPr>
        <w:t>pakankamai tablečių dviem gydymo savaitėms</w:t>
      </w:r>
      <w:r>
        <w:rPr>
          <w:rFonts w:ascii="Times New Roman" w:eastAsia="Times New Roman" w:hAnsi="Times New Roman" w:cs="Times New Roman"/>
          <w:kern w:val="0"/>
          <w:sz w:val="22"/>
          <w:szCs w:val="22"/>
          <w14:ligatures w14:val="none"/>
        </w:rPr>
        <w:t>.</w:t>
      </w:r>
    </w:p>
    <w:p w14:paraId="694FE9EF" w14:textId="77777777" w:rsidR="006335E3" w:rsidRDefault="00872FBC">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„Gydymo pradžios pakuotė“ yra aiškiai paženklinta, siekiant užtikrinti, kad vartotumėte reikiamą tabletę reikiamu metu.</w:t>
      </w:r>
    </w:p>
    <w:p w14:paraId="39CE7102" w14:textId="3C6E4BCE" w:rsidR="006335E3" w:rsidRDefault="00872FBC">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Gydymas bus pradedamas nuo mažesnės dozės, kuri per </w:t>
      </w:r>
      <w:r w:rsidRPr="00503E7B">
        <w:rPr>
          <w:rFonts w:ascii="Times New Roman" w:hAnsi="Times New Roman" w:cs="Times New Roman"/>
          <w:sz w:val="22"/>
          <w:szCs w:val="22"/>
        </w:rPr>
        <w:t>gydymo savaitę (titravimo fazę)</w:t>
      </w:r>
      <w:r>
        <w:rPr>
          <w:rFonts w:ascii="Times New Roman" w:eastAsia="Times New Roman" w:hAnsi="Times New Roman" w:cs="Times New Roman"/>
          <w:kern w:val="0"/>
          <w:sz w:val="22"/>
          <w:szCs w:val="22"/>
          <w14:ligatures w14:val="none"/>
        </w:rPr>
        <w:t xml:space="preserve"> palaipsniui bus didinama.</w:t>
      </w:r>
    </w:p>
    <w:p w14:paraId="3FD224E1" w14:textId="4CE312EC" w:rsidR="006335E3" w:rsidRDefault="00872FBC">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„Gydymo pradžios pakuotėje“ taip pat bus pakankamai tablečių dar savaitei, vartojant rekomenduojamą dozę.</w:t>
      </w:r>
    </w:p>
    <w:p w14:paraId="13A71DC5" w14:textId="35F46FA5" w:rsidR="006335E3" w:rsidRDefault="00872FBC">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Pasiekus rekomenduojamą dozę, Jums skiriamose pakuotėse bus tik vieno stiprumo tabletės.</w:t>
      </w:r>
    </w:p>
    <w:p w14:paraId="0D2DBAA1" w14:textId="7D6BF098" w:rsidR="006335E3" w:rsidRDefault="00872FBC">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Net jei kartosite gydymą, šis laipsniškas dozės didinimo etapas bus tik vieną kartą.</w:t>
      </w:r>
    </w:p>
    <w:p w14:paraId="2E5D757A"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52708BA2" w14:textId="77777777" w:rsidR="006335E3" w:rsidRDefault="00872FBC">
      <w:pPr>
        <w:widowControl w:val="0"/>
        <w:autoSpaceDE w:val="0"/>
        <w:autoSpaceDN w:val="0"/>
        <w:spacing w:after="0" w:line="240" w:lineRule="auto"/>
        <w:rPr>
          <w:rFonts w:ascii="Times New Roman" w:hAnsi="Times New Roman" w:cs="Times New Roman"/>
          <w:sz w:val="22"/>
          <w:szCs w:val="22"/>
        </w:rPr>
      </w:pPr>
      <w:r w:rsidRPr="00503E7B">
        <w:rPr>
          <w:rFonts w:ascii="Times New Roman" w:hAnsi="Times New Roman" w:cs="Times New Roman"/>
          <w:sz w:val="22"/>
          <w:szCs w:val="22"/>
        </w:rPr>
        <w:t>Suaugusiesiems</w:t>
      </w:r>
    </w:p>
    <w:p w14:paraId="42A9962D" w14:textId="30F9E763" w:rsidR="006335E3" w:rsidRDefault="00872FBC" w:rsidP="00503E7B">
      <w:pPr>
        <w:widowControl w:val="0"/>
        <w:numPr>
          <w:ilvl w:val="0"/>
          <w:numId w:val="1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sidRPr="00503E7B">
        <w:rPr>
          <w:rFonts w:ascii="Times New Roman" w:hAnsi="Times New Roman" w:cs="Times New Roman"/>
          <w:sz w:val="22"/>
          <w:szCs w:val="22"/>
        </w:rPr>
        <w:t xml:space="preserve">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suaugusiems pacientams yra 30</w:t>
      </w:r>
      <w:r>
        <w:rPr>
          <w:rFonts w:ascii="Times New Roman" w:hAnsi="Times New Roman" w:cs="Times New Roman"/>
          <w:sz w:val="22"/>
          <w:szCs w:val="22"/>
        </w:rPr>
        <w:t> </w:t>
      </w:r>
      <w:r w:rsidRPr="00503E7B">
        <w:rPr>
          <w:rFonts w:ascii="Times New Roman" w:hAnsi="Times New Roman" w:cs="Times New Roman"/>
          <w:sz w:val="22"/>
          <w:szCs w:val="22"/>
        </w:rPr>
        <w:t>mg, vartojama du kartus per parą, pasibaigus titravimo fazei, kaip parodyta toliau pateiktoje lentelėje, – viena 30 mg dozė ryte ir viena 30</w:t>
      </w:r>
      <w:r>
        <w:rPr>
          <w:rFonts w:ascii="Times New Roman" w:hAnsi="Times New Roman" w:cs="Times New Roman"/>
          <w:sz w:val="22"/>
          <w:szCs w:val="22"/>
        </w:rPr>
        <w:t> </w:t>
      </w:r>
      <w:r w:rsidRPr="00503E7B">
        <w:rPr>
          <w:rFonts w:ascii="Times New Roman" w:hAnsi="Times New Roman" w:cs="Times New Roman"/>
          <w:sz w:val="22"/>
          <w:szCs w:val="22"/>
        </w:rPr>
        <w:t xml:space="preserve">mg dozė vakare, su maždaug 12 valandų pertrauka, </w:t>
      </w:r>
      <w:r w:rsidR="004800F3">
        <w:rPr>
          <w:rFonts w:ascii="Times New Roman" w:hAnsi="Times New Roman" w:cs="Times New Roman"/>
          <w:sz w:val="22"/>
          <w:szCs w:val="22"/>
        </w:rPr>
        <w:t>valgio metu arba nevalgius</w:t>
      </w:r>
      <w:r w:rsidRPr="00503E7B">
        <w:rPr>
          <w:rFonts w:ascii="Times New Roman" w:hAnsi="Times New Roman" w:cs="Times New Roman"/>
          <w:sz w:val="22"/>
          <w:szCs w:val="22"/>
        </w:rPr>
        <w:t>. Tai sudaro bendrą 60</w:t>
      </w:r>
      <w:r>
        <w:rPr>
          <w:rFonts w:ascii="Times New Roman" w:hAnsi="Times New Roman" w:cs="Times New Roman"/>
          <w:sz w:val="22"/>
          <w:szCs w:val="22"/>
        </w:rPr>
        <w:t> </w:t>
      </w:r>
      <w:r w:rsidRPr="00503E7B">
        <w:rPr>
          <w:rFonts w:ascii="Times New Roman" w:hAnsi="Times New Roman" w:cs="Times New Roman"/>
          <w:sz w:val="22"/>
          <w:szCs w:val="22"/>
        </w:rPr>
        <w:t>mg paros dozę</w:t>
      </w:r>
    </w:p>
    <w:p w14:paraId="7EF30B65" w14:textId="77777777" w:rsidR="006335E3" w:rsidRDefault="006335E3">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63"/>
        <w:gridCol w:w="2792"/>
        <w:gridCol w:w="2616"/>
        <w:gridCol w:w="1569"/>
      </w:tblGrid>
      <w:tr w:rsidR="006335E3" w14:paraId="7A6B7D0F" w14:textId="77777777">
        <w:trPr>
          <w:trHeight w:val="474"/>
        </w:trPr>
        <w:tc>
          <w:tcPr>
            <w:tcW w:w="1141" w:type="pct"/>
            <w:tcBorders>
              <w:right w:val="single" w:sz="4" w:space="0" w:color="000000"/>
            </w:tcBorders>
            <w:shd w:val="clear" w:color="auto" w:fill="D9D9D9"/>
            <w:vAlign w:val="center"/>
          </w:tcPr>
          <w:p w14:paraId="4D0913BB"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Diena</w:t>
            </w:r>
          </w:p>
        </w:tc>
        <w:tc>
          <w:tcPr>
            <w:tcW w:w="1544" w:type="pct"/>
            <w:tcBorders>
              <w:left w:val="single" w:sz="4" w:space="0" w:color="000000"/>
              <w:right w:val="single" w:sz="4" w:space="0" w:color="000000"/>
            </w:tcBorders>
            <w:shd w:val="clear" w:color="auto" w:fill="D9D9D9"/>
            <w:vAlign w:val="center"/>
          </w:tcPr>
          <w:p w14:paraId="7046D874"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Rytinė</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1447" w:type="pct"/>
            <w:tcBorders>
              <w:left w:val="single" w:sz="4" w:space="0" w:color="000000"/>
              <w:right w:val="single" w:sz="4" w:space="0" w:color="000000"/>
            </w:tcBorders>
            <w:shd w:val="clear" w:color="auto" w:fill="D9D9D9"/>
            <w:vAlign w:val="center"/>
          </w:tcPr>
          <w:p w14:paraId="68EACD14"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Vakarinė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868" w:type="pct"/>
            <w:tcBorders>
              <w:left w:val="single" w:sz="4" w:space="0" w:color="000000"/>
            </w:tcBorders>
            <w:shd w:val="clear" w:color="auto" w:fill="D9D9D9"/>
            <w:vAlign w:val="center"/>
          </w:tcPr>
          <w:p w14:paraId="12CA6AAF"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Bendra</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paros</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r>
      <w:tr w:rsidR="006335E3" w14:paraId="46347FBF" w14:textId="77777777">
        <w:trPr>
          <w:trHeight w:val="310"/>
        </w:trPr>
        <w:tc>
          <w:tcPr>
            <w:tcW w:w="1141" w:type="pct"/>
            <w:tcBorders>
              <w:bottom w:val="single" w:sz="4" w:space="0" w:color="000000"/>
            </w:tcBorders>
            <w:shd w:val="clear" w:color="auto" w:fill="EAEAEA"/>
          </w:tcPr>
          <w:p w14:paraId="08A99F37"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1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bottom w:val="single" w:sz="4" w:space="0" w:color="000000"/>
              <w:right w:val="nil"/>
            </w:tcBorders>
          </w:tcPr>
          <w:p w14:paraId="6E4DB0B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nil"/>
              <w:left w:val="nil"/>
              <w:bottom w:val="nil"/>
              <w:right w:val="nil"/>
            </w:tcBorders>
            <w:shd w:val="clear" w:color="auto" w:fill="000000"/>
          </w:tcPr>
          <w:p w14:paraId="358104A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Dozės</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nevartokite</w:t>
            </w:r>
            <w:proofErr w:type="spellEnd"/>
          </w:p>
        </w:tc>
        <w:tc>
          <w:tcPr>
            <w:tcW w:w="868" w:type="pct"/>
            <w:tcBorders>
              <w:left w:val="nil"/>
              <w:bottom w:val="single" w:sz="4" w:space="0" w:color="000000"/>
            </w:tcBorders>
            <w:shd w:val="clear" w:color="auto" w:fill="EAEAEA"/>
          </w:tcPr>
          <w:p w14:paraId="319BEF3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w:t>
            </w:r>
          </w:p>
        </w:tc>
      </w:tr>
      <w:tr w:rsidR="006335E3" w14:paraId="02B4181E" w14:textId="77777777">
        <w:trPr>
          <w:trHeight w:val="238"/>
        </w:trPr>
        <w:tc>
          <w:tcPr>
            <w:tcW w:w="1141" w:type="pct"/>
            <w:tcBorders>
              <w:top w:val="single" w:sz="4" w:space="0" w:color="000000"/>
              <w:bottom w:val="single" w:sz="4" w:space="0" w:color="000000"/>
            </w:tcBorders>
            <w:shd w:val="clear" w:color="auto" w:fill="EAEAEA"/>
          </w:tcPr>
          <w:p w14:paraId="6715A4C4"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2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445EE000"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06C42FF4"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2F704FD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w:t>
            </w:r>
          </w:p>
        </w:tc>
      </w:tr>
      <w:tr w:rsidR="006335E3" w14:paraId="5AC0F77F" w14:textId="77777777">
        <w:trPr>
          <w:trHeight w:val="237"/>
        </w:trPr>
        <w:tc>
          <w:tcPr>
            <w:tcW w:w="1141" w:type="pct"/>
            <w:tcBorders>
              <w:top w:val="single" w:sz="4" w:space="0" w:color="000000"/>
              <w:bottom w:val="single" w:sz="4" w:space="0" w:color="000000"/>
            </w:tcBorders>
            <w:shd w:val="clear" w:color="auto" w:fill="EAEAEA"/>
          </w:tcPr>
          <w:p w14:paraId="520DFA09"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3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7D3DFB84"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4DE6FC66"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316DC23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w:t>
            </w:r>
          </w:p>
        </w:tc>
      </w:tr>
      <w:tr w:rsidR="006335E3" w14:paraId="0185D477" w14:textId="77777777">
        <w:trPr>
          <w:trHeight w:val="237"/>
        </w:trPr>
        <w:tc>
          <w:tcPr>
            <w:tcW w:w="1141" w:type="pct"/>
            <w:tcBorders>
              <w:top w:val="single" w:sz="4" w:space="0" w:color="000000"/>
              <w:bottom w:val="single" w:sz="4" w:space="0" w:color="000000"/>
            </w:tcBorders>
            <w:shd w:val="clear" w:color="auto" w:fill="EAEAEA"/>
          </w:tcPr>
          <w:p w14:paraId="37E3A777"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4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339C6263"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w:t>
            </w:r>
            <w:proofErr w:type="spellEnd"/>
            <w:r>
              <w:rPr>
                <w:rFonts w:ascii="Times New Roman" w:eastAsia="Times New Roman" w:hAnsi="Times New Roman" w:cs="Times New Roman"/>
                <w:kern w:val="0"/>
                <w:sz w:val="22"/>
                <w:szCs w:val="22"/>
                <w14:ligatures w14:val="none"/>
              </w:rPr>
              <w:t>žiniai ruda</w:t>
            </w:r>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117747DC"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280C78DF"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6335E3" w14:paraId="763BCAF6" w14:textId="77777777">
        <w:trPr>
          <w:trHeight w:val="237"/>
        </w:trPr>
        <w:tc>
          <w:tcPr>
            <w:tcW w:w="1141" w:type="pct"/>
            <w:tcBorders>
              <w:top w:val="single" w:sz="4" w:space="0" w:color="000000"/>
              <w:bottom w:val="single" w:sz="4" w:space="0" w:color="000000"/>
            </w:tcBorders>
            <w:shd w:val="clear" w:color="auto" w:fill="EAEAEA"/>
          </w:tcPr>
          <w:p w14:paraId="0634775B"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5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25D39249"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409FD0A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4E14277D"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50 mg</w:t>
            </w:r>
          </w:p>
        </w:tc>
      </w:tr>
      <w:tr w:rsidR="006335E3" w14:paraId="020E09F9" w14:textId="77777777">
        <w:trPr>
          <w:trHeight w:val="236"/>
        </w:trPr>
        <w:tc>
          <w:tcPr>
            <w:tcW w:w="1141" w:type="pct"/>
            <w:tcBorders>
              <w:top w:val="single" w:sz="4" w:space="0" w:color="000000"/>
            </w:tcBorders>
            <w:shd w:val="clear" w:color="auto" w:fill="EAEAEA"/>
          </w:tcPr>
          <w:p w14:paraId="6EE6366D"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Nuo 6 </w:t>
            </w:r>
            <w:proofErr w:type="spellStart"/>
            <w:r>
              <w:rPr>
                <w:rFonts w:ascii="Times New Roman" w:eastAsia="Times New Roman" w:hAnsi="Times New Roman" w:cs="Times New Roman"/>
                <w:b/>
                <w:kern w:val="0"/>
                <w:sz w:val="22"/>
                <w:szCs w:val="22"/>
                <w:lang w:val="en-US"/>
                <w14:ligatures w14:val="none"/>
              </w:rPr>
              <w:t>dienos</w:t>
            </w:r>
            <w:proofErr w:type="spellEnd"/>
          </w:p>
        </w:tc>
        <w:tc>
          <w:tcPr>
            <w:tcW w:w="1544" w:type="pct"/>
            <w:tcBorders>
              <w:top w:val="single" w:sz="4" w:space="0" w:color="000000"/>
              <w:right w:val="single" w:sz="4" w:space="0" w:color="000000"/>
            </w:tcBorders>
          </w:tcPr>
          <w:p w14:paraId="10C2E59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tcBorders>
          </w:tcPr>
          <w:p w14:paraId="1FEDA9CB"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tcBorders>
            <w:shd w:val="clear" w:color="auto" w:fill="EAEAEA"/>
          </w:tcPr>
          <w:p w14:paraId="7B979A79"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60 mg</w:t>
            </w:r>
          </w:p>
        </w:tc>
      </w:tr>
    </w:tbl>
    <w:p w14:paraId="6FA14C3A"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19F644D0" w14:textId="77777777" w:rsidR="006335E3" w:rsidRDefault="00872FBC">
      <w:pPr>
        <w:spacing w:after="0" w:line="240" w:lineRule="auto"/>
        <w:rPr>
          <w:rFonts w:ascii="Times New Roman" w:hAnsi="Times New Roman" w:cs="Times New Roman"/>
          <w:sz w:val="22"/>
          <w:szCs w:val="22"/>
        </w:rPr>
      </w:pPr>
      <w:r w:rsidRPr="00503E7B">
        <w:rPr>
          <w:rFonts w:ascii="Times New Roman" w:hAnsi="Times New Roman" w:cs="Times New Roman"/>
          <w:sz w:val="22"/>
          <w:szCs w:val="22"/>
        </w:rPr>
        <w:t xml:space="preserve">Vaikams ir </w:t>
      </w:r>
      <w:r>
        <w:rPr>
          <w:rFonts w:ascii="Times New Roman" w:hAnsi="Times New Roman" w:cs="Times New Roman"/>
          <w:sz w:val="22"/>
          <w:szCs w:val="22"/>
        </w:rPr>
        <w:t xml:space="preserve">6 metų bei vyresniems </w:t>
      </w:r>
      <w:r w:rsidRPr="00503E7B">
        <w:rPr>
          <w:rFonts w:ascii="Times New Roman" w:hAnsi="Times New Roman" w:cs="Times New Roman"/>
          <w:sz w:val="22"/>
          <w:szCs w:val="22"/>
        </w:rPr>
        <w:t>paaugliams</w:t>
      </w:r>
    </w:p>
    <w:p w14:paraId="17BA8DCC" w14:textId="77777777" w:rsidR="006335E3" w:rsidRPr="00503E7B" w:rsidRDefault="00872FBC">
      <w:pPr>
        <w:pStyle w:val="Sraopastraipa"/>
        <w:numPr>
          <w:ilvl w:val="0"/>
          <w:numId w:val="29"/>
        </w:numPr>
        <w:spacing w:after="0" w:line="240" w:lineRule="auto"/>
        <w:rPr>
          <w:rFonts w:ascii="Times New Roman" w:eastAsia="Times New Roman" w:hAnsi="Times New Roman" w:cs="Times New Roman"/>
          <w:noProof/>
          <w:kern w:val="0"/>
          <w:sz w:val="22"/>
          <w:szCs w:val="22"/>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bus skiriama atsižvelgiant į kūno svorį.</w:t>
      </w:r>
    </w:p>
    <w:p w14:paraId="6ADE815B"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75156D60" w14:textId="77777777" w:rsidR="006335E3" w:rsidRDefault="00872FBC">
      <w:pPr>
        <w:spacing w:after="0" w:line="240" w:lineRule="auto"/>
        <w:rPr>
          <w:rFonts w:ascii="Times New Roman" w:eastAsia="Times New Roman" w:hAnsi="Times New Roman" w:cs="Times New Roman"/>
          <w:noProof/>
          <w:kern w:val="0"/>
          <w:sz w:val="22"/>
          <w:szCs w:val="22"/>
          <w14:ligatures w14:val="none"/>
        </w:rPr>
      </w:pPr>
      <w:r w:rsidRPr="00503E7B">
        <w:rPr>
          <w:rFonts w:ascii="Times New Roman" w:eastAsia="Times New Roman" w:hAnsi="Times New Roman" w:cs="Times New Roman"/>
          <w:i/>
          <w:iCs/>
          <w:noProof/>
          <w:kern w:val="0"/>
          <w:sz w:val="22"/>
          <w:szCs w:val="22"/>
          <w14:ligatures w14:val="none"/>
        </w:rPr>
        <w:t>Pacientams, sveriantiems nuo 20</w:t>
      </w:r>
      <w:r>
        <w:rPr>
          <w:rFonts w:ascii="Times New Roman" w:eastAsia="Times New Roman" w:hAnsi="Times New Roman" w:cs="Times New Roman"/>
          <w:i/>
          <w:iCs/>
          <w:noProof/>
          <w:kern w:val="0"/>
          <w:sz w:val="22"/>
          <w:szCs w:val="22"/>
          <w14:ligatures w14:val="none"/>
        </w:rPr>
        <w:t> </w:t>
      </w:r>
      <w:r w:rsidRPr="00503E7B">
        <w:rPr>
          <w:rFonts w:ascii="Times New Roman" w:eastAsia="Times New Roman" w:hAnsi="Times New Roman" w:cs="Times New Roman"/>
          <w:i/>
          <w:iCs/>
          <w:noProof/>
          <w:kern w:val="0"/>
          <w:sz w:val="22"/>
          <w:szCs w:val="22"/>
          <w14:ligatures w14:val="none"/>
        </w:rPr>
        <w:t>kg iki mažiau nei 50</w:t>
      </w:r>
      <w:r>
        <w:rPr>
          <w:rFonts w:ascii="Times New Roman" w:eastAsia="Times New Roman" w:hAnsi="Times New Roman" w:cs="Times New Roman"/>
          <w:i/>
          <w:iCs/>
          <w:noProof/>
          <w:kern w:val="0"/>
          <w:sz w:val="22"/>
          <w:szCs w:val="22"/>
          <w14:ligatures w14:val="none"/>
        </w:rPr>
        <w:t> </w:t>
      </w:r>
      <w:r w:rsidRPr="00503E7B">
        <w:rPr>
          <w:rFonts w:ascii="Times New Roman" w:eastAsia="Times New Roman" w:hAnsi="Times New Roman" w:cs="Times New Roman"/>
          <w:i/>
          <w:iCs/>
          <w:noProof/>
          <w:kern w:val="0"/>
          <w:sz w:val="22"/>
          <w:szCs w:val="22"/>
          <w14:ligatures w14:val="none"/>
        </w:rPr>
        <w:t>kg</w:t>
      </w:r>
      <w:r>
        <w:rPr>
          <w:rFonts w:ascii="Times New Roman" w:eastAsia="Times New Roman" w:hAnsi="Times New Roman" w:cs="Times New Roman"/>
          <w:i/>
          <w:iCs/>
          <w:noProof/>
          <w:kern w:val="0"/>
          <w:sz w:val="22"/>
          <w:szCs w:val="22"/>
          <w14:ligatures w14:val="none"/>
        </w:rPr>
        <w:t> </w:t>
      </w:r>
      <w:r w:rsidRPr="00503E7B">
        <w:rPr>
          <w:rFonts w:ascii="Times New Roman" w:eastAsia="Times New Roman" w:hAnsi="Times New Roman" w:cs="Times New Roman"/>
          <w:i/>
          <w:iCs/>
          <w:noProof/>
          <w:kern w:val="0"/>
          <w:sz w:val="22"/>
          <w:szCs w:val="22"/>
          <w14:ligatures w14:val="none"/>
        </w:rPr>
        <w:t>*:</w:t>
      </w:r>
      <w:r>
        <w:rPr>
          <w:rFonts w:ascii="Times New Roman" w:eastAsia="Times New Roman" w:hAnsi="Times New Roman" w:cs="Times New Roman"/>
          <w:noProof/>
          <w:kern w:val="0"/>
          <w:sz w:val="22"/>
          <w:szCs w:val="22"/>
          <w14:ligatures w14:val="none"/>
        </w:rPr>
        <w:t xml:space="preserve"> 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noProof/>
          <w:kern w:val="0"/>
          <w:sz w:val="22"/>
          <w:szCs w:val="22"/>
          <w14:ligatures w14:val="none"/>
        </w:rPr>
        <w:t xml:space="preserve"> dozė yra 20 mg du kartus per parą, baigus titravimo fazę, kaip nurodyta toliau pateiktoje lentelėje – viena 20 mg dozė ryte ir viena 20 mg dozė vakare, maždaug kas 12 valandų, valgio metu arba nevalgius. Tai yra bendra 40 mg paros dozė.</w:t>
      </w:r>
    </w:p>
    <w:p w14:paraId="5211FCAD"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63"/>
        <w:gridCol w:w="2792"/>
        <w:gridCol w:w="2616"/>
        <w:gridCol w:w="1569"/>
      </w:tblGrid>
      <w:tr w:rsidR="006335E3" w14:paraId="3A9BB381" w14:textId="77777777">
        <w:trPr>
          <w:trHeight w:val="474"/>
        </w:trPr>
        <w:tc>
          <w:tcPr>
            <w:tcW w:w="1141" w:type="pct"/>
            <w:tcBorders>
              <w:right w:val="single" w:sz="4" w:space="0" w:color="000000"/>
            </w:tcBorders>
            <w:shd w:val="clear" w:color="auto" w:fill="D9D9D9"/>
            <w:vAlign w:val="center"/>
          </w:tcPr>
          <w:p w14:paraId="17175BFB" w14:textId="77777777" w:rsidR="006335E3" w:rsidRDefault="006335E3">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tc>
        <w:tc>
          <w:tcPr>
            <w:tcW w:w="3859" w:type="pct"/>
            <w:gridSpan w:val="3"/>
            <w:tcBorders>
              <w:left w:val="single" w:sz="4" w:space="0" w:color="000000"/>
            </w:tcBorders>
            <w:shd w:val="clear" w:color="auto" w:fill="D9D9D9"/>
            <w:vAlign w:val="center"/>
          </w:tcPr>
          <w:p w14:paraId="76306B92" w14:textId="7E2E97A7" w:rsidR="006335E3" w:rsidRDefault="00872FBC">
            <w:pPr>
              <w:widowControl w:val="0"/>
              <w:autoSpaceDE w:val="0"/>
              <w:autoSpaceDN w:val="0"/>
              <w:spacing w:after="0" w:line="240" w:lineRule="auto"/>
              <w:jc w:val="center"/>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bCs/>
                <w:kern w:val="0"/>
                <w:sz w:val="22"/>
                <w:szCs w:val="22"/>
                <w:lang w:val="en-US"/>
                <w14:ligatures w14:val="none"/>
              </w:rPr>
              <w:t>Svoris</w:t>
            </w:r>
            <w:proofErr w:type="spellEnd"/>
            <w:r>
              <w:rPr>
                <w:rFonts w:ascii="Times New Roman" w:eastAsia="Times New Roman" w:hAnsi="Times New Roman" w:cs="Times New Roman"/>
                <w:b/>
                <w:bCs/>
                <w:kern w:val="0"/>
                <w:sz w:val="22"/>
                <w:szCs w:val="22"/>
                <w:lang w:val="en-US"/>
                <w14:ligatures w14:val="none"/>
              </w:rPr>
              <w:t xml:space="preserve"> </w:t>
            </w:r>
            <w:proofErr w:type="spellStart"/>
            <w:r>
              <w:rPr>
                <w:rFonts w:ascii="Times New Roman" w:eastAsia="Times New Roman" w:hAnsi="Times New Roman" w:cs="Times New Roman"/>
                <w:b/>
                <w:bCs/>
                <w:kern w:val="0"/>
                <w:sz w:val="22"/>
                <w:szCs w:val="22"/>
                <w:lang w:val="en-US"/>
                <w14:ligatures w14:val="none"/>
              </w:rPr>
              <w:t>nuo</w:t>
            </w:r>
            <w:proofErr w:type="spellEnd"/>
            <w:r>
              <w:rPr>
                <w:rFonts w:ascii="Times New Roman" w:eastAsia="Times New Roman" w:hAnsi="Times New Roman" w:cs="Times New Roman"/>
                <w:b/>
                <w:bCs/>
                <w:kern w:val="0"/>
                <w:sz w:val="22"/>
                <w:szCs w:val="22"/>
                <w:lang w:val="en-US"/>
                <w14:ligatures w14:val="none"/>
              </w:rPr>
              <w:t xml:space="preserve"> 20 kg </w:t>
            </w:r>
            <w:proofErr w:type="spellStart"/>
            <w:r>
              <w:rPr>
                <w:rFonts w:ascii="Times New Roman" w:eastAsia="Times New Roman" w:hAnsi="Times New Roman" w:cs="Times New Roman"/>
                <w:b/>
                <w:bCs/>
                <w:kern w:val="0"/>
                <w:sz w:val="22"/>
                <w:szCs w:val="22"/>
                <w:lang w:val="en-US"/>
                <w14:ligatures w14:val="none"/>
              </w:rPr>
              <w:t>iki</w:t>
            </w:r>
            <w:proofErr w:type="spellEnd"/>
            <w:r>
              <w:rPr>
                <w:rFonts w:ascii="Times New Roman" w:eastAsia="Times New Roman" w:hAnsi="Times New Roman" w:cs="Times New Roman"/>
                <w:b/>
                <w:bCs/>
                <w:kern w:val="0"/>
                <w:sz w:val="22"/>
                <w:szCs w:val="22"/>
                <w:lang w:val="en-US"/>
                <w14:ligatures w14:val="none"/>
              </w:rPr>
              <w:t xml:space="preserve"> </w:t>
            </w:r>
            <w:proofErr w:type="spellStart"/>
            <w:r>
              <w:rPr>
                <w:rFonts w:ascii="Times New Roman" w:eastAsia="Times New Roman" w:hAnsi="Times New Roman" w:cs="Times New Roman"/>
                <w:b/>
                <w:bCs/>
                <w:kern w:val="0"/>
                <w:sz w:val="22"/>
                <w:szCs w:val="22"/>
                <w:lang w:val="en-US"/>
                <w14:ligatures w14:val="none"/>
              </w:rPr>
              <w:t>mažiau</w:t>
            </w:r>
            <w:proofErr w:type="spellEnd"/>
            <w:r>
              <w:rPr>
                <w:rFonts w:ascii="Times New Roman" w:eastAsia="Times New Roman" w:hAnsi="Times New Roman" w:cs="Times New Roman"/>
                <w:b/>
                <w:bCs/>
                <w:kern w:val="0"/>
                <w:sz w:val="22"/>
                <w:szCs w:val="22"/>
                <w:lang w:val="en-US"/>
                <w14:ligatures w14:val="none"/>
              </w:rPr>
              <w:t xml:space="preserve"> </w:t>
            </w:r>
            <w:proofErr w:type="spellStart"/>
            <w:r>
              <w:rPr>
                <w:rFonts w:ascii="Times New Roman" w:eastAsia="Times New Roman" w:hAnsi="Times New Roman" w:cs="Times New Roman"/>
                <w:b/>
                <w:bCs/>
                <w:kern w:val="0"/>
                <w:sz w:val="22"/>
                <w:szCs w:val="22"/>
                <w:lang w:val="en-US"/>
                <w14:ligatures w14:val="none"/>
              </w:rPr>
              <w:t>nei</w:t>
            </w:r>
            <w:proofErr w:type="spellEnd"/>
            <w:r>
              <w:rPr>
                <w:rFonts w:ascii="Times New Roman" w:eastAsia="Times New Roman" w:hAnsi="Times New Roman" w:cs="Times New Roman"/>
                <w:b/>
                <w:bCs/>
                <w:kern w:val="0"/>
                <w:sz w:val="22"/>
                <w:szCs w:val="22"/>
                <w:lang w:val="en-US"/>
                <w14:ligatures w14:val="none"/>
              </w:rPr>
              <w:t xml:space="preserve"> 50 kg</w:t>
            </w:r>
          </w:p>
        </w:tc>
      </w:tr>
      <w:tr w:rsidR="006335E3" w14:paraId="5F0957F9" w14:textId="77777777">
        <w:trPr>
          <w:trHeight w:val="474"/>
        </w:trPr>
        <w:tc>
          <w:tcPr>
            <w:tcW w:w="1141" w:type="pct"/>
            <w:tcBorders>
              <w:right w:val="single" w:sz="4" w:space="0" w:color="000000"/>
            </w:tcBorders>
            <w:shd w:val="clear" w:color="auto" w:fill="D9D9D9"/>
            <w:vAlign w:val="center"/>
          </w:tcPr>
          <w:p w14:paraId="02423242"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Diena</w:t>
            </w:r>
          </w:p>
        </w:tc>
        <w:tc>
          <w:tcPr>
            <w:tcW w:w="1544" w:type="pct"/>
            <w:tcBorders>
              <w:left w:val="single" w:sz="4" w:space="0" w:color="000000"/>
              <w:right w:val="single" w:sz="4" w:space="0" w:color="000000"/>
            </w:tcBorders>
            <w:shd w:val="clear" w:color="auto" w:fill="D9D9D9"/>
            <w:vAlign w:val="center"/>
          </w:tcPr>
          <w:p w14:paraId="408ED203"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Rytinė</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1447" w:type="pct"/>
            <w:tcBorders>
              <w:left w:val="single" w:sz="4" w:space="0" w:color="000000"/>
              <w:right w:val="single" w:sz="4" w:space="0" w:color="000000"/>
            </w:tcBorders>
            <w:shd w:val="clear" w:color="auto" w:fill="D9D9D9"/>
            <w:vAlign w:val="center"/>
          </w:tcPr>
          <w:p w14:paraId="421B943C"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Vakarinė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868" w:type="pct"/>
            <w:tcBorders>
              <w:left w:val="single" w:sz="4" w:space="0" w:color="000000"/>
            </w:tcBorders>
            <w:shd w:val="clear" w:color="auto" w:fill="D9D9D9"/>
            <w:vAlign w:val="center"/>
          </w:tcPr>
          <w:p w14:paraId="371295CB"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Bendra</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paros</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r>
      <w:tr w:rsidR="006335E3" w14:paraId="6A751F1D" w14:textId="77777777">
        <w:trPr>
          <w:trHeight w:val="310"/>
        </w:trPr>
        <w:tc>
          <w:tcPr>
            <w:tcW w:w="1141" w:type="pct"/>
            <w:tcBorders>
              <w:bottom w:val="single" w:sz="4" w:space="0" w:color="000000"/>
            </w:tcBorders>
            <w:shd w:val="clear" w:color="auto" w:fill="EAEAEA"/>
          </w:tcPr>
          <w:p w14:paraId="0480D363"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1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bottom w:val="single" w:sz="4" w:space="0" w:color="000000"/>
              <w:right w:val="nil"/>
            </w:tcBorders>
          </w:tcPr>
          <w:p w14:paraId="5D3A2DF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nil"/>
              <w:left w:val="nil"/>
              <w:bottom w:val="nil"/>
              <w:right w:val="nil"/>
            </w:tcBorders>
            <w:shd w:val="clear" w:color="auto" w:fill="000000"/>
          </w:tcPr>
          <w:p w14:paraId="1C0254FE"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Dozės</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nevartokite</w:t>
            </w:r>
            <w:proofErr w:type="spellEnd"/>
          </w:p>
        </w:tc>
        <w:tc>
          <w:tcPr>
            <w:tcW w:w="868" w:type="pct"/>
            <w:tcBorders>
              <w:left w:val="nil"/>
              <w:bottom w:val="single" w:sz="4" w:space="0" w:color="000000"/>
            </w:tcBorders>
            <w:shd w:val="clear" w:color="auto" w:fill="EAEAEA"/>
          </w:tcPr>
          <w:p w14:paraId="20835C3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w:t>
            </w:r>
          </w:p>
        </w:tc>
      </w:tr>
      <w:tr w:rsidR="006335E3" w14:paraId="0AD1F42A" w14:textId="77777777">
        <w:trPr>
          <w:trHeight w:val="238"/>
        </w:trPr>
        <w:tc>
          <w:tcPr>
            <w:tcW w:w="1141" w:type="pct"/>
            <w:tcBorders>
              <w:top w:val="single" w:sz="4" w:space="0" w:color="000000"/>
              <w:bottom w:val="single" w:sz="4" w:space="0" w:color="000000"/>
            </w:tcBorders>
            <w:shd w:val="clear" w:color="auto" w:fill="EAEAEA"/>
          </w:tcPr>
          <w:p w14:paraId="2A378EC7"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2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306D29B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66E5CE2E"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1923BB3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w:t>
            </w:r>
          </w:p>
        </w:tc>
      </w:tr>
      <w:tr w:rsidR="006335E3" w14:paraId="281369B7" w14:textId="77777777">
        <w:trPr>
          <w:trHeight w:val="237"/>
        </w:trPr>
        <w:tc>
          <w:tcPr>
            <w:tcW w:w="1141" w:type="pct"/>
            <w:tcBorders>
              <w:top w:val="single" w:sz="4" w:space="0" w:color="000000"/>
              <w:bottom w:val="single" w:sz="4" w:space="0" w:color="000000"/>
            </w:tcBorders>
            <w:shd w:val="clear" w:color="auto" w:fill="EAEAEA"/>
          </w:tcPr>
          <w:p w14:paraId="3390B82A"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3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51F5F2FB"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63776B36"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7758E343"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w:t>
            </w:r>
          </w:p>
        </w:tc>
      </w:tr>
      <w:tr w:rsidR="006335E3" w14:paraId="39A0B1F6" w14:textId="77777777">
        <w:trPr>
          <w:trHeight w:val="237"/>
        </w:trPr>
        <w:tc>
          <w:tcPr>
            <w:tcW w:w="1141" w:type="pct"/>
            <w:tcBorders>
              <w:top w:val="single" w:sz="4" w:space="0" w:color="000000"/>
              <w:bottom w:val="single" w:sz="4" w:space="0" w:color="000000"/>
            </w:tcBorders>
            <w:shd w:val="clear" w:color="auto" w:fill="EAEAEA"/>
          </w:tcPr>
          <w:p w14:paraId="0BCB6C5F"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4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160938A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7ACF24B9"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77C0C70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6335E3" w14:paraId="21A2F78E" w14:textId="77777777">
        <w:trPr>
          <w:trHeight w:val="237"/>
        </w:trPr>
        <w:tc>
          <w:tcPr>
            <w:tcW w:w="1141" w:type="pct"/>
            <w:tcBorders>
              <w:top w:val="single" w:sz="4" w:space="0" w:color="000000"/>
              <w:bottom w:val="single" w:sz="4" w:space="0" w:color="000000"/>
            </w:tcBorders>
            <w:shd w:val="clear" w:color="auto" w:fill="EAEAEA"/>
          </w:tcPr>
          <w:p w14:paraId="64D7F06C"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5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4B2F591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7278C859" w14:textId="5A93ECC5"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sidR="00A44951" w:rsidRPr="00A44951">
              <w:rPr>
                <w:rFonts w:ascii="Times New Roman" w:eastAsia="Times New Roman" w:hAnsi="Times New Roman" w:cs="Times New Roman"/>
                <w:kern w:val="0"/>
                <w:sz w:val="22"/>
                <w:szCs w:val="22"/>
                <w:lang w:val="en-US"/>
                <w14:ligatures w14:val="none"/>
              </w:rPr>
              <w:t>oranžiniai</w:t>
            </w:r>
            <w:proofErr w:type="spellEnd"/>
            <w:r w:rsidR="00A44951" w:rsidRPr="00A44951">
              <w:rPr>
                <w:rFonts w:ascii="Times New Roman" w:eastAsia="Times New Roman" w:hAnsi="Times New Roman" w:cs="Times New Roman"/>
                <w:kern w:val="0"/>
                <w:sz w:val="22"/>
                <w:szCs w:val="22"/>
                <w:lang w:val="en-US"/>
                <w14:ligatures w14:val="none"/>
              </w:rPr>
              <w:t xml:space="preserve"> </w:t>
            </w:r>
            <w:proofErr w:type="spellStart"/>
            <w:r w:rsidR="00A44951" w:rsidRPr="00A44951">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1EAB031B"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6335E3" w14:paraId="5673FD1F" w14:textId="77777777">
        <w:trPr>
          <w:trHeight w:val="236"/>
        </w:trPr>
        <w:tc>
          <w:tcPr>
            <w:tcW w:w="1141" w:type="pct"/>
            <w:tcBorders>
              <w:top w:val="single" w:sz="4" w:space="0" w:color="000000"/>
            </w:tcBorders>
            <w:shd w:val="clear" w:color="auto" w:fill="EAEAEA"/>
          </w:tcPr>
          <w:p w14:paraId="03FFC6C6"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Nuo 6 </w:t>
            </w:r>
            <w:proofErr w:type="spellStart"/>
            <w:r>
              <w:rPr>
                <w:rFonts w:ascii="Times New Roman" w:eastAsia="Times New Roman" w:hAnsi="Times New Roman" w:cs="Times New Roman"/>
                <w:b/>
                <w:kern w:val="0"/>
                <w:sz w:val="22"/>
                <w:szCs w:val="22"/>
                <w:lang w:val="en-US"/>
                <w14:ligatures w14:val="none"/>
              </w:rPr>
              <w:t>dienos</w:t>
            </w:r>
            <w:proofErr w:type="spellEnd"/>
          </w:p>
        </w:tc>
        <w:tc>
          <w:tcPr>
            <w:tcW w:w="1544" w:type="pct"/>
            <w:tcBorders>
              <w:top w:val="single" w:sz="4" w:space="0" w:color="000000"/>
              <w:right w:val="single" w:sz="4" w:space="0" w:color="000000"/>
            </w:tcBorders>
          </w:tcPr>
          <w:p w14:paraId="067958A6" w14:textId="77EF290A"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sidR="00B551D3">
              <w:rPr>
                <w:rFonts w:ascii="Times New Roman" w:eastAsia="Times New Roman" w:hAnsi="Times New Roman" w:cs="Times New Roman"/>
                <w:kern w:val="0"/>
                <w:sz w:val="22"/>
                <w:szCs w:val="22"/>
                <w:lang w:val="en-US"/>
                <w14:ligatures w14:val="none"/>
              </w:rPr>
              <w:t>oran</w:t>
            </w:r>
            <w:proofErr w:type="spellEnd"/>
            <w:r w:rsidR="00B551D3">
              <w:rPr>
                <w:rFonts w:ascii="Times New Roman" w:eastAsia="Times New Roman" w:hAnsi="Times New Roman" w:cs="Times New Roman"/>
                <w:kern w:val="0"/>
                <w:sz w:val="22"/>
                <w:szCs w:val="22"/>
                <w14:ligatures w14:val="none"/>
              </w:rPr>
              <w:t>žiniai ruda</w:t>
            </w:r>
            <w:r w:rsidR="00B551D3" w:rsidRPr="00503E7B">
              <w:rPr>
                <w:rFonts w:ascii="Times New Roman" w:hAnsi="Times New Roman"/>
                <w:kern w:val="0"/>
                <w:sz w:val="22"/>
                <w14:ligatures w14:val="none"/>
              </w:rPr>
              <w:t>)</w:t>
            </w:r>
          </w:p>
        </w:tc>
        <w:tc>
          <w:tcPr>
            <w:tcW w:w="1447" w:type="pct"/>
            <w:tcBorders>
              <w:top w:val="single" w:sz="4" w:space="0" w:color="000000"/>
              <w:left w:val="single" w:sz="4" w:space="0" w:color="000000"/>
            </w:tcBorders>
          </w:tcPr>
          <w:p w14:paraId="784A8D0D" w14:textId="2D065EEB"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sidR="00A44951" w:rsidRPr="00A44951">
              <w:rPr>
                <w:rFonts w:ascii="Times New Roman" w:eastAsia="Times New Roman" w:hAnsi="Times New Roman" w:cs="Times New Roman"/>
                <w:kern w:val="0"/>
                <w:sz w:val="22"/>
                <w:szCs w:val="22"/>
                <w:lang w:val="en-US"/>
                <w14:ligatures w14:val="none"/>
              </w:rPr>
              <w:t>oranžiniai</w:t>
            </w:r>
            <w:proofErr w:type="spellEnd"/>
            <w:r w:rsidR="00A44951" w:rsidRPr="00A44951">
              <w:rPr>
                <w:rFonts w:ascii="Times New Roman" w:eastAsia="Times New Roman" w:hAnsi="Times New Roman" w:cs="Times New Roman"/>
                <w:kern w:val="0"/>
                <w:sz w:val="22"/>
                <w:szCs w:val="22"/>
                <w:lang w:val="en-US"/>
                <w14:ligatures w14:val="none"/>
              </w:rPr>
              <w:t xml:space="preserve"> </w:t>
            </w:r>
            <w:proofErr w:type="spellStart"/>
            <w:r w:rsidR="00A44951" w:rsidRPr="00A44951">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tcBorders>
            <w:shd w:val="clear" w:color="auto" w:fill="EAEAEA"/>
          </w:tcPr>
          <w:p w14:paraId="5F12272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bl>
    <w:p w14:paraId="3AC269D3"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Nėra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kern w:val="0"/>
          <w:sz w:val="22"/>
          <w:szCs w:val="22"/>
          <w14:ligatures w14:val="none"/>
        </w:rPr>
        <w:t xml:space="preserve"> dozavimo pakuočių, kurios leistų titruoti ir palaikyti gydymą vaikams, sveriantiems nuo 20 kg iki mažiau nei 50 kg. Todėl vaikų, sveriančių nuo 20 kg iki mažiau nei 50 kg, gydyti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kern w:val="0"/>
          <w:sz w:val="22"/>
          <w:szCs w:val="22"/>
          <w14:ligatures w14:val="none"/>
        </w:rPr>
        <w:t xml:space="preserve"> neįmanoma; vietoj jų reikia vartoti kitus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preparatus, kuriuose siūlomos tokios dozavimo pakuotės.</w:t>
      </w:r>
    </w:p>
    <w:p w14:paraId="4F629C24" w14:textId="77777777" w:rsidR="006335E3" w:rsidRDefault="006335E3">
      <w:pPr>
        <w:spacing w:after="0" w:line="240" w:lineRule="auto"/>
        <w:rPr>
          <w:rFonts w:ascii="Times New Roman" w:eastAsia="Times New Roman" w:hAnsi="Times New Roman" w:cs="Times New Roman"/>
          <w:noProof/>
          <w:kern w:val="0"/>
          <w:sz w:val="22"/>
          <w:szCs w:val="22"/>
          <w14:ligatures w14:val="none"/>
        </w:rPr>
      </w:pPr>
    </w:p>
    <w:p w14:paraId="150CFEC7" w14:textId="5C7CE7F0" w:rsidR="006335E3" w:rsidRPr="00503E7B" w:rsidRDefault="00872FBC">
      <w:pPr>
        <w:spacing w:after="0" w:line="240" w:lineRule="auto"/>
        <w:rPr>
          <w:rFonts w:ascii="Times New Roman" w:hAnsi="Times New Roman" w:cs="Times New Roman"/>
          <w:sz w:val="22"/>
          <w:szCs w:val="22"/>
        </w:rPr>
      </w:pPr>
      <w:r w:rsidRPr="00503E7B">
        <w:rPr>
          <w:rFonts w:ascii="Times New Roman" w:hAnsi="Times New Roman" w:cs="Times New Roman"/>
          <w:i/>
          <w:iCs/>
          <w:sz w:val="22"/>
          <w:szCs w:val="22"/>
        </w:rPr>
        <w:t>Pacientams, sveriantiems ne mažiau kaip 50 kg.</w:t>
      </w:r>
      <w:r>
        <w:rPr>
          <w:rFonts w:ascii="Times New Roman" w:hAnsi="Times New Roman" w:cs="Times New Roman"/>
          <w:sz w:val="22"/>
          <w:szCs w:val="22"/>
        </w:rPr>
        <w:t xml:space="preserve"> </w:t>
      </w:r>
      <w:r w:rsidRPr="00503E7B">
        <w:rPr>
          <w:rFonts w:ascii="Times New Roman" w:hAnsi="Times New Roman" w:cs="Times New Roman"/>
          <w:sz w:val="22"/>
          <w:szCs w:val="22"/>
        </w:rPr>
        <w:t xml:space="preserve">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yra 30</w:t>
      </w:r>
      <w:r>
        <w:rPr>
          <w:rFonts w:ascii="Times New Roman" w:hAnsi="Times New Roman" w:cs="Times New Roman"/>
          <w:sz w:val="22"/>
          <w:szCs w:val="22"/>
        </w:rPr>
        <w:t> </w:t>
      </w:r>
      <w:r w:rsidRPr="00503E7B">
        <w:rPr>
          <w:rFonts w:ascii="Times New Roman" w:hAnsi="Times New Roman" w:cs="Times New Roman"/>
          <w:sz w:val="22"/>
          <w:szCs w:val="22"/>
        </w:rPr>
        <w:t xml:space="preserve">mg, vartojama du kartus per parą, pasibaigus titravimo fazei (taip pat, kaip ir dozė suaugusiesiems), kaip </w:t>
      </w:r>
      <w:r w:rsidRPr="00503E7B">
        <w:rPr>
          <w:rFonts w:ascii="Times New Roman" w:hAnsi="Times New Roman" w:cs="Times New Roman"/>
          <w:sz w:val="22"/>
          <w:szCs w:val="22"/>
        </w:rPr>
        <w:lastRenderedPageBreak/>
        <w:t>parodyta toliau pateiktoje lentelėje, – viena 30</w:t>
      </w:r>
      <w:r>
        <w:rPr>
          <w:rFonts w:ascii="Times New Roman" w:hAnsi="Times New Roman" w:cs="Times New Roman"/>
          <w:sz w:val="22"/>
          <w:szCs w:val="22"/>
        </w:rPr>
        <w:t> </w:t>
      </w:r>
      <w:r w:rsidRPr="00503E7B">
        <w:rPr>
          <w:rFonts w:ascii="Times New Roman" w:hAnsi="Times New Roman" w:cs="Times New Roman"/>
          <w:sz w:val="22"/>
          <w:szCs w:val="22"/>
        </w:rPr>
        <w:t>mg dozė ryte ir viena 30</w:t>
      </w:r>
      <w:r>
        <w:rPr>
          <w:rFonts w:ascii="Times New Roman" w:hAnsi="Times New Roman" w:cs="Times New Roman"/>
          <w:sz w:val="22"/>
          <w:szCs w:val="22"/>
        </w:rPr>
        <w:t> </w:t>
      </w:r>
      <w:r w:rsidRPr="00503E7B">
        <w:rPr>
          <w:rFonts w:ascii="Times New Roman" w:hAnsi="Times New Roman" w:cs="Times New Roman"/>
          <w:sz w:val="22"/>
          <w:szCs w:val="22"/>
        </w:rPr>
        <w:t xml:space="preserve">mg dozė vakare, su maždaug 12 valandų pertrauka, </w:t>
      </w:r>
      <w:r w:rsidR="00204DEE">
        <w:rPr>
          <w:rFonts w:ascii="Times New Roman" w:hAnsi="Times New Roman" w:cs="Times New Roman"/>
          <w:sz w:val="22"/>
          <w:szCs w:val="22"/>
        </w:rPr>
        <w:t>valgio metu arba nevalgius</w:t>
      </w:r>
      <w:r w:rsidRPr="00503E7B">
        <w:rPr>
          <w:rFonts w:ascii="Times New Roman" w:hAnsi="Times New Roman" w:cs="Times New Roman"/>
          <w:sz w:val="22"/>
          <w:szCs w:val="22"/>
        </w:rPr>
        <w:t>. Tai sudaro bendrą 60</w:t>
      </w:r>
      <w:r>
        <w:rPr>
          <w:rFonts w:ascii="Times New Roman" w:hAnsi="Times New Roman" w:cs="Times New Roman"/>
          <w:sz w:val="22"/>
          <w:szCs w:val="22"/>
        </w:rPr>
        <w:t> </w:t>
      </w:r>
      <w:r w:rsidRPr="00503E7B">
        <w:rPr>
          <w:rFonts w:ascii="Times New Roman" w:hAnsi="Times New Roman" w:cs="Times New Roman"/>
          <w:sz w:val="22"/>
          <w:szCs w:val="22"/>
        </w:rPr>
        <w:t>mg paros dozę.</w:t>
      </w:r>
    </w:p>
    <w:p w14:paraId="2E96C8C6" w14:textId="77777777" w:rsidR="006335E3" w:rsidRDefault="006335E3">
      <w:pPr>
        <w:spacing w:after="0" w:line="240" w:lineRule="auto"/>
        <w:rPr>
          <w:rFonts w:ascii="Times New Roman" w:eastAsia="Times New Roman" w:hAnsi="Times New Roman" w:cs="Times New Roman"/>
          <w:noProof/>
          <w:kern w:val="0"/>
          <w:sz w:val="22"/>
          <w14:ligatures w14:val="non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63"/>
        <w:gridCol w:w="2792"/>
        <w:gridCol w:w="2616"/>
        <w:gridCol w:w="1569"/>
      </w:tblGrid>
      <w:tr w:rsidR="006335E3" w14:paraId="39C39656" w14:textId="77777777">
        <w:trPr>
          <w:trHeight w:val="474"/>
        </w:trPr>
        <w:tc>
          <w:tcPr>
            <w:tcW w:w="1141" w:type="pct"/>
            <w:tcBorders>
              <w:right w:val="single" w:sz="4" w:space="0" w:color="000000"/>
            </w:tcBorders>
            <w:shd w:val="clear" w:color="auto" w:fill="D9D9D9"/>
            <w:vAlign w:val="center"/>
          </w:tcPr>
          <w:p w14:paraId="69A11B69" w14:textId="77777777" w:rsidR="006335E3" w:rsidRPr="00503E7B" w:rsidRDefault="006335E3">
            <w:pPr>
              <w:widowControl w:val="0"/>
              <w:autoSpaceDE w:val="0"/>
              <w:autoSpaceDN w:val="0"/>
              <w:spacing w:after="0" w:line="240" w:lineRule="auto"/>
              <w:rPr>
                <w:rFonts w:ascii="Times New Roman" w:hAnsi="Times New Roman"/>
                <w:b/>
                <w:kern w:val="0"/>
                <w:sz w:val="22"/>
                <w:lang w:val="en-US"/>
                <w14:ligatures w14:val="none"/>
              </w:rPr>
            </w:pPr>
          </w:p>
        </w:tc>
        <w:tc>
          <w:tcPr>
            <w:tcW w:w="3859" w:type="pct"/>
            <w:gridSpan w:val="3"/>
            <w:tcBorders>
              <w:left w:val="single" w:sz="4" w:space="0" w:color="000000"/>
            </w:tcBorders>
            <w:shd w:val="clear" w:color="auto" w:fill="D9D9D9"/>
            <w:vAlign w:val="center"/>
          </w:tcPr>
          <w:p w14:paraId="64A56FEC" w14:textId="77777777" w:rsidR="006335E3" w:rsidRPr="00503E7B" w:rsidRDefault="00872FBC">
            <w:pPr>
              <w:widowControl w:val="0"/>
              <w:autoSpaceDE w:val="0"/>
              <w:autoSpaceDN w:val="0"/>
              <w:spacing w:after="0" w:line="240" w:lineRule="auto"/>
              <w:jc w:val="center"/>
              <w:rPr>
                <w:rFonts w:ascii="Times New Roman" w:eastAsia="Times New Roman" w:hAnsi="Times New Roman" w:cs="Times New Roman"/>
                <w:b/>
                <w:kern w:val="0"/>
                <w:sz w:val="22"/>
                <w:szCs w:val="22"/>
                <w:lang w:val="pt-PT"/>
                <w14:ligatures w14:val="none"/>
              </w:rPr>
            </w:pPr>
            <w:r w:rsidRPr="00503E7B">
              <w:rPr>
                <w:rFonts w:ascii="Times New Roman" w:eastAsia="Times New Roman" w:hAnsi="Times New Roman" w:cs="Times New Roman"/>
                <w:b/>
                <w:bCs/>
                <w:kern w:val="0"/>
                <w:sz w:val="22"/>
                <w:szCs w:val="22"/>
                <w:lang w:val="pt-PT"/>
                <w14:ligatures w14:val="none"/>
              </w:rPr>
              <w:t>Svoris nuo 50 kg ir daugiau</w:t>
            </w:r>
          </w:p>
        </w:tc>
      </w:tr>
      <w:tr w:rsidR="006335E3" w14:paraId="5ACB1B46" w14:textId="77777777">
        <w:trPr>
          <w:trHeight w:val="474"/>
        </w:trPr>
        <w:tc>
          <w:tcPr>
            <w:tcW w:w="1141" w:type="pct"/>
            <w:tcBorders>
              <w:right w:val="single" w:sz="4" w:space="0" w:color="000000"/>
            </w:tcBorders>
            <w:shd w:val="clear" w:color="auto" w:fill="D9D9D9"/>
            <w:vAlign w:val="center"/>
          </w:tcPr>
          <w:p w14:paraId="1F6B46C6"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Diena</w:t>
            </w:r>
          </w:p>
        </w:tc>
        <w:tc>
          <w:tcPr>
            <w:tcW w:w="1544" w:type="pct"/>
            <w:tcBorders>
              <w:left w:val="single" w:sz="4" w:space="0" w:color="000000"/>
              <w:right w:val="single" w:sz="4" w:space="0" w:color="000000"/>
            </w:tcBorders>
            <w:shd w:val="clear" w:color="auto" w:fill="D9D9D9"/>
            <w:vAlign w:val="center"/>
          </w:tcPr>
          <w:p w14:paraId="7186D220"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Rytinė</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1447" w:type="pct"/>
            <w:tcBorders>
              <w:left w:val="single" w:sz="4" w:space="0" w:color="000000"/>
              <w:right w:val="single" w:sz="4" w:space="0" w:color="000000"/>
            </w:tcBorders>
            <w:shd w:val="clear" w:color="auto" w:fill="D9D9D9"/>
            <w:vAlign w:val="center"/>
          </w:tcPr>
          <w:p w14:paraId="5C37F84E"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Vakarinė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868" w:type="pct"/>
            <w:tcBorders>
              <w:left w:val="single" w:sz="4" w:space="0" w:color="000000"/>
            </w:tcBorders>
            <w:shd w:val="clear" w:color="auto" w:fill="D9D9D9"/>
            <w:vAlign w:val="center"/>
          </w:tcPr>
          <w:p w14:paraId="6A3DAAB7"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Bendra</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paros</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r>
      <w:tr w:rsidR="006335E3" w14:paraId="0C3B0040" w14:textId="77777777">
        <w:trPr>
          <w:trHeight w:val="310"/>
        </w:trPr>
        <w:tc>
          <w:tcPr>
            <w:tcW w:w="1141" w:type="pct"/>
            <w:tcBorders>
              <w:bottom w:val="single" w:sz="4" w:space="0" w:color="000000"/>
            </w:tcBorders>
            <w:shd w:val="clear" w:color="auto" w:fill="EAEAEA"/>
          </w:tcPr>
          <w:p w14:paraId="3CE242BE"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1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bottom w:val="single" w:sz="4" w:space="0" w:color="000000"/>
              <w:right w:val="nil"/>
            </w:tcBorders>
          </w:tcPr>
          <w:p w14:paraId="4F274598"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nil"/>
              <w:left w:val="nil"/>
              <w:bottom w:val="nil"/>
              <w:right w:val="nil"/>
            </w:tcBorders>
            <w:shd w:val="clear" w:color="auto" w:fill="000000"/>
          </w:tcPr>
          <w:p w14:paraId="30A5B88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Dozės</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nevartokite</w:t>
            </w:r>
            <w:proofErr w:type="spellEnd"/>
          </w:p>
        </w:tc>
        <w:tc>
          <w:tcPr>
            <w:tcW w:w="868" w:type="pct"/>
            <w:tcBorders>
              <w:left w:val="nil"/>
              <w:bottom w:val="single" w:sz="4" w:space="0" w:color="000000"/>
            </w:tcBorders>
            <w:shd w:val="clear" w:color="auto" w:fill="EAEAEA"/>
          </w:tcPr>
          <w:p w14:paraId="60A3EFFF"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w:t>
            </w:r>
          </w:p>
        </w:tc>
      </w:tr>
      <w:tr w:rsidR="006335E3" w14:paraId="1F3E8107" w14:textId="77777777">
        <w:trPr>
          <w:trHeight w:val="238"/>
        </w:trPr>
        <w:tc>
          <w:tcPr>
            <w:tcW w:w="1141" w:type="pct"/>
            <w:tcBorders>
              <w:top w:val="single" w:sz="4" w:space="0" w:color="000000"/>
              <w:bottom w:val="single" w:sz="4" w:space="0" w:color="000000"/>
            </w:tcBorders>
            <w:shd w:val="clear" w:color="auto" w:fill="EAEAEA"/>
          </w:tcPr>
          <w:p w14:paraId="4E855F55"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2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6DA70FAD"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3D114AD9"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5B7128FE"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w:t>
            </w:r>
          </w:p>
        </w:tc>
      </w:tr>
      <w:tr w:rsidR="006335E3" w14:paraId="5A2CE83C" w14:textId="77777777">
        <w:trPr>
          <w:trHeight w:val="237"/>
        </w:trPr>
        <w:tc>
          <w:tcPr>
            <w:tcW w:w="1141" w:type="pct"/>
            <w:tcBorders>
              <w:top w:val="single" w:sz="4" w:space="0" w:color="000000"/>
              <w:bottom w:val="single" w:sz="4" w:space="0" w:color="000000"/>
            </w:tcBorders>
            <w:shd w:val="clear" w:color="auto" w:fill="EAEAEA"/>
          </w:tcPr>
          <w:p w14:paraId="3BE89A79"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3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657ADEE2"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35C5768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73608DCD"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w:t>
            </w:r>
          </w:p>
        </w:tc>
      </w:tr>
      <w:tr w:rsidR="006335E3" w14:paraId="6F54A752" w14:textId="77777777">
        <w:trPr>
          <w:trHeight w:val="237"/>
        </w:trPr>
        <w:tc>
          <w:tcPr>
            <w:tcW w:w="1141" w:type="pct"/>
            <w:tcBorders>
              <w:top w:val="single" w:sz="4" w:space="0" w:color="000000"/>
              <w:bottom w:val="single" w:sz="4" w:space="0" w:color="000000"/>
            </w:tcBorders>
            <w:shd w:val="clear" w:color="auto" w:fill="EAEAEA"/>
          </w:tcPr>
          <w:p w14:paraId="07D61BE5"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4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3BF8C85B"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522B0C52"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588487A5"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6335E3" w14:paraId="04C79F80" w14:textId="77777777">
        <w:trPr>
          <w:trHeight w:val="237"/>
        </w:trPr>
        <w:tc>
          <w:tcPr>
            <w:tcW w:w="1141" w:type="pct"/>
            <w:tcBorders>
              <w:top w:val="single" w:sz="4" w:space="0" w:color="000000"/>
              <w:bottom w:val="single" w:sz="4" w:space="0" w:color="000000"/>
            </w:tcBorders>
            <w:shd w:val="clear" w:color="auto" w:fill="EAEAEA"/>
          </w:tcPr>
          <w:p w14:paraId="1DA3E196"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5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33120771"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55B44C9F"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00EC500C"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50 mg</w:t>
            </w:r>
          </w:p>
        </w:tc>
      </w:tr>
      <w:tr w:rsidR="006335E3" w14:paraId="013418A5" w14:textId="77777777">
        <w:trPr>
          <w:trHeight w:val="236"/>
        </w:trPr>
        <w:tc>
          <w:tcPr>
            <w:tcW w:w="1141" w:type="pct"/>
            <w:tcBorders>
              <w:top w:val="single" w:sz="4" w:space="0" w:color="000000"/>
            </w:tcBorders>
            <w:shd w:val="clear" w:color="auto" w:fill="EAEAEA"/>
          </w:tcPr>
          <w:p w14:paraId="793E9B62" w14:textId="77777777" w:rsidR="006335E3" w:rsidRDefault="00872FB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Nuo 6 </w:t>
            </w:r>
            <w:proofErr w:type="spellStart"/>
            <w:r>
              <w:rPr>
                <w:rFonts w:ascii="Times New Roman" w:eastAsia="Times New Roman" w:hAnsi="Times New Roman" w:cs="Times New Roman"/>
                <w:b/>
                <w:kern w:val="0"/>
                <w:sz w:val="22"/>
                <w:szCs w:val="22"/>
                <w:lang w:val="en-US"/>
                <w14:ligatures w14:val="none"/>
              </w:rPr>
              <w:t>dienos</w:t>
            </w:r>
            <w:proofErr w:type="spellEnd"/>
          </w:p>
        </w:tc>
        <w:tc>
          <w:tcPr>
            <w:tcW w:w="1544" w:type="pct"/>
            <w:tcBorders>
              <w:top w:val="single" w:sz="4" w:space="0" w:color="000000"/>
              <w:right w:val="single" w:sz="4" w:space="0" w:color="000000"/>
            </w:tcBorders>
          </w:tcPr>
          <w:p w14:paraId="71DBF88A"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tcBorders>
          </w:tcPr>
          <w:p w14:paraId="1EDAC357"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tcBorders>
            <w:shd w:val="clear" w:color="auto" w:fill="EAEAEA"/>
          </w:tcPr>
          <w:p w14:paraId="4984A829" w14:textId="77777777" w:rsidR="006335E3" w:rsidRDefault="00872FB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60 mg</w:t>
            </w:r>
          </w:p>
        </w:tc>
      </w:tr>
    </w:tbl>
    <w:p w14:paraId="46A22D0F"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6A77E5A" w14:textId="5F063D61" w:rsidR="006335E3" w:rsidRDefault="008F21B1">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P</w:t>
      </w:r>
      <w:r w:rsidR="00872FBC">
        <w:rPr>
          <w:rFonts w:ascii="Times New Roman" w:eastAsia="Times New Roman" w:hAnsi="Times New Roman" w:cs="Times New Roman"/>
          <w:b/>
          <w:bCs/>
          <w:color w:val="000000"/>
          <w:kern w:val="0"/>
          <w:sz w:val="22"/>
          <w:szCs w:val="22"/>
          <w:lang w:eastAsia="lt-LT"/>
          <w14:ligatures w14:val="none"/>
        </w:rPr>
        <w:t xml:space="preserve">acientai, kuriems yra </w:t>
      </w:r>
      <w:r w:rsidR="00F8778A">
        <w:rPr>
          <w:rFonts w:ascii="Times New Roman" w:eastAsia="Times New Roman" w:hAnsi="Times New Roman" w:cs="Times New Roman"/>
          <w:b/>
          <w:bCs/>
          <w:color w:val="000000"/>
          <w:kern w:val="0"/>
          <w:sz w:val="22"/>
          <w:szCs w:val="22"/>
          <w:lang w:eastAsia="lt-LT"/>
          <w14:ligatures w14:val="none"/>
        </w:rPr>
        <w:t>sunkus inkstų funkcijos sutrikimas</w:t>
      </w:r>
    </w:p>
    <w:p w14:paraId="72A72932"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1E44F97" w14:textId="183C7D6D"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Jeigu </w:t>
      </w:r>
      <w:r w:rsidRPr="00503E7B">
        <w:rPr>
          <w:rFonts w:ascii="Times New Roman" w:hAnsi="Times New Roman" w:cs="Times New Roman"/>
          <w:sz w:val="22"/>
          <w:szCs w:val="22"/>
        </w:rPr>
        <w:t>esate suaug</w:t>
      </w:r>
      <w:r w:rsidR="008F21B1">
        <w:rPr>
          <w:rFonts w:ascii="Times New Roman" w:hAnsi="Times New Roman" w:cs="Times New Roman"/>
          <w:sz w:val="22"/>
          <w:szCs w:val="22"/>
        </w:rPr>
        <w:t>ęs</w:t>
      </w:r>
      <w:r w:rsidRPr="00503E7B">
        <w:rPr>
          <w:rFonts w:ascii="Times New Roman" w:hAnsi="Times New Roman" w:cs="Times New Roman"/>
          <w:sz w:val="22"/>
          <w:szCs w:val="22"/>
        </w:rPr>
        <w:t xml:space="preserve"> ir</w:t>
      </w:r>
      <w:r>
        <w:rPr>
          <w:rFonts w:ascii="Times New Roman" w:eastAsia="Times New Roman" w:hAnsi="Times New Roman" w:cs="Times New Roman"/>
          <w:color w:val="000000"/>
          <w:kern w:val="0"/>
          <w:sz w:val="22"/>
          <w:szCs w:val="22"/>
          <w:lang w:eastAsia="lt-LT"/>
          <w14:ligatures w14:val="none"/>
        </w:rPr>
        <w:t xml:space="preserve"> Jums yra sunk</w:t>
      </w:r>
      <w:r w:rsidR="00F8778A">
        <w:rPr>
          <w:rFonts w:ascii="Times New Roman" w:eastAsia="Times New Roman" w:hAnsi="Times New Roman" w:cs="Times New Roman"/>
          <w:color w:val="000000"/>
          <w:kern w:val="0"/>
          <w:sz w:val="22"/>
          <w:szCs w:val="22"/>
          <w:lang w:eastAsia="lt-LT"/>
          <w14:ligatures w14:val="none"/>
        </w:rPr>
        <w:t>us</w:t>
      </w:r>
      <w:r>
        <w:rPr>
          <w:rFonts w:ascii="Times New Roman" w:eastAsia="Times New Roman" w:hAnsi="Times New Roman" w:cs="Times New Roman"/>
          <w:color w:val="000000"/>
          <w:kern w:val="0"/>
          <w:sz w:val="22"/>
          <w:szCs w:val="22"/>
          <w:lang w:eastAsia="lt-LT"/>
          <w14:ligatures w14:val="none"/>
        </w:rPr>
        <w:t xml:space="preserve"> inkstų </w:t>
      </w:r>
      <w:r w:rsidR="00F8778A">
        <w:rPr>
          <w:rFonts w:ascii="Times New Roman" w:eastAsia="Times New Roman" w:hAnsi="Times New Roman" w:cs="Times New Roman"/>
          <w:color w:val="000000"/>
          <w:kern w:val="0"/>
          <w:sz w:val="22"/>
          <w:szCs w:val="22"/>
          <w:lang w:eastAsia="lt-LT"/>
          <w14:ligatures w14:val="none"/>
        </w:rPr>
        <w:t xml:space="preserve">funkcijos </w:t>
      </w:r>
      <w:r>
        <w:rPr>
          <w:rFonts w:ascii="Times New Roman" w:eastAsia="Times New Roman" w:hAnsi="Times New Roman" w:cs="Times New Roman"/>
          <w:color w:val="000000"/>
          <w:kern w:val="0"/>
          <w:sz w:val="22"/>
          <w:szCs w:val="22"/>
          <w:lang w:eastAsia="lt-LT"/>
          <w14:ligatures w14:val="none"/>
        </w:rPr>
        <w:t>sutrikim</w:t>
      </w:r>
      <w:r w:rsidR="00F8778A">
        <w:rPr>
          <w:rFonts w:ascii="Times New Roman" w:eastAsia="Times New Roman" w:hAnsi="Times New Roman" w:cs="Times New Roman"/>
          <w:color w:val="000000"/>
          <w:kern w:val="0"/>
          <w:sz w:val="22"/>
          <w:szCs w:val="22"/>
          <w:lang w:eastAsia="lt-LT"/>
          <w14:ligatures w14:val="none"/>
        </w:rPr>
        <w:t>as</w:t>
      </w:r>
      <w:r>
        <w:rPr>
          <w:rFonts w:ascii="Times New Roman" w:eastAsia="Times New Roman" w:hAnsi="Times New Roman" w:cs="Times New Roman"/>
          <w:color w:val="000000"/>
          <w:kern w:val="0"/>
          <w:sz w:val="22"/>
          <w:szCs w:val="22"/>
          <w:lang w:eastAsia="lt-LT"/>
          <w14:ligatures w14:val="none"/>
        </w:rPr>
        <w:t xml:space="preserve">, 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dozė yra 30 mg </w:t>
      </w:r>
      <w:r>
        <w:rPr>
          <w:rFonts w:ascii="Times New Roman" w:eastAsia="Times New Roman" w:hAnsi="Times New Roman" w:cs="Times New Roman"/>
          <w:b/>
          <w:bCs/>
          <w:color w:val="000000"/>
          <w:kern w:val="0"/>
          <w:sz w:val="22"/>
          <w:szCs w:val="22"/>
          <w:lang w:eastAsia="lt-LT"/>
          <w14:ligatures w14:val="none"/>
        </w:rPr>
        <w:t>kartą per parą (rytinė dozė)</w:t>
      </w:r>
      <w:r>
        <w:rPr>
          <w:rFonts w:ascii="Times New Roman" w:eastAsia="Times New Roman" w:hAnsi="Times New Roman" w:cs="Times New Roman"/>
          <w:color w:val="000000"/>
          <w:kern w:val="0"/>
          <w:sz w:val="22"/>
          <w:szCs w:val="22"/>
          <w:lang w:eastAsia="lt-LT"/>
          <w14:ligatures w14:val="none"/>
        </w:rPr>
        <w:t>.</w:t>
      </w:r>
    </w:p>
    <w:p w14:paraId="7ECE010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00AA46A" w14:textId="63A48CAC" w:rsidR="006335E3" w:rsidRPr="00503E7B" w:rsidRDefault="007D7507">
      <w:pPr>
        <w:autoSpaceDE w:val="0"/>
        <w:autoSpaceDN w:val="0"/>
        <w:adjustRightInd w:val="0"/>
        <w:spacing w:after="0" w:line="240" w:lineRule="auto"/>
        <w:rPr>
          <w:rFonts w:ascii="Times New Roman" w:hAnsi="Times New Roman" w:cs="Times New Roman"/>
          <w:sz w:val="22"/>
          <w:szCs w:val="22"/>
        </w:rPr>
      </w:pPr>
      <w:r>
        <w:rPr>
          <w:rFonts w:ascii="Times New Roman" w:hAnsi="Times New Roman" w:cs="Times New Roman"/>
          <w:sz w:val="22"/>
          <w:szCs w:val="22"/>
        </w:rPr>
        <w:t>Sunk</w:t>
      </w:r>
      <w:r w:rsidR="00F8778A">
        <w:rPr>
          <w:rFonts w:ascii="Times New Roman" w:hAnsi="Times New Roman" w:cs="Times New Roman"/>
          <w:sz w:val="22"/>
          <w:szCs w:val="22"/>
        </w:rPr>
        <w:t>iu</w:t>
      </w:r>
      <w:r>
        <w:rPr>
          <w:rFonts w:ascii="Times New Roman" w:hAnsi="Times New Roman" w:cs="Times New Roman"/>
          <w:sz w:val="22"/>
          <w:szCs w:val="22"/>
        </w:rPr>
        <w:t xml:space="preserve"> inkstų</w:t>
      </w:r>
      <w:r w:rsidR="00F8778A">
        <w:rPr>
          <w:rFonts w:ascii="Times New Roman" w:hAnsi="Times New Roman" w:cs="Times New Roman"/>
          <w:sz w:val="22"/>
          <w:szCs w:val="22"/>
        </w:rPr>
        <w:t xml:space="preserve"> funkcijos sutrikimu sergantiems</w:t>
      </w:r>
      <w:r w:rsidR="001F0A2A">
        <w:rPr>
          <w:rFonts w:ascii="Times New Roman" w:hAnsi="Times New Roman" w:cs="Times New Roman"/>
          <w:sz w:val="22"/>
          <w:szCs w:val="22"/>
        </w:rPr>
        <w:t xml:space="preserve"> </w:t>
      </w:r>
      <w:r w:rsidR="00F8778A">
        <w:rPr>
          <w:rFonts w:ascii="Times New Roman" w:hAnsi="Times New Roman" w:cs="Times New Roman"/>
          <w:sz w:val="22"/>
          <w:szCs w:val="22"/>
        </w:rPr>
        <w:t>v</w:t>
      </w:r>
      <w:r w:rsidR="00872FBC" w:rsidRPr="00503E7B">
        <w:rPr>
          <w:rFonts w:ascii="Times New Roman" w:hAnsi="Times New Roman" w:cs="Times New Roman"/>
          <w:sz w:val="22"/>
          <w:szCs w:val="22"/>
        </w:rPr>
        <w:t xml:space="preserve">aikams ir </w:t>
      </w:r>
      <w:r w:rsidR="00872FBC">
        <w:rPr>
          <w:rFonts w:ascii="Times New Roman" w:hAnsi="Times New Roman" w:cs="Times New Roman"/>
          <w:sz w:val="22"/>
          <w:szCs w:val="22"/>
        </w:rPr>
        <w:t xml:space="preserve">6 metų bei vyresniems </w:t>
      </w:r>
      <w:r w:rsidR="00872FBC" w:rsidRPr="00503E7B">
        <w:rPr>
          <w:rFonts w:ascii="Times New Roman" w:hAnsi="Times New Roman" w:cs="Times New Roman"/>
          <w:sz w:val="22"/>
          <w:szCs w:val="22"/>
        </w:rPr>
        <w:t>paaugliams, sveriantiems ne mažiau kaip 50</w:t>
      </w:r>
      <w:r w:rsidR="00872FBC">
        <w:rPr>
          <w:rFonts w:ascii="Times New Roman" w:hAnsi="Times New Roman" w:cs="Times New Roman"/>
          <w:sz w:val="22"/>
          <w:szCs w:val="22"/>
        </w:rPr>
        <w:t> </w:t>
      </w:r>
      <w:r w:rsidR="00872FBC" w:rsidRPr="00503E7B">
        <w:rPr>
          <w:rFonts w:ascii="Times New Roman" w:hAnsi="Times New Roman" w:cs="Times New Roman"/>
          <w:sz w:val="22"/>
          <w:szCs w:val="22"/>
        </w:rPr>
        <w:t xml:space="preserve">kg, rekomenduojama </w:t>
      </w:r>
      <w:proofErr w:type="spellStart"/>
      <w:r w:rsidR="00872FBC">
        <w:rPr>
          <w:rFonts w:ascii="Times New Roman" w:eastAsia="Times New Roman" w:hAnsi="Times New Roman" w:cs="Times New Roman"/>
          <w:color w:val="000000"/>
          <w:kern w:val="0"/>
          <w:sz w:val="22"/>
          <w:szCs w:val="22"/>
          <w:lang w:eastAsia="lt-LT"/>
          <w14:ligatures w14:val="none"/>
        </w:rPr>
        <w:t>Apremilast</w:t>
      </w:r>
      <w:proofErr w:type="spellEnd"/>
      <w:r w:rsidR="00872FBC">
        <w:rPr>
          <w:rFonts w:ascii="Times New Roman" w:eastAsia="Times New Roman" w:hAnsi="Times New Roman" w:cs="Times New Roman"/>
          <w:color w:val="000000"/>
          <w:kern w:val="0"/>
          <w:sz w:val="22"/>
          <w:szCs w:val="22"/>
          <w:lang w:eastAsia="lt-LT"/>
          <w14:ligatures w14:val="none"/>
        </w:rPr>
        <w:t xml:space="preserve"> </w:t>
      </w:r>
      <w:proofErr w:type="spellStart"/>
      <w:r w:rsidR="00872FBC">
        <w:rPr>
          <w:rFonts w:ascii="Times New Roman" w:eastAsia="Times New Roman" w:hAnsi="Times New Roman" w:cs="Times New Roman"/>
          <w:color w:val="000000"/>
          <w:kern w:val="0"/>
          <w:sz w:val="22"/>
          <w:szCs w:val="22"/>
          <w:lang w:eastAsia="lt-LT"/>
          <w14:ligatures w14:val="none"/>
        </w:rPr>
        <w:t>Krka</w:t>
      </w:r>
      <w:proofErr w:type="spellEnd"/>
      <w:r w:rsidR="00872FBC" w:rsidRPr="00503E7B">
        <w:rPr>
          <w:rFonts w:ascii="Times New Roman" w:hAnsi="Times New Roman" w:cs="Times New Roman"/>
          <w:sz w:val="22"/>
          <w:szCs w:val="22"/>
        </w:rPr>
        <w:t xml:space="preserve"> dozė yra 30</w:t>
      </w:r>
      <w:r w:rsidR="00872FBC">
        <w:rPr>
          <w:rFonts w:ascii="Times New Roman" w:hAnsi="Times New Roman" w:cs="Times New Roman"/>
          <w:sz w:val="22"/>
          <w:szCs w:val="22"/>
        </w:rPr>
        <w:t> </w:t>
      </w:r>
      <w:r w:rsidR="00872FBC" w:rsidRPr="00503E7B">
        <w:rPr>
          <w:rFonts w:ascii="Times New Roman" w:hAnsi="Times New Roman" w:cs="Times New Roman"/>
          <w:sz w:val="22"/>
          <w:szCs w:val="22"/>
        </w:rPr>
        <w:t>mg vieną kartą per parą (rytinė dozė)</w:t>
      </w:r>
      <w:r w:rsidR="00872FBC">
        <w:t xml:space="preserve"> </w:t>
      </w:r>
      <w:r w:rsidR="00872FBC">
        <w:rPr>
          <w:rFonts w:ascii="Times New Roman" w:hAnsi="Times New Roman" w:cs="Times New Roman"/>
          <w:sz w:val="22"/>
          <w:szCs w:val="22"/>
        </w:rPr>
        <w:t>ir 20 mg vieną kartą per parą (rytinė dozė) vaikams, sveriantiems nuo 20 kg iki mažiau nei 50 kg</w:t>
      </w:r>
      <w:r w:rsidR="00872FBC" w:rsidRPr="00503E7B">
        <w:rPr>
          <w:rFonts w:ascii="Times New Roman" w:hAnsi="Times New Roman" w:cs="Times New Roman"/>
          <w:sz w:val="22"/>
          <w:szCs w:val="22"/>
        </w:rPr>
        <w:t>.</w:t>
      </w:r>
    </w:p>
    <w:p w14:paraId="735250F2"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7F836F8" w14:textId="3AB586AA"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Gydytojas nurodys Jums, kaip didinti dozę, pirmą kartą pradėjus vartoti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Gydytojas gali patarti vartoti tik pirmiau pateiktoje lentelėje nurodytą Jums taikomą rytinę dozę (suaugusiesiems arba vaikams / paaugliams), o vakarinę dozę praleisti.</w:t>
      </w:r>
    </w:p>
    <w:p w14:paraId="4861A70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55196B3"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Kaip ir kada vartoti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060F4518" w14:textId="77777777" w:rsidR="006335E3" w:rsidRDefault="006335E3">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
    <w:p w14:paraId="12DA6B0F" w14:textId="77777777" w:rsidR="006335E3" w:rsidRDefault="00872FBC">
      <w:pPr>
        <w:widowControl w:val="0"/>
        <w:numPr>
          <w:ilvl w:val="0"/>
          <w:numId w:val="18"/>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skirtas vartoti per burną.</w:t>
      </w:r>
    </w:p>
    <w:p w14:paraId="6049E0E9" w14:textId="77777777" w:rsidR="006335E3" w:rsidRDefault="00872FBC">
      <w:pPr>
        <w:widowControl w:val="0"/>
        <w:numPr>
          <w:ilvl w:val="0"/>
          <w:numId w:val="18"/>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Prarykite visą tabletę, gausiai užgerdami vandeniu.</w:t>
      </w:r>
    </w:p>
    <w:p w14:paraId="0D4628E8" w14:textId="77777777" w:rsidR="006335E3" w:rsidRDefault="00872FBC">
      <w:pPr>
        <w:widowControl w:val="0"/>
        <w:numPr>
          <w:ilvl w:val="0"/>
          <w:numId w:val="18"/>
        </w:numPr>
        <w:autoSpaceDE w:val="0"/>
        <w:autoSpaceDN w:val="0"/>
        <w:spacing w:after="0" w:line="240" w:lineRule="auto"/>
        <w:ind w:left="567" w:hanging="567"/>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14:ligatures w14:val="none"/>
        </w:rPr>
        <w:t>Tabletes galite vartoti valgio metu arba nevalgius.</w:t>
      </w:r>
    </w:p>
    <w:p w14:paraId="579C1316" w14:textId="77777777" w:rsidR="006335E3" w:rsidRDefault="00872FBC">
      <w:pPr>
        <w:widowControl w:val="0"/>
        <w:numPr>
          <w:ilvl w:val="0"/>
          <w:numId w:val="18"/>
        </w:numPr>
        <w:autoSpaceDE w:val="0"/>
        <w:autoSpaceDN w:val="0"/>
        <w:spacing w:after="0" w:line="240" w:lineRule="auto"/>
        <w:ind w:left="567" w:hanging="567"/>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14:ligatures w14:val="none"/>
        </w:rPr>
        <w:t xml:space="preserve">Vartokite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maždaug tuo pat metu kiekvieną, vieną tabletę ryte ir vieną tabletę vakare.</w:t>
      </w:r>
    </w:p>
    <w:p w14:paraId="199525C9"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9D74DFD" w14:textId="77777777" w:rsidR="006335E3" w:rsidRDefault="00872FBC">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Jeigu po šešių gydymo mėnesių Jūsų būklė nepagerėjo, pasitarkite su gydytoju.</w:t>
      </w:r>
    </w:p>
    <w:p w14:paraId="23D79EB4"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21F03749"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Ką daryti pavartojus per didelę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r>
        <w:rPr>
          <w:rFonts w:ascii="Times New Roman" w:eastAsia="Times New Roman" w:hAnsi="Times New Roman" w:cs="Times New Roman"/>
          <w:b/>
          <w:bCs/>
          <w:color w:val="000000"/>
          <w:kern w:val="0"/>
          <w:sz w:val="22"/>
          <w:szCs w:val="22"/>
          <w:lang w:eastAsia="lt-LT"/>
          <w14:ligatures w14:val="none"/>
        </w:rPr>
        <w:t xml:space="preserve"> dozę?</w:t>
      </w:r>
    </w:p>
    <w:p w14:paraId="1785A178"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C904A0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Pavartojus per didelę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dozę, reikia nedelsiant kreiptis į gydytoją arba vykti į ligoninę. Pasiimkite su savimi vaisto pakuotę ir šį lapelį.</w:t>
      </w:r>
    </w:p>
    <w:p w14:paraId="46754C7B"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D03E56D"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Pamiršus pavartoti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398538CD" w14:textId="77777777" w:rsidR="006335E3" w:rsidRDefault="006335E3">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
    <w:p w14:paraId="46E0DEC6" w14:textId="77777777" w:rsidR="006335E3" w:rsidRDefault="00872FBC">
      <w:pPr>
        <w:widowControl w:val="0"/>
        <w:numPr>
          <w:ilvl w:val="0"/>
          <w:numId w:val="21"/>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Pamiršę pavartoti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dozę, vartokite ją iš karto, kai prisiminsite. Jeigu netrukus reikės vartoti kitą dozę, praleistos dozės nebevartokite. Vartokite kitą dozę įprastu laiku.</w:t>
      </w:r>
    </w:p>
    <w:p w14:paraId="3BCF24A7" w14:textId="77777777" w:rsidR="006335E3" w:rsidRDefault="00872FBC">
      <w:pPr>
        <w:widowControl w:val="0"/>
        <w:numPr>
          <w:ilvl w:val="0"/>
          <w:numId w:val="21"/>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Negalima vartoti dvigubos dozės norint kompensuoti praleistą dozę.</w:t>
      </w:r>
    </w:p>
    <w:p w14:paraId="14BDE287"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3A80FF0"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Nustojus vartoti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71783B2F" w14:textId="77777777" w:rsidR="006335E3" w:rsidRDefault="006335E3">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
    <w:p w14:paraId="2C83617A" w14:textId="77777777" w:rsidR="006335E3" w:rsidRDefault="00872FBC">
      <w:pPr>
        <w:widowControl w:val="0"/>
        <w:numPr>
          <w:ilvl w:val="0"/>
          <w:numId w:val="21"/>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Turite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tol, kol gydytojas nurodys nustoti vartoti.</w:t>
      </w:r>
    </w:p>
    <w:p w14:paraId="473F5246" w14:textId="77777777" w:rsidR="006335E3" w:rsidRDefault="00872FBC">
      <w:pPr>
        <w:widowControl w:val="0"/>
        <w:numPr>
          <w:ilvl w:val="0"/>
          <w:numId w:val="21"/>
        </w:numPr>
        <w:autoSpaceDE w:val="0"/>
        <w:autoSpaceDN w:val="0"/>
        <w:spacing w:after="0" w:line="240" w:lineRule="auto"/>
        <w:ind w:left="567" w:hanging="567"/>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14:ligatures w14:val="none"/>
        </w:rPr>
        <w:t xml:space="preserve">Nenustokite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nepasitarę su gydytoju.</w:t>
      </w:r>
    </w:p>
    <w:p w14:paraId="63440FCF"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51F63DF" w14:textId="77777777" w:rsidR="006335E3" w:rsidRDefault="00872FBC">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lastRenderedPageBreak/>
        <w:t>Jeigu kiltų daugiau klausimų dėl šio vaisto vartojimo, kreipkitės į gydytoją arba vaistininką.</w:t>
      </w:r>
    </w:p>
    <w:p w14:paraId="60473C86"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27E9CAB4" w14:textId="77777777" w:rsidR="006335E3" w:rsidRDefault="00872FBC">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caps/>
          <w:noProof/>
          <w:kern w:val="0"/>
          <w:sz w:val="22"/>
          <w14:ligatures w14:val="none"/>
        </w:rPr>
        <w:t>4.</w:t>
      </w:r>
      <w:r>
        <w:rPr>
          <w:rFonts w:ascii="Times New Roman" w:eastAsia="Times New Roman" w:hAnsi="Times New Roman" w:cs="Times New Roman"/>
          <w:b/>
          <w:caps/>
          <w:noProof/>
          <w:kern w:val="0"/>
          <w:sz w:val="22"/>
          <w14:ligatures w14:val="none"/>
        </w:rPr>
        <w:tab/>
      </w:r>
      <w:r>
        <w:rPr>
          <w:rFonts w:ascii="Times New Roman" w:eastAsia="Times New Roman" w:hAnsi="Times New Roman" w:cs="Times New Roman"/>
          <w:b/>
          <w:kern w:val="0"/>
          <w:sz w:val="22"/>
          <w14:ligatures w14:val="none"/>
        </w:rPr>
        <w:t>Galimas šalutinis poveikis</w:t>
      </w:r>
    </w:p>
    <w:p w14:paraId="4F12360E"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08B088B0" w14:textId="77777777" w:rsidR="006335E3" w:rsidRDefault="00872FBC">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Šis vaistas, kaip ir visi kiti, gali sukelti šalutinį poveikį, nors jis pasireiškia ne visiems žmonėms.</w:t>
      </w:r>
    </w:p>
    <w:p w14:paraId="777873FE" w14:textId="77777777" w:rsidR="006335E3" w:rsidRDefault="006335E3">
      <w:pPr>
        <w:spacing w:after="0" w:line="240" w:lineRule="auto"/>
        <w:ind w:left="567" w:hanging="567"/>
        <w:rPr>
          <w:rFonts w:ascii="Times New Roman" w:eastAsia="Times New Roman" w:hAnsi="Times New Roman" w:cs="Times New Roman"/>
          <w:noProof/>
          <w:kern w:val="0"/>
          <w:sz w:val="22"/>
          <w14:ligatures w14:val="none"/>
        </w:rPr>
      </w:pPr>
    </w:p>
    <w:p w14:paraId="6306CFFB" w14:textId="77777777" w:rsidR="006335E3" w:rsidRDefault="00872FBC">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Sunkus šalutinis poveikis – depresija ir mintys apie savižudybę</w:t>
      </w:r>
    </w:p>
    <w:p w14:paraId="1765C201"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5D05078"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Nedelsdami pasakykite gydytojui apie visus elgesio ar nuotaikos pokyčius, depresijos jausmą, mintis apie savižudybę ar su savižudybe susijusį elgesį (tai pasireiškia nedažnai).</w:t>
      </w:r>
    </w:p>
    <w:p w14:paraId="13ABD69A"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42547E9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Labai dažni šalutinio poveikio reiškiniai </w:t>
      </w:r>
      <w:r>
        <w:rPr>
          <w:rFonts w:ascii="Times New Roman" w:eastAsia="Times New Roman" w:hAnsi="Times New Roman" w:cs="Times New Roman"/>
          <w:color w:val="000000"/>
          <w:kern w:val="0"/>
          <w:sz w:val="22"/>
          <w:szCs w:val="22"/>
          <w:lang w:eastAsia="lt-LT"/>
          <w14:ligatures w14:val="none"/>
        </w:rPr>
        <w:t>(gali pasireikšti ne rečiau kaip 1 iš 10 asmenų):</w:t>
      </w:r>
    </w:p>
    <w:p w14:paraId="3E89BDAD"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viduriavimas</w:t>
      </w:r>
    </w:p>
    <w:p w14:paraId="453E669F"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pykinimas</w:t>
      </w:r>
    </w:p>
    <w:p w14:paraId="05F3B443"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galvos skausmas</w:t>
      </w:r>
    </w:p>
    <w:p w14:paraId="7157214A"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viršutinių kvėpavimo takų infekcijos, pvz., peršalimas, sloga, sinusų infekcija.</w:t>
      </w:r>
    </w:p>
    <w:p w14:paraId="36A50181"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733781CF"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Dažni šalutinio poveikio reiškiniai </w:t>
      </w:r>
      <w:r>
        <w:rPr>
          <w:rFonts w:ascii="Times New Roman" w:eastAsia="Times New Roman" w:hAnsi="Times New Roman" w:cs="Times New Roman"/>
          <w:color w:val="000000"/>
          <w:kern w:val="0"/>
          <w:sz w:val="22"/>
          <w:szCs w:val="22"/>
          <w:lang w:eastAsia="lt-LT"/>
          <w14:ligatures w14:val="none"/>
        </w:rPr>
        <w:t>(gali pasireikšti rečiau kaip 1 iš 10 asmenų):</w:t>
      </w:r>
    </w:p>
    <w:p w14:paraId="337BDB22"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kosulys</w:t>
      </w:r>
    </w:p>
    <w:p w14:paraId="319287C9"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nugaros skausmas</w:t>
      </w:r>
    </w:p>
    <w:p w14:paraId="5D6FFB17"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vėmimas</w:t>
      </w:r>
    </w:p>
    <w:p w14:paraId="2C008FBA"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nuovargio pojūtis</w:t>
      </w:r>
    </w:p>
    <w:p w14:paraId="2C969B67"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skrandžio skausmas</w:t>
      </w:r>
    </w:p>
    <w:p w14:paraId="28D4872D"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apetito praradimas</w:t>
      </w:r>
    </w:p>
    <w:p w14:paraId="7C528B22"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dažnas tuštinimasis</w:t>
      </w:r>
    </w:p>
    <w:p w14:paraId="05B083A0"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sutrikęs miegas (nemiga)</w:t>
      </w:r>
    </w:p>
    <w:p w14:paraId="5FB656BB"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nevirškinimas</w:t>
      </w:r>
      <w:proofErr w:type="spellEnd"/>
      <w:r>
        <w:rPr>
          <w:rFonts w:ascii="Times New Roman" w:eastAsia="Times New Roman" w:hAnsi="Times New Roman" w:cs="Times New Roman"/>
          <w:kern w:val="0"/>
          <w:sz w:val="22"/>
          <w:szCs w:val="22"/>
          <w14:ligatures w14:val="none"/>
        </w:rPr>
        <w:t xml:space="preserve"> arba rėmuo</w:t>
      </w:r>
    </w:p>
    <w:p w14:paraId="712A3A51" w14:textId="77777777" w:rsidR="006335E3" w:rsidRPr="00503E7B"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pt-PT"/>
          <w14:ligatures w14:val="none"/>
        </w:rPr>
      </w:pPr>
      <w:r>
        <w:rPr>
          <w:rFonts w:ascii="Times New Roman" w:eastAsia="Times New Roman" w:hAnsi="Times New Roman" w:cs="Times New Roman"/>
          <w:kern w:val="0"/>
          <w:sz w:val="22"/>
          <w:szCs w:val="22"/>
          <w14:ligatures w14:val="none"/>
        </w:rPr>
        <w:t>plaučių trachėjos uždegimas ir patinimas (bronchitas)</w:t>
      </w:r>
    </w:p>
    <w:p w14:paraId="7C0C3553"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bendras peršalimas (nosiaryklės uždegimas)</w:t>
      </w:r>
    </w:p>
    <w:p w14:paraId="7B66B3C0"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depresija</w:t>
      </w:r>
    </w:p>
    <w:p w14:paraId="2E0ABDAB"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migrena</w:t>
      </w:r>
    </w:p>
    <w:p w14:paraId="6D1B18C4"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įtampos tipo galvos skausmas</w:t>
      </w:r>
    </w:p>
    <w:p w14:paraId="43921AA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57145D0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Nedažni šalutinio poveikio </w:t>
      </w:r>
      <w:proofErr w:type="spellStart"/>
      <w:r>
        <w:rPr>
          <w:rFonts w:ascii="Times New Roman" w:eastAsia="Times New Roman" w:hAnsi="Times New Roman" w:cs="Times New Roman"/>
          <w:b/>
          <w:bCs/>
          <w:color w:val="000000"/>
          <w:kern w:val="0"/>
          <w:sz w:val="22"/>
          <w:szCs w:val="22"/>
          <w:lang w:eastAsia="lt-LT"/>
          <w14:ligatures w14:val="none"/>
        </w:rPr>
        <w:t>reiškiai</w:t>
      </w:r>
      <w:proofErr w:type="spellEnd"/>
      <w:r>
        <w:rPr>
          <w:rFonts w:ascii="Times New Roman" w:eastAsia="Times New Roman" w:hAnsi="Times New Roman" w:cs="Times New Roman"/>
          <w:b/>
          <w:b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(gali pasireikšti ne daugiau kaip 1 iš 100 asmenų):</w:t>
      </w:r>
    </w:p>
    <w:p w14:paraId="43423E92"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išbėrimas</w:t>
      </w:r>
    </w:p>
    <w:p w14:paraId="5F673D21"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dilgėlinė (</w:t>
      </w:r>
      <w:proofErr w:type="spellStart"/>
      <w:r>
        <w:rPr>
          <w:rFonts w:ascii="Times New Roman" w:eastAsia="Times New Roman" w:hAnsi="Times New Roman" w:cs="Times New Roman"/>
          <w:kern w:val="0"/>
          <w:sz w:val="22"/>
          <w:szCs w:val="22"/>
          <w14:ligatures w14:val="none"/>
        </w:rPr>
        <w:t>urtikarija</w:t>
      </w:r>
      <w:proofErr w:type="spellEnd"/>
      <w:r>
        <w:rPr>
          <w:rFonts w:ascii="Times New Roman" w:eastAsia="Times New Roman" w:hAnsi="Times New Roman" w:cs="Times New Roman"/>
          <w:kern w:val="0"/>
          <w:sz w:val="22"/>
          <w:szCs w:val="22"/>
          <w14:ligatures w14:val="none"/>
        </w:rPr>
        <w:t>)</w:t>
      </w:r>
    </w:p>
    <w:p w14:paraId="16A10FE1"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svorio mažėjimas</w:t>
      </w:r>
    </w:p>
    <w:p w14:paraId="3BEAEC00"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alerginė reakcija</w:t>
      </w:r>
    </w:p>
    <w:p w14:paraId="3E6C9DDB"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bookmarkStart w:id="16" w:name="_Hlk164861016"/>
      <w:r>
        <w:rPr>
          <w:rFonts w:ascii="Times New Roman" w:eastAsia="Times New Roman" w:hAnsi="Times New Roman" w:cs="Times New Roman"/>
          <w:kern w:val="0"/>
          <w:sz w:val="22"/>
          <w:szCs w:val="22"/>
          <w14:ligatures w14:val="none"/>
        </w:rPr>
        <w:t>kraujavimas iš žarnyno arba skrandžio</w:t>
      </w:r>
    </w:p>
    <w:bookmarkEnd w:id="16"/>
    <w:p w14:paraId="67F0BCF0" w14:textId="77777777" w:rsidR="006335E3" w:rsidRPr="00503E7B"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mintys apie savižudybę arba bandymas nusižudyti</w:t>
      </w:r>
    </w:p>
    <w:p w14:paraId="198D2FFC" w14:textId="77777777" w:rsidR="006335E3" w:rsidRPr="00503E7B"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sidRPr="00503E7B">
        <w:rPr>
          <w:rFonts w:ascii="Times New Roman" w:eastAsia="Times New Roman" w:hAnsi="Times New Roman" w:cs="Times New Roman"/>
          <w:kern w:val="0"/>
          <w:sz w:val="22"/>
          <w:szCs w:val="22"/>
          <w14:ligatures w14:val="none"/>
        </w:rPr>
        <w:t>nerimas</w:t>
      </w:r>
    </w:p>
    <w:p w14:paraId="5876A67F" w14:textId="60FBFBFA" w:rsidR="006335E3" w:rsidRPr="00503E7B"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sidRPr="00503E7B">
        <w:rPr>
          <w:rFonts w:ascii="Times New Roman" w:eastAsia="Times New Roman" w:hAnsi="Times New Roman" w:cs="Times New Roman"/>
          <w:kern w:val="0"/>
          <w:sz w:val="22"/>
          <w:szCs w:val="22"/>
          <w14:ligatures w14:val="none"/>
        </w:rPr>
        <w:t>nuotaikos pakitimai.</w:t>
      </w:r>
    </w:p>
    <w:p w14:paraId="5ADE28B5" w14:textId="77777777" w:rsidR="006335E3" w:rsidRDefault="006335E3">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7CC880A"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Šalutinio poveikio reiškiniai, kurių dažnis nežinomas </w:t>
      </w:r>
      <w:r>
        <w:rPr>
          <w:rFonts w:ascii="Times New Roman" w:eastAsia="Times New Roman" w:hAnsi="Times New Roman" w:cs="Times New Roman"/>
          <w:color w:val="000000"/>
          <w:kern w:val="0"/>
          <w:sz w:val="22"/>
          <w:szCs w:val="22"/>
          <w:lang w:eastAsia="lt-LT"/>
          <w14:ligatures w14:val="none"/>
        </w:rPr>
        <w:t>(negali būti apskaičiuotas pagal turimus duomenis):</w:t>
      </w:r>
    </w:p>
    <w:p w14:paraId="1C8BAAC5" w14:textId="77777777" w:rsidR="006335E3" w:rsidRDefault="00872FBC">
      <w:pPr>
        <w:widowControl w:val="0"/>
        <w:numPr>
          <w:ilvl w:val="0"/>
          <w:numId w:val="26"/>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sunki alerginė reakcija (gali apimti veido, lūpų, burnos, liežuvio ar gerklės patinimą, dėl kurio gali būti sunku kvėpuoti arba ryti).</w:t>
      </w:r>
    </w:p>
    <w:p w14:paraId="352317D1"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E557502"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Sunkaus viduriavimo, pykinimo ir vėmimo komplikacijų rizika gali būti didesnė, jei esate 65 metų ar vyresnis. Jei Jūsų žarnyno sutrikimai tampa sunkūs, turėtumėte pasitarti su gydytoju.</w:t>
      </w:r>
    </w:p>
    <w:p w14:paraId="4F769D86" w14:textId="77777777" w:rsidR="006335E3" w:rsidRDefault="006335E3">
      <w:pPr>
        <w:spacing w:after="0" w:line="240" w:lineRule="auto"/>
        <w:rPr>
          <w:rFonts w:ascii="Times New Roman" w:eastAsia="Times New Roman" w:hAnsi="Times New Roman" w:cs="Times New Roman"/>
          <w:noProof/>
          <w:kern w:val="0"/>
          <w:sz w:val="22"/>
          <w14:ligatures w14:val="none"/>
        </w:rPr>
      </w:pPr>
    </w:p>
    <w:p w14:paraId="148608AE" w14:textId="77777777" w:rsidR="006335E3" w:rsidRDefault="00872FBC">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Pranešimas apie šalutinį poveikį</w:t>
      </w:r>
    </w:p>
    <w:p w14:paraId="7507BD5F" w14:textId="77777777" w:rsidR="006335E3" w:rsidRDefault="00872FBC">
      <w:pPr>
        <w:tabs>
          <w:tab w:val="left" w:pos="567"/>
        </w:tabs>
        <w:spacing w:after="0" w:line="260" w:lineRule="exact"/>
        <w:ind w:right="-1"/>
        <w:rPr>
          <w:rFonts w:ascii="Times New Roman" w:eastAsia="Times New Roman" w:hAnsi="Times New Roman" w:cs="Times New Roman"/>
          <w:kern w:val="0"/>
          <w:sz w:val="22"/>
          <w:szCs w:val="20"/>
          <w14:ligatures w14:val="none"/>
        </w:rPr>
      </w:pPr>
      <w:r>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vaistininkui arba slaugytojui. </w:t>
      </w:r>
      <w:bookmarkStart w:id="17" w:name="_Hlk173407583"/>
      <w:r>
        <w:rPr>
          <w:rFonts w:ascii="Times New Roman" w:eastAsia="Times New Roman" w:hAnsi="Times New Roman" w:cs="Times New Roman"/>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kern w:val="0"/>
          <w:sz w:val="22"/>
          <w:szCs w:val="22"/>
          <w:u w:val="single"/>
          <w:lang w:eastAsia="lt-LT"/>
          <w14:ligatures w14:val="none"/>
        </w:rPr>
        <w:lastRenderedPageBreak/>
        <w:t>https://vvkt.lrv.lt/lt/</w:t>
      </w:r>
      <w:r>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Pr>
          <w:rFonts w:ascii="Times New Roman" w:eastAsia="Times New Roman" w:hAnsi="Times New Roman" w:cs="Times New Roman"/>
          <w:kern w:val="0"/>
          <w:sz w:val="22"/>
          <w:szCs w:val="20"/>
          <w14:ligatures w14:val="none"/>
        </w:rPr>
        <w:t>.</w:t>
      </w:r>
      <w:bookmarkEnd w:id="17"/>
    </w:p>
    <w:p w14:paraId="180DB7C9"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1504C85"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094747D" w14:textId="77777777" w:rsidR="006335E3" w:rsidRDefault="00872FBC">
      <w:pPr>
        <w:numPr>
          <w:ilvl w:val="12"/>
          <w:numId w:val="0"/>
        </w:numPr>
        <w:spacing w:after="0" w:line="240" w:lineRule="auto"/>
        <w:ind w:left="567" w:right="-2"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 xml:space="preserve">Kaip laikyti </w:t>
      </w:r>
      <w:proofErr w:type="spellStart"/>
      <w:r>
        <w:rPr>
          <w:rFonts w:ascii="Times New Roman" w:eastAsia="Times New Roman" w:hAnsi="Times New Roman" w:cs="Times New Roman"/>
          <w:b/>
          <w:bCs/>
          <w:kern w:val="0"/>
          <w:sz w:val="22"/>
          <w:szCs w:val="22"/>
          <w14:ligatures w14:val="none"/>
        </w:rPr>
        <w:t>Apremilast</w:t>
      </w:r>
      <w:proofErr w:type="spellEnd"/>
      <w:r>
        <w:rPr>
          <w:rFonts w:ascii="Times New Roman" w:eastAsia="Times New Roman" w:hAnsi="Times New Roman" w:cs="Times New Roman"/>
          <w:b/>
          <w:bCs/>
          <w:kern w:val="0"/>
          <w:sz w:val="22"/>
          <w:szCs w:val="22"/>
          <w14:ligatures w14:val="none"/>
        </w:rPr>
        <w:t xml:space="preserve"> </w:t>
      </w:r>
      <w:proofErr w:type="spellStart"/>
      <w:r>
        <w:rPr>
          <w:rFonts w:ascii="Times New Roman" w:eastAsia="Times New Roman" w:hAnsi="Times New Roman" w:cs="Times New Roman"/>
          <w:b/>
          <w:bCs/>
          <w:kern w:val="0"/>
          <w:sz w:val="22"/>
          <w:szCs w:val="22"/>
          <w14:ligatures w14:val="none"/>
        </w:rPr>
        <w:t>Krka</w:t>
      </w:r>
      <w:proofErr w:type="spellEnd"/>
    </w:p>
    <w:p w14:paraId="3A45C803" w14:textId="77777777" w:rsidR="006335E3" w:rsidRDefault="006335E3">
      <w:pPr>
        <w:spacing w:after="0" w:line="240" w:lineRule="auto"/>
        <w:rPr>
          <w:rFonts w:ascii="Times New Roman" w:eastAsia="Times New Roman" w:hAnsi="Times New Roman" w:cs="Times New Roman"/>
          <w:i/>
          <w:noProof/>
          <w:kern w:val="0"/>
          <w:sz w:val="22"/>
          <w14:ligatures w14:val="none"/>
        </w:rPr>
      </w:pPr>
    </w:p>
    <w:p w14:paraId="2216E472" w14:textId="77777777" w:rsidR="006335E3" w:rsidRDefault="00872FBC">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14:ligatures w14:val="none"/>
        </w:rPr>
        <w:t>Šį vaistą laikykite</w:t>
      </w:r>
      <w:r>
        <w:rPr>
          <w:rFonts w:ascii="Times New Roman" w:eastAsia="Times New Roman" w:hAnsi="Times New Roman" w:cs="Times New Roman"/>
          <w:noProof/>
          <w:kern w:val="0"/>
          <w:sz w:val="22"/>
          <w14:ligatures w14:val="none"/>
        </w:rPr>
        <w:t xml:space="preserve"> vaikams nepastebimoje ir nepasiekiamoje vietoje.</w:t>
      </w:r>
    </w:p>
    <w:p w14:paraId="6346BC95"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2BBD91CC" w14:textId="77777777" w:rsidR="006335E3" w:rsidRDefault="00872FBC">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Ant dėžutės ir lizdinės plokštelės po ,,EXP“ nurodytam tinkamumo laikui pasibaigus, šio vaisto vartoti negalima. Vaistas tinkamas vartoti iki paskutinės nurodyto mėnesio dienos.</w:t>
      </w:r>
    </w:p>
    <w:p w14:paraId="228F07A4"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424F1D2"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Šiam vaistui specialių laikymo sąlygų nereikia.</w:t>
      </w:r>
    </w:p>
    <w:p w14:paraId="785DFDEC"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8E33182" w14:textId="77777777" w:rsidR="006335E3" w:rsidRDefault="00872FBC">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Vaistų negalima išmesti į kanalizaciją arba su buitinėmis</w:t>
      </w:r>
      <w:r>
        <w:rPr>
          <w:rFonts w:ascii="Times New Roman" w:eastAsia="Times New Roman" w:hAnsi="Times New Roman" w:cs="Times New Roman"/>
          <w:noProof/>
          <w:color w:val="993366"/>
          <w:kern w:val="0"/>
          <w:sz w:val="22"/>
          <w14:ligatures w14:val="none"/>
        </w:rPr>
        <w:t xml:space="preserve"> </w:t>
      </w:r>
      <w:r>
        <w:rPr>
          <w:rFonts w:ascii="Times New Roman" w:eastAsia="Times New Roman" w:hAnsi="Times New Roman" w:cs="Times New Roman"/>
          <w:noProof/>
          <w:kern w:val="0"/>
          <w:sz w:val="22"/>
          <w14:ligatures w14:val="none"/>
        </w:rPr>
        <w:t>atliekomis. Kaip išmesti nereikalingus vaistus, klauskite vaistininko. Šios priemonės padės apsaugoti aplinką.</w:t>
      </w:r>
    </w:p>
    <w:p w14:paraId="4EEF1BEC"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60F0274"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8DDEE30" w14:textId="77777777" w:rsidR="006335E3" w:rsidRDefault="00872FBC">
      <w:pPr>
        <w:numPr>
          <w:ilvl w:val="12"/>
          <w:numId w:val="0"/>
        </w:numPr>
        <w:spacing w:after="0" w:line="240" w:lineRule="auto"/>
        <w:ind w:right="-2"/>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t>Pakuotės turinys ir kita informacija</w:t>
      </w:r>
    </w:p>
    <w:p w14:paraId="05077D4F"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0B5EF953" w14:textId="77777777" w:rsidR="006335E3" w:rsidRDefault="00872FBC">
      <w:pPr>
        <w:numPr>
          <w:ilvl w:val="12"/>
          <w:numId w:val="0"/>
        </w:numPr>
        <w:spacing w:after="0" w:line="240" w:lineRule="auto"/>
        <w:ind w:right="-2"/>
        <w:rPr>
          <w:rFonts w:ascii="Times New Roman" w:eastAsia="Times New Roman" w:hAnsi="Times New Roman" w:cs="Times New Roman"/>
          <w:noProof/>
          <w:kern w:val="0"/>
          <w:sz w:val="22"/>
          <w:u w:val="single"/>
          <w14:ligatures w14:val="none"/>
        </w:rPr>
      </w:pPr>
      <w:r>
        <w:rPr>
          <w:rFonts w:ascii="Times New Roman" w:eastAsia="Times New Roman" w:hAnsi="Times New Roman" w:cs="Times New Roman"/>
          <w:b/>
          <w:bCs/>
          <w:noProof/>
          <w:kern w:val="0"/>
          <w:sz w:val="22"/>
          <w14:ligatures w14:val="none"/>
        </w:rPr>
        <w:t>Apremilast Krka sudėtis</w:t>
      </w:r>
    </w:p>
    <w:p w14:paraId="558F8C6A" w14:textId="77777777" w:rsidR="006335E3" w:rsidRDefault="00872FBC">
      <w:pPr>
        <w:numPr>
          <w:ilvl w:val="0"/>
          <w:numId w:val="1"/>
        </w:numPr>
        <w:spacing w:after="0" w:line="240" w:lineRule="auto"/>
        <w:ind w:left="567" w:right="-2" w:hanging="567"/>
        <w:rPr>
          <w:rFonts w:ascii="Times New Roman" w:eastAsia="Times New Roman" w:hAnsi="Times New Roman" w:cs="Times New Roman"/>
          <w:i/>
          <w:iCs/>
          <w:noProof/>
          <w:kern w:val="0"/>
          <w:sz w:val="22"/>
          <w14:ligatures w14:val="none"/>
        </w:rPr>
      </w:pPr>
      <w:r>
        <w:rPr>
          <w:rFonts w:ascii="Times New Roman" w:eastAsia="Times New Roman" w:hAnsi="Times New Roman" w:cs="Times New Roman"/>
          <w:noProof/>
          <w:kern w:val="0"/>
          <w:sz w:val="22"/>
          <w14:ligatures w14:val="none"/>
        </w:rPr>
        <w:t xml:space="preserve">Veiklioji medžiaga yra apremilastas. Kiekvienoje plėvele dengtoje tabletėje yra </w:t>
      </w:r>
      <w:r>
        <w:rPr>
          <w:rFonts w:ascii="Times New Roman" w:eastAsia="Times New Roman" w:hAnsi="Times New Roman" w:cs="Times New Roman"/>
          <w:kern w:val="0"/>
          <w:sz w:val="22"/>
          <w:szCs w:val="22"/>
          <w:lang w:eastAsia="sl-SI"/>
          <w14:ligatures w14:val="none"/>
        </w:rPr>
        <w:t xml:space="preserve">10 mg, 20 mg arba 30 mg </w:t>
      </w:r>
      <w:proofErr w:type="spellStart"/>
      <w:r>
        <w:rPr>
          <w:rFonts w:ascii="Times New Roman" w:eastAsia="Times New Roman" w:hAnsi="Times New Roman" w:cs="Times New Roman"/>
          <w:kern w:val="0"/>
          <w:sz w:val="22"/>
          <w:szCs w:val="22"/>
          <w:lang w:eastAsia="sl-SI"/>
          <w14:ligatures w14:val="none"/>
        </w:rPr>
        <w:t>apremilasto</w:t>
      </w:r>
      <w:proofErr w:type="spellEnd"/>
      <w:r>
        <w:rPr>
          <w:rFonts w:ascii="Times New Roman" w:eastAsia="Times New Roman" w:hAnsi="Times New Roman" w:cs="Times New Roman"/>
          <w:kern w:val="0"/>
          <w:sz w:val="22"/>
          <w:szCs w:val="22"/>
          <w:lang w:eastAsia="sl-SI"/>
          <w14:ligatures w14:val="none"/>
        </w:rPr>
        <w:t>.</w:t>
      </w:r>
    </w:p>
    <w:p w14:paraId="7F0A9F3D" w14:textId="77777777" w:rsidR="006335E3" w:rsidRDefault="00872FBC">
      <w:pPr>
        <w:numPr>
          <w:ilvl w:val="0"/>
          <w:numId w:val="1"/>
        </w:numPr>
        <w:spacing w:after="0" w:line="240" w:lineRule="auto"/>
        <w:ind w:left="567" w:right="-2"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Pagalbinė (-ės) medžiaga (-os) yra:</w:t>
      </w:r>
    </w:p>
    <w:p w14:paraId="558BD41B" w14:textId="77777777" w:rsidR="006335E3" w:rsidRDefault="00872FBC">
      <w:pPr>
        <w:spacing w:after="0" w:line="240" w:lineRule="auto"/>
        <w:ind w:left="567"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u w:val="single"/>
          <w14:ligatures w14:val="none"/>
        </w:rPr>
        <w:t>Tabletės šerdis</w:t>
      </w:r>
      <w:r>
        <w:rPr>
          <w:rFonts w:ascii="Times New Roman" w:eastAsia="Times New Roman" w:hAnsi="Times New Roman" w:cs="Times New Roman"/>
          <w:noProof/>
          <w:kern w:val="0"/>
          <w:sz w:val="22"/>
          <w14:ligatures w14:val="none"/>
        </w:rPr>
        <w:t xml:space="preserve">: </w:t>
      </w:r>
      <w:proofErr w:type="spellStart"/>
      <w:r>
        <w:rPr>
          <w:rFonts w:ascii="Times New Roman" w:eastAsia="Times New Roman" w:hAnsi="Times New Roman" w:cs="Times New Roman"/>
          <w:kern w:val="0"/>
          <w:sz w:val="22"/>
          <w14:ligatures w14:val="none"/>
        </w:rPr>
        <w:t>manitolis</w:t>
      </w:r>
      <w:proofErr w:type="spellEnd"/>
      <w:r>
        <w:rPr>
          <w:rFonts w:ascii="Times New Roman" w:eastAsia="Times New Roman" w:hAnsi="Times New Roman" w:cs="Times New Roman"/>
          <w:kern w:val="0"/>
          <w:sz w:val="22"/>
          <w14:ligatures w14:val="none"/>
        </w:rPr>
        <w:t xml:space="preserve"> (E421)</w:t>
      </w:r>
      <w:r>
        <w:rPr>
          <w:rFonts w:ascii="Times New Roman" w:eastAsia="Times New Roman" w:hAnsi="Times New Roman" w:cs="Times New Roman"/>
          <w:noProof/>
          <w:kern w:val="0"/>
          <w:sz w:val="22"/>
          <w14:ligatures w14:val="none"/>
        </w:rPr>
        <w:t xml:space="preserve">, </w:t>
      </w:r>
      <w:proofErr w:type="spellStart"/>
      <w:r>
        <w:rPr>
          <w:rFonts w:ascii="Times New Roman" w:eastAsia="Times New Roman" w:hAnsi="Times New Roman" w:cs="Times New Roman"/>
          <w:noProof/>
          <w:kern w:val="0"/>
          <w:sz w:val="22"/>
          <w14:ligatures w14:val="none"/>
        </w:rPr>
        <w:t>m</w:t>
      </w:r>
      <w:r>
        <w:rPr>
          <w:rFonts w:ascii="Times New Roman" w:eastAsia="Times New Roman" w:hAnsi="Times New Roman" w:cs="Times New Roman"/>
          <w:kern w:val="0"/>
          <w:sz w:val="22"/>
          <w14:ligatures w14:val="none"/>
        </w:rPr>
        <w:t>ikrokristalinė</w:t>
      </w:r>
      <w:proofErr w:type="spellEnd"/>
      <w:r>
        <w:rPr>
          <w:rFonts w:ascii="Times New Roman" w:eastAsia="Times New Roman" w:hAnsi="Times New Roman" w:cs="Times New Roman"/>
          <w:kern w:val="0"/>
          <w:sz w:val="22"/>
          <w14:ligatures w14:val="none"/>
        </w:rPr>
        <w:t xml:space="preserve"> celiuliozė</w:t>
      </w:r>
      <w:r>
        <w:rPr>
          <w:rFonts w:ascii="Times New Roman" w:eastAsia="Times New Roman" w:hAnsi="Times New Roman" w:cs="Times New Roman"/>
          <w:noProof/>
          <w:kern w:val="0"/>
          <w:sz w:val="22"/>
          <w14:ligatures w14:val="none"/>
        </w:rPr>
        <w:t xml:space="preserve">, </w:t>
      </w:r>
      <w:proofErr w:type="spellStart"/>
      <w:r>
        <w:rPr>
          <w:rFonts w:ascii="Times New Roman" w:eastAsia="Times New Roman" w:hAnsi="Times New Roman" w:cs="Times New Roman"/>
          <w:kern w:val="0"/>
          <w:sz w:val="22"/>
          <w14:ligatures w14:val="none"/>
        </w:rPr>
        <w:t>kroskarmeliozės</w:t>
      </w:r>
      <w:proofErr w:type="spellEnd"/>
      <w:r>
        <w:rPr>
          <w:rFonts w:ascii="Times New Roman" w:eastAsia="Times New Roman" w:hAnsi="Times New Roman" w:cs="Times New Roman"/>
          <w:kern w:val="0"/>
          <w:sz w:val="22"/>
          <w14:ligatures w14:val="none"/>
        </w:rPr>
        <w:t xml:space="preserve"> natrio druska (Žr. 2 skyrių „</w:t>
      </w: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sudėtyje yra natrio“</w:t>
      </w:r>
      <w:r>
        <w:rPr>
          <w:rFonts w:ascii="Times New Roman" w:eastAsia="Times New Roman" w:hAnsi="Times New Roman" w:cs="Times New Roman"/>
          <w:noProof/>
          <w:kern w:val="0"/>
          <w:sz w:val="22"/>
          <w14:ligatures w14:val="none"/>
        </w:rPr>
        <w:t xml:space="preserve">, </w:t>
      </w:r>
      <w:r>
        <w:rPr>
          <w:rFonts w:ascii="Times New Roman" w:eastAsia="Times New Roman" w:hAnsi="Times New Roman" w:cs="Times New Roman"/>
          <w:kern w:val="0"/>
          <w:sz w:val="22"/>
          <w14:ligatures w14:val="none"/>
        </w:rPr>
        <w:t xml:space="preserve">magnio </w:t>
      </w:r>
      <w:proofErr w:type="spellStart"/>
      <w:r>
        <w:rPr>
          <w:rFonts w:ascii="Times New Roman" w:eastAsia="Times New Roman" w:hAnsi="Times New Roman" w:cs="Times New Roman"/>
          <w:kern w:val="0"/>
          <w:sz w:val="22"/>
          <w14:ligatures w14:val="none"/>
        </w:rPr>
        <w:t>stearatas</w:t>
      </w:r>
      <w:proofErr w:type="spellEnd"/>
      <w:r>
        <w:rPr>
          <w:rFonts w:ascii="Times New Roman" w:eastAsia="Times New Roman" w:hAnsi="Times New Roman" w:cs="Times New Roman"/>
          <w:kern w:val="0"/>
          <w:sz w:val="22"/>
          <w14:ligatures w14:val="none"/>
        </w:rPr>
        <w:t xml:space="preserve"> (E470b).</w:t>
      </w:r>
    </w:p>
    <w:p w14:paraId="7054EDD7" w14:textId="77777777" w:rsidR="006335E3" w:rsidRDefault="00872FBC">
      <w:pPr>
        <w:spacing w:after="0" w:line="240" w:lineRule="auto"/>
        <w:ind w:left="567"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u w:val="single"/>
          <w14:ligatures w14:val="none"/>
        </w:rPr>
        <w:t>Tabletės plėvelė</w:t>
      </w:r>
      <w:r>
        <w:rPr>
          <w:rFonts w:ascii="Times New Roman" w:eastAsia="Times New Roman" w:hAnsi="Times New Roman" w:cs="Times New Roman"/>
          <w:noProof/>
          <w:kern w:val="0"/>
          <w:sz w:val="22"/>
          <w14:ligatures w14:val="none"/>
        </w:rPr>
        <w:t>: p</w:t>
      </w:r>
      <w:r>
        <w:rPr>
          <w:rFonts w:ascii="Times New Roman" w:eastAsia="Times New Roman" w:hAnsi="Times New Roman" w:cs="Times New Roman"/>
          <w:kern w:val="0"/>
          <w:sz w:val="22"/>
          <w14:ligatures w14:val="none"/>
        </w:rPr>
        <w:t xml:space="preserve">olivinilo alkoholis, </w:t>
      </w:r>
      <w:proofErr w:type="spellStart"/>
      <w:r>
        <w:rPr>
          <w:rFonts w:ascii="Times New Roman" w:eastAsia="Times New Roman" w:hAnsi="Times New Roman" w:cs="Times New Roman"/>
          <w:noProof/>
          <w:kern w:val="0"/>
          <w:sz w:val="22"/>
          <w14:ligatures w14:val="none"/>
        </w:rPr>
        <w:t>m</w:t>
      </w:r>
      <w:r>
        <w:rPr>
          <w:rFonts w:ascii="Times New Roman" w:eastAsia="Times New Roman" w:hAnsi="Times New Roman" w:cs="Times New Roman"/>
          <w:kern w:val="0"/>
          <w:sz w:val="22"/>
          <w14:ligatures w14:val="none"/>
        </w:rPr>
        <w:t>akrogolis</w:t>
      </w:r>
      <w:proofErr w:type="spellEnd"/>
      <w:r>
        <w:rPr>
          <w:rFonts w:ascii="Times New Roman" w:eastAsia="Times New Roman" w:hAnsi="Times New Roman" w:cs="Times New Roman"/>
          <w:kern w:val="0"/>
          <w:sz w:val="22"/>
          <w14:ligatures w14:val="none"/>
        </w:rPr>
        <w:t xml:space="preserve"> 3350, </w:t>
      </w:r>
      <w:r>
        <w:rPr>
          <w:rFonts w:ascii="Times New Roman" w:eastAsia="Times New Roman" w:hAnsi="Times New Roman" w:cs="Times New Roman"/>
          <w:noProof/>
          <w:kern w:val="0"/>
          <w:sz w:val="22"/>
          <w14:ligatures w14:val="none"/>
        </w:rPr>
        <w:t>t</w:t>
      </w:r>
      <w:r>
        <w:rPr>
          <w:rFonts w:ascii="Times New Roman" w:eastAsia="Times New Roman" w:hAnsi="Times New Roman" w:cs="Times New Roman"/>
          <w:kern w:val="0"/>
          <w:sz w:val="22"/>
          <w14:ligatures w14:val="none"/>
        </w:rPr>
        <w:t xml:space="preserve">itano dioksidas (E171), </w:t>
      </w:r>
      <w:r>
        <w:rPr>
          <w:rFonts w:ascii="Times New Roman" w:eastAsia="Times New Roman" w:hAnsi="Times New Roman" w:cs="Times New Roman"/>
          <w:noProof/>
          <w:kern w:val="0"/>
          <w:sz w:val="22"/>
          <w14:ligatures w14:val="none"/>
        </w:rPr>
        <w:t>t</w:t>
      </w:r>
      <w:r>
        <w:rPr>
          <w:rFonts w:ascii="Times New Roman" w:eastAsia="Times New Roman" w:hAnsi="Times New Roman" w:cs="Times New Roman"/>
          <w:kern w:val="0"/>
          <w:sz w:val="22"/>
          <w14:ligatures w14:val="none"/>
        </w:rPr>
        <w:t>alkas raudonasis geležies oksidas (E172)</w:t>
      </w:r>
      <w:r>
        <w:rPr>
          <w:rFonts w:ascii="Times New Roman" w:eastAsia="Times New Roman" w:hAnsi="Times New Roman" w:cs="Times New Roman"/>
          <w:noProof/>
          <w:kern w:val="0"/>
          <w:sz w:val="22"/>
          <w14:ligatures w14:val="none"/>
        </w:rPr>
        <w:t xml:space="preserve">, </w:t>
      </w:r>
      <w:r>
        <w:rPr>
          <w:rFonts w:ascii="Times New Roman" w:eastAsia="Times New Roman" w:hAnsi="Times New Roman" w:cs="Times New Roman"/>
          <w:kern w:val="0"/>
          <w:sz w:val="22"/>
          <w14:ligatures w14:val="none"/>
        </w:rPr>
        <w:t xml:space="preserve">geltonasis geležies oksidas (E172) – </w:t>
      </w:r>
      <w:r>
        <w:rPr>
          <w:rFonts w:ascii="Times New Roman" w:eastAsia="Times New Roman" w:hAnsi="Times New Roman" w:cs="Times New Roman"/>
          <w:i/>
          <w:iCs/>
          <w:kern w:val="0"/>
          <w:sz w:val="22"/>
          <w14:ligatures w14:val="none"/>
        </w:rPr>
        <w:t>tik 20 mg ir 30 mg</w:t>
      </w:r>
      <w:r>
        <w:rPr>
          <w:rFonts w:ascii="Times New Roman" w:eastAsia="Times New Roman" w:hAnsi="Times New Roman" w:cs="Times New Roman"/>
          <w:noProof/>
          <w:kern w:val="0"/>
          <w:sz w:val="22"/>
          <w14:ligatures w14:val="none"/>
        </w:rPr>
        <w:t xml:space="preserve"> ir </w:t>
      </w:r>
      <w:r>
        <w:rPr>
          <w:rFonts w:ascii="Times New Roman" w:eastAsia="Times New Roman" w:hAnsi="Times New Roman" w:cs="Times New Roman"/>
          <w:kern w:val="0"/>
          <w:sz w:val="22"/>
          <w14:ligatures w14:val="none"/>
        </w:rPr>
        <w:t xml:space="preserve">juodais geležies oksidas (E172) – </w:t>
      </w:r>
      <w:r>
        <w:rPr>
          <w:rFonts w:ascii="Times New Roman" w:eastAsia="Times New Roman" w:hAnsi="Times New Roman" w:cs="Times New Roman"/>
          <w:i/>
          <w:iCs/>
          <w:kern w:val="0"/>
          <w:sz w:val="22"/>
          <w14:ligatures w14:val="none"/>
        </w:rPr>
        <w:t>tik 30 mg</w:t>
      </w:r>
    </w:p>
    <w:p w14:paraId="05354FBD" w14:textId="77777777" w:rsidR="006335E3" w:rsidRDefault="006335E3">
      <w:pPr>
        <w:spacing w:after="0" w:line="240" w:lineRule="auto"/>
        <w:ind w:right="-2"/>
        <w:rPr>
          <w:rFonts w:ascii="Times New Roman" w:eastAsia="Times New Roman" w:hAnsi="Times New Roman" w:cs="Times New Roman"/>
          <w:noProof/>
          <w:kern w:val="0"/>
          <w:sz w:val="22"/>
          <w14:ligatures w14:val="none"/>
        </w:rPr>
      </w:pPr>
    </w:p>
    <w:p w14:paraId="6940B83C" w14:textId="77777777" w:rsidR="006335E3" w:rsidRDefault="00872FBC">
      <w:pPr>
        <w:numPr>
          <w:ilvl w:val="12"/>
          <w:numId w:val="0"/>
        </w:numPr>
        <w:spacing w:after="0" w:line="240" w:lineRule="auto"/>
        <w:ind w:right="-2"/>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 xml:space="preserve">Apremilast Krka išvaizda ir kiekis pakuotėje </w:t>
      </w:r>
    </w:p>
    <w:p w14:paraId="72E8C6F0"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u w:val="single"/>
          <w14:ligatures w14:val="none"/>
        </w:rPr>
      </w:pPr>
    </w:p>
    <w:p w14:paraId="6724C9AA"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10 mg plėvele dengtos tabletės</w:t>
      </w:r>
    </w:p>
    <w:p w14:paraId="09596EEE"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Rausvos, apvalios, abipus išgaubtos, plėvele dengtos tabletės, vienoje tabletės pusėje pažymėta ,,10“.</w:t>
      </w:r>
    </w:p>
    <w:p w14:paraId="470150B7"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Tabletės  skersmuo apytiksliai 6 mm.</w:t>
      </w:r>
    </w:p>
    <w:p w14:paraId="1882556C"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5B13DB03" w14:textId="77777777" w:rsidR="006335E3" w:rsidRDefault="00872FBC">
      <w:pPr>
        <w:widowControl w:val="0"/>
        <w:tabs>
          <w:tab w:val="left" w:pos="567"/>
        </w:tabs>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20 mg plėvele dengtos tabletės</w:t>
      </w:r>
    </w:p>
    <w:p w14:paraId="23C5E692" w14:textId="77777777" w:rsidR="006335E3" w:rsidRPr="00503E7B" w:rsidRDefault="00872FBC">
      <w:pPr>
        <w:widowControl w:val="0"/>
        <w:tabs>
          <w:tab w:val="left" w:pos="567"/>
        </w:tabs>
        <w:spacing w:after="0" w:line="240" w:lineRule="auto"/>
        <w:rPr>
          <w:rFonts w:ascii="Times New Roman" w:eastAsia="Times New Roman" w:hAnsi="Times New Roman" w:cs="Times New Roman"/>
          <w:kern w:val="0"/>
          <w:sz w:val="22"/>
          <w:szCs w:val="22"/>
          <w14:ligatures w14:val="none"/>
        </w:rPr>
      </w:pPr>
      <w:r w:rsidRPr="00503E7B">
        <w:rPr>
          <w:rFonts w:ascii="Times New Roman" w:eastAsia="Times New Roman" w:hAnsi="Times New Roman" w:cs="Times New Roman"/>
          <w:kern w:val="0"/>
          <w:sz w:val="22"/>
          <w:szCs w:val="22"/>
          <w14:ligatures w14:val="none"/>
        </w:rPr>
        <w:t>Oranžiniai rudos, apvalios, abipus išgaubtos, plėvele dengtos tabletės, vienoje tabletės pusėje pažymėta ,,20”. Tabletės skersmuo apytiksliai 8 mm.</w:t>
      </w:r>
    </w:p>
    <w:p w14:paraId="7A2B38C4" w14:textId="77777777" w:rsidR="006335E3" w:rsidRDefault="006335E3">
      <w:pPr>
        <w:spacing w:after="0" w:line="240" w:lineRule="auto"/>
        <w:ind w:left="567" w:hanging="567"/>
        <w:rPr>
          <w:rFonts w:ascii="Times New Roman" w:eastAsia="Times New Roman" w:hAnsi="Times New Roman" w:cs="Times New Roman"/>
          <w:kern w:val="0"/>
          <w:sz w:val="22"/>
          <w:u w:val="single"/>
          <w14:ligatures w14:val="none"/>
        </w:rPr>
      </w:pPr>
    </w:p>
    <w:p w14:paraId="672DAD37" w14:textId="77777777" w:rsidR="006335E3" w:rsidRDefault="00872FBC">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30 mg plėvele dengtos tabletės</w:t>
      </w:r>
    </w:p>
    <w:p w14:paraId="5E5AF41D" w14:textId="77777777" w:rsidR="006335E3" w:rsidRDefault="00872FBC">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Šviesiai rusvai violetinės, apvalios, abipus išgaubtos, plėvele dengtos tabletės, vienoje tabletės pusėje pažymėta ,,30“. Tabletės  skersmuo apytiksliai 10 mm.</w:t>
      </w:r>
    </w:p>
    <w:p w14:paraId="6253F445"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9CEDEF2" w14:textId="77777777" w:rsidR="006335E3" w:rsidRDefault="00872FBC">
      <w:pPr>
        <w:spacing w:after="0" w:line="240" w:lineRule="auto"/>
        <w:ind w:left="567" w:hanging="567"/>
        <w:rPr>
          <w:rFonts w:ascii="Times New Roman" w:eastAsia="Times New Roman" w:hAnsi="Times New Roman" w:cs="Times New Roman"/>
          <w:noProof/>
          <w:color w:val="000000"/>
          <w:kern w:val="0"/>
          <w:sz w:val="22"/>
          <w:szCs w:val="22"/>
          <w14:ligatures w14:val="none"/>
        </w:rPr>
      </w:pPr>
      <w:r>
        <w:rPr>
          <w:rFonts w:ascii="Times New Roman" w:eastAsia="Times New Roman" w:hAnsi="Times New Roman" w:cs="Times New Roman"/>
          <w:noProof/>
          <w:color w:val="000000"/>
          <w:kern w:val="0"/>
          <w:sz w:val="22"/>
          <w:szCs w:val="22"/>
          <w14:ligatures w14:val="none"/>
        </w:rPr>
        <w:t>Apremilast Krka 30 mg plėvele dengtos tabletės tiekiamos:</w:t>
      </w:r>
    </w:p>
    <w:p w14:paraId="204BC8A0" w14:textId="77777777" w:rsidR="006335E3" w:rsidRDefault="00872FB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pakuotėje, kurioje yra 56 plėvele dengtos tabletės lizdinėse plokštelėse.</w:t>
      </w:r>
    </w:p>
    <w:p w14:paraId="165C6C62" w14:textId="77777777" w:rsidR="006335E3" w:rsidRDefault="006335E3">
      <w:pPr>
        <w:spacing w:after="0" w:line="240" w:lineRule="auto"/>
        <w:rPr>
          <w:rFonts w:ascii="Times New Roman" w:eastAsia="Times New Roman" w:hAnsi="Times New Roman" w:cs="Times New Roman"/>
          <w:kern w:val="0"/>
          <w:sz w:val="22"/>
          <w:szCs w:val="22"/>
          <w14:ligatures w14:val="none"/>
        </w:rPr>
      </w:pPr>
    </w:p>
    <w:p w14:paraId="72B69F4D" w14:textId="77777777" w:rsidR="006335E3" w:rsidRDefault="00872FBC">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Gydymo pradžios pakuotė:</w:t>
      </w:r>
    </w:p>
    <w:p w14:paraId="630A338C" w14:textId="77777777" w:rsidR="006335E3" w:rsidRDefault="00872FBC">
      <w:pPr>
        <w:widowControl w:val="0"/>
        <w:spacing w:after="0" w:line="240" w:lineRule="auto"/>
        <w:rPr>
          <w:rFonts w:ascii="Times New Roman" w:eastAsia="Times New Roman" w:hAnsi="Times New Roman" w:cs="Times New Roman"/>
          <w:noProof/>
          <w:color w:val="000000"/>
          <w:kern w:val="0"/>
          <w:sz w:val="22"/>
          <w:szCs w:val="22"/>
          <w14:ligatures w14:val="none"/>
        </w:rPr>
      </w:pPr>
      <w:r>
        <w:rPr>
          <w:rFonts w:ascii="Times New Roman" w:eastAsia="Times New Roman" w:hAnsi="Times New Roman" w:cs="Times New Roman"/>
          <w:noProof/>
          <w:color w:val="000000"/>
          <w:kern w:val="0"/>
          <w:sz w:val="22"/>
          <w:szCs w:val="22"/>
          <w14:ligatures w14:val="none"/>
        </w:rPr>
        <w:t>Kiekvienoje 27 plėvele dengtų tablečių pakuotėje yra:</w:t>
      </w:r>
    </w:p>
    <w:p w14:paraId="19687554" w14:textId="77777777" w:rsidR="006335E3" w:rsidRDefault="00872FBC">
      <w:pPr>
        <w:widowControl w:val="0"/>
        <w:numPr>
          <w:ilvl w:val="0"/>
          <w:numId w:val="6"/>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4 Apremilast Krka 10 mg plėvele dengtos tabletės.</w:t>
      </w:r>
    </w:p>
    <w:p w14:paraId="5769C778" w14:textId="77777777" w:rsidR="006335E3" w:rsidRDefault="00872FBC">
      <w:pPr>
        <w:widowControl w:val="0"/>
        <w:numPr>
          <w:ilvl w:val="0"/>
          <w:numId w:val="6"/>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4 Apremilast Krka 20 mg plėvele dengtos tabletės.</w:t>
      </w:r>
    </w:p>
    <w:p w14:paraId="10162A07" w14:textId="77777777" w:rsidR="006335E3" w:rsidRDefault="00872FBC">
      <w:pPr>
        <w:widowControl w:val="0"/>
        <w:numPr>
          <w:ilvl w:val="0"/>
          <w:numId w:val="6"/>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19 Apremilast Krka 30 mg plėvele dengtų tablečių.</w:t>
      </w:r>
    </w:p>
    <w:p w14:paraId="3D570371"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4E2BE908" w14:textId="77777777" w:rsidR="006335E3" w:rsidRDefault="00872FBC">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Gali būti tiekiamos ne visų dydžių pakuotės.</w:t>
      </w:r>
    </w:p>
    <w:p w14:paraId="0597AFBA"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273D218D" w14:textId="77777777" w:rsidR="006335E3" w:rsidRDefault="00872FBC">
      <w:pPr>
        <w:numPr>
          <w:ilvl w:val="12"/>
          <w:numId w:val="0"/>
        </w:numPr>
        <w:spacing w:after="0" w:line="240" w:lineRule="auto"/>
        <w:ind w:right="-2"/>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Registruotojas ir gamintojas</w:t>
      </w:r>
    </w:p>
    <w:p w14:paraId="6F3CF3CA"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106176DC" w14:textId="77777777" w:rsidR="006335E3" w:rsidRDefault="00872FBC">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lastRenderedPageBreak/>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06198DBF"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1D5F983A" w14:textId="77777777" w:rsidR="006335E3" w:rsidRDefault="00872FBC">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775FB99D" w14:textId="77777777" w:rsidR="006335E3" w:rsidRDefault="00872FBC">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2E60C65B"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51A65086" w14:textId="77777777" w:rsidR="006335E3" w:rsidRDefault="00872FBC">
      <w:pPr>
        <w:tabs>
          <w:tab w:val="left" w:pos="567"/>
        </w:tabs>
        <w:spacing w:after="0" w:line="260" w:lineRule="exact"/>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 xml:space="preserve">Šis </w:t>
      </w:r>
      <w:r>
        <w:rPr>
          <w:rFonts w:ascii="Times New Roman" w:eastAsia="Times New Roman" w:hAnsi="Times New Roman" w:cs="Times New Roman"/>
          <w:b/>
          <w:bCs/>
          <w:kern w:val="0"/>
          <w:sz w:val="22"/>
          <w:szCs w:val="22"/>
          <w14:ligatures w14:val="none"/>
        </w:rPr>
        <w:t xml:space="preserve">vaistas Europos ekonominės erdvės valstybėse narėse </w:t>
      </w:r>
      <w:r>
        <w:rPr>
          <w:rFonts w:ascii="Times New Roman" w:eastAsia="Calibri" w:hAnsi="Times New Roman" w:cs="Times New Roman"/>
          <w:b/>
          <w:kern w:val="0"/>
          <w:sz w:val="22"/>
          <w:szCs w:val="22"/>
          <w14:ligatures w14:val="none"/>
        </w:rPr>
        <w:t xml:space="preserve">registruotas </w:t>
      </w:r>
      <w:r>
        <w:rPr>
          <w:rFonts w:ascii="Times New Roman" w:eastAsia="Times New Roman" w:hAnsi="Times New Roman" w:cs="Times New Roman"/>
          <w:b/>
          <w:bCs/>
          <w:kern w:val="0"/>
          <w:sz w:val="22"/>
          <w:szCs w:val="22"/>
          <w14:ligatures w14:val="none"/>
        </w:rPr>
        <w:t>tokiais</w:t>
      </w:r>
      <w:r>
        <w:rPr>
          <w:rFonts w:ascii="Times New Roman" w:eastAsia="Calibri" w:hAnsi="Times New Roman" w:cs="Times New Roman"/>
          <w:b/>
          <w:kern w:val="0"/>
          <w:sz w:val="22"/>
          <w:szCs w:val="22"/>
          <w14:ligatures w14:val="none"/>
        </w:rPr>
        <w:t xml:space="preserve"> pavadinimais:</w:t>
      </w:r>
    </w:p>
    <w:p w14:paraId="746BF8BF" w14:textId="77777777" w:rsidR="006335E3" w:rsidRDefault="006335E3">
      <w:pPr>
        <w:tabs>
          <w:tab w:val="left" w:pos="567"/>
        </w:tabs>
        <w:spacing w:after="0" w:line="260" w:lineRule="exact"/>
        <w:rPr>
          <w:rFonts w:ascii="Times New Roman" w:eastAsia="Times New Roman" w:hAnsi="Times New Roman" w:cs="Times New Roman"/>
          <w:b/>
          <w:kern w:val="0"/>
          <w:sz w:val="22"/>
          <w:szCs w:val="22"/>
          <w14:ligatures w14:val="none"/>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3832"/>
      </w:tblGrid>
      <w:tr w:rsidR="006335E3" w14:paraId="00CEDC89" w14:textId="77777777">
        <w:tc>
          <w:tcPr>
            <w:tcW w:w="5382" w:type="dxa"/>
            <w:tcBorders>
              <w:top w:val="single" w:sz="4" w:space="0" w:color="auto"/>
              <w:left w:val="single" w:sz="4" w:space="0" w:color="auto"/>
              <w:bottom w:val="single" w:sz="4" w:space="0" w:color="auto"/>
              <w:right w:val="single" w:sz="4" w:space="0" w:color="auto"/>
            </w:tcBorders>
            <w:hideMark/>
          </w:tcPr>
          <w:p w14:paraId="6D32AFF2" w14:textId="77777777" w:rsidR="006335E3" w:rsidRDefault="00872FBC">
            <w:pPr>
              <w:numPr>
                <w:ilvl w:val="12"/>
                <w:numId w:val="0"/>
              </w:numPr>
              <w:tabs>
                <w:tab w:val="left" w:pos="567"/>
              </w:tabs>
              <w:spacing w:after="0" w:line="260" w:lineRule="exact"/>
              <w:ind w:right="-2"/>
              <w:rPr>
                <w:rFonts w:ascii="Times New Roman" w:eastAsia="Calibri"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Valstybės</w:t>
            </w:r>
            <w:r>
              <w:rPr>
                <w:rFonts w:ascii="Times New Roman" w:eastAsia="Calibri" w:hAnsi="Times New Roman" w:cs="Times New Roman"/>
                <w:kern w:val="0"/>
                <w:sz w:val="22"/>
                <w:szCs w:val="22"/>
                <w14:ligatures w14:val="none"/>
              </w:rPr>
              <w:t xml:space="preserve"> narės pavadinimas</w:t>
            </w:r>
          </w:p>
        </w:tc>
        <w:tc>
          <w:tcPr>
            <w:tcW w:w="3832" w:type="dxa"/>
            <w:tcBorders>
              <w:top w:val="single" w:sz="4" w:space="0" w:color="auto"/>
              <w:left w:val="single" w:sz="4" w:space="0" w:color="auto"/>
              <w:bottom w:val="single" w:sz="4" w:space="0" w:color="auto"/>
              <w:right w:val="single" w:sz="4" w:space="0" w:color="auto"/>
            </w:tcBorders>
            <w:hideMark/>
          </w:tcPr>
          <w:p w14:paraId="4C94BACB" w14:textId="77777777" w:rsidR="006335E3" w:rsidRDefault="00872FBC">
            <w:pPr>
              <w:numPr>
                <w:ilvl w:val="12"/>
                <w:numId w:val="0"/>
              </w:numPr>
              <w:tabs>
                <w:tab w:val="left" w:pos="567"/>
              </w:tabs>
              <w:spacing w:after="0" w:line="260" w:lineRule="exact"/>
              <w:ind w:right="-2"/>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Vaisto pavadinimas </w:t>
            </w:r>
          </w:p>
        </w:tc>
      </w:tr>
      <w:tr w:rsidR="006335E3" w14:paraId="04F35A6B" w14:textId="77777777">
        <w:tc>
          <w:tcPr>
            <w:tcW w:w="5382" w:type="dxa"/>
            <w:tcBorders>
              <w:top w:val="single" w:sz="4" w:space="0" w:color="auto"/>
              <w:left w:val="single" w:sz="4" w:space="0" w:color="auto"/>
              <w:bottom w:val="single" w:sz="4" w:space="0" w:color="auto"/>
              <w:right w:val="single" w:sz="4" w:space="0" w:color="auto"/>
            </w:tcBorders>
          </w:tcPr>
          <w:p w14:paraId="1AEF1EA2" w14:textId="77777777" w:rsidR="006335E3" w:rsidRDefault="00872FBC">
            <w:pPr>
              <w:numPr>
                <w:ilvl w:val="12"/>
                <w:numId w:val="0"/>
              </w:numPr>
              <w:tabs>
                <w:tab w:val="left" w:pos="567"/>
              </w:tabs>
              <w:spacing w:after="0" w:line="260" w:lineRule="exact"/>
              <w:ind w:right="-2"/>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Slovakija, Čekija, Estija, Vengrija, Lietuva, Latvija, Lenkija, Slovėnija</w:t>
            </w:r>
          </w:p>
        </w:tc>
        <w:tc>
          <w:tcPr>
            <w:tcW w:w="3832" w:type="dxa"/>
            <w:tcBorders>
              <w:top w:val="single" w:sz="4" w:space="0" w:color="auto"/>
              <w:left w:val="single" w:sz="4" w:space="0" w:color="auto"/>
              <w:bottom w:val="single" w:sz="4" w:space="0" w:color="auto"/>
              <w:right w:val="single" w:sz="4" w:space="0" w:color="auto"/>
            </w:tcBorders>
          </w:tcPr>
          <w:p w14:paraId="6276DC6E" w14:textId="77777777" w:rsidR="006335E3" w:rsidRDefault="00872FBC">
            <w:pPr>
              <w:numPr>
                <w:ilvl w:val="12"/>
                <w:numId w:val="0"/>
              </w:numPr>
              <w:tabs>
                <w:tab w:val="left" w:pos="567"/>
              </w:tabs>
              <w:spacing w:after="0" w:line="260" w:lineRule="exact"/>
              <w:ind w:right="-2"/>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Apremilast</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Krka</w:t>
            </w:r>
            <w:proofErr w:type="spellEnd"/>
          </w:p>
        </w:tc>
      </w:tr>
    </w:tbl>
    <w:p w14:paraId="06E06CA1"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AB400FA" w14:textId="77777777" w:rsidR="006335E3" w:rsidRDefault="00872FBC">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Jeigu apie šį vaistą norite sužinoti daugiau, kreipkitės į vietinį registruotojo atstovą.</w:t>
      </w:r>
    </w:p>
    <w:p w14:paraId="16966245" w14:textId="77777777" w:rsidR="006335E3" w:rsidRDefault="006335E3">
      <w:pPr>
        <w:tabs>
          <w:tab w:val="left" w:pos="567"/>
        </w:tabs>
        <w:spacing w:after="0" w:line="260" w:lineRule="exact"/>
        <w:rPr>
          <w:rFonts w:ascii="Times New Roman" w:eastAsia="Calibri" w:hAnsi="Times New Roman" w:cs="Times New Roman"/>
          <w:kern w:val="0"/>
          <w:sz w:val="22"/>
          <w:szCs w:val="22"/>
          <w14:ligatures w14:val="none"/>
        </w:rPr>
      </w:pPr>
    </w:p>
    <w:tbl>
      <w:tblPr>
        <w:tblW w:w="4680" w:type="dxa"/>
        <w:tblLayout w:type="fixed"/>
        <w:tblLook w:val="04A0" w:firstRow="1" w:lastRow="0" w:firstColumn="1" w:lastColumn="0" w:noHBand="0" w:noVBand="1"/>
      </w:tblPr>
      <w:tblGrid>
        <w:gridCol w:w="4680"/>
      </w:tblGrid>
      <w:tr w:rsidR="006335E3" w14:paraId="11E39D0D" w14:textId="77777777">
        <w:tc>
          <w:tcPr>
            <w:tcW w:w="4678" w:type="dxa"/>
            <w:hideMark/>
          </w:tcPr>
          <w:p w14:paraId="2244B6AD" w14:textId="77777777" w:rsidR="006335E3" w:rsidRDefault="00872FBC">
            <w:pPr>
              <w:tabs>
                <w:tab w:val="left" w:pos="567"/>
              </w:tabs>
              <w:spacing w:after="0" w:line="260" w:lineRule="exact"/>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KRKA, </w:t>
            </w:r>
            <w:proofErr w:type="spellStart"/>
            <w:r>
              <w:rPr>
                <w:rFonts w:ascii="Times New Roman" w:eastAsia="Calibri" w:hAnsi="Times New Roman" w:cs="Times New Roman"/>
                <w:kern w:val="0"/>
                <w:sz w:val="22"/>
                <w:szCs w:val="22"/>
                <w14:ligatures w14:val="none"/>
              </w:rPr>
              <w:t>d.d</w:t>
            </w:r>
            <w:proofErr w:type="spellEnd"/>
            <w:r>
              <w:rPr>
                <w:rFonts w:ascii="Times New Roman" w:eastAsia="Calibri" w:hAnsi="Times New Roman" w:cs="Times New Roman"/>
                <w:kern w:val="0"/>
                <w:sz w:val="22"/>
                <w:szCs w:val="22"/>
                <w14:ligatures w14:val="none"/>
              </w:rPr>
              <w:t>. atstovybė Lietuvoje</w:t>
            </w:r>
          </w:p>
          <w:p w14:paraId="4120DADF" w14:textId="77777777" w:rsidR="006335E3" w:rsidRDefault="00872FB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Senasis Ukmergės kelias 4, </w:t>
            </w:r>
          </w:p>
          <w:p w14:paraId="2479768E" w14:textId="77777777" w:rsidR="006335E3" w:rsidRDefault="00872FBC">
            <w:pPr>
              <w:tabs>
                <w:tab w:val="left" w:pos="567"/>
              </w:tabs>
              <w:spacing w:after="0" w:line="260" w:lineRule="exact"/>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Vilniaus raj., </w:t>
            </w:r>
            <w:proofErr w:type="spellStart"/>
            <w:r>
              <w:rPr>
                <w:rFonts w:ascii="Times New Roman" w:eastAsia="Calibri" w:hAnsi="Times New Roman" w:cs="Times New Roman"/>
                <w:kern w:val="0"/>
                <w:sz w:val="22"/>
                <w:szCs w:val="22"/>
                <w14:ligatures w14:val="none"/>
              </w:rPr>
              <w:t>Užubalių</w:t>
            </w:r>
            <w:proofErr w:type="spellEnd"/>
            <w:r>
              <w:rPr>
                <w:rFonts w:ascii="Times New Roman" w:eastAsia="Calibri" w:hAnsi="Times New Roman" w:cs="Times New Roman"/>
                <w:kern w:val="0"/>
                <w:sz w:val="22"/>
                <w:szCs w:val="22"/>
                <w14:ligatures w14:val="none"/>
              </w:rPr>
              <w:t xml:space="preserve"> k.</w:t>
            </w:r>
          </w:p>
          <w:p w14:paraId="62C5DB62" w14:textId="77777777" w:rsidR="006335E3" w:rsidRDefault="00872FB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LT - 14013</w:t>
            </w:r>
          </w:p>
          <w:p w14:paraId="5B7E2879" w14:textId="77777777" w:rsidR="006335E3" w:rsidRDefault="00872FB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Tel. + 370 5 236 27 40</w:t>
            </w:r>
          </w:p>
        </w:tc>
      </w:tr>
    </w:tbl>
    <w:p w14:paraId="640CAF32"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55AA0933" w14:textId="35E9BA9C" w:rsidR="006335E3" w:rsidRPr="00503E7B" w:rsidRDefault="00872FBC">
      <w:pPr>
        <w:numPr>
          <w:ilvl w:val="12"/>
          <w:numId w:val="0"/>
        </w:numPr>
        <w:spacing w:after="0" w:line="240" w:lineRule="auto"/>
        <w:ind w:right="-2"/>
        <w:outlineLvl w:val="0"/>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 xml:space="preserve">Šis pakuotės </w:t>
      </w:r>
      <w:r>
        <w:rPr>
          <w:rFonts w:ascii="Times New Roman" w:eastAsia="Times New Roman" w:hAnsi="Times New Roman" w:cs="Times New Roman"/>
          <w:b/>
          <w:noProof/>
          <w:kern w:val="0"/>
          <w:sz w:val="22"/>
          <w14:ligatures w14:val="none"/>
        </w:rPr>
        <w:t xml:space="preserve">lapelis paskutinį kartą peržiūrėtas </w:t>
      </w:r>
      <w:r w:rsidR="00F03A33" w:rsidRPr="00503E7B">
        <w:rPr>
          <w:rFonts w:ascii="Times New Roman" w:eastAsia="Times New Roman" w:hAnsi="Times New Roman" w:cs="Times New Roman"/>
          <w:b/>
          <w:bCs/>
          <w:noProof/>
          <w:kern w:val="0"/>
          <w:sz w:val="22"/>
          <w14:ligatures w14:val="none"/>
        </w:rPr>
        <w:t>2026-03-21.</w:t>
      </w:r>
    </w:p>
    <w:p w14:paraId="772FC2EA" w14:textId="77777777" w:rsidR="006335E3" w:rsidRDefault="006335E3">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7E557F98" w14:textId="62A8D547" w:rsidR="006335E3" w:rsidRDefault="00872FBC">
      <w:pPr>
        <w:tabs>
          <w:tab w:val="left" w:pos="567"/>
        </w:tabs>
        <w:spacing w:after="0" w:line="240" w:lineRule="auto"/>
        <w:rPr>
          <w:rFonts w:ascii="Times New Roman" w:eastAsia="Arial Unicode MS" w:hAnsi="Times New Roman" w:cs="Times New Roman"/>
          <w:kern w:val="0"/>
          <w:sz w:val="22"/>
          <w:szCs w:val="22"/>
          <w:lang w:val="sl-SI" w:eastAsia="en-GB"/>
          <w14:ligatures w14:val="none"/>
        </w:rPr>
      </w:pPr>
      <w:r>
        <w:rPr>
          <w:rFonts w:ascii="Times New Roman" w:eastAsia="Arial Unicode MS" w:hAnsi="Times New Roman" w:cs="Times New Roman"/>
          <w:kern w:val="0"/>
          <w:sz w:val="22"/>
          <w:szCs w:val="22"/>
          <w:lang w:val="sl-SI" w:eastAsia="en-GB"/>
          <w14:ligatures w14:val="none"/>
        </w:rPr>
        <w:t>Išsami informacija apie šį vaistą pateikiama Valstybinės vaistų kontrolės tarnybos prie Lietuvos Respublikos sveikatos apsaugos ministerijos tinklalapyje</w:t>
      </w:r>
      <w:r>
        <w:rPr>
          <w:rFonts w:ascii="Times New Roman" w:eastAsia="Arial Unicode MS" w:hAnsi="Times New Roman" w:cs="Times New Roman"/>
          <w:i/>
          <w:kern w:val="0"/>
          <w:sz w:val="22"/>
          <w:szCs w:val="22"/>
          <w:lang w:val="sl-SI" w:eastAsia="en-GB"/>
          <w14:ligatures w14:val="none"/>
        </w:rPr>
        <w:t xml:space="preserve"> </w:t>
      </w:r>
      <w:bookmarkStart w:id="18" w:name="_Hlk173407610"/>
      <w:r>
        <w:rPr>
          <w:rFonts w:ascii="Times New Roman" w:eastAsia="Times New Roman" w:hAnsi="Times New Roman" w:cs="Times New Roman"/>
          <w:color w:val="0000EE"/>
          <w:kern w:val="0"/>
          <w:sz w:val="22"/>
          <w:szCs w:val="22"/>
          <w:u w:val="single"/>
          <w:lang w:eastAsia="lt-LT"/>
          <w14:ligatures w14:val="none"/>
        </w:rPr>
        <w:t>https://vvkt.lrv.lt/lt/</w:t>
      </w:r>
      <w:bookmarkEnd w:id="18"/>
      <w:r>
        <w:rPr>
          <w:rFonts w:ascii="Times New Roman" w:eastAsia="Arial Unicode MS" w:hAnsi="Times New Roman" w:cs="Times New Roman"/>
          <w:kern w:val="0"/>
          <w:sz w:val="22"/>
          <w:szCs w:val="22"/>
          <w:lang w:val="sl-SI" w:eastAsia="en-GB"/>
          <w14:ligatures w14:val="none"/>
        </w:rPr>
        <w:t>.</w:t>
      </w:r>
    </w:p>
    <w:p w14:paraId="310CDC56" w14:textId="77777777" w:rsidR="006335E3" w:rsidRDefault="006335E3">
      <w:pPr>
        <w:numPr>
          <w:ilvl w:val="12"/>
          <w:numId w:val="0"/>
        </w:numPr>
        <w:spacing w:after="0" w:line="240" w:lineRule="auto"/>
        <w:ind w:right="-2"/>
        <w:rPr>
          <w:rFonts w:ascii="Times New Roman" w:eastAsia="Times New Roman" w:hAnsi="Times New Roman" w:cs="Times New Roman"/>
          <w:iCs/>
          <w:noProof/>
          <w:kern w:val="0"/>
          <w:sz w:val="22"/>
          <w:highlight w:val="yellow"/>
          <w14:ligatures w14:val="none"/>
        </w:rPr>
      </w:pPr>
    </w:p>
    <w:p w14:paraId="556D9B4B" w14:textId="77777777" w:rsidR="006335E3" w:rsidRDefault="006335E3">
      <w:pPr>
        <w:spacing w:after="0" w:line="240" w:lineRule="auto"/>
        <w:ind w:left="567" w:hanging="567"/>
        <w:rPr>
          <w:rFonts w:ascii="Times New Roman" w:eastAsia="Times New Roman" w:hAnsi="Times New Roman" w:cs="Times New Roman"/>
          <w:kern w:val="0"/>
          <w:sz w:val="22"/>
          <w14:ligatures w14:val="none"/>
        </w:rPr>
      </w:pPr>
    </w:p>
    <w:p w14:paraId="68EB7418" w14:textId="77777777" w:rsidR="006335E3" w:rsidRDefault="006335E3">
      <w:pPr>
        <w:rPr>
          <w:rFonts w:ascii="Times New Roman" w:hAnsi="Times New Roman" w:cs="Times New Roman"/>
        </w:rPr>
      </w:pPr>
    </w:p>
    <w:sectPr w:rsidR="006335E3">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77D62" w14:textId="77777777" w:rsidR="00495E18" w:rsidRDefault="00495E18">
      <w:pPr>
        <w:spacing w:after="0" w:line="240" w:lineRule="auto"/>
      </w:pPr>
      <w:r>
        <w:separator/>
      </w:r>
    </w:p>
  </w:endnote>
  <w:endnote w:type="continuationSeparator" w:id="0">
    <w:p w14:paraId="355CF35F" w14:textId="77777777" w:rsidR="00495E18" w:rsidRDefault="00495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7" w:usb1="08070000" w:usb2="00000010" w:usb3="00000000" w:csb0="0002008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6778" w14:textId="77777777" w:rsidR="006335E3" w:rsidRDefault="00872FBC">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4C31496C" w14:textId="77777777" w:rsidR="006335E3" w:rsidRDefault="006335E3">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B9E7" w14:textId="77777777" w:rsidR="006335E3" w:rsidRDefault="00872FBC">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95C5" w14:textId="77777777" w:rsidR="006335E3" w:rsidRDefault="006335E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C735" w14:textId="77777777" w:rsidR="00495E18" w:rsidRDefault="00495E18">
      <w:pPr>
        <w:spacing w:after="0" w:line="240" w:lineRule="auto"/>
      </w:pPr>
      <w:r>
        <w:separator/>
      </w:r>
    </w:p>
  </w:footnote>
  <w:footnote w:type="continuationSeparator" w:id="0">
    <w:p w14:paraId="50A6ADB5" w14:textId="77777777" w:rsidR="00495E18" w:rsidRDefault="00495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8C93" w14:textId="77777777" w:rsidR="006335E3" w:rsidRDefault="006335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67DB" w14:textId="77777777" w:rsidR="006335E3" w:rsidRDefault="006335E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B8699" w14:textId="77777777" w:rsidR="006335E3" w:rsidRDefault="006335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53A4FB"/>
    <w:multiLevelType w:val="hybridMultilevel"/>
    <w:tmpl w:val="F6B1E67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645785"/>
    <w:multiLevelType w:val="hybridMultilevel"/>
    <w:tmpl w:val="4D782D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40B8DB"/>
    <w:multiLevelType w:val="hybridMultilevel"/>
    <w:tmpl w:val="2DBA14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471FFFC"/>
    <w:multiLevelType w:val="hybridMultilevel"/>
    <w:tmpl w:val="7C2439D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B529E2A"/>
    <w:multiLevelType w:val="hybridMultilevel"/>
    <w:tmpl w:val="8E15204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FE"/>
    <w:multiLevelType w:val="singleLevel"/>
    <w:tmpl w:val="FFFFFFFF"/>
    <w:lvl w:ilvl="0">
      <w:numFmt w:val="decimal"/>
      <w:lvlText w:val="*"/>
      <w:lvlJc w:val="left"/>
    </w:lvl>
  </w:abstractNum>
  <w:abstractNum w:abstractNumId="6" w15:restartNumberingAfterBreak="0">
    <w:nsid w:val="03BC792D"/>
    <w:multiLevelType w:val="hybridMultilevel"/>
    <w:tmpl w:val="1E16A6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40F4C5F"/>
    <w:multiLevelType w:val="hybridMultilevel"/>
    <w:tmpl w:val="D3C6D8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C7523CD"/>
    <w:multiLevelType w:val="hybridMultilevel"/>
    <w:tmpl w:val="3744A1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D8F63FB"/>
    <w:multiLevelType w:val="hybridMultilevel"/>
    <w:tmpl w:val="C3CAB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0E57CB7C"/>
    <w:multiLevelType w:val="hybridMultilevel"/>
    <w:tmpl w:val="DB805B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47D2633"/>
    <w:multiLevelType w:val="hybridMultilevel"/>
    <w:tmpl w:val="61FEC6EC"/>
    <w:lvl w:ilvl="0" w:tplc="04240001">
      <w:start w:val="1"/>
      <w:numFmt w:val="bullet"/>
      <w:lvlText w:val=""/>
      <w:lvlJc w:val="left"/>
      <w:pPr>
        <w:ind w:left="8723" w:hanging="360"/>
      </w:pPr>
      <w:rPr>
        <w:rFonts w:ascii="Symbol" w:hAnsi="Symbol" w:hint="default"/>
      </w:rPr>
    </w:lvl>
    <w:lvl w:ilvl="1" w:tplc="71B0FED2">
      <w:start w:val="1"/>
      <w:numFmt w:val="bullet"/>
      <w:lvlText w:val="-"/>
      <w:lvlJc w:val="left"/>
      <w:pPr>
        <w:ind w:left="1440" w:hanging="360"/>
      </w:pPr>
      <w:rPr>
        <w:rFonts w:hAnsi="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8C3C04F"/>
    <w:multiLevelType w:val="hybridMultilevel"/>
    <w:tmpl w:val="4FF41E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A45786A"/>
    <w:multiLevelType w:val="hybridMultilevel"/>
    <w:tmpl w:val="A2FE5B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4972D65"/>
    <w:multiLevelType w:val="hybridMultilevel"/>
    <w:tmpl w:val="54D556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00A3779"/>
    <w:multiLevelType w:val="hybridMultilevel"/>
    <w:tmpl w:val="BAFE31A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2BAFCA0"/>
    <w:multiLevelType w:val="hybridMultilevel"/>
    <w:tmpl w:val="EECB748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5A8124A"/>
    <w:multiLevelType w:val="hybridMultilevel"/>
    <w:tmpl w:val="30EB18D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6D951D6"/>
    <w:multiLevelType w:val="hybridMultilevel"/>
    <w:tmpl w:val="487491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0B345B1"/>
    <w:multiLevelType w:val="hybridMultilevel"/>
    <w:tmpl w:val="9062A7E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A8D434B"/>
    <w:multiLevelType w:val="hybridMultilevel"/>
    <w:tmpl w:val="BA3C29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DBA1CF9"/>
    <w:multiLevelType w:val="hybridMultilevel"/>
    <w:tmpl w:val="5C06B5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826AD8B"/>
    <w:multiLevelType w:val="hybridMultilevel"/>
    <w:tmpl w:val="86FCDB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D845ACE"/>
    <w:multiLevelType w:val="hybridMultilevel"/>
    <w:tmpl w:val="CDBAFC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FF07AE"/>
    <w:multiLevelType w:val="hybridMultilevel"/>
    <w:tmpl w:val="A53677EC"/>
    <w:lvl w:ilvl="0" w:tplc="04240001">
      <w:start w:val="1"/>
      <w:numFmt w:val="bullet"/>
      <w:lvlText w:val=""/>
      <w:lvlJc w:val="left"/>
      <w:pPr>
        <w:ind w:left="720" w:hanging="360"/>
      </w:pPr>
      <w:rPr>
        <w:rFonts w:ascii="Symbol" w:hAnsi="Symbol" w:hint="default"/>
      </w:rPr>
    </w:lvl>
    <w:lvl w:ilvl="1" w:tplc="71B0FED2">
      <w:start w:val="1"/>
      <w:numFmt w:val="bullet"/>
      <w:lvlText w:val="-"/>
      <w:lvlJc w:val="left"/>
      <w:pPr>
        <w:ind w:left="1440" w:hanging="360"/>
      </w:pPr>
      <w:rPr>
        <w:rFonts w:hAnsi="Arial" w:hint="default"/>
      </w:rPr>
    </w:lvl>
    <w:lvl w:ilvl="2" w:tplc="E91C8E60">
      <w:numFmt w:val="bullet"/>
      <w:lvlText w:val="-"/>
      <w:lvlJc w:val="left"/>
      <w:pPr>
        <w:ind w:left="2160" w:hanging="360"/>
      </w:pPr>
      <w:rPr>
        <w:rFonts w:ascii="Times New Roman" w:eastAsia="Times New Roman" w:hAnsi="Times New Roman" w:cs="Times New Roman" w:hint="default"/>
        <w:w w:val="103"/>
        <w:sz w:val="20"/>
        <w:szCs w:val="20"/>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A100D28"/>
    <w:multiLevelType w:val="hybridMultilevel"/>
    <w:tmpl w:val="2F94C0BA"/>
    <w:lvl w:ilvl="0" w:tplc="1A1AC212">
      <w:start w:val="1"/>
      <w:numFmt w:val="upperLetter"/>
      <w:lvlText w:val="%1."/>
      <w:lvlJc w:val="left"/>
      <w:pPr>
        <w:ind w:left="5670" w:hanging="5670"/>
      </w:pPr>
      <w:rPr>
        <w:rFonts w:hint="default"/>
        <w:b/>
      </w:rPr>
    </w:lvl>
    <w:lvl w:ilvl="1" w:tplc="B62AD84E">
      <w:start w:val="1"/>
      <w:numFmt w:val="decimal"/>
      <w:lvlText w:val="%2."/>
      <w:lvlJc w:val="left"/>
      <w:pPr>
        <w:ind w:left="1650" w:hanging="570"/>
      </w:pPr>
      <w:rPr>
        <w:rFonts w:hint="default"/>
        <w:b/>
        <w:i w:val="0"/>
      </w:rPr>
    </w:lvl>
    <w:lvl w:ilvl="2" w:tplc="E21028C2" w:tentative="1">
      <w:start w:val="1"/>
      <w:numFmt w:val="lowerRoman"/>
      <w:lvlText w:val="%3."/>
      <w:lvlJc w:val="right"/>
      <w:pPr>
        <w:ind w:left="2160" w:hanging="180"/>
      </w:pPr>
    </w:lvl>
    <w:lvl w:ilvl="3" w:tplc="E0BADEAA" w:tentative="1">
      <w:start w:val="1"/>
      <w:numFmt w:val="decimal"/>
      <w:lvlText w:val="%4."/>
      <w:lvlJc w:val="left"/>
      <w:pPr>
        <w:ind w:left="2880" w:hanging="360"/>
      </w:pPr>
    </w:lvl>
    <w:lvl w:ilvl="4" w:tplc="BEDA3216" w:tentative="1">
      <w:start w:val="1"/>
      <w:numFmt w:val="lowerLetter"/>
      <w:lvlText w:val="%5."/>
      <w:lvlJc w:val="left"/>
      <w:pPr>
        <w:ind w:left="3600" w:hanging="360"/>
      </w:pPr>
    </w:lvl>
    <w:lvl w:ilvl="5" w:tplc="E7E6FD7A" w:tentative="1">
      <w:start w:val="1"/>
      <w:numFmt w:val="lowerRoman"/>
      <w:lvlText w:val="%6."/>
      <w:lvlJc w:val="right"/>
      <w:pPr>
        <w:ind w:left="4320" w:hanging="180"/>
      </w:pPr>
    </w:lvl>
    <w:lvl w:ilvl="6" w:tplc="D8A0E932" w:tentative="1">
      <w:start w:val="1"/>
      <w:numFmt w:val="decimal"/>
      <w:lvlText w:val="%7."/>
      <w:lvlJc w:val="left"/>
      <w:pPr>
        <w:ind w:left="5040" w:hanging="360"/>
      </w:pPr>
    </w:lvl>
    <w:lvl w:ilvl="7" w:tplc="DDF0C31E" w:tentative="1">
      <w:start w:val="1"/>
      <w:numFmt w:val="lowerLetter"/>
      <w:lvlText w:val="%8."/>
      <w:lvlJc w:val="left"/>
      <w:pPr>
        <w:ind w:left="5760" w:hanging="360"/>
      </w:pPr>
    </w:lvl>
    <w:lvl w:ilvl="8" w:tplc="EE5E459C" w:tentative="1">
      <w:start w:val="1"/>
      <w:numFmt w:val="lowerRoman"/>
      <w:lvlText w:val="%9."/>
      <w:lvlJc w:val="right"/>
      <w:pPr>
        <w:ind w:left="6480" w:hanging="180"/>
      </w:pPr>
    </w:lvl>
  </w:abstractNum>
  <w:abstractNum w:abstractNumId="27" w15:restartNumberingAfterBreak="0">
    <w:nsid w:val="7BCC04F9"/>
    <w:multiLevelType w:val="hybridMultilevel"/>
    <w:tmpl w:val="B2ACF844"/>
    <w:lvl w:ilvl="0" w:tplc="B4D2519E">
      <w:start w:val="1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54592527">
    <w:abstractNumId w:val="5"/>
    <w:lvlOverride w:ilvl="0">
      <w:lvl w:ilvl="0">
        <w:start w:val="1"/>
        <w:numFmt w:val="bullet"/>
        <w:lvlText w:val="-"/>
        <w:legacy w:legacy="1" w:legacySpace="0" w:legacyIndent="360"/>
        <w:lvlJc w:val="left"/>
        <w:pPr>
          <w:ind w:left="360" w:hanging="360"/>
        </w:pPr>
      </w:lvl>
    </w:lvlOverride>
  </w:num>
  <w:num w:numId="2" w16cid:durableId="1644584045">
    <w:abstractNumId w:val="14"/>
  </w:num>
  <w:num w:numId="3" w16cid:durableId="663316976">
    <w:abstractNumId w:val="5"/>
    <w:lvlOverride w:ilvl="0">
      <w:lvl w:ilvl="0">
        <w:start w:val="1"/>
        <w:numFmt w:val="bullet"/>
        <w:lvlText w:val="-"/>
        <w:lvlJc w:val="left"/>
        <w:pPr>
          <w:ind w:left="360" w:hanging="360"/>
        </w:pPr>
      </w:lvl>
    </w:lvlOverride>
  </w:num>
  <w:num w:numId="4" w16cid:durableId="1706171484">
    <w:abstractNumId w:val="26"/>
  </w:num>
  <w:num w:numId="5" w16cid:durableId="1494490976">
    <w:abstractNumId w:val="16"/>
  </w:num>
  <w:num w:numId="6" w16cid:durableId="957565626">
    <w:abstractNumId w:val="27"/>
  </w:num>
  <w:num w:numId="7" w16cid:durableId="1191450498">
    <w:abstractNumId w:val="3"/>
  </w:num>
  <w:num w:numId="8" w16cid:durableId="916063079">
    <w:abstractNumId w:val="11"/>
  </w:num>
  <w:num w:numId="9" w16cid:durableId="2107798502">
    <w:abstractNumId w:val="25"/>
  </w:num>
  <w:num w:numId="10" w16cid:durableId="128941827">
    <w:abstractNumId w:val="6"/>
  </w:num>
  <w:num w:numId="11" w16cid:durableId="266736870">
    <w:abstractNumId w:val="12"/>
  </w:num>
  <w:num w:numId="12" w16cid:durableId="153571191">
    <w:abstractNumId w:val="10"/>
  </w:num>
  <w:num w:numId="13" w16cid:durableId="461772618">
    <w:abstractNumId w:val="13"/>
  </w:num>
  <w:num w:numId="14" w16cid:durableId="331493516">
    <w:abstractNumId w:val="18"/>
  </w:num>
  <w:num w:numId="15" w16cid:durableId="2050061071">
    <w:abstractNumId w:val="7"/>
  </w:num>
  <w:num w:numId="16" w16cid:durableId="400712779">
    <w:abstractNumId w:val="21"/>
  </w:num>
  <w:num w:numId="17" w16cid:durableId="757411676">
    <w:abstractNumId w:val="15"/>
  </w:num>
  <w:num w:numId="18" w16cid:durableId="1753771842">
    <w:abstractNumId w:val="24"/>
  </w:num>
  <w:num w:numId="19" w16cid:durableId="719135795">
    <w:abstractNumId w:val="1"/>
  </w:num>
  <w:num w:numId="20" w16cid:durableId="907417616">
    <w:abstractNumId w:val="4"/>
  </w:num>
  <w:num w:numId="21" w16cid:durableId="1928883571">
    <w:abstractNumId w:val="22"/>
  </w:num>
  <w:num w:numId="22" w16cid:durableId="555631675">
    <w:abstractNumId w:val="19"/>
  </w:num>
  <w:num w:numId="23" w16cid:durableId="819881634">
    <w:abstractNumId w:val="17"/>
  </w:num>
  <w:num w:numId="24" w16cid:durableId="1090733538">
    <w:abstractNumId w:val="23"/>
  </w:num>
  <w:num w:numId="25" w16cid:durableId="361442055">
    <w:abstractNumId w:val="2"/>
  </w:num>
  <w:num w:numId="26" w16cid:durableId="709107251">
    <w:abstractNumId w:val="8"/>
  </w:num>
  <w:num w:numId="27" w16cid:durableId="121118583">
    <w:abstractNumId w:val="20"/>
  </w:num>
  <w:num w:numId="28" w16cid:durableId="961570013">
    <w:abstractNumId w:val="0"/>
  </w:num>
  <w:num w:numId="29" w16cid:durableId="1914615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5E3"/>
    <w:rsid w:val="001D0FCE"/>
    <w:rsid w:val="001F0A2A"/>
    <w:rsid w:val="001F5099"/>
    <w:rsid w:val="00204DEE"/>
    <w:rsid w:val="00214165"/>
    <w:rsid w:val="003306A4"/>
    <w:rsid w:val="00341D2B"/>
    <w:rsid w:val="00364802"/>
    <w:rsid w:val="00393B65"/>
    <w:rsid w:val="00395E07"/>
    <w:rsid w:val="00421D0E"/>
    <w:rsid w:val="004800F3"/>
    <w:rsid w:val="00492275"/>
    <w:rsid w:val="00495E18"/>
    <w:rsid w:val="00503E7B"/>
    <w:rsid w:val="00541E80"/>
    <w:rsid w:val="006335E3"/>
    <w:rsid w:val="007909B7"/>
    <w:rsid w:val="007910FE"/>
    <w:rsid w:val="007D7507"/>
    <w:rsid w:val="008663C2"/>
    <w:rsid w:val="00872FBC"/>
    <w:rsid w:val="008D1EFA"/>
    <w:rsid w:val="008F21B1"/>
    <w:rsid w:val="008F6678"/>
    <w:rsid w:val="00A44951"/>
    <w:rsid w:val="00A72EC2"/>
    <w:rsid w:val="00B414A5"/>
    <w:rsid w:val="00B551D3"/>
    <w:rsid w:val="00BC1055"/>
    <w:rsid w:val="00BE67C4"/>
    <w:rsid w:val="00BF01BA"/>
    <w:rsid w:val="00C15327"/>
    <w:rsid w:val="00C30151"/>
    <w:rsid w:val="00CB591B"/>
    <w:rsid w:val="00DA203F"/>
    <w:rsid w:val="00E2439B"/>
    <w:rsid w:val="00E660BE"/>
    <w:rsid w:val="00F03A33"/>
    <w:rsid w:val="00F33921"/>
    <w:rsid w:val="00F8778A"/>
    <w:rsid w:val="00FB37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2B294"/>
  <w15:chartTrackingRefBased/>
  <w15:docId w15:val="{E0A39CF4-BB58-403F-ABA9-E2AACE63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nhideWhenUsed/>
    <w:qFormat/>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Pr>
      <w:i/>
      <w:iCs/>
      <w:color w:val="404040" w:themeColor="text1" w:themeTint="BF"/>
    </w:rPr>
  </w:style>
  <w:style w:type="paragraph" w:styleId="Sraopastraipa">
    <w:name w:val="List Paragraph"/>
    <w:basedOn w:val="prastasis"/>
    <w:uiPriority w:val="34"/>
    <w:qFormat/>
    <w:pPr>
      <w:ind w:left="720"/>
      <w:contextualSpacing/>
    </w:pPr>
  </w:style>
  <w:style w:type="character" w:styleId="Rykuspabraukimas">
    <w:name w:val="Intense Emphasis"/>
    <w:basedOn w:val="Numatytasispastraiposriftas"/>
    <w:uiPriority w:val="21"/>
    <w:qFormat/>
    <w:rPr>
      <w:i/>
      <w:iCs/>
      <w:color w:val="0F4761" w:themeColor="accent1" w:themeShade="BF"/>
    </w:rPr>
  </w:style>
  <w:style w:type="paragraph" w:styleId="Iskirtacitata">
    <w:name w:val="Intense Quote"/>
    <w:basedOn w:val="prastasis"/>
    <w:next w:val="prastasis"/>
    <w:link w:val="IskirtacitataDiagrama"/>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Pr>
      <w:i/>
      <w:iCs/>
      <w:color w:val="0F4761" w:themeColor="accent1" w:themeShade="BF"/>
    </w:rPr>
  </w:style>
  <w:style w:type="character" w:styleId="Rykinuoroda">
    <w:name w:val="Intense Reference"/>
    <w:basedOn w:val="Numatytasispastraiposriftas"/>
    <w:uiPriority w:val="32"/>
    <w:qFormat/>
    <w:rPr>
      <w:b/>
      <w:bCs/>
      <w:smallCaps/>
      <w:color w:val="0F4761" w:themeColor="accent1" w:themeShade="BF"/>
      <w:spacing w:val="5"/>
    </w:rPr>
  </w:style>
  <w:style w:type="numbering" w:customStyle="1" w:styleId="Sraonra1">
    <w:name w:val="Sąrašo nėra1"/>
    <w:next w:val="Sraonra"/>
    <w:uiPriority w:val="99"/>
    <w:semiHidden/>
    <w:unhideWhenUsed/>
  </w:style>
  <w:style w:type="paragraph" w:styleId="Porat">
    <w:name w:val="footer"/>
    <w:basedOn w:val="prastasis"/>
    <w:link w:val="PoratDiagrama"/>
    <w:pPr>
      <w:tabs>
        <w:tab w:val="left" w:pos="567"/>
        <w:tab w:val="center" w:pos="4536"/>
        <w:tab w:val="center" w:pos="8930"/>
      </w:tabs>
      <w:spacing w:after="0" w:line="240" w:lineRule="auto"/>
    </w:pPr>
    <w:rPr>
      <w:rFonts w:ascii="Helvetica" w:eastAsia="Times New Roman" w:hAnsi="Helvetica" w:cs="Times New Roman"/>
      <w:kern w:val="0"/>
      <w:sz w:val="16"/>
      <w:szCs w:val="20"/>
      <w:lang w:val="cs-CZ"/>
      <w14:ligatures w14:val="none"/>
    </w:rPr>
  </w:style>
  <w:style w:type="character" w:customStyle="1" w:styleId="PoratDiagrama">
    <w:name w:val="Poraštė Diagrama"/>
    <w:basedOn w:val="Numatytasispastraiposriftas"/>
    <w:link w:val="Porat"/>
    <w:rPr>
      <w:rFonts w:ascii="Helvetica" w:eastAsia="Times New Roman" w:hAnsi="Helvetica" w:cs="Times New Roman"/>
      <w:kern w:val="0"/>
      <w:sz w:val="16"/>
      <w:szCs w:val="20"/>
      <w:lang w:val="cs-CZ"/>
      <w14:ligatures w14:val="none"/>
    </w:rPr>
  </w:style>
  <w:style w:type="character" w:styleId="Puslapionumeris">
    <w:name w:val="page number"/>
    <w:basedOn w:val="Numatytasispastraiposriftas"/>
  </w:style>
  <w:style w:type="paragraph" w:styleId="Antrats">
    <w:name w:val="header"/>
    <w:basedOn w:val="prastasis"/>
    <w:link w:val="AntratsDiagrama"/>
    <w:pPr>
      <w:tabs>
        <w:tab w:val="left" w:pos="567"/>
        <w:tab w:val="center" w:pos="4153"/>
        <w:tab w:val="right" w:pos="8306"/>
      </w:tabs>
      <w:spacing w:after="0" w:line="240" w:lineRule="auto"/>
    </w:pPr>
    <w:rPr>
      <w:rFonts w:ascii="Helvetica" w:eastAsia="Times New Roman" w:hAnsi="Helvetica" w:cs="Times New Roman"/>
      <w:kern w:val="0"/>
      <w:sz w:val="20"/>
      <w:szCs w:val="20"/>
      <w:lang w:val="cs-CZ"/>
      <w14:ligatures w14:val="none"/>
    </w:rPr>
  </w:style>
  <w:style w:type="character" w:customStyle="1" w:styleId="AntratsDiagrama">
    <w:name w:val="Antraštės Diagrama"/>
    <w:basedOn w:val="Numatytasispastraiposriftas"/>
    <w:link w:val="Antrats"/>
    <w:rPr>
      <w:rFonts w:ascii="Helvetica" w:eastAsia="Times New Roman" w:hAnsi="Helvetica" w:cs="Times New Roman"/>
      <w:kern w:val="0"/>
      <w:sz w:val="20"/>
      <w:szCs w:val="20"/>
      <w:lang w:val="cs-CZ"/>
      <w14:ligatures w14:val="none"/>
    </w:rPr>
  </w:style>
  <w:style w:type="paragraph" w:customStyle="1" w:styleId="EMEAEnBodyText">
    <w:name w:val="EMEA En Body Text"/>
    <w:basedOn w:val="prastasis"/>
    <w:pPr>
      <w:spacing w:before="120" w:after="120" w:line="240" w:lineRule="auto"/>
      <w:jc w:val="both"/>
    </w:pPr>
    <w:rPr>
      <w:rFonts w:ascii="Times New Roman" w:eastAsia="Times New Roman" w:hAnsi="Times New Roman" w:cs="Times New Roman"/>
      <w:kern w:val="0"/>
      <w:sz w:val="22"/>
      <w:szCs w:val="20"/>
      <w:lang w:val="en-US"/>
      <w14:ligatures w14:val="none"/>
    </w:rPr>
  </w:style>
  <w:style w:type="paragraph" w:customStyle="1" w:styleId="AHeader1">
    <w:name w:val="AHeader 1"/>
    <w:basedOn w:val="prastasis"/>
    <w:pPr>
      <w:numPr>
        <w:numId w:val="2"/>
      </w:numPr>
      <w:spacing w:after="120" w:line="240" w:lineRule="auto"/>
    </w:pPr>
    <w:rPr>
      <w:rFonts w:ascii="Arial" w:eastAsia="Times New Roman" w:hAnsi="Arial" w:cs="Arial"/>
      <w:b/>
      <w:bCs/>
      <w:kern w:val="0"/>
      <w:szCs w:val="20"/>
      <w:lang w:val="en-GB"/>
      <w14:ligatures w14:val="none"/>
    </w:rPr>
  </w:style>
  <w:style w:type="paragraph" w:customStyle="1" w:styleId="AHeader2">
    <w:name w:val="AHeader 2"/>
    <w:basedOn w:val="AHeader1"/>
    <w:pPr>
      <w:numPr>
        <w:ilvl w:val="1"/>
      </w:numPr>
      <w:tabs>
        <w:tab w:val="clear" w:pos="709"/>
        <w:tab w:val="num" w:pos="720"/>
      </w:tabs>
      <w:ind w:left="284" w:hanging="284"/>
    </w:pPr>
  </w:style>
  <w:style w:type="paragraph" w:customStyle="1" w:styleId="AHeader3">
    <w:name w:val="AHeader 3"/>
    <w:basedOn w:val="AHeader2"/>
    <w:pPr>
      <w:numPr>
        <w:ilvl w:val="2"/>
      </w:numPr>
      <w:tabs>
        <w:tab w:val="clear" w:pos="1276"/>
        <w:tab w:val="num" w:pos="720"/>
      </w:tabs>
      <w:ind w:left="284" w:hanging="284"/>
    </w:pPr>
  </w:style>
  <w:style w:type="paragraph" w:customStyle="1" w:styleId="AHeader2abc">
    <w:name w:val="AHeader 2 abc"/>
    <w:basedOn w:val="AHeader3"/>
    <w:pPr>
      <w:numPr>
        <w:ilvl w:val="3"/>
      </w:numPr>
      <w:tabs>
        <w:tab w:val="clear" w:pos="1276"/>
        <w:tab w:val="num" w:pos="720"/>
      </w:tabs>
      <w:ind w:left="284" w:hanging="284"/>
    </w:pPr>
  </w:style>
  <w:style w:type="paragraph" w:customStyle="1" w:styleId="AHeader3abc">
    <w:name w:val="AHeader 3 abc"/>
    <w:basedOn w:val="AHeader2abc"/>
    <w:pPr>
      <w:numPr>
        <w:ilvl w:val="4"/>
      </w:numPr>
      <w:tabs>
        <w:tab w:val="clear" w:pos="1701"/>
        <w:tab w:val="num" w:pos="720"/>
      </w:tabs>
      <w:ind w:left="284" w:hanging="284"/>
    </w:pPr>
  </w:style>
  <w:style w:type="paragraph" w:styleId="Pagrindinistekstas2">
    <w:name w:val="Body Text 2"/>
    <w:basedOn w:val="prastasis"/>
    <w:link w:val="Pagrindinistekstas2Diagrama"/>
    <w:pPr>
      <w:numPr>
        <w:ilvl w:val="12"/>
      </w:numPr>
      <w:spacing w:after="0" w:line="240" w:lineRule="auto"/>
      <w:ind w:right="-2"/>
    </w:pPr>
    <w:rPr>
      <w:rFonts w:ascii="Times New Roman" w:eastAsia="Times New Roman" w:hAnsi="Times New Roman" w:cs="Times New Roman"/>
      <w:b/>
      <w:bCs/>
      <w:kern w:val="0"/>
      <w:sz w:val="22"/>
      <w:szCs w:val="20"/>
      <w14:ligatures w14:val="none"/>
    </w:rPr>
  </w:style>
  <w:style w:type="character" w:customStyle="1" w:styleId="Pagrindinistekstas2Diagrama">
    <w:name w:val="Pagrindinis tekstas 2 Diagrama"/>
    <w:basedOn w:val="Numatytasispastraiposriftas"/>
    <w:link w:val="Pagrindinistekstas2"/>
    <w:rPr>
      <w:rFonts w:ascii="Times New Roman" w:eastAsia="Times New Roman" w:hAnsi="Times New Roman" w:cs="Times New Roman"/>
      <w:b/>
      <w:bCs/>
      <w:kern w:val="0"/>
      <w:sz w:val="22"/>
      <w:szCs w:val="20"/>
      <w14:ligatures w14:val="none"/>
    </w:rPr>
  </w:style>
  <w:style w:type="paragraph" w:styleId="Pagrindinistekstas">
    <w:name w:val="Body Text"/>
    <w:basedOn w:val="prastasis"/>
    <w:link w:val="PagrindinistekstasDiagrama"/>
    <w:pPr>
      <w:spacing w:after="0" w:line="240" w:lineRule="auto"/>
    </w:pPr>
    <w:rPr>
      <w:rFonts w:ascii="Times New Roman" w:eastAsia="Times New Roman" w:hAnsi="Times New Roman" w:cs="Times New Roman"/>
      <w:i/>
      <w:color w:val="008000"/>
      <w:kern w:val="0"/>
      <w:sz w:val="22"/>
      <w:szCs w:val="20"/>
      <w:lang w:val="en-GB"/>
      <w14:ligatures w14:val="none"/>
    </w:r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i/>
      <w:color w:val="008000"/>
      <w:kern w:val="0"/>
      <w:sz w:val="22"/>
      <w:szCs w:val="20"/>
      <w:lang w:val="en-GB"/>
      <w14:ligatures w14:val="none"/>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link w:val="DebesliotekstasDiagrama"/>
    <w:semiHidden/>
    <w:pPr>
      <w:spacing w:after="0" w:line="240" w:lineRule="auto"/>
    </w:pPr>
    <w:rPr>
      <w:rFonts w:ascii="Tahoma" w:eastAsia="Times New Roman" w:hAnsi="Tahoma" w:cs="Tahoma"/>
      <w:kern w:val="0"/>
      <w:sz w:val="16"/>
      <w:szCs w:val="16"/>
      <w14:ligatures w14:val="none"/>
    </w:rPr>
  </w:style>
  <w:style w:type="character" w:customStyle="1" w:styleId="DebesliotekstasDiagrama">
    <w:name w:val="Debesėlio tekstas Diagrama"/>
    <w:basedOn w:val="Numatytasispastraiposriftas"/>
    <w:link w:val="Debesliotekstas"/>
    <w:semiHidden/>
    <w:rPr>
      <w:rFonts w:ascii="Tahoma" w:eastAsia="Times New Roman" w:hAnsi="Tahoma" w:cs="Tahoma"/>
      <w:kern w:val="0"/>
      <w:sz w:val="16"/>
      <w:szCs w:val="16"/>
      <w14:ligatures w14:val="none"/>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basedOn w:val="KomentarotekstasDiagrama"/>
    <w:link w:val="Komentarotema"/>
    <w:rPr>
      <w:rFonts w:ascii="Times New Roman" w:eastAsia="Times New Roman" w:hAnsi="Times New Roman" w:cs="Times New Roman"/>
      <w:b/>
      <w:bCs/>
      <w:kern w:val="0"/>
      <w:sz w:val="20"/>
      <w:szCs w:val="20"/>
      <w14:ligatures w14:val="none"/>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kern w:val="0"/>
      <w:lang w:eastAsia="lt-LT"/>
      <w14:ligatures w14:val="none"/>
    </w:rPr>
  </w:style>
  <w:style w:type="table" w:styleId="Lentelstinklelis">
    <w:name w:val="Table Grid"/>
    <w:basedOn w:val="prastojilentel"/>
    <w:pPr>
      <w:spacing w:after="0" w:line="240" w:lineRule="auto"/>
    </w:pPr>
    <w:rPr>
      <w:rFonts w:ascii="Times New Roman" w:eastAsia="Times New Roman" w:hAnsi="Times New Roman" w:cs="Times New Roman"/>
      <w:kern w:val="0"/>
      <w:sz w:val="20"/>
      <w:szCs w:val="20"/>
      <w:lang w:val="sl-SI"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pPr>
      <w:spacing w:after="0" w:line="240" w:lineRule="auto"/>
    </w:pPr>
    <w:rPr>
      <w:rFonts w:ascii="Calibri" w:eastAsia="Calibri" w:hAnsi="Calibri" w:cs="Times New Roman"/>
      <w:kern w:val="0"/>
      <w:sz w:val="22"/>
      <w:szCs w:val="22"/>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 w:type="paragraph" w:styleId="Pataisymai">
    <w:name w:val="Revision"/>
    <w:hidden/>
    <w:uiPriority w:val="99"/>
    <w:semiHidden/>
    <w:pPr>
      <w:spacing w:after="0" w:line="240" w:lineRule="auto"/>
    </w:pPr>
    <w:rPr>
      <w:rFonts w:ascii="Times New Roman" w:eastAsia="Times New Roman" w:hAnsi="Times New Roman" w:cs="Times New Roman"/>
      <w:kern w:val="0"/>
      <w:sz w:val="22"/>
      <w14:ligatures w14:val="none"/>
    </w:rPr>
  </w:style>
  <w:style w:type="character" w:customStyle="1" w:styleId="Neapdorotaspaminjimas2">
    <w:name w:val="Neapdorotas paminėjimas2"/>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F97B6-6D84-486D-8A81-FFE6361D8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53</Pages>
  <Words>62424</Words>
  <Characters>35582</Characters>
  <Application>Microsoft Office Word</Application>
  <DocSecurity>4</DocSecurity>
  <Lines>296</Lines>
  <Paragraphs>195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JON96</dc:creator>
  <cp:keywords/>
  <dc:description/>
  <cp:lastModifiedBy>Albina Burkauskaitė</cp:lastModifiedBy>
  <cp:revision>2</cp:revision>
  <dcterms:created xsi:type="dcterms:W3CDTF">2026-07-20T06:07:00Z</dcterms:created>
  <dcterms:modified xsi:type="dcterms:W3CDTF">2026-07-20T06:07:00Z</dcterms:modified>
</cp:coreProperties>
</file>