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66FE8" w14:textId="77777777" w:rsidR="00A77E59" w:rsidRPr="00A77E59" w:rsidRDefault="00A77E59" w:rsidP="00A77E59">
      <w:pPr>
        <w:rPr>
          <w:szCs w:val="22"/>
        </w:rPr>
      </w:pPr>
    </w:p>
    <w:p w14:paraId="7B801382" w14:textId="77777777" w:rsidR="00A77E59" w:rsidRPr="00A77E59" w:rsidRDefault="00A77E59" w:rsidP="00A77E59">
      <w:pPr>
        <w:rPr>
          <w:szCs w:val="22"/>
        </w:rPr>
      </w:pPr>
    </w:p>
    <w:p w14:paraId="7B7968B8" w14:textId="77777777" w:rsidR="00A77E59" w:rsidRPr="00A77E59" w:rsidRDefault="00A77E59" w:rsidP="00A77E59">
      <w:pPr>
        <w:rPr>
          <w:szCs w:val="22"/>
        </w:rPr>
      </w:pPr>
    </w:p>
    <w:p w14:paraId="7BB35CD7" w14:textId="77777777" w:rsidR="00A77E59" w:rsidRPr="00A77E59" w:rsidRDefault="00A77E59" w:rsidP="00A77E59">
      <w:pPr>
        <w:rPr>
          <w:szCs w:val="22"/>
        </w:rPr>
      </w:pPr>
    </w:p>
    <w:p w14:paraId="2AFDAA01" w14:textId="77777777" w:rsidR="00A77E59" w:rsidRPr="00A77E59" w:rsidRDefault="00A77E59" w:rsidP="00A77E59">
      <w:pPr>
        <w:rPr>
          <w:szCs w:val="22"/>
        </w:rPr>
      </w:pPr>
    </w:p>
    <w:p w14:paraId="606FB29E" w14:textId="77777777" w:rsidR="00A77E59" w:rsidRPr="00A77E59" w:rsidRDefault="00A77E59" w:rsidP="00A77E59">
      <w:pPr>
        <w:rPr>
          <w:szCs w:val="22"/>
        </w:rPr>
      </w:pPr>
    </w:p>
    <w:p w14:paraId="38243177" w14:textId="77777777" w:rsidR="00A77E59" w:rsidRPr="00A77E59" w:rsidRDefault="00A77E59" w:rsidP="00A77E59">
      <w:pPr>
        <w:rPr>
          <w:szCs w:val="22"/>
        </w:rPr>
      </w:pPr>
    </w:p>
    <w:p w14:paraId="5F8A6271" w14:textId="77777777" w:rsidR="00A77E59" w:rsidRPr="00A77E59" w:rsidRDefault="00A77E59" w:rsidP="00A77E59">
      <w:pPr>
        <w:rPr>
          <w:szCs w:val="22"/>
        </w:rPr>
      </w:pPr>
    </w:p>
    <w:p w14:paraId="5AEF7C70" w14:textId="77777777" w:rsidR="00A77E59" w:rsidRPr="00A77E59" w:rsidRDefault="00A77E59" w:rsidP="00A77E59">
      <w:pPr>
        <w:rPr>
          <w:szCs w:val="22"/>
        </w:rPr>
      </w:pPr>
    </w:p>
    <w:p w14:paraId="3085CA67" w14:textId="77777777" w:rsidR="00A77E59" w:rsidRPr="00A77E59" w:rsidRDefault="00A77E59" w:rsidP="00A77E59">
      <w:pPr>
        <w:rPr>
          <w:szCs w:val="22"/>
        </w:rPr>
      </w:pPr>
    </w:p>
    <w:p w14:paraId="17B2929C" w14:textId="77777777" w:rsidR="00A77E59" w:rsidRPr="00A77E59" w:rsidRDefault="00A77E59" w:rsidP="00A77E59">
      <w:pPr>
        <w:rPr>
          <w:szCs w:val="22"/>
        </w:rPr>
      </w:pPr>
    </w:p>
    <w:p w14:paraId="38AF1F33" w14:textId="77777777" w:rsidR="00A77E59" w:rsidRPr="00A77E59" w:rsidRDefault="00A77E59" w:rsidP="00A77E59">
      <w:pPr>
        <w:rPr>
          <w:szCs w:val="22"/>
        </w:rPr>
      </w:pPr>
    </w:p>
    <w:p w14:paraId="314CA7AB" w14:textId="77777777" w:rsidR="00A77E59" w:rsidRPr="00A77E59" w:rsidRDefault="00A77E59" w:rsidP="00A77E59">
      <w:pPr>
        <w:rPr>
          <w:szCs w:val="22"/>
        </w:rPr>
      </w:pPr>
    </w:p>
    <w:p w14:paraId="64C9112D" w14:textId="77777777" w:rsidR="00A77E59" w:rsidRPr="00A77E59" w:rsidRDefault="00A77E59" w:rsidP="00A77E59">
      <w:pPr>
        <w:rPr>
          <w:szCs w:val="22"/>
        </w:rPr>
      </w:pPr>
    </w:p>
    <w:p w14:paraId="10A4E52F" w14:textId="77777777" w:rsidR="00A77E59" w:rsidRPr="00A77E59" w:rsidRDefault="00A77E59" w:rsidP="00A77E59">
      <w:pPr>
        <w:rPr>
          <w:szCs w:val="22"/>
        </w:rPr>
      </w:pPr>
    </w:p>
    <w:p w14:paraId="20F8FCE4" w14:textId="77777777" w:rsidR="00A77E59" w:rsidRPr="00A77E59" w:rsidRDefault="00A77E59" w:rsidP="00A77E59">
      <w:pPr>
        <w:rPr>
          <w:szCs w:val="22"/>
        </w:rPr>
      </w:pPr>
    </w:p>
    <w:p w14:paraId="0B0A6EE1" w14:textId="77777777" w:rsidR="00A77E59" w:rsidRPr="00A77E59" w:rsidRDefault="00A77E59" w:rsidP="00A77E59">
      <w:pPr>
        <w:rPr>
          <w:szCs w:val="22"/>
        </w:rPr>
      </w:pPr>
    </w:p>
    <w:p w14:paraId="2A4C5C1F" w14:textId="77777777" w:rsidR="00A77E59" w:rsidRPr="00A77E59" w:rsidRDefault="00A77E59" w:rsidP="00A77E59">
      <w:pPr>
        <w:rPr>
          <w:szCs w:val="22"/>
        </w:rPr>
      </w:pPr>
    </w:p>
    <w:p w14:paraId="4E76D572" w14:textId="77777777" w:rsidR="00A77E59" w:rsidRPr="00A77E59" w:rsidRDefault="00A77E59" w:rsidP="00A77E59">
      <w:pPr>
        <w:rPr>
          <w:szCs w:val="22"/>
        </w:rPr>
      </w:pPr>
    </w:p>
    <w:p w14:paraId="3FE75B7E" w14:textId="77777777" w:rsidR="00A77E59" w:rsidRPr="00A77E59" w:rsidRDefault="00A77E59" w:rsidP="00A77E59">
      <w:pPr>
        <w:rPr>
          <w:szCs w:val="22"/>
        </w:rPr>
      </w:pPr>
    </w:p>
    <w:p w14:paraId="29ADCBE3" w14:textId="77777777" w:rsidR="00A77E59" w:rsidRPr="00A77E59" w:rsidRDefault="00A77E59" w:rsidP="00A77E59">
      <w:pPr>
        <w:rPr>
          <w:szCs w:val="22"/>
        </w:rPr>
      </w:pPr>
    </w:p>
    <w:p w14:paraId="0B739883" w14:textId="77777777" w:rsidR="00A77E59" w:rsidRPr="00A77E59" w:rsidRDefault="00A77E59" w:rsidP="00A77E59">
      <w:pPr>
        <w:rPr>
          <w:szCs w:val="22"/>
        </w:rPr>
      </w:pPr>
    </w:p>
    <w:p w14:paraId="6CAE9348" w14:textId="77777777" w:rsidR="00A77E59" w:rsidRPr="00A77E59" w:rsidRDefault="00A77E59" w:rsidP="00A77E59">
      <w:pPr>
        <w:jc w:val="center"/>
        <w:rPr>
          <w:b/>
          <w:szCs w:val="22"/>
        </w:rPr>
      </w:pPr>
    </w:p>
    <w:p w14:paraId="00552C1E" w14:textId="77777777" w:rsidR="00A77E59" w:rsidRPr="00A77E59" w:rsidRDefault="00A77E59" w:rsidP="00A77E59">
      <w:pPr>
        <w:jc w:val="center"/>
        <w:rPr>
          <w:b/>
          <w:szCs w:val="22"/>
        </w:rPr>
      </w:pPr>
      <w:r w:rsidRPr="00A77E59">
        <w:rPr>
          <w:b/>
          <w:szCs w:val="22"/>
        </w:rPr>
        <w:t>I PRIEDAS</w:t>
      </w:r>
    </w:p>
    <w:p w14:paraId="5E8A3138" w14:textId="77777777" w:rsidR="00A77E59" w:rsidRPr="00A77E59" w:rsidRDefault="00A77E59" w:rsidP="00A77E59">
      <w:pPr>
        <w:jc w:val="center"/>
        <w:rPr>
          <w:b/>
          <w:szCs w:val="22"/>
        </w:rPr>
      </w:pPr>
    </w:p>
    <w:p w14:paraId="768F25A2" w14:textId="77777777" w:rsidR="00A77E59" w:rsidRPr="00A77E59" w:rsidRDefault="00A77E59" w:rsidP="00A77E59">
      <w:pPr>
        <w:jc w:val="center"/>
        <w:rPr>
          <w:b/>
          <w:szCs w:val="22"/>
        </w:rPr>
      </w:pPr>
      <w:r w:rsidRPr="00A77E59">
        <w:rPr>
          <w:b/>
          <w:szCs w:val="22"/>
        </w:rPr>
        <w:t>PREPARATO CHARAKTERISTIKŲ SANTRAUKA</w:t>
      </w:r>
    </w:p>
    <w:p w14:paraId="6CA39C7A" w14:textId="77777777" w:rsidR="00A77E59" w:rsidRPr="00A77E59" w:rsidRDefault="00A77E59" w:rsidP="00A77E59">
      <w:pPr>
        <w:rPr>
          <w:szCs w:val="22"/>
        </w:rPr>
      </w:pPr>
    </w:p>
    <w:p w14:paraId="5BB6F26C" w14:textId="77777777" w:rsidR="00A77E59" w:rsidRPr="00A77E59" w:rsidRDefault="00A77E59" w:rsidP="00A77E59">
      <w:pPr>
        <w:ind w:left="567" w:hanging="567"/>
        <w:rPr>
          <w:b/>
          <w:szCs w:val="22"/>
        </w:rPr>
      </w:pPr>
      <w:r w:rsidRPr="00A77E59">
        <w:rPr>
          <w:szCs w:val="22"/>
        </w:rPr>
        <w:br w:type="page"/>
      </w:r>
      <w:r w:rsidRPr="00A77E59">
        <w:rPr>
          <w:b/>
          <w:szCs w:val="22"/>
        </w:rPr>
        <w:lastRenderedPageBreak/>
        <w:t>1.</w:t>
      </w:r>
      <w:r w:rsidRPr="00A77E59">
        <w:rPr>
          <w:b/>
          <w:szCs w:val="22"/>
        </w:rPr>
        <w:tab/>
        <w:t>VAISTINIO PREPARATO PAVADINIMAS</w:t>
      </w:r>
    </w:p>
    <w:p w14:paraId="147F0E0D" w14:textId="77777777" w:rsidR="00A77E59" w:rsidRPr="00A77E59" w:rsidRDefault="00A77E59" w:rsidP="00A77E59">
      <w:pPr>
        <w:rPr>
          <w:szCs w:val="22"/>
        </w:rPr>
      </w:pPr>
    </w:p>
    <w:p w14:paraId="694AC304" w14:textId="4EC46225" w:rsidR="00A77E59" w:rsidRPr="00A77E59" w:rsidRDefault="00A77E59" w:rsidP="00A77E59">
      <w:pPr>
        <w:rPr>
          <w:szCs w:val="22"/>
        </w:rPr>
      </w:pPr>
      <w:proofErr w:type="spellStart"/>
      <w:r>
        <w:rPr>
          <w:szCs w:val="22"/>
        </w:rPr>
        <w:t>Omeprazole</w:t>
      </w:r>
      <w:proofErr w:type="spellEnd"/>
      <w:r>
        <w:rPr>
          <w:szCs w:val="22"/>
        </w:rPr>
        <w:t xml:space="preserve"> </w:t>
      </w:r>
      <w:proofErr w:type="spellStart"/>
      <w:r>
        <w:rPr>
          <w:szCs w:val="22"/>
        </w:rPr>
        <w:t>Zentiva</w:t>
      </w:r>
      <w:proofErr w:type="spellEnd"/>
      <w:r w:rsidRPr="00A77E59">
        <w:rPr>
          <w:szCs w:val="22"/>
        </w:rPr>
        <w:t xml:space="preserve"> 20</w:t>
      </w:r>
      <w:r w:rsidR="008B73F9">
        <w:rPr>
          <w:szCs w:val="22"/>
        </w:rPr>
        <w:t> </w:t>
      </w:r>
      <w:r w:rsidRPr="00A77E59">
        <w:rPr>
          <w:szCs w:val="22"/>
        </w:rPr>
        <w:t>mg kietosios kapsulės</w:t>
      </w:r>
    </w:p>
    <w:p w14:paraId="7428566D" w14:textId="77777777" w:rsidR="00A77E59" w:rsidRPr="00A77E59" w:rsidRDefault="00A77E59" w:rsidP="00A77E59">
      <w:pPr>
        <w:rPr>
          <w:szCs w:val="22"/>
        </w:rPr>
      </w:pPr>
    </w:p>
    <w:p w14:paraId="4A889BF8" w14:textId="77777777" w:rsidR="00A77E59" w:rsidRPr="00A77E59" w:rsidRDefault="00A77E59" w:rsidP="00A77E59">
      <w:pPr>
        <w:rPr>
          <w:szCs w:val="22"/>
        </w:rPr>
      </w:pPr>
    </w:p>
    <w:p w14:paraId="75D4430C" w14:textId="77777777" w:rsidR="00A77E59" w:rsidRPr="00A77E59" w:rsidRDefault="00A77E59" w:rsidP="00A77E59">
      <w:pPr>
        <w:ind w:left="567" w:hanging="567"/>
        <w:rPr>
          <w:b/>
          <w:szCs w:val="22"/>
        </w:rPr>
      </w:pPr>
      <w:r w:rsidRPr="00A77E59">
        <w:rPr>
          <w:b/>
          <w:szCs w:val="22"/>
        </w:rPr>
        <w:t>2.</w:t>
      </w:r>
      <w:r w:rsidRPr="00A77E59">
        <w:rPr>
          <w:b/>
          <w:szCs w:val="22"/>
        </w:rPr>
        <w:tab/>
        <w:t>KOKYBINĖ IR KIEKYBINĖ SUDĖTIS</w:t>
      </w:r>
    </w:p>
    <w:p w14:paraId="6B1D07E9" w14:textId="77777777" w:rsidR="00A77E59" w:rsidRPr="00A77E59" w:rsidRDefault="00A77E59" w:rsidP="00A77E59">
      <w:pPr>
        <w:rPr>
          <w:szCs w:val="22"/>
        </w:rPr>
      </w:pPr>
    </w:p>
    <w:p w14:paraId="53C56CDB" w14:textId="1F1B55A6" w:rsidR="00A77E59" w:rsidRPr="00A77E59" w:rsidRDefault="00A77E59" w:rsidP="00A77E59">
      <w:pPr>
        <w:rPr>
          <w:szCs w:val="22"/>
        </w:rPr>
      </w:pPr>
      <w:r w:rsidRPr="00A77E59">
        <w:rPr>
          <w:szCs w:val="22"/>
        </w:rPr>
        <w:t>Kiekvienoje kietojoje kapsulėje yra 20</w:t>
      </w:r>
      <w:r w:rsidR="008B73F9">
        <w:rPr>
          <w:szCs w:val="22"/>
        </w:rPr>
        <w:t> </w:t>
      </w:r>
      <w:r w:rsidRPr="00A77E59">
        <w:rPr>
          <w:szCs w:val="22"/>
        </w:rPr>
        <w:t xml:space="preserve">mg </w:t>
      </w:r>
      <w:proofErr w:type="spellStart"/>
      <w:r w:rsidRPr="00A77E59">
        <w:rPr>
          <w:szCs w:val="22"/>
        </w:rPr>
        <w:t>omeprazolo</w:t>
      </w:r>
      <w:proofErr w:type="spellEnd"/>
      <w:r w:rsidRPr="00A77E59">
        <w:rPr>
          <w:szCs w:val="22"/>
        </w:rPr>
        <w:t>.</w:t>
      </w:r>
    </w:p>
    <w:p w14:paraId="57EDE719" w14:textId="77777777" w:rsidR="00A77E59" w:rsidRPr="00A77E59" w:rsidRDefault="00A77E59" w:rsidP="00A77E59">
      <w:pPr>
        <w:rPr>
          <w:szCs w:val="22"/>
        </w:rPr>
      </w:pPr>
    </w:p>
    <w:p w14:paraId="5CC7863E" w14:textId="77777777" w:rsidR="00A77E59" w:rsidRPr="00A77E59" w:rsidRDefault="00A77E59" w:rsidP="00A77E59">
      <w:pPr>
        <w:rPr>
          <w:szCs w:val="22"/>
          <w:u w:val="single"/>
        </w:rPr>
      </w:pPr>
      <w:r w:rsidRPr="00A77E59">
        <w:rPr>
          <w:szCs w:val="22"/>
          <w:u w:val="single"/>
        </w:rPr>
        <w:t>Pagalbinė medžiaga, kurios poveikis žinomas</w:t>
      </w:r>
    </w:p>
    <w:p w14:paraId="6D75E265" w14:textId="5C63D26C" w:rsidR="00A77E59" w:rsidRPr="00A77E59" w:rsidRDefault="00A77E59" w:rsidP="00A77E59">
      <w:pPr>
        <w:rPr>
          <w:szCs w:val="22"/>
        </w:rPr>
      </w:pPr>
      <w:r w:rsidRPr="00A77E59">
        <w:rPr>
          <w:szCs w:val="22"/>
        </w:rPr>
        <w:t xml:space="preserve">Kiekvienoje kietojoje kapsulėje yra </w:t>
      </w:r>
      <w:r w:rsidR="008B73F9">
        <w:rPr>
          <w:szCs w:val="22"/>
        </w:rPr>
        <w:t>225 </w:t>
      </w:r>
      <w:r w:rsidRPr="00A77E59">
        <w:rPr>
          <w:szCs w:val="22"/>
        </w:rPr>
        <w:t xml:space="preserve">mg </w:t>
      </w:r>
      <w:r w:rsidR="008B73F9">
        <w:rPr>
          <w:szCs w:val="22"/>
        </w:rPr>
        <w:t>natrio</w:t>
      </w:r>
      <w:r w:rsidRPr="00A77E59">
        <w:rPr>
          <w:szCs w:val="22"/>
        </w:rPr>
        <w:t>.</w:t>
      </w:r>
    </w:p>
    <w:p w14:paraId="5E7B2FC8" w14:textId="77777777" w:rsidR="00A77E59" w:rsidRPr="00A77E59" w:rsidRDefault="00A77E59" w:rsidP="00A77E59">
      <w:pPr>
        <w:rPr>
          <w:szCs w:val="22"/>
        </w:rPr>
      </w:pPr>
    </w:p>
    <w:p w14:paraId="36E4E57F" w14:textId="77777777" w:rsidR="00A77E59" w:rsidRPr="00A77E59" w:rsidRDefault="00A77E59" w:rsidP="00A77E59">
      <w:pPr>
        <w:rPr>
          <w:szCs w:val="22"/>
        </w:rPr>
      </w:pPr>
      <w:r w:rsidRPr="00A77E59">
        <w:rPr>
          <w:szCs w:val="22"/>
        </w:rPr>
        <w:t>Visos pagalbinės medžiagos išvardytos 6.1 skyriuje.</w:t>
      </w:r>
    </w:p>
    <w:p w14:paraId="06450AD0" w14:textId="77777777" w:rsidR="00A77E59" w:rsidRPr="00A77E59" w:rsidRDefault="00A77E59" w:rsidP="00A77E59">
      <w:pPr>
        <w:rPr>
          <w:szCs w:val="22"/>
        </w:rPr>
      </w:pPr>
    </w:p>
    <w:p w14:paraId="21BC8097" w14:textId="77777777" w:rsidR="00A77E59" w:rsidRPr="00A77E59" w:rsidRDefault="00A77E59" w:rsidP="00A77E59">
      <w:pPr>
        <w:rPr>
          <w:szCs w:val="22"/>
        </w:rPr>
      </w:pPr>
    </w:p>
    <w:p w14:paraId="579DEF14" w14:textId="77777777" w:rsidR="00A77E59" w:rsidRPr="00A77E59" w:rsidRDefault="00A77E59" w:rsidP="00A77E59">
      <w:pPr>
        <w:ind w:left="567" w:hanging="567"/>
        <w:rPr>
          <w:b/>
          <w:szCs w:val="22"/>
        </w:rPr>
      </w:pPr>
      <w:r w:rsidRPr="00A77E59">
        <w:rPr>
          <w:b/>
          <w:szCs w:val="22"/>
        </w:rPr>
        <w:t>3.</w:t>
      </w:r>
      <w:r w:rsidRPr="00A77E59">
        <w:rPr>
          <w:b/>
          <w:szCs w:val="22"/>
        </w:rPr>
        <w:tab/>
        <w:t>FARMACINĖ FORMA</w:t>
      </w:r>
    </w:p>
    <w:p w14:paraId="60E9C461" w14:textId="77777777" w:rsidR="00A77E59" w:rsidRPr="00A77E59" w:rsidRDefault="00A77E59" w:rsidP="00A77E59">
      <w:pPr>
        <w:rPr>
          <w:szCs w:val="22"/>
        </w:rPr>
      </w:pPr>
    </w:p>
    <w:p w14:paraId="031FAF95" w14:textId="5E7D7444" w:rsidR="00A77E59" w:rsidRPr="00A77E59" w:rsidRDefault="008B73F9" w:rsidP="00A77E59">
      <w:pPr>
        <w:rPr>
          <w:szCs w:val="22"/>
        </w:rPr>
      </w:pPr>
      <w:r>
        <w:rPr>
          <w:szCs w:val="22"/>
        </w:rPr>
        <w:t>K</w:t>
      </w:r>
      <w:r w:rsidR="00A77E59" w:rsidRPr="00A77E59">
        <w:rPr>
          <w:szCs w:val="22"/>
        </w:rPr>
        <w:t>ietoji kapsulė</w:t>
      </w:r>
      <w:r>
        <w:rPr>
          <w:szCs w:val="22"/>
        </w:rPr>
        <w:t xml:space="preserve"> (kapsulė)</w:t>
      </w:r>
      <w:r w:rsidR="00A77E59" w:rsidRPr="00A77E59">
        <w:rPr>
          <w:szCs w:val="22"/>
        </w:rPr>
        <w:t>.</w:t>
      </w:r>
    </w:p>
    <w:p w14:paraId="719FA1A5" w14:textId="71070D91" w:rsidR="00A77E59" w:rsidRDefault="00A77E59" w:rsidP="00A77E59">
      <w:pPr>
        <w:rPr>
          <w:szCs w:val="22"/>
        </w:rPr>
      </w:pPr>
    </w:p>
    <w:p w14:paraId="36A0687D" w14:textId="40B7457B" w:rsidR="008B73F9" w:rsidRPr="00A77E59" w:rsidRDefault="008B73F9" w:rsidP="00A77E59">
      <w:pPr>
        <w:rPr>
          <w:szCs w:val="22"/>
        </w:rPr>
      </w:pPr>
      <w:r w:rsidRPr="008B73F9">
        <w:rPr>
          <w:szCs w:val="22"/>
        </w:rPr>
        <w:t>Balti arba beveik balti milteliai kapsulėje (maždaug 21</w:t>
      </w:r>
      <w:r>
        <w:rPr>
          <w:szCs w:val="22"/>
        </w:rPr>
        <w:t> </w:t>
      </w:r>
      <w:r w:rsidRPr="008B73F9">
        <w:rPr>
          <w:szCs w:val="22"/>
        </w:rPr>
        <w:t xml:space="preserve">mm ilgio) su nepermatomu baltu korpusu ir raudonu dangteliu be </w:t>
      </w:r>
      <w:r w:rsidR="009369B9">
        <w:rPr>
          <w:szCs w:val="22"/>
        </w:rPr>
        <w:t>įspaustų užrašų</w:t>
      </w:r>
      <w:r w:rsidRPr="008B73F9">
        <w:rPr>
          <w:szCs w:val="22"/>
        </w:rPr>
        <w:t>.</w:t>
      </w:r>
    </w:p>
    <w:p w14:paraId="3FC95860" w14:textId="77777777" w:rsidR="00A77E59" w:rsidRPr="00A77E59" w:rsidRDefault="00A77E59" w:rsidP="00A77E59">
      <w:pPr>
        <w:rPr>
          <w:szCs w:val="22"/>
          <w:shd w:val="clear" w:color="auto" w:fill="E6E6E6"/>
        </w:rPr>
      </w:pPr>
    </w:p>
    <w:p w14:paraId="2A5023DB" w14:textId="77777777" w:rsidR="00A77E59" w:rsidRPr="00A77E59" w:rsidRDefault="00A77E59" w:rsidP="00A77E59">
      <w:pPr>
        <w:rPr>
          <w:szCs w:val="22"/>
        </w:rPr>
      </w:pPr>
    </w:p>
    <w:p w14:paraId="5F7C5F40" w14:textId="77777777" w:rsidR="00A77E59" w:rsidRPr="00A77E59" w:rsidRDefault="00A77E59" w:rsidP="00A77E59">
      <w:pPr>
        <w:ind w:left="567" w:hanging="567"/>
        <w:rPr>
          <w:b/>
          <w:szCs w:val="22"/>
        </w:rPr>
      </w:pPr>
      <w:r w:rsidRPr="00A77E59">
        <w:rPr>
          <w:b/>
          <w:caps/>
          <w:szCs w:val="22"/>
        </w:rPr>
        <w:t>4.</w:t>
      </w:r>
      <w:r w:rsidRPr="00A77E59">
        <w:rPr>
          <w:b/>
          <w:caps/>
          <w:szCs w:val="22"/>
        </w:rPr>
        <w:tab/>
      </w:r>
      <w:r w:rsidRPr="00A77E59">
        <w:rPr>
          <w:b/>
          <w:szCs w:val="22"/>
        </w:rPr>
        <w:t>KLINIKINĖ INFORMACIJA</w:t>
      </w:r>
    </w:p>
    <w:p w14:paraId="415EFA29" w14:textId="77777777" w:rsidR="00A77E59" w:rsidRPr="00A77E59" w:rsidRDefault="00A77E59" w:rsidP="00A77E59">
      <w:pPr>
        <w:rPr>
          <w:szCs w:val="22"/>
        </w:rPr>
      </w:pPr>
    </w:p>
    <w:p w14:paraId="73AFBD8D" w14:textId="77777777" w:rsidR="00A77E59" w:rsidRPr="00A77E59" w:rsidRDefault="00A77E59" w:rsidP="00A77E59">
      <w:pPr>
        <w:ind w:left="567" w:hanging="567"/>
        <w:rPr>
          <w:b/>
          <w:szCs w:val="22"/>
        </w:rPr>
      </w:pPr>
      <w:r w:rsidRPr="00A77E59">
        <w:rPr>
          <w:b/>
          <w:szCs w:val="22"/>
        </w:rPr>
        <w:t>4.1</w:t>
      </w:r>
      <w:r w:rsidRPr="00A77E59">
        <w:rPr>
          <w:b/>
          <w:szCs w:val="22"/>
        </w:rPr>
        <w:tab/>
        <w:t>Terapinės indikacijos</w:t>
      </w:r>
    </w:p>
    <w:p w14:paraId="3807AF14" w14:textId="77777777" w:rsidR="00A77E59" w:rsidRPr="00A77E59" w:rsidRDefault="00A77E59" w:rsidP="00A77E59">
      <w:pPr>
        <w:rPr>
          <w:szCs w:val="22"/>
        </w:rPr>
      </w:pPr>
    </w:p>
    <w:p w14:paraId="19D458A0" w14:textId="12202D3F" w:rsidR="00A77E59" w:rsidRPr="00A77E59" w:rsidRDefault="00A77E59" w:rsidP="00A77E59">
      <w:pPr>
        <w:rPr>
          <w:szCs w:val="22"/>
          <w:u w:val="single"/>
        </w:rPr>
      </w:pPr>
      <w:proofErr w:type="spellStart"/>
      <w:r>
        <w:rPr>
          <w:szCs w:val="22"/>
        </w:rPr>
        <w:t>Omeprazole</w:t>
      </w:r>
      <w:proofErr w:type="spellEnd"/>
      <w:r>
        <w:rPr>
          <w:szCs w:val="22"/>
        </w:rPr>
        <w:t xml:space="preserve"> </w:t>
      </w:r>
      <w:proofErr w:type="spellStart"/>
      <w:r>
        <w:rPr>
          <w:szCs w:val="22"/>
        </w:rPr>
        <w:t>Zentiva</w:t>
      </w:r>
      <w:proofErr w:type="spellEnd"/>
      <w:r w:rsidRPr="00A77E59">
        <w:rPr>
          <w:szCs w:val="22"/>
        </w:rPr>
        <w:t xml:space="preserve"> skirt</w:t>
      </w:r>
      <w:r w:rsidR="008B73F9">
        <w:rPr>
          <w:szCs w:val="22"/>
        </w:rPr>
        <w:t>a</w:t>
      </w:r>
      <w:r w:rsidRPr="00A77E59">
        <w:rPr>
          <w:szCs w:val="22"/>
        </w:rPr>
        <w:t xml:space="preserve">s suaugusiųjų </w:t>
      </w:r>
      <w:proofErr w:type="spellStart"/>
      <w:r w:rsidRPr="00A77E59">
        <w:rPr>
          <w:szCs w:val="22"/>
        </w:rPr>
        <w:t>gastroezofaginio</w:t>
      </w:r>
      <w:proofErr w:type="spellEnd"/>
      <w:r w:rsidRPr="00A77E59">
        <w:rPr>
          <w:szCs w:val="22"/>
        </w:rPr>
        <w:t xml:space="preserve"> </w:t>
      </w:r>
      <w:proofErr w:type="spellStart"/>
      <w:r w:rsidRPr="00A77E59">
        <w:rPr>
          <w:szCs w:val="22"/>
        </w:rPr>
        <w:t>refliukso</w:t>
      </w:r>
      <w:proofErr w:type="spellEnd"/>
      <w:r w:rsidRPr="00A77E59">
        <w:rPr>
          <w:szCs w:val="22"/>
        </w:rPr>
        <w:t xml:space="preserve"> simptomų (pvz., rėmens, rūgšties atpylimo</w:t>
      </w:r>
      <w:r w:rsidR="00F13F29">
        <w:rPr>
          <w:szCs w:val="22"/>
        </w:rPr>
        <w:t xml:space="preserve"> [</w:t>
      </w:r>
      <w:proofErr w:type="spellStart"/>
      <w:r w:rsidR="00F13F29">
        <w:rPr>
          <w:szCs w:val="22"/>
        </w:rPr>
        <w:t>regurgitacijos</w:t>
      </w:r>
      <w:proofErr w:type="spellEnd"/>
      <w:r w:rsidR="003D7FAF">
        <w:rPr>
          <w:szCs w:val="22"/>
        </w:rPr>
        <w:t>]</w:t>
      </w:r>
      <w:r w:rsidRPr="00A77E59">
        <w:rPr>
          <w:szCs w:val="22"/>
        </w:rPr>
        <w:t>) gydymui.</w:t>
      </w:r>
    </w:p>
    <w:p w14:paraId="0258BB1C" w14:textId="77777777" w:rsidR="00A77E59" w:rsidRPr="00A77E59" w:rsidRDefault="00A77E59" w:rsidP="00A77E59">
      <w:pPr>
        <w:rPr>
          <w:szCs w:val="22"/>
        </w:rPr>
      </w:pPr>
    </w:p>
    <w:p w14:paraId="210ED181" w14:textId="77777777" w:rsidR="00A77E59" w:rsidRPr="00A77E59" w:rsidRDefault="00A77E59" w:rsidP="00A77E59">
      <w:pPr>
        <w:ind w:left="567" w:hanging="567"/>
        <w:rPr>
          <w:b/>
          <w:szCs w:val="22"/>
        </w:rPr>
      </w:pPr>
      <w:r w:rsidRPr="00A77E59">
        <w:rPr>
          <w:b/>
          <w:szCs w:val="22"/>
        </w:rPr>
        <w:t>4.2</w:t>
      </w:r>
      <w:r w:rsidRPr="00A77E59">
        <w:rPr>
          <w:b/>
          <w:szCs w:val="22"/>
        </w:rPr>
        <w:tab/>
        <w:t>Dozavimas ir vartojimo metodas</w:t>
      </w:r>
    </w:p>
    <w:p w14:paraId="5087FB69" w14:textId="77777777" w:rsidR="00A77E59" w:rsidRPr="00A77E59" w:rsidRDefault="00A77E59" w:rsidP="00A77E59">
      <w:pPr>
        <w:rPr>
          <w:szCs w:val="22"/>
        </w:rPr>
      </w:pPr>
    </w:p>
    <w:p w14:paraId="0BC4C8CF" w14:textId="4DC5B568" w:rsidR="00A77E59" w:rsidRDefault="00A77E59" w:rsidP="00A77E59">
      <w:pPr>
        <w:autoSpaceDE w:val="0"/>
        <w:autoSpaceDN w:val="0"/>
        <w:adjustRightInd w:val="0"/>
        <w:rPr>
          <w:szCs w:val="22"/>
          <w:u w:val="single"/>
        </w:rPr>
      </w:pPr>
      <w:r w:rsidRPr="00A77E59">
        <w:rPr>
          <w:szCs w:val="22"/>
          <w:u w:val="single"/>
        </w:rPr>
        <w:t>Dozavimas</w:t>
      </w:r>
    </w:p>
    <w:p w14:paraId="34CD3FAF" w14:textId="73463CA5" w:rsidR="008B73F9" w:rsidRPr="00A77E59" w:rsidRDefault="008B73F9" w:rsidP="00A77E59">
      <w:pPr>
        <w:autoSpaceDE w:val="0"/>
        <w:autoSpaceDN w:val="0"/>
        <w:adjustRightInd w:val="0"/>
        <w:rPr>
          <w:i/>
          <w:iCs/>
          <w:szCs w:val="22"/>
          <w:u w:val="single"/>
        </w:rPr>
      </w:pPr>
      <w:r w:rsidRPr="008B73F9">
        <w:rPr>
          <w:i/>
          <w:iCs/>
          <w:szCs w:val="22"/>
          <w:u w:val="single"/>
        </w:rPr>
        <w:t>Suaugusiesiems</w:t>
      </w:r>
    </w:p>
    <w:p w14:paraId="175862A0" w14:textId="44251ABD" w:rsidR="00A77E59" w:rsidRPr="00A77E59" w:rsidRDefault="00A77E59" w:rsidP="00A77E59">
      <w:pPr>
        <w:autoSpaceDE w:val="0"/>
        <w:autoSpaceDN w:val="0"/>
        <w:adjustRightInd w:val="0"/>
        <w:rPr>
          <w:szCs w:val="22"/>
        </w:rPr>
      </w:pPr>
      <w:r w:rsidRPr="00A77E59">
        <w:rPr>
          <w:szCs w:val="22"/>
        </w:rPr>
        <w:t>Rekomenduojama dozė yra 20</w:t>
      </w:r>
      <w:r w:rsidR="008B73F9">
        <w:rPr>
          <w:szCs w:val="22"/>
        </w:rPr>
        <w:t> </w:t>
      </w:r>
      <w:r w:rsidRPr="00A77E59">
        <w:rPr>
          <w:szCs w:val="22"/>
        </w:rPr>
        <w:t>mg</w:t>
      </w:r>
      <w:r w:rsidR="008B73F9">
        <w:rPr>
          <w:szCs w:val="22"/>
        </w:rPr>
        <w:t xml:space="preserve"> (</w:t>
      </w:r>
      <w:r w:rsidR="008B73F9" w:rsidRPr="00B62A31">
        <w:rPr>
          <w:szCs w:val="22"/>
        </w:rPr>
        <w:t>1</w:t>
      </w:r>
      <w:r w:rsidR="008B73F9">
        <w:rPr>
          <w:szCs w:val="22"/>
        </w:rPr>
        <w:t> kapsulė)</w:t>
      </w:r>
      <w:r w:rsidRPr="00A77E59">
        <w:rPr>
          <w:szCs w:val="22"/>
        </w:rPr>
        <w:t xml:space="preserve"> kartą per parą 14</w:t>
      </w:r>
      <w:r w:rsidR="008B73F9">
        <w:rPr>
          <w:szCs w:val="22"/>
        </w:rPr>
        <w:t> </w:t>
      </w:r>
      <w:r w:rsidRPr="00A77E59">
        <w:rPr>
          <w:szCs w:val="22"/>
        </w:rPr>
        <w:t xml:space="preserve">parų. </w:t>
      </w:r>
    </w:p>
    <w:p w14:paraId="34CC5B28" w14:textId="77777777" w:rsidR="00A77E59" w:rsidRPr="00A77E59" w:rsidRDefault="00A77E59" w:rsidP="00A77E59">
      <w:pPr>
        <w:autoSpaceDE w:val="0"/>
        <w:autoSpaceDN w:val="0"/>
        <w:adjustRightInd w:val="0"/>
        <w:rPr>
          <w:szCs w:val="22"/>
        </w:rPr>
      </w:pPr>
    </w:p>
    <w:p w14:paraId="1ED1EEDE" w14:textId="44777BDA" w:rsidR="00A77E59" w:rsidRPr="00A77E59" w:rsidRDefault="00A77E59" w:rsidP="00A77E59">
      <w:pPr>
        <w:autoSpaceDE w:val="0"/>
        <w:autoSpaceDN w:val="0"/>
        <w:adjustRightInd w:val="0"/>
        <w:rPr>
          <w:szCs w:val="22"/>
        </w:rPr>
      </w:pPr>
      <w:r w:rsidRPr="00A77E59">
        <w:rPr>
          <w:szCs w:val="22"/>
        </w:rPr>
        <w:t>Kad palengvėtų simptomai, gali tekti kapsulių vartoti 2</w:t>
      </w:r>
      <w:r w:rsidR="00BA3418">
        <w:rPr>
          <w:szCs w:val="22"/>
        </w:rPr>
        <w:noBreakHyphen/>
      </w:r>
      <w:r w:rsidRPr="00A77E59">
        <w:rPr>
          <w:szCs w:val="22"/>
        </w:rPr>
        <w:t xml:space="preserve">3 paras iš eilės. </w:t>
      </w:r>
    </w:p>
    <w:p w14:paraId="76C56C3F" w14:textId="77777777" w:rsidR="00A77E59" w:rsidRPr="00A77E59" w:rsidRDefault="00A77E59" w:rsidP="00A77E59">
      <w:pPr>
        <w:autoSpaceDE w:val="0"/>
        <w:autoSpaceDN w:val="0"/>
        <w:adjustRightInd w:val="0"/>
        <w:rPr>
          <w:szCs w:val="22"/>
        </w:rPr>
      </w:pPr>
    </w:p>
    <w:p w14:paraId="0ED6B689" w14:textId="78A3928F" w:rsidR="00A77E59" w:rsidRPr="00A77E59" w:rsidRDefault="00A77E59" w:rsidP="00A77E59">
      <w:pPr>
        <w:autoSpaceDE w:val="0"/>
        <w:autoSpaceDN w:val="0"/>
        <w:adjustRightInd w:val="0"/>
        <w:rPr>
          <w:szCs w:val="22"/>
        </w:rPr>
      </w:pPr>
      <w:r w:rsidRPr="00A77E59">
        <w:rPr>
          <w:szCs w:val="22"/>
        </w:rPr>
        <w:t>Daugumai pacientų rėmens simptomai visiškai išnyksta per 7</w:t>
      </w:r>
      <w:r w:rsidR="00BA3418">
        <w:rPr>
          <w:szCs w:val="22"/>
        </w:rPr>
        <w:t> </w:t>
      </w:r>
      <w:r w:rsidRPr="00A77E59">
        <w:rPr>
          <w:szCs w:val="22"/>
        </w:rPr>
        <w:t xml:space="preserve">paras. Pilnai išnykus simptomams, gydymą reikia nutraukti. </w:t>
      </w:r>
    </w:p>
    <w:p w14:paraId="5E254CCE" w14:textId="77777777" w:rsidR="00A77E59" w:rsidRPr="00A77E59" w:rsidRDefault="00A77E59" w:rsidP="00A77E59">
      <w:pPr>
        <w:rPr>
          <w:szCs w:val="22"/>
        </w:rPr>
      </w:pPr>
    </w:p>
    <w:p w14:paraId="58006D07" w14:textId="77777777" w:rsidR="00A77E59" w:rsidRPr="00A77E59" w:rsidRDefault="00A77E59" w:rsidP="00A77E59">
      <w:pPr>
        <w:autoSpaceDE w:val="0"/>
        <w:autoSpaceDN w:val="0"/>
        <w:adjustRightInd w:val="0"/>
        <w:rPr>
          <w:i/>
          <w:iCs/>
          <w:szCs w:val="22"/>
          <w:u w:val="single"/>
        </w:rPr>
      </w:pPr>
      <w:r w:rsidRPr="00A77E59">
        <w:rPr>
          <w:i/>
          <w:iCs/>
          <w:szCs w:val="22"/>
          <w:u w:val="single"/>
        </w:rPr>
        <w:t>Ypatingos populiacijos</w:t>
      </w:r>
    </w:p>
    <w:p w14:paraId="3A12302C" w14:textId="77777777" w:rsidR="00A77E59" w:rsidRPr="00A77E59" w:rsidRDefault="00A77E59" w:rsidP="00A77E59">
      <w:pPr>
        <w:tabs>
          <w:tab w:val="left" w:pos="567"/>
        </w:tabs>
        <w:outlineLvl w:val="0"/>
        <w:rPr>
          <w:i/>
          <w:color w:val="000000"/>
          <w:szCs w:val="22"/>
        </w:rPr>
      </w:pPr>
      <w:r w:rsidRPr="00A77E59">
        <w:rPr>
          <w:i/>
          <w:color w:val="000000"/>
          <w:szCs w:val="22"/>
        </w:rPr>
        <w:t>Pacientams, kurių inkstų funkcija sutrikusi</w:t>
      </w:r>
    </w:p>
    <w:p w14:paraId="66CEDCE0" w14:textId="7C1A822C" w:rsidR="00A77E59" w:rsidRPr="00A77E59" w:rsidRDefault="00A77E59" w:rsidP="00A77E59">
      <w:pPr>
        <w:autoSpaceDE w:val="0"/>
        <w:autoSpaceDN w:val="0"/>
        <w:adjustRightInd w:val="0"/>
        <w:rPr>
          <w:szCs w:val="22"/>
        </w:rPr>
      </w:pPr>
      <w:r w:rsidRPr="00A77E59">
        <w:rPr>
          <w:szCs w:val="22"/>
        </w:rPr>
        <w:t>Pacientams, kurių inkstų funkcija sutrikusi, dozės koreguoti nereikia (žr. 5.2</w:t>
      </w:r>
      <w:r w:rsidR="00BA3418">
        <w:rPr>
          <w:szCs w:val="22"/>
        </w:rPr>
        <w:t> </w:t>
      </w:r>
      <w:r w:rsidRPr="00A77E59">
        <w:rPr>
          <w:szCs w:val="22"/>
        </w:rPr>
        <w:t>skyrių).</w:t>
      </w:r>
    </w:p>
    <w:p w14:paraId="28FC75DD" w14:textId="77777777" w:rsidR="00A77E59" w:rsidRPr="00A77E59" w:rsidRDefault="00A77E59" w:rsidP="00A77E59">
      <w:pPr>
        <w:autoSpaceDE w:val="0"/>
        <w:autoSpaceDN w:val="0"/>
        <w:adjustRightInd w:val="0"/>
        <w:rPr>
          <w:i/>
          <w:szCs w:val="22"/>
        </w:rPr>
      </w:pPr>
    </w:p>
    <w:p w14:paraId="784255C1" w14:textId="77777777" w:rsidR="00A77E59" w:rsidRPr="00A77E59" w:rsidRDefault="00A77E59" w:rsidP="00A77E59">
      <w:pPr>
        <w:rPr>
          <w:i/>
          <w:szCs w:val="22"/>
        </w:rPr>
      </w:pPr>
      <w:r w:rsidRPr="00A77E59">
        <w:rPr>
          <w:i/>
          <w:color w:val="000000"/>
          <w:szCs w:val="22"/>
        </w:rPr>
        <w:t>Pacientams, kurių kepenų funkcija  sutrikusi</w:t>
      </w:r>
      <w:r w:rsidRPr="00A77E59">
        <w:rPr>
          <w:i/>
          <w:szCs w:val="22"/>
        </w:rPr>
        <w:t xml:space="preserve"> </w:t>
      </w:r>
    </w:p>
    <w:p w14:paraId="23E0CF57" w14:textId="0ECC36C4" w:rsidR="00A77E59" w:rsidRPr="00A77E59" w:rsidRDefault="00A77E59" w:rsidP="00A77E59">
      <w:pPr>
        <w:rPr>
          <w:szCs w:val="22"/>
        </w:rPr>
      </w:pPr>
      <w:r w:rsidRPr="00A77E59">
        <w:rPr>
          <w:szCs w:val="22"/>
        </w:rPr>
        <w:t xml:space="preserve">Pacientams, kurių kepenų funkcija sutrikusi, prieš vartojant </w:t>
      </w:r>
      <w:proofErr w:type="spellStart"/>
      <w:r w:rsidR="00BA3418">
        <w:rPr>
          <w:szCs w:val="22"/>
        </w:rPr>
        <w:t>o</w:t>
      </w:r>
      <w:r>
        <w:rPr>
          <w:szCs w:val="22"/>
        </w:rPr>
        <w:t>meprazol</w:t>
      </w:r>
      <w:r w:rsidR="00BA3418">
        <w:rPr>
          <w:szCs w:val="22"/>
        </w:rPr>
        <w:t>o</w:t>
      </w:r>
      <w:proofErr w:type="spellEnd"/>
      <w:r w:rsidRPr="00A77E59">
        <w:rPr>
          <w:szCs w:val="22"/>
        </w:rPr>
        <w:t xml:space="preserve"> reikia pasitarti su gydytoju (žr. 5.2</w:t>
      </w:r>
      <w:r w:rsidR="00BA3418">
        <w:rPr>
          <w:szCs w:val="22"/>
        </w:rPr>
        <w:t> </w:t>
      </w:r>
      <w:r w:rsidRPr="00A77E59">
        <w:rPr>
          <w:szCs w:val="22"/>
        </w:rPr>
        <w:t>skyrių).</w:t>
      </w:r>
    </w:p>
    <w:p w14:paraId="027F0AC2" w14:textId="77777777" w:rsidR="00A77E59" w:rsidRPr="00A77E59" w:rsidRDefault="00A77E59" w:rsidP="00A77E59">
      <w:pPr>
        <w:autoSpaceDE w:val="0"/>
        <w:autoSpaceDN w:val="0"/>
        <w:adjustRightInd w:val="0"/>
        <w:rPr>
          <w:i/>
          <w:szCs w:val="22"/>
        </w:rPr>
      </w:pPr>
    </w:p>
    <w:p w14:paraId="5ECC7942" w14:textId="77777777" w:rsidR="00A77E59" w:rsidRPr="00A77E59" w:rsidRDefault="00A77E59" w:rsidP="00A77E59">
      <w:pPr>
        <w:autoSpaceDE w:val="0"/>
        <w:autoSpaceDN w:val="0"/>
        <w:adjustRightInd w:val="0"/>
        <w:rPr>
          <w:i/>
          <w:szCs w:val="22"/>
        </w:rPr>
      </w:pPr>
      <w:r w:rsidRPr="00A77E59">
        <w:rPr>
          <w:i/>
          <w:szCs w:val="22"/>
        </w:rPr>
        <w:t>Senyviems pacientams</w:t>
      </w:r>
    </w:p>
    <w:p w14:paraId="6554CF70" w14:textId="65414A04" w:rsidR="00A77E59" w:rsidRPr="00A77E59" w:rsidRDefault="00A77E59" w:rsidP="00A77E59">
      <w:pPr>
        <w:autoSpaceDE w:val="0"/>
        <w:autoSpaceDN w:val="0"/>
        <w:adjustRightInd w:val="0"/>
        <w:rPr>
          <w:szCs w:val="22"/>
        </w:rPr>
      </w:pPr>
      <w:r w:rsidRPr="00A77E59">
        <w:rPr>
          <w:szCs w:val="22"/>
        </w:rPr>
        <w:t>Senyviems pacientams dozės koreguoti nereikia (žr. 5.2</w:t>
      </w:r>
      <w:r w:rsidR="00BA3418">
        <w:rPr>
          <w:szCs w:val="22"/>
        </w:rPr>
        <w:t> </w:t>
      </w:r>
      <w:r w:rsidRPr="00A77E59">
        <w:rPr>
          <w:szCs w:val="22"/>
        </w:rPr>
        <w:t>skyrių).</w:t>
      </w:r>
    </w:p>
    <w:p w14:paraId="01A6F334" w14:textId="77777777" w:rsidR="00A77E59" w:rsidRPr="00A77E59" w:rsidRDefault="00A77E59" w:rsidP="00A77E59">
      <w:pPr>
        <w:autoSpaceDE w:val="0"/>
        <w:autoSpaceDN w:val="0"/>
        <w:adjustRightInd w:val="0"/>
        <w:rPr>
          <w:szCs w:val="22"/>
        </w:rPr>
      </w:pPr>
    </w:p>
    <w:p w14:paraId="7CCCBA80" w14:textId="77777777" w:rsidR="00A77E59" w:rsidRPr="00A77E59" w:rsidRDefault="00A77E59" w:rsidP="00A77E59">
      <w:pPr>
        <w:autoSpaceDE w:val="0"/>
        <w:autoSpaceDN w:val="0"/>
        <w:adjustRightInd w:val="0"/>
        <w:rPr>
          <w:i/>
          <w:szCs w:val="22"/>
        </w:rPr>
      </w:pPr>
      <w:r w:rsidRPr="00A77E59">
        <w:rPr>
          <w:i/>
          <w:szCs w:val="22"/>
        </w:rPr>
        <w:t>Vaikų populiacija</w:t>
      </w:r>
    </w:p>
    <w:p w14:paraId="551BAB93" w14:textId="66CCD03A" w:rsidR="00A77E59" w:rsidRPr="00A77E59" w:rsidRDefault="00BA3418" w:rsidP="00A77E59">
      <w:pPr>
        <w:rPr>
          <w:szCs w:val="22"/>
          <w:u w:val="single"/>
        </w:rPr>
      </w:pPr>
      <w:proofErr w:type="spellStart"/>
      <w:r>
        <w:rPr>
          <w:szCs w:val="22"/>
        </w:rPr>
        <w:t>Omeprazole</w:t>
      </w:r>
      <w:proofErr w:type="spellEnd"/>
      <w:r>
        <w:rPr>
          <w:szCs w:val="22"/>
        </w:rPr>
        <w:t xml:space="preserve"> </w:t>
      </w:r>
      <w:proofErr w:type="spellStart"/>
      <w:r>
        <w:rPr>
          <w:szCs w:val="22"/>
        </w:rPr>
        <w:t>Zentiva</w:t>
      </w:r>
      <w:proofErr w:type="spellEnd"/>
      <w:r>
        <w:rPr>
          <w:szCs w:val="22"/>
        </w:rPr>
        <w:t xml:space="preserve"> nėra skirtas</w:t>
      </w:r>
      <w:r w:rsidR="00A77E59" w:rsidRPr="00A77E59">
        <w:rPr>
          <w:szCs w:val="22"/>
        </w:rPr>
        <w:t xml:space="preserve"> vaikams ir jaunesniems kaip 18</w:t>
      </w:r>
      <w:r>
        <w:rPr>
          <w:szCs w:val="22"/>
        </w:rPr>
        <w:t> </w:t>
      </w:r>
      <w:r w:rsidR="00A77E59" w:rsidRPr="00A77E59">
        <w:rPr>
          <w:szCs w:val="22"/>
        </w:rPr>
        <w:t xml:space="preserve">metų paaugliams. </w:t>
      </w:r>
    </w:p>
    <w:p w14:paraId="2191FB26" w14:textId="77777777" w:rsidR="00A77E59" w:rsidRPr="00A77E59" w:rsidRDefault="00A77E59" w:rsidP="00A77E59">
      <w:pPr>
        <w:autoSpaceDE w:val="0"/>
        <w:autoSpaceDN w:val="0"/>
        <w:adjustRightInd w:val="0"/>
        <w:rPr>
          <w:szCs w:val="22"/>
        </w:rPr>
      </w:pPr>
    </w:p>
    <w:p w14:paraId="785CA4FC" w14:textId="77777777" w:rsidR="00A77E59" w:rsidRPr="00A77E59" w:rsidRDefault="00A77E59" w:rsidP="00BA3418">
      <w:pPr>
        <w:keepNext/>
        <w:autoSpaceDE w:val="0"/>
        <w:autoSpaceDN w:val="0"/>
        <w:adjustRightInd w:val="0"/>
        <w:rPr>
          <w:szCs w:val="22"/>
          <w:u w:val="single"/>
        </w:rPr>
      </w:pPr>
      <w:r w:rsidRPr="00A77E59">
        <w:rPr>
          <w:szCs w:val="22"/>
          <w:u w:val="single"/>
        </w:rPr>
        <w:lastRenderedPageBreak/>
        <w:t>Vartojimo metodas</w:t>
      </w:r>
    </w:p>
    <w:p w14:paraId="109EDE1D" w14:textId="7B07CAC1" w:rsidR="00A77E59" w:rsidRDefault="00A77E59" w:rsidP="00BA3418">
      <w:pPr>
        <w:tabs>
          <w:tab w:val="num" w:pos="567"/>
        </w:tabs>
        <w:rPr>
          <w:szCs w:val="22"/>
        </w:rPr>
      </w:pPr>
      <w:proofErr w:type="spellStart"/>
      <w:r>
        <w:rPr>
          <w:szCs w:val="22"/>
        </w:rPr>
        <w:t>Omeprazole</w:t>
      </w:r>
      <w:proofErr w:type="spellEnd"/>
      <w:r>
        <w:rPr>
          <w:szCs w:val="22"/>
        </w:rPr>
        <w:t xml:space="preserve"> </w:t>
      </w:r>
      <w:proofErr w:type="spellStart"/>
      <w:r>
        <w:rPr>
          <w:szCs w:val="22"/>
        </w:rPr>
        <w:t>Zentiva</w:t>
      </w:r>
      <w:proofErr w:type="spellEnd"/>
      <w:r w:rsidRPr="00A77E59">
        <w:rPr>
          <w:szCs w:val="22"/>
        </w:rPr>
        <w:t xml:space="preserve"> </w:t>
      </w:r>
      <w:r w:rsidR="00BA3418" w:rsidRPr="00BA3418">
        <w:rPr>
          <w:szCs w:val="22"/>
        </w:rPr>
        <w:t>reikia gerti tuščiu skrandžiu, likus ne mažiau kaip 30</w:t>
      </w:r>
      <w:r w:rsidR="00BA3418">
        <w:rPr>
          <w:szCs w:val="22"/>
        </w:rPr>
        <w:t> </w:t>
      </w:r>
      <w:r w:rsidR="00BA3418" w:rsidRPr="00BA3418">
        <w:rPr>
          <w:szCs w:val="22"/>
        </w:rPr>
        <w:t>minučių iki valgio ir praėjus ne mažiau kaip 2</w:t>
      </w:r>
      <w:r w:rsidR="00BA3418">
        <w:rPr>
          <w:szCs w:val="22"/>
        </w:rPr>
        <w:t> </w:t>
      </w:r>
      <w:r w:rsidR="00BA3418" w:rsidRPr="00BA3418">
        <w:rPr>
          <w:szCs w:val="22"/>
        </w:rPr>
        <w:t xml:space="preserve">valandoms po paskutinio valgio (žr. 5.2 skyrių). Kapsulę reikia nuryti </w:t>
      </w:r>
      <w:r w:rsidR="00F02D2D">
        <w:rPr>
          <w:szCs w:val="22"/>
        </w:rPr>
        <w:t>nesmulkintą</w:t>
      </w:r>
      <w:r w:rsidR="00BA3418" w:rsidRPr="00BA3418">
        <w:rPr>
          <w:szCs w:val="22"/>
        </w:rPr>
        <w:t xml:space="preserve">, užsigeriant puse stiklinės vandens, </w:t>
      </w:r>
      <w:r w:rsidR="008318CE">
        <w:rPr>
          <w:szCs w:val="22"/>
        </w:rPr>
        <w:t>kapsulę</w:t>
      </w:r>
      <w:r w:rsidR="00BA3418" w:rsidRPr="00BA3418">
        <w:rPr>
          <w:szCs w:val="22"/>
        </w:rPr>
        <w:t xml:space="preserve"> </w:t>
      </w:r>
      <w:r w:rsidR="00F02D2D">
        <w:rPr>
          <w:szCs w:val="22"/>
        </w:rPr>
        <w:t>draudžiama</w:t>
      </w:r>
      <w:r w:rsidR="00BA3418" w:rsidRPr="00BA3418">
        <w:rPr>
          <w:szCs w:val="22"/>
        </w:rPr>
        <w:t xml:space="preserve"> kramtyti ar atidarinėti, kad vaist</w:t>
      </w:r>
      <w:r w:rsidR="00BA3418">
        <w:rPr>
          <w:szCs w:val="22"/>
        </w:rPr>
        <w:t>inio preparato</w:t>
      </w:r>
      <w:r w:rsidR="00BA3418" w:rsidRPr="00BA3418">
        <w:rPr>
          <w:szCs w:val="22"/>
        </w:rPr>
        <w:t xml:space="preserve"> poveikis būtų visavertis.</w:t>
      </w:r>
    </w:p>
    <w:p w14:paraId="76229EB0" w14:textId="77777777" w:rsidR="00BA3418" w:rsidRPr="00A77E59" w:rsidRDefault="00BA3418" w:rsidP="00BA3418">
      <w:pPr>
        <w:tabs>
          <w:tab w:val="num" w:pos="567"/>
        </w:tabs>
        <w:rPr>
          <w:szCs w:val="22"/>
        </w:rPr>
      </w:pPr>
    </w:p>
    <w:p w14:paraId="39BBC2B8" w14:textId="77777777" w:rsidR="00A77E59" w:rsidRPr="00A77E59" w:rsidRDefault="00A77E59" w:rsidP="00A77E59">
      <w:pPr>
        <w:ind w:left="567" w:hanging="567"/>
        <w:rPr>
          <w:b/>
          <w:szCs w:val="22"/>
        </w:rPr>
      </w:pPr>
      <w:r w:rsidRPr="00A77E59">
        <w:rPr>
          <w:b/>
          <w:szCs w:val="22"/>
        </w:rPr>
        <w:t>4.3</w:t>
      </w:r>
      <w:r w:rsidRPr="00A77E59">
        <w:rPr>
          <w:b/>
          <w:szCs w:val="22"/>
        </w:rPr>
        <w:tab/>
        <w:t>Kontraindikacijos</w:t>
      </w:r>
    </w:p>
    <w:p w14:paraId="7329F1EB" w14:textId="77777777" w:rsidR="00A77E59" w:rsidRPr="00A77E59" w:rsidRDefault="00A77E59" w:rsidP="00A77E59">
      <w:pPr>
        <w:rPr>
          <w:szCs w:val="22"/>
        </w:rPr>
      </w:pPr>
    </w:p>
    <w:p w14:paraId="2B32C5D9" w14:textId="77777777" w:rsidR="00A77E59" w:rsidRPr="00A77E59" w:rsidRDefault="00A77E59" w:rsidP="00A77E59">
      <w:pPr>
        <w:rPr>
          <w:szCs w:val="22"/>
        </w:rPr>
      </w:pPr>
      <w:r w:rsidRPr="00A77E59">
        <w:rPr>
          <w:szCs w:val="22"/>
        </w:rPr>
        <w:t xml:space="preserve">Padidėjęs jautrumas veikliajai medžiagai, </w:t>
      </w:r>
      <w:proofErr w:type="spellStart"/>
      <w:r w:rsidRPr="00A77E59">
        <w:rPr>
          <w:szCs w:val="22"/>
        </w:rPr>
        <w:t>benzimidazolo</w:t>
      </w:r>
      <w:proofErr w:type="spellEnd"/>
      <w:r w:rsidRPr="00A77E59">
        <w:rPr>
          <w:szCs w:val="22"/>
        </w:rPr>
        <w:t xml:space="preserve"> dariniams arba bet kuriai 6.1 skyriuje nurodytai pagalbinei medžiagai.</w:t>
      </w:r>
    </w:p>
    <w:p w14:paraId="55DCEAE0" w14:textId="77777777" w:rsidR="00A77E59" w:rsidRPr="00A77E59" w:rsidRDefault="00A77E59" w:rsidP="00A77E59">
      <w:pPr>
        <w:rPr>
          <w:szCs w:val="22"/>
        </w:rPr>
      </w:pPr>
    </w:p>
    <w:p w14:paraId="172B7370" w14:textId="6A73E9A2" w:rsidR="00A77E59" w:rsidRPr="00A77E59" w:rsidRDefault="00A77E59" w:rsidP="00A77E59">
      <w:pPr>
        <w:rPr>
          <w:szCs w:val="22"/>
        </w:rPr>
      </w:pPr>
      <w:proofErr w:type="spellStart"/>
      <w:r w:rsidRPr="00A77E59">
        <w:rPr>
          <w:szCs w:val="22"/>
        </w:rPr>
        <w:t>Omeprazolo</w:t>
      </w:r>
      <w:proofErr w:type="spellEnd"/>
      <w:r w:rsidRPr="00A77E59">
        <w:rPr>
          <w:szCs w:val="22"/>
        </w:rPr>
        <w:t xml:space="preserve">, kaip ir kitų protonų siurblio inhibitorių, </w:t>
      </w:r>
      <w:r w:rsidR="00BC06BD">
        <w:rPr>
          <w:szCs w:val="22"/>
        </w:rPr>
        <w:t xml:space="preserve">draudžiama </w:t>
      </w:r>
      <w:r w:rsidRPr="00A77E59">
        <w:rPr>
          <w:szCs w:val="22"/>
        </w:rPr>
        <w:t>vartoti</w:t>
      </w:r>
      <w:r w:rsidR="00BC06BD">
        <w:rPr>
          <w:szCs w:val="22"/>
        </w:rPr>
        <w:t xml:space="preserve"> kartu su</w:t>
      </w:r>
      <w:r w:rsidRPr="00A77E59">
        <w:rPr>
          <w:szCs w:val="22"/>
        </w:rPr>
        <w:t xml:space="preserve"> </w:t>
      </w:r>
      <w:proofErr w:type="spellStart"/>
      <w:r w:rsidRPr="00A77E59">
        <w:rPr>
          <w:szCs w:val="22"/>
        </w:rPr>
        <w:t>nelfinaviru</w:t>
      </w:r>
      <w:proofErr w:type="spellEnd"/>
      <w:r w:rsidRPr="00A77E59">
        <w:rPr>
          <w:szCs w:val="22"/>
        </w:rPr>
        <w:t xml:space="preserve"> (žr. 4.5 skyrių).</w:t>
      </w:r>
    </w:p>
    <w:p w14:paraId="78F83DEA" w14:textId="77777777" w:rsidR="00A77E59" w:rsidRPr="00A77E59" w:rsidRDefault="00A77E59" w:rsidP="00A77E59">
      <w:pPr>
        <w:rPr>
          <w:szCs w:val="22"/>
        </w:rPr>
      </w:pPr>
    </w:p>
    <w:p w14:paraId="666C3CFB" w14:textId="77777777" w:rsidR="00A77E59" w:rsidRPr="00A77E59" w:rsidRDefault="00A77E59" w:rsidP="00A77E59">
      <w:pPr>
        <w:ind w:left="567" w:hanging="567"/>
        <w:rPr>
          <w:b/>
          <w:szCs w:val="22"/>
        </w:rPr>
      </w:pPr>
      <w:r w:rsidRPr="00A77E59">
        <w:rPr>
          <w:b/>
          <w:szCs w:val="22"/>
        </w:rPr>
        <w:t>4.4</w:t>
      </w:r>
      <w:r w:rsidRPr="00A77E59">
        <w:rPr>
          <w:b/>
          <w:szCs w:val="22"/>
        </w:rPr>
        <w:tab/>
        <w:t>Specialūs įspėjimai ir atsargumo priemonės</w:t>
      </w:r>
    </w:p>
    <w:p w14:paraId="616C5681" w14:textId="77777777" w:rsidR="00A77E59" w:rsidRPr="00A77E59" w:rsidRDefault="00A77E59" w:rsidP="00A77E59">
      <w:pPr>
        <w:rPr>
          <w:szCs w:val="22"/>
        </w:rPr>
      </w:pPr>
    </w:p>
    <w:p w14:paraId="143F6D3B" w14:textId="3F25C76C" w:rsidR="00A77E59" w:rsidRPr="00A77E59" w:rsidRDefault="00A77E59" w:rsidP="00A77E59">
      <w:pPr>
        <w:autoSpaceDE w:val="0"/>
        <w:autoSpaceDN w:val="0"/>
        <w:adjustRightInd w:val="0"/>
        <w:rPr>
          <w:szCs w:val="22"/>
        </w:rPr>
      </w:pPr>
      <w:r w:rsidRPr="00A77E59">
        <w:rPr>
          <w:szCs w:val="22"/>
        </w:rPr>
        <w:t xml:space="preserve">Jeigu yra bent vienas pavojaus simptomas (pvz., su paciento noru nesusijęs </w:t>
      </w:r>
      <w:r w:rsidR="004C3AFA">
        <w:rPr>
          <w:szCs w:val="22"/>
        </w:rPr>
        <w:t>reikšmingas</w:t>
      </w:r>
      <w:r w:rsidRPr="00A77E59">
        <w:rPr>
          <w:szCs w:val="22"/>
        </w:rPr>
        <w:t xml:space="preserve"> svorio netekimas, besikartojantis vėmimas, rijimo sutrikimas</w:t>
      </w:r>
      <w:r w:rsidR="004C3AFA">
        <w:rPr>
          <w:szCs w:val="22"/>
        </w:rPr>
        <w:t xml:space="preserve"> [</w:t>
      </w:r>
      <w:proofErr w:type="spellStart"/>
      <w:r w:rsidR="004C3AFA">
        <w:rPr>
          <w:szCs w:val="22"/>
        </w:rPr>
        <w:t>disfagija</w:t>
      </w:r>
      <w:proofErr w:type="spellEnd"/>
      <w:r w:rsidR="004C3AFA">
        <w:rPr>
          <w:szCs w:val="22"/>
        </w:rPr>
        <w:t>]</w:t>
      </w:r>
      <w:r w:rsidRPr="00A77E59">
        <w:rPr>
          <w:szCs w:val="22"/>
        </w:rPr>
        <w:t>, vėmimas krauj</w:t>
      </w:r>
      <w:r w:rsidR="004C3AFA">
        <w:rPr>
          <w:szCs w:val="22"/>
        </w:rPr>
        <w:t>u [</w:t>
      </w:r>
      <w:proofErr w:type="spellStart"/>
      <w:r w:rsidR="004C3AFA">
        <w:rPr>
          <w:szCs w:val="22"/>
        </w:rPr>
        <w:t>hematemezė</w:t>
      </w:r>
      <w:proofErr w:type="spellEnd"/>
      <w:r w:rsidR="004C3AFA">
        <w:rPr>
          <w:szCs w:val="22"/>
        </w:rPr>
        <w:t>]</w:t>
      </w:r>
      <w:r w:rsidRPr="00A77E59">
        <w:rPr>
          <w:szCs w:val="22"/>
        </w:rPr>
        <w:t xml:space="preserve"> ar </w:t>
      </w:r>
      <w:proofErr w:type="spellStart"/>
      <w:r w:rsidRPr="00A77E59">
        <w:rPr>
          <w:szCs w:val="22"/>
        </w:rPr>
        <w:t>melena</w:t>
      </w:r>
      <w:proofErr w:type="spellEnd"/>
      <w:r w:rsidRPr="00A77E59">
        <w:rPr>
          <w:szCs w:val="22"/>
        </w:rPr>
        <w:t>) ir jeigu yra įtariama ar nustatyta skrandžio opa, tai reikia ištirti, ar nėra piktybinio proceso, nes gydymas šiuo vaistiniu preparatu gali palengvinti jo simptomus ir suvėlinti diagnozės nustatymą.</w:t>
      </w:r>
    </w:p>
    <w:p w14:paraId="604E2628" w14:textId="77777777" w:rsidR="00A77E59" w:rsidRPr="00A77E59" w:rsidRDefault="00A77E59" w:rsidP="00A77E59">
      <w:pPr>
        <w:rPr>
          <w:szCs w:val="22"/>
        </w:rPr>
      </w:pPr>
    </w:p>
    <w:p w14:paraId="311AAF70" w14:textId="629351DF" w:rsidR="00A77E59" w:rsidRPr="00A77E59" w:rsidRDefault="00A77E59" w:rsidP="00A77E59">
      <w:pPr>
        <w:autoSpaceDE w:val="0"/>
        <w:autoSpaceDN w:val="0"/>
        <w:adjustRightInd w:val="0"/>
      </w:pPr>
      <w:proofErr w:type="spellStart"/>
      <w:r w:rsidRPr="00A77E59">
        <w:rPr>
          <w:szCs w:val="22"/>
        </w:rPr>
        <w:t>Atazanaviro</w:t>
      </w:r>
      <w:proofErr w:type="spellEnd"/>
      <w:r w:rsidRPr="00A77E59">
        <w:rPr>
          <w:szCs w:val="22"/>
        </w:rPr>
        <w:t xml:space="preserve"> nerekomenduojama vartoti kartu su protonų siurblio inhibitoriais (žr. 4.5 skyrių). Jeigu vis dėlto manoma, kad </w:t>
      </w:r>
      <w:proofErr w:type="spellStart"/>
      <w:r w:rsidR="00D867EC">
        <w:rPr>
          <w:szCs w:val="22"/>
        </w:rPr>
        <w:t>atazanaviro</w:t>
      </w:r>
      <w:proofErr w:type="spellEnd"/>
      <w:r w:rsidR="00D867EC">
        <w:rPr>
          <w:szCs w:val="22"/>
        </w:rPr>
        <w:t xml:space="preserve"> ir protonų siurblio inhibitoriaus</w:t>
      </w:r>
      <w:r w:rsidRPr="00A77E59">
        <w:rPr>
          <w:szCs w:val="22"/>
        </w:rPr>
        <w:t xml:space="preserve"> vartoti kartu neišvengiama, rekomenduojama atidžiai stebėti klinikinę būklę (pvz., viruso kopijų skaičių), padidinti </w:t>
      </w:r>
      <w:proofErr w:type="spellStart"/>
      <w:r w:rsidRPr="00A77E59">
        <w:rPr>
          <w:szCs w:val="22"/>
        </w:rPr>
        <w:t>atazanaviro</w:t>
      </w:r>
      <w:proofErr w:type="spellEnd"/>
      <w:r w:rsidRPr="00A77E59">
        <w:rPr>
          <w:szCs w:val="22"/>
        </w:rPr>
        <w:t xml:space="preserve"> dozę iki 400</w:t>
      </w:r>
      <w:r w:rsidR="006F0D1D">
        <w:rPr>
          <w:szCs w:val="22"/>
        </w:rPr>
        <w:t> </w:t>
      </w:r>
      <w:r w:rsidRPr="00A77E59">
        <w:rPr>
          <w:szCs w:val="22"/>
        </w:rPr>
        <w:t>mg (kartu vartojant 100</w:t>
      </w:r>
      <w:r w:rsidR="006F0D1D">
        <w:rPr>
          <w:szCs w:val="22"/>
        </w:rPr>
        <w:t> </w:t>
      </w:r>
      <w:r w:rsidRPr="00A77E59">
        <w:rPr>
          <w:szCs w:val="22"/>
        </w:rPr>
        <w:t xml:space="preserve">mg </w:t>
      </w:r>
      <w:proofErr w:type="spellStart"/>
      <w:r w:rsidRPr="00A77E59">
        <w:rPr>
          <w:szCs w:val="22"/>
        </w:rPr>
        <w:t>ritonaviro</w:t>
      </w:r>
      <w:proofErr w:type="spellEnd"/>
      <w:r w:rsidRPr="00A77E59">
        <w:rPr>
          <w:szCs w:val="22"/>
        </w:rPr>
        <w:t>) ir neviršyti 20</w:t>
      </w:r>
      <w:r w:rsidR="006F0D1D">
        <w:rPr>
          <w:szCs w:val="22"/>
        </w:rPr>
        <w:t> </w:t>
      </w:r>
      <w:r w:rsidRPr="00A77E59">
        <w:rPr>
          <w:szCs w:val="22"/>
        </w:rPr>
        <w:t xml:space="preserve">mg </w:t>
      </w:r>
      <w:proofErr w:type="spellStart"/>
      <w:r w:rsidRPr="00A77E59">
        <w:rPr>
          <w:szCs w:val="22"/>
        </w:rPr>
        <w:t>omeprazolo</w:t>
      </w:r>
      <w:proofErr w:type="spellEnd"/>
      <w:r w:rsidRPr="00A77E59">
        <w:rPr>
          <w:szCs w:val="22"/>
        </w:rPr>
        <w:t xml:space="preserve"> dozės.</w:t>
      </w:r>
    </w:p>
    <w:p w14:paraId="67C92C88" w14:textId="77777777" w:rsidR="00A77E59" w:rsidRPr="00A77E59" w:rsidRDefault="00A77E59" w:rsidP="00A77E59">
      <w:pPr>
        <w:autoSpaceDE w:val="0"/>
        <w:autoSpaceDN w:val="0"/>
        <w:adjustRightInd w:val="0"/>
        <w:rPr>
          <w:szCs w:val="22"/>
        </w:rPr>
      </w:pPr>
    </w:p>
    <w:p w14:paraId="756C26E7" w14:textId="2760417E" w:rsidR="00A77E59" w:rsidRPr="00A77E59" w:rsidRDefault="00A77E59" w:rsidP="00A77E59">
      <w:pPr>
        <w:autoSpaceDE w:val="0"/>
        <w:autoSpaceDN w:val="0"/>
        <w:adjustRightInd w:val="0"/>
        <w:rPr>
          <w:szCs w:val="22"/>
        </w:rPr>
      </w:pPr>
      <w:proofErr w:type="spellStart"/>
      <w:r w:rsidRPr="00A77E59">
        <w:rPr>
          <w:szCs w:val="22"/>
        </w:rPr>
        <w:t>Omeprazolas</w:t>
      </w:r>
      <w:proofErr w:type="spellEnd"/>
      <w:r w:rsidRPr="00A77E59">
        <w:rPr>
          <w:szCs w:val="22"/>
        </w:rPr>
        <w:t xml:space="preserve"> yra CYP2C19 inhibitorius. Pradedant ir baigiant gydymą </w:t>
      </w:r>
      <w:proofErr w:type="spellStart"/>
      <w:r w:rsidR="006F0D1D">
        <w:rPr>
          <w:szCs w:val="22"/>
        </w:rPr>
        <w:t>omeprazolu</w:t>
      </w:r>
      <w:proofErr w:type="spellEnd"/>
      <w:r w:rsidRPr="00A77E59">
        <w:rPr>
          <w:szCs w:val="22"/>
        </w:rPr>
        <w:t xml:space="preserve"> reikia atsižvelgti į sąveikos su CYP2C19 </w:t>
      </w:r>
      <w:proofErr w:type="spellStart"/>
      <w:r w:rsidRPr="00A77E59">
        <w:rPr>
          <w:szCs w:val="22"/>
        </w:rPr>
        <w:t>metabolizuojamais</w:t>
      </w:r>
      <w:proofErr w:type="spellEnd"/>
      <w:r w:rsidRPr="00A77E59">
        <w:rPr>
          <w:szCs w:val="22"/>
        </w:rPr>
        <w:t xml:space="preserve"> vaistiniais preparatais galimybę. Pastebėta sąveika tarp </w:t>
      </w:r>
      <w:proofErr w:type="spellStart"/>
      <w:r w:rsidRPr="00A77E59">
        <w:rPr>
          <w:szCs w:val="22"/>
        </w:rPr>
        <w:t>klopidogrelio</w:t>
      </w:r>
      <w:proofErr w:type="spellEnd"/>
      <w:r w:rsidRPr="00A77E59">
        <w:rPr>
          <w:szCs w:val="22"/>
        </w:rPr>
        <w:t xml:space="preserve"> ir </w:t>
      </w:r>
      <w:proofErr w:type="spellStart"/>
      <w:r w:rsidRPr="00A77E59">
        <w:rPr>
          <w:szCs w:val="22"/>
        </w:rPr>
        <w:t>omeprazolo</w:t>
      </w:r>
      <w:proofErr w:type="spellEnd"/>
      <w:r w:rsidRPr="00A77E59">
        <w:rPr>
          <w:szCs w:val="22"/>
        </w:rPr>
        <w:t xml:space="preserve"> (žr. 4.5 skyrių). Jos klinikinė reikšmė neaiški. </w:t>
      </w:r>
      <w:r w:rsidR="00C52C91">
        <w:rPr>
          <w:szCs w:val="22"/>
        </w:rPr>
        <w:t>Laikantis atsargumo priemonių</w:t>
      </w:r>
      <w:r w:rsidRPr="00A77E59">
        <w:rPr>
          <w:szCs w:val="22"/>
        </w:rPr>
        <w:t xml:space="preserve">, </w:t>
      </w:r>
      <w:proofErr w:type="spellStart"/>
      <w:r w:rsidRPr="00A77E59">
        <w:rPr>
          <w:szCs w:val="22"/>
        </w:rPr>
        <w:t>omeprazolo</w:t>
      </w:r>
      <w:proofErr w:type="spellEnd"/>
      <w:r w:rsidRPr="00A77E59">
        <w:rPr>
          <w:szCs w:val="22"/>
        </w:rPr>
        <w:t xml:space="preserve"> vartojimas kartu su </w:t>
      </w:r>
      <w:proofErr w:type="spellStart"/>
      <w:r w:rsidRPr="00A77E59">
        <w:rPr>
          <w:szCs w:val="22"/>
        </w:rPr>
        <w:t>klopidogreliu</w:t>
      </w:r>
      <w:proofErr w:type="spellEnd"/>
      <w:r w:rsidRPr="00A77E59">
        <w:rPr>
          <w:szCs w:val="22"/>
        </w:rPr>
        <w:t xml:space="preserve"> turi būti ribojamas.</w:t>
      </w:r>
    </w:p>
    <w:p w14:paraId="511D5EA2" w14:textId="7CB44A83" w:rsidR="00A77E59" w:rsidRDefault="00A77E59" w:rsidP="00A77E59">
      <w:pPr>
        <w:autoSpaceDE w:val="0"/>
        <w:autoSpaceDN w:val="0"/>
        <w:adjustRightInd w:val="0"/>
        <w:rPr>
          <w:szCs w:val="22"/>
        </w:rPr>
      </w:pPr>
    </w:p>
    <w:p w14:paraId="2B9B77A8" w14:textId="32BD4EA6" w:rsidR="006F0D1D" w:rsidRDefault="00DE1B7E" w:rsidP="00A77E59">
      <w:pPr>
        <w:autoSpaceDE w:val="0"/>
        <w:autoSpaceDN w:val="0"/>
        <w:adjustRightInd w:val="0"/>
        <w:rPr>
          <w:szCs w:val="22"/>
        </w:rPr>
      </w:pPr>
      <w:r>
        <w:rPr>
          <w:szCs w:val="22"/>
        </w:rPr>
        <w:t xml:space="preserve">Labai retai ar retai pranešta apie su </w:t>
      </w:r>
      <w:proofErr w:type="spellStart"/>
      <w:r>
        <w:rPr>
          <w:szCs w:val="22"/>
        </w:rPr>
        <w:t>omeprazolo</w:t>
      </w:r>
      <w:proofErr w:type="spellEnd"/>
      <w:r>
        <w:rPr>
          <w:szCs w:val="22"/>
        </w:rPr>
        <w:t xml:space="preserve"> vartojimu susijusias </w:t>
      </w:r>
      <w:r w:rsidRPr="00DE1B7E">
        <w:rPr>
          <w:szCs w:val="22"/>
        </w:rPr>
        <w:t xml:space="preserve">sunkias nepageidaujamas odos reakcijas (SNOR), įskaitant </w:t>
      </w:r>
      <w:proofErr w:type="spellStart"/>
      <w:r w:rsidRPr="00DE1B7E">
        <w:rPr>
          <w:szCs w:val="22"/>
        </w:rPr>
        <w:t>Stivenso</w:t>
      </w:r>
      <w:proofErr w:type="spellEnd"/>
      <w:r w:rsidR="00C52C91">
        <w:rPr>
          <w:szCs w:val="22"/>
        </w:rPr>
        <w:noBreakHyphen/>
      </w:r>
      <w:r w:rsidRPr="00DE1B7E">
        <w:rPr>
          <w:szCs w:val="22"/>
        </w:rPr>
        <w:t>Džonsono (</w:t>
      </w:r>
      <w:proofErr w:type="spellStart"/>
      <w:r w:rsidRPr="00665027">
        <w:rPr>
          <w:i/>
          <w:iCs/>
          <w:szCs w:val="22"/>
        </w:rPr>
        <w:t>Stevens-Johnson</w:t>
      </w:r>
      <w:proofErr w:type="spellEnd"/>
      <w:r w:rsidRPr="00DE1B7E">
        <w:rPr>
          <w:szCs w:val="22"/>
        </w:rPr>
        <w:t>) sindromą (</w:t>
      </w:r>
      <w:r w:rsidRPr="00BE2D7A">
        <w:rPr>
          <w:i/>
          <w:iCs/>
          <w:szCs w:val="22"/>
        </w:rPr>
        <w:t>SJS</w:t>
      </w:r>
      <w:r w:rsidRPr="00DE1B7E">
        <w:rPr>
          <w:szCs w:val="22"/>
        </w:rPr>
        <w:t xml:space="preserve">), toksinę epidermio </w:t>
      </w:r>
      <w:proofErr w:type="spellStart"/>
      <w:r w:rsidRPr="00DE1B7E">
        <w:rPr>
          <w:szCs w:val="22"/>
        </w:rPr>
        <w:t>nekrolizę</w:t>
      </w:r>
      <w:proofErr w:type="spellEnd"/>
      <w:r w:rsidRPr="00DE1B7E">
        <w:rPr>
          <w:szCs w:val="22"/>
        </w:rPr>
        <w:t xml:space="preserve"> (TEN), reakciją į vaistinį preparatą su </w:t>
      </w:r>
      <w:proofErr w:type="spellStart"/>
      <w:r w:rsidRPr="00DE1B7E">
        <w:rPr>
          <w:szCs w:val="22"/>
        </w:rPr>
        <w:t>eozinofilija</w:t>
      </w:r>
      <w:proofErr w:type="spellEnd"/>
      <w:r w:rsidRPr="00DE1B7E">
        <w:rPr>
          <w:szCs w:val="22"/>
        </w:rPr>
        <w:t xml:space="preserve"> ir sisteminiais simptomais (angl. </w:t>
      </w:r>
      <w:proofErr w:type="spellStart"/>
      <w:r w:rsidRPr="00665027">
        <w:rPr>
          <w:i/>
          <w:iCs/>
          <w:szCs w:val="22"/>
        </w:rPr>
        <w:t>drug</w:t>
      </w:r>
      <w:proofErr w:type="spellEnd"/>
      <w:r w:rsidRPr="00665027">
        <w:rPr>
          <w:i/>
          <w:iCs/>
          <w:szCs w:val="22"/>
        </w:rPr>
        <w:t xml:space="preserve"> </w:t>
      </w:r>
      <w:proofErr w:type="spellStart"/>
      <w:r w:rsidRPr="00665027">
        <w:rPr>
          <w:i/>
          <w:iCs/>
          <w:szCs w:val="22"/>
        </w:rPr>
        <w:t>reaction</w:t>
      </w:r>
      <w:proofErr w:type="spellEnd"/>
      <w:r w:rsidRPr="00665027">
        <w:rPr>
          <w:i/>
          <w:iCs/>
          <w:szCs w:val="22"/>
        </w:rPr>
        <w:t xml:space="preserve"> </w:t>
      </w:r>
      <w:proofErr w:type="spellStart"/>
      <w:r w:rsidRPr="00665027">
        <w:rPr>
          <w:i/>
          <w:iCs/>
          <w:szCs w:val="22"/>
        </w:rPr>
        <w:t>with</w:t>
      </w:r>
      <w:proofErr w:type="spellEnd"/>
      <w:r w:rsidRPr="00665027">
        <w:rPr>
          <w:i/>
          <w:iCs/>
          <w:szCs w:val="22"/>
        </w:rPr>
        <w:t xml:space="preserve"> </w:t>
      </w:r>
      <w:proofErr w:type="spellStart"/>
      <w:r w:rsidRPr="00665027">
        <w:rPr>
          <w:i/>
          <w:iCs/>
          <w:szCs w:val="22"/>
        </w:rPr>
        <w:t>eosinophilia</w:t>
      </w:r>
      <w:proofErr w:type="spellEnd"/>
      <w:r w:rsidRPr="00665027">
        <w:rPr>
          <w:i/>
          <w:iCs/>
          <w:szCs w:val="22"/>
        </w:rPr>
        <w:t xml:space="preserve"> </w:t>
      </w:r>
      <w:proofErr w:type="spellStart"/>
      <w:r w:rsidRPr="00665027">
        <w:rPr>
          <w:i/>
          <w:iCs/>
          <w:szCs w:val="22"/>
        </w:rPr>
        <w:t>and</w:t>
      </w:r>
      <w:proofErr w:type="spellEnd"/>
      <w:r w:rsidRPr="00665027">
        <w:rPr>
          <w:i/>
          <w:iCs/>
          <w:szCs w:val="22"/>
        </w:rPr>
        <w:t xml:space="preserve"> </w:t>
      </w:r>
      <w:proofErr w:type="spellStart"/>
      <w:r w:rsidRPr="00665027">
        <w:rPr>
          <w:i/>
          <w:iCs/>
          <w:szCs w:val="22"/>
        </w:rPr>
        <w:t>systemic</w:t>
      </w:r>
      <w:proofErr w:type="spellEnd"/>
      <w:r w:rsidRPr="00665027">
        <w:rPr>
          <w:i/>
          <w:iCs/>
          <w:szCs w:val="22"/>
        </w:rPr>
        <w:t xml:space="preserve"> </w:t>
      </w:r>
      <w:proofErr w:type="spellStart"/>
      <w:r w:rsidRPr="00665027">
        <w:rPr>
          <w:i/>
          <w:iCs/>
          <w:szCs w:val="22"/>
        </w:rPr>
        <w:t>symptoms</w:t>
      </w:r>
      <w:proofErr w:type="spellEnd"/>
      <w:r w:rsidRPr="00665027">
        <w:rPr>
          <w:i/>
          <w:iCs/>
          <w:szCs w:val="22"/>
        </w:rPr>
        <w:t>, DRESS</w:t>
      </w:r>
      <w:r w:rsidRPr="00DE1B7E">
        <w:rPr>
          <w:szCs w:val="22"/>
        </w:rPr>
        <w:t xml:space="preserve">) ir ūminę išplitusią </w:t>
      </w:r>
      <w:proofErr w:type="spellStart"/>
      <w:r w:rsidRPr="00DE1B7E">
        <w:rPr>
          <w:szCs w:val="22"/>
        </w:rPr>
        <w:t>egzanteminę</w:t>
      </w:r>
      <w:proofErr w:type="spellEnd"/>
      <w:r w:rsidRPr="00DE1B7E">
        <w:rPr>
          <w:szCs w:val="22"/>
        </w:rPr>
        <w:t xml:space="preserve"> </w:t>
      </w:r>
      <w:proofErr w:type="spellStart"/>
      <w:r w:rsidRPr="00DE1B7E">
        <w:rPr>
          <w:szCs w:val="22"/>
        </w:rPr>
        <w:t>pustuliozę</w:t>
      </w:r>
      <w:proofErr w:type="spellEnd"/>
      <w:r w:rsidRPr="00DE1B7E">
        <w:rPr>
          <w:szCs w:val="22"/>
        </w:rPr>
        <w:t xml:space="preserve"> (angl.</w:t>
      </w:r>
      <w:r w:rsidRPr="00665027">
        <w:rPr>
          <w:i/>
          <w:iCs/>
          <w:szCs w:val="22"/>
        </w:rPr>
        <w:t xml:space="preserve"> </w:t>
      </w:r>
      <w:proofErr w:type="spellStart"/>
      <w:r w:rsidRPr="00665027">
        <w:rPr>
          <w:i/>
          <w:iCs/>
          <w:szCs w:val="22"/>
        </w:rPr>
        <w:t>acute</w:t>
      </w:r>
      <w:proofErr w:type="spellEnd"/>
      <w:r w:rsidRPr="00665027">
        <w:rPr>
          <w:i/>
          <w:iCs/>
          <w:szCs w:val="22"/>
        </w:rPr>
        <w:t xml:space="preserve"> </w:t>
      </w:r>
      <w:proofErr w:type="spellStart"/>
      <w:r w:rsidRPr="00665027">
        <w:rPr>
          <w:i/>
          <w:iCs/>
          <w:szCs w:val="22"/>
        </w:rPr>
        <w:t>generalised</w:t>
      </w:r>
      <w:proofErr w:type="spellEnd"/>
      <w:r w:rsidRPr="00665027">
        <w:rPr>
          <w:i/>
          <w:iCs/>
          <w:szCs w:val="22"/>
        </w:rPr>
        <w:t xml:space="preserve"> </w:t>
      </w:r>
      <w:proofErr w:type="spellStart"/>
      <w:r w:rsidRPr="00665027">
        <w:rPr>
          <w:i/>
          <w:iCs/>
          <w:szCs w:val="22"/>
        </w:rPr>
        <w:t>exanthematous</w:t>
      </w:r>
      <w:proofErr w:type="spellEnd"/>
      <w:r w:rsidRPr="00665027">
        <w:rPr>
          <w:i/>
          <w:iCs/>
          <w:szCs w:val="22"/>
        </w:rPr>
        <w:t xml:space="preserve"> </w:t>
      </w:r>
      <w:proofErr w:type="spellStart"/>
      <w:r w:rsidRPr="00665027">
        <w:rPr>
          <w:i/>
          <w:iCs/>
          <w:szCs w:val="22"/>
        </w:rPr>
        <w:t>pustulosis</w:t>
      </w:r>
      <w:proofErr w:type="spellEnd"/>
      <w:r w:rsidRPr="00665027">
        <w:rPr>
          <w:i/>
          <w:iCs/>
          <w:szCs w:val="22"/>
        </w:rPr>
        <w:t>, AGEP</w:t>
      </w:r>
      <w:r w:rsidRPr="00DE1B7E">
        <w:rPr>
          <w:szCs w:val="22"/>
        </w:rPr>
        <w:t>), kurios gali būti pavojingos gyvybei arba mirtinos</w:t>
      </w:r>
      <w:r>
        <w:rPr>
          <w:szCs w:val="22"/>
        </w:rPr>
        <w:t>.</w:t>
      </w:r>
    </w:p>
    <w:p w14:paraId="7B5B760B" w14:textId="7ECC8279" w:rsidR="00DE1B7E" w:rsidRDefault="00DE1B7E" w:rsidP="00A77E59">
      <w:pPr>
        <w:autoSpaceDE w:val="0"/>
        <w:autoSpaceDN w:val="0"/>
        <w:adjustRightInd w:val="0"/>
        <w:rPr>
          <w:szCs w:val="22"/>
        </w:rPr>
      </w:pPr>
    </w:p>
    <w:p w14:paraId="2C007C44" w14:textId="77777777" w:rsidR="00DE1B7E" w:rsidRPr="00A77E59" w:rsidRDefault="00DE1B7E" w:rsidP="00DE1B7E">
      <w:pPr>
        <w:autoSpaceDE w:val="0"/>
        <w:autoSpaceDN w:val="0"/>
        <w:adjustRightInd w:val="0"/>
        <w:rPr>
          <w:szCs w:val="22"/>
          <w:u w:val="single"/>
        </w:rPr>
      </w:pPr>
      <w:proofErr w:type="spellStart"/>
      <w:r w:rsidRPr="00A77E59">
        <w:rPr>
          <w:szCs w:val="22"/>
          <w:u w:val="single"/>
        </w:rPr>
        <w:t>Poūmė</w:t>
      </w:r>
      <w:proofErr w:type="spellEnd"/>
      <w:r w:rsidRPr="00A77E59">
        <w:rPr>
          <w:szCs w:val="22"/>
          <w:u w:val="single"/>
        </w:rPr>
        <w:t xml:space="preserve"> odos raudonoji vilkligė (PORV) </w:t>
      </w:r>
    </w:p>
    <w:p w14:paraId="29AC0B4E" w14:textId="5A7905AF" w:rsidR="00DE1B7E" w:rsidRPr="00A77E59" w:rsidRDefault="00DE1B7E" w:rsidP="00DE1B7E">
      <w:pPr>
        <w:autoSpaceDE w:val="0"/>
        <w:autoSpaceDN w:val="0"/>
        <w:adjustRightInd w:val="0"/>
        <w:rPr>
          <w:szCs w:val="22"/>
        </w:rPr>
      </w:pPr>
      <w:r w:rsidRPr="00A77E59">
        <w:rPr>
          <w:szCs w:val="22"/>
        </w:rPr>
        <w:t xml:space="preserve">Protonų siurblio inhibitoriai siejami su labai retais PORV atvejais. Atsiradus pažeidimams, ypač saulės apšviestose odos vietose, ir kartu pasireiškus </w:t>
      </w:r>
      <w:proofErr w:type="spellStart"/>
      <w:r w:rsidRPr="00A77E59">
        <w:rPr>
          <w:szCs w:val="22"/>
        </w:rPr>
        <w:t>artralgijai</w:t>
      </w:r>
      <w:proofErr w:type="spellEnd"/>
      <w:r w:rsidRPr="00A77E59">
        <w:rPr>
          <w:szCs w:val="22"/>
        </w:rPr>
        <w:t xml:space="preserve">, pacientas turi nedelsdamas kreiptis medicininės pagalbos, o sveikatos priežiūros specialistai turi apsvarstyti galimybę nutraukti gydymą </w:t>
      </w:r>
      <w:proofErr w:type="spellStart"/>
      <w:r>
        <w:rPr>
          <w:szCs w:val="22"/>
        </w:rPr>
        <w:t>Omeprazole</w:t>
      </w:r>
      <w:proofErr w:type="spellEnd"/>
      <w:r>
        <w:rPr>
          <w:szCs w:val="22"/>
        </w:rPr>
        <w:t xml:space="preserve"> </w:t>
      </w:r>
      <w:proofErr w:type="spellStart"/>
      <w:r>
        <w:rPr>
          <w:szCs w:val="22"/>
        </w:rPr>
        <w:t>Zentiva</w:t>
      </w:r>
      <w:proofErr w:type="spellEnd"/>
      <w:r w:rsidRPr="00A77E59">
        <w:rPr>
          <w:szCs w:val="22"/>
        </w:rPr>
        <w:t>. Jeigu po ankstesnio gydymo protonų siurblio inhibitoriumi pacientui išsivystė PORV, PORV pavojus vartojant kit</w:t>
      </w:r>
      <w:r w:rsidR="000A2E70">
        <w:rPr>
          <w:szCs w:val="22"/>
        </w:rPr>
        <w:t>ų</w:t>
      </w:r>
      <w:r w:rsidRPr="00A77E59">
        <w:rPr>
          <w:szCs w:val="22"/>
        </w:rPr>
        <w:t xml:space="preserve"> protonų siurblio inhibitori</w:t>
      </w:r>
      <w:r w:rsidR="000A2E70">
        <w:rPr>
          <w:szCs w:val="22"/>
        </w:rPr>
        <w:t>ų</w:t>
      </w:r>
      <w:r w:rsidRPr="00A77E59">
        <w:rPr>
          <w:szCs w:val="22"/>
        </w:rPr>
        <w:t xml:space="preserve"> gali būti didesnis. </w:t>
      </w:r>
    </w:p>
    <w:p w14:paraId="06B64D2D" w14:textId="1ABB7C82" w:rsidR="00DE1B7E" w:rsidRDefault="00DE1B7E" w:rsidP="00A77E59">
      <w:pPr>
        <w:autoSpaceDE w:val="0"/>
        <w:autoSpaceDN w:val="0"/>
        <w:adjustRightInd w:val="0"/>
        <w:rPr>
          <w:szCs w:val="22"/>
        </w:rPr>
      </w:pPr>
    </w:p>
    <w:p w14:paraId="3B2E9452" w14:textId="77777777" w:rsidR="00C96BFF" w:rsidRPr="00A77E59" w:rsidRDefault="00C96BFF" w:rsidP="00C96BFF">
      <w:pPr>
        <w:autoSpaceDE w:val="0"/>
        <w:autoSpaceDN w:val="0"/>
        <w:adjustRightInd w:val="0"/>
        <w:rPr>
          <w:szCs w:val="22"/>
        </w:rPr>
      </w:pPr>
      <w:r w:rsidRPr="00A77E59">
        <w:rPr>
          <w:szCs w:val="22"/>
        </w:rPr>
        <w:t xml:space="preserve">Gydymas protonų siurblio inhibitoriais gali šiek tiek padidinti virškinimo trakto infekcijų, tokių, kaip </w:t>
      </w:r>
      <w:proofErr w:type="spellStart"/>
      <w:r w:rsidRPr="00A77E59">
        <w:rPr>
          <w:i/>
          <w:szCs w:val="22"/>
        </w:rPr>
        <w:t>Salmonella</w:t>
      </w:r>
      <w:proofErr w:type="spellEnd"/>
      <w:r w:rsidRPr="00A77E59">
        <w:rPr>
          <w:i/>
          <w:szCs w:val="22"/>
        </w:rPr>
        <w:t xml:space="preserve"> </w:t>
      </w:r>
      <w:r w:rsidRPr="00A77E59">
        <w:rPr>
          <w:szCs w:val="22"/>
        </w:rPr>
        <w:t xml:space="preserve">ir </w:t>
      </w:r>
      <w:proofErr w:type="spellStart"/>
      <w:r w:rsidRPr="00A77E59">
        <w:rPr>
          <w:i/>
          <w:szCs w:val="22"/>
        </w:rPr>
        <w:t>Campylobacter</w:t>
      </w:r>
      <w:proofErr w:type="spellEnd"/>
      <w:r w:rsidRPr="00A77E59">
        <w:rPr>
          <w:i/>
          <w:szCs w:val="22"/>
        </w:rPr>
        <w:t>,</w:t>
      </w:r>
      <w:r w:rsidRPr="00A77E59">
        <w:rPr>
          <w:szCs w:val="22"/>
        </w:rPr>
        <w:t xml:space="preserve"> ir hospitalizuotiems pacientams galimai</w:t>
      </w:r>
      <w:r w:rsidRPr="00A77E59">
        <w:rPr>
          <w:i/>
          <w:szCs w:val="22"/>
        </w:rPr>
        <w:t xml:space="preserve"> </w:t>
      </w:r>
      <w:proofErr w:type="spellStart"/>
      <w:r w:rsidRPr="00A77E59">
        <w:rPr>
          <w:i/>
          <w:szCs w:val="22"/>
        </w:rPr>
        <w:t>Clostridium</w:t>
      </w:r>
      <w:proofErr w:type="spellEnd"/>
      <w:r w:rsidRPr="00A77E59">
        <w:rPr>
          <w:i/>
          <w:szCs w:val="22"/>
        </w:rPr>
        <w:t xml:space="preserve"> </w:t>
      </w:r>
      <w:proofErr w:type="spellStart"/>
      <w:r w:rsidRPr="00A77E59">
        <w:rPr>
          <w:i/>
          <w:szCs w:val="22"/>
        </w:rPr>
        <w:t>difficile</w:t>
      </w:r>
      <w:proofErr w:type="spellEnd"/>
      <w:r w:rsidRPr="00A77E59">
        <w:rPr>
          <w:i/>
          <w:szCs w:val="22"/>
        </w:rPr>
        <w:t xml:space="preserve">, </w:t>
      </w:r>
      <w:r w:rsidRPr="00A77E59">
        <w:rPr>
          <w:szCs w:val="22"/>
        </w:rPr>
        <w:t>riziką (žr. 5.1 skyrių).</w:t>
      </w:r>
    </w:p>
    <w:p w14:paraId="6624C3D7" w14:textId="77777777" w:rsidR="006F0D1D" w:rsidRPr="00A77E59" w:rsidRDefault="006F0D1D" w:rsidP="00A77E59">
      <w:pPr>
        <w:autoSpaceDE w:val="0"/>
        <w:autoSpaceDN w:val="0"/>
        <w:adjustRightInd w:val="0"/>
        <w:rPr>
          <w:szCs w:val="22"/>
        </w:rPr>
      </w:pPr>
    </w:p>
    <w:p w14:paraId="6EC44A49" w14:textId="6FDBF3B2" w:rsidR="00A77E59" w:rsidRPr="00A77E59" w:rsidRDefault="000E3AB0" w:rsidP="00A77E59">
      <w:pPr>
        <w:autoSpaceDE w:val="0"/>
        <w:autoSpaceDN w:val="0"/>
        <w:adjustRightInd w:val="0"/>
        <w:rPr>
          <w:szCs w:val="22"/>
          <w:u w:val="single"/>
        </w:rPr>
      </w:pPr>
      <w:r>
        <w:rPr>
          <w:szCs w:val="22"/>
          <w:u w:val="single"/>
        </w:rPr>
        <w:t>Sutrikusi inkstų funkcija</w:t>
      </w:r>
    </w:p>
    <w:p w14:paraId="7B62BFC3" w14:textId="0BE11DE6" w:rsidR="00A77E59" w:rsidRDefault="00A77E59" w:rsidP="00A77E59">
      <w:pPr>
        <w:autoSpaceDE w:val="0"/>
        <w:autoSpaceDN w:val="0"/>
        <w:adjustRightInd w:val="0"/>
        <w:rPr>
          <w:szCs w:val="22"/>
        </w:rPr>
      </w:pPr>
      <w:r w:rsidRPr="00A77E59">
        <w:rPr>
          <w:szCs w:val="22"/>
        </w:rPr>
        <w:t xml:space="preserve">Pacientams, vartojantiems </w:t>
      </w:r>
      <w:proofErr w:type="spellStart"/>
      <w:r w:rsidRPr="00A77E59">
        <w:rPr>
          <w:szCs w:val="22"/>
        </w:rPr>
        <w:t>omeprazol</w:t>
      </w:r>
      <w:r w:rsidR="004F3FFF">
        <w:rPr>
          <w:szCs w:val="22"/>
        </w:rPr>
        <w:t>o</w:t>
      </w:r>
      <w:proofErr w:type="spellEnd"/>
      <w:r w:rsidRPr="00A77E59">
        <w:rPr>
          <w:szCs w:val="22"/>
        </w:rPr>
        <w:t xml:space="preserve">, buvo stebėtas ūminis kanalėlių ir </w:t>
      </w:r>
      <w:proofErr w:type="spellStart"/>
      <w:r w:rsidRPr="00A77E59">
        <w:rPr>
          <w:szCs w:val="22"/>
        </w:rPr>
        <w:t>intersticinio</w:t>
      </w:r>
      <w:proofErr w:type="spellEnd"/>
      <w:r w:rsidRPr="00A77E59">
        <w:rPr>
          <w:szCs w:val="22"/>
        </w:rPr>
        <w:t xml:space="preserve"> audinio (</w:t>
      </w:r>
      <w:r w:rsidRPr="00BE2D7A">
        <w:rPr>
          <w:szCs w:val="22"/>
        </w:rPr>
        <w:t xml:space="preserve">angl. </w:t>
      </w:r>
      <w:proofErr w:type="spellStart"/>
      <w:r w:rsidRPr="00A77E59">
        <w:rPr>
          <w:i/>
          <w:iCs/>
          <w:szCs w:val="22"/>
        </w:rPr>
        <w:t>tubulointerstitial</w:t>
      </w:r>
      <w:proofErr w:type="spellEnd"/>
      <w:r w:rsidRPr="00A77E59">
        <w:rPr>
          <w:szCs w:val="22"/>
        </w:rPr>
        <w:t>) nefritas (</w:t>
      </w:r>
      <w:r w:rsidRPr="00BE2D7A">
        <w:rPr>
          <w:i/>
          <w:iCs/>
          <w:szCs w:val="22"/>
        </w:rPr>
        <w:t>TIN</w:t>
      </w:r>
      <w:r w:rsidRPr="00A77E59">
        <w:rPr>
          <w:szCs w:val="22"/>
        </w:rPr>
        <w:t xml:space="preserve">), galintis pasireikšti bet kuriuo gydymo </w:t>
      </w:r>
      <w:proofErr w:type="spellStart"/>
      <w:r w:rsidRPr="00A77E59">
        <w:rPr>
          <w:szCs w:val="22"/>
        </w:rPr>
        <w:t>omeprazolu</w:t>
      </w:r>
      <w:proofErr w:type="spellEnd"/>
      <w:r w:rsidRPr="00A77E59">
        <w:rPr>
          <w:szCs w:val="22"/>
        </w:rPr>
        <w:t xml:space="preserve"> metu (žr. 4.8</w:t>
      </w:r>
      <w:r w:rsidR="004F3FFF">
        <w:rPr>
          <w:szCs w:val="22"/>
        </w:rPr>
        <w:t xml:space="preserve"> </w:t>
      </w:r>
      <w:r w:rsidRPr="00A77E59">
        <w:rPr>
          <w:szCs w:val="22"/>
        </w:rPr>
        <w:t xml:space="preserve">skyrių). Ūminis kanalėlių ir </w:t>
      </w:r>
      <w:proofErr w:type="spellStart"/>
      <w:r w:rsidRPr="00A77E59">
        <w:rPr>
          <w:szCs w:val="22"/>
        </w:rPr>
        <w:t>intersticinio</w:t>
      </w:r>
      <w:proofErr w:type="spellEnd"/>
      <w:r w:rsidRPr="00A77E59">
        <w:rPr>
          <w:szCs w:val="22"/>
        </w:rPr>
        <w:t xml:space="preserve"> audinio nefritas gali progresuoti iki inkstų nepakankamumo.</w:t>
      </w:r>
    </w:p>
    <w:p w14:paraId="5644CA82" w14:textId="77777777" w:rsidR="004F3FFF" w:rsidRPr="00A77E59" w:rsidRDefault="004F3FFF" w:rsidP="00A77E59">
      <w:pPr>
        <w:autoSpaceDE w:val="0"/>
        <w:autoSpaceDN w:val="0"/>
        <w:adjustRightInd w:val="0"/>
        <w:rPr>
          <w:szCs w:val="22"/>
        </w:rPr>
      </w:pPr>
    </w:p>
    <w:p w14:paraId="166395C0" w14:textId="77777777" w:rsidR="00A77E59" w:rsidRPr="00A77E59" w:rsidRDefault="00A77E59" w:rsidP="00A77E59">
      <w:pPr>
        <w:autoSpaceDE w:val="0"/>
        <w:autoSpaceDN w:val="0"/>
        <w:adjustRightInd w:val="0"/>
        <w:rPr>
          <w:szCs w:val="22"/>
        </w:rPr>
      </w:pPr>
      <w:r w:rsidRPr="00A77E59">
        <w:rPr>
          <w:szCs w:val="22"/>
        </w:rPr>
        <w:t xml:space="preserve">Pacientams, kuriems įtariamas </w:t>
      </w:r>
      <w:r w:rsidRPr="00BE2D7A">
        <w:rPr>
          <w:i/>
          <w:iCs/>
          <w:szCs w:val="22"/>
        </w:rPr>
        <w:t>TIN</w:t>
      </w:r>
      <w:r w:rsidRPr="00A77E59">
        <w:rPr>
          <w:szCs w:val="22"/>
        </w:rPr>
        <w:t xml:space="preserve">, gydymą </w:t>
      </w:r>
      <w:proofErr w:type="spellStart"/>
      <w:r w:rsidRPr="00A77E59">
        <w:rPr>
          <w:szCs w:val="22"/>
        </w:rPr>
        <w:t>omeprazolu</w:t>
      </w:r>
      <w:proofErr w:type="spellEnd"/>
      <w:r w:rsidRPr="00A77E59">
        <w:rPr>
          <w:szCs w:val="22"/>
        </w:rPr>
        <w:t xml:space="preserve"> reikia nutraukti ir nedelsiant pradėti tinkamą gydymą.</w:t>
      </w:r>
    </w:p>
    <w:p w14:paraId="0574AE9C" w14:textId="77777777" w:rsidR="00A77E59" w:rsidRPr="00A77E59" w:rsidRDefault="00A77E59" w:rsidP="00A77E59">
      <w:pPr>
        <w:rPr>
          <w:szCs w:val="22"/>
        </w:rPr>
      </w:pPr>
    </w:p>
    <w:p w14:paraId="19289BED" w14:textId="3F013F18" w:rsidR="00A77E59" w:rsidRPr="00A77E59" w:rsidRDefault="00A77E59" w:rsidP="00A77E59">
      <w:pPr>
        <w:rPr>
          <w:i/>
          <w:szCs w:val="22"/>
        </w:rPr>
      </w:pPr>
      <w:r w:rsidRPr="00A77E59">
        <w:rPr>
          <w:i/>
          <w:szCs w:val="22"/>
        </w:rPr>
        <w:lastRenderedPageBreak/>
        <w:t>Poveikis laboratorinių tyrimų rezultatams</w:t>
      </w:r>
      <w:r w:rsidRPr="00A77E59">
        <w:t xml:space="preserve"> </w:t>
      </w:r>
    </w:p>
    <w:p w14:paraId="45F27F88" w14:textId="6420EDCC" w:rsidR="00A77E59" w:rsidRDefault="00A77E59" w:rsidP="00A77E59">
      <w:pPr>
        <w:rPr>
          <w:szCs w:val="22"/>
        </w:rPr>
      </w:pPr>
      <w:r w:rsidRPr="00A77E59">
        <w:rPr>
          <w:szCs w:val="22"/>
        </w:rPr>
        <w:t xml:space="preserve">Dėl padidėjusios </w:t>
      </w:r>
      <w:proofErr w:type="spellStart"/>
      <w:r w:rsidRPr="00A77E59">
        <w:rPr>
          <w:szCs w:val="22"/>
        </w:rPr>
        <w:t>chromogranino</w:t>
      </w:r>
      <w:proofErr w:type="spellEnd"/>
      <w:r w:rsidR="00720F48">
        <w:rPr>
          <w:szCs w:val="22"/>
        </w:rPr>
        <w:t> </w:t>
      </w:r>
      <w:r w:rsidRPr="00A77E59">
        <w:rPr>
          <w:szCs w:val="22"/>
        </w:rPr>
        <w:t>A (</w:t>
      </w:r>
      <w:proofErr w:type="spellStart"/>
      <w:r w:rsidRPr="00A77E59">
        <w:rPr>
          <w:szCs w:val="22"/>
        </w:rPr>
        <w:t>CgA</w:t>
      </w:r>
      <w:proofErr w:type="spellEnd"/>
      <w:r w:rsidRPr="00A77E59">
        <w:rPr>
          <w:szCs w:val="22"/>
        </w:rPr>
        <w:t xml:space="preserve">) koncentracijos gali būti sunkiau atlikti </w:t>
      </w:r>
      <w:proofErr w:type="spellStart"/>
      <w:r w:rsidRPr="00A77E59">
        <w:rPr>
          <w:szCs w:val="22"/>
        </w:rPr>
        <w:t>neuroendokrininių</w:t>
      </w:r>
      <w:proofErr w:type="spellEnd"/>
      <w:r w:rsidRPr="00A77E59">
        <w:rPr>
          <w:szCs w:val="22"/>
        </w:rPr>
        <w:t xml:space="preserve"> navikų tyrimus. Siekiant išvengti tokio poveikio, gydymą </w:t>
      </w:r>
      <w:proofErr w:type="spellStart"/>
      <w:r w:rsidR="00720F48">
        <w:rPr>
          <w:szCs w:val="22"/>
        </w:rPr>
        <w:t>o</w:t>
      </w:r>
      <w:r>
        <w:rPr>
          <w:szCs w:val="22"/>
        </w:rPr>
        <w:t>meprazol</w:t>
      </w:r>
      <w:r w:rsidR="00720F48">
        <w:rPr>
          <w:szCs w:val="22"/>
        </w:rPr>
        <w:t>u</w:t>
      </w:r>
      <w:proofErr w:type="spellEnd"/>
      <w:r w:rsidRPr="00A77E59">
        <w:rPr>
          <w:szCs w:val="22"/>
        </w:rPr>
        <w:t xml:space="preserve"> reikia nutraukti likus ne mažiau kaip 5</w:t>
      </w:r>
      <w:r w:rsidR="00720F48">
        <w:rPr>
          <w:szCs w:val="22"/>
        </w:rPr>
        <w:t> </w:t>
      </w:r>
      <w:r w:rsidRPr="00A77E59">
        <w:rPr>
          <w:szCs w:val="22"/>
        </w:rPr>
        <w:t xml:space="preserve">dienoms iki </w:t>
      </w:r>
      <w:proofErr w:type="spellStart"/>
      <w:r w:rsidRPr="00A77E59">
        <w:rPr>
          <w:szCs w:val="22"/>
        </w:rPr>
        <w:t>CgA</w:t>
      </w:r>
      <w:proofErr w:type="spellEnd"/>
      <w:r w:rsidRPr="00A77E59">
        <w:rPr>
          <w:szCs w:val="22"/>
        </w:rPr>
        <w:t xml:space="preserve"> tyrimų (žr. 5.1 skyrių). Jeigu po pirminio tyrimo </w:t>
      </w:r>
      <w:proofErr w:type="spellStart"/>
      <w:r w:rsidRPr="00A77E59">
        <w:rPr>
          <w:szCs w:val="22"/>
        </w:rPr>
        <w:t>CgA</w:t>
      </w:r>
      <w:proofErr w:type="spellEnd"/>
      <w:r w:rsidRPr="00A77E59">
        <w:rPr>
          <w:szCs w:val="22"/>
        </w:rPr>
        <w:t xml:space="preserve"> ir </w:t>
      </w:r>
      <w:proofErr w:type="spellStart"/>
      <w:r w:rsidRPr="00A77E59">
        <w:rPr>
          <w:szCs w:val="22"/>
        </w:rPr>
        <w:t>gastrino</w:t>
      </w:r>
      <w:proofErr w:type="spellEnd"/>
      <w:r w:rsidR="00720F48">
        <w:rPr>
          <w:szCs w:val="22"/>
        </w:rPr>
        <w:t xml:space="preserve"> </w:t>
      </w:r>
      <w:r w:rsidRPr="00A77E59">
        <w:rPr>
          <w:szCs w:val="22"/>
        </w:rPr>
        <w:t>koncentracij</w:t>
      </w:r>
      <w:r w:rsidR="00D95452">
        <w:rPr>
          <w:szCs w:val="22"/>
        </w:rPr>
        <w:t>os</w:t>
      </w:r>
      <w:r w:rsidRPr="00A77E59">
        <w:rPr>
          <w:szCs w:val="22"/>
        </w:rPr>
        <w:t xml:space="preserve"> nesumažėjo iki standartinės koncentracijos intervalo, tyrimus reikia pakartoti praėjus 14</w:t>
      </w:r>
      <w:r w:rsidR="00720F48">
        <w:rPr>
          <w:szCs w:val="22"/>
        </w:rPr>
        <w:t> </w:t>
      </w:r>
      <w:r w:rsidRPr="00A77E59">
        <w:rPr>
          <w:szCs w:val="22"/>
        </w:rPr>
        <w:t>dienų po gydymo protonų siurblio inhibitoriais nutraukimo.</w:t>
      </w:r>
    </w:p>
    <w:p w14:paraId="11530353" w14:textId="77777777" w:rsidR="00720F48" w:rsidRPr="00A77E59" w:rsidRDefault="00720F48" w:rsidP="00A77E59">
      <w:pPr>
        <w:rPr>
          <w:szCs w:val="22"/>
        </w:rPr>
      </w:pPr>
    </w:p>
    <w:p w14:paraId="0313533C" w14:textId="42B8E24B" w:rsidR="00A77E59" w:rsidRPr="00A77E59" w:rsidRDefault="00A77E59" w:rsidP="00A77E59">
      <w:pPr>
        <w:rPr>
          <w:szCs w:val="22"/>
        </w:rPr>
      </w:pPr>
      <w:r w:rsidRPr="00A77E59">
        <w:rPr>
          <w:szCs w:val="22"/>
        </w:rPr>
        <w:t xml:space="preserve">Pacientai, kuriems ilgą laiką kartojasi skrandžio veiklos sutrikimo simptomai ar rėmuo, turi reguliariai lankytis pas gydytoją. Vyresniems </w:t>
      </w:r>
      <w:r w:rsidR="00E30BFE">
        <w:rPr>
          <w:szCs w:val="22"/>
        </w:rPr>
        <w:t>kaip</w:t>
      </w:r>
      <w:r w:rsidRPr="00A77E59">
        <w:rPr>
          <w:szCs w:val="22"/>
        </w:rPr>
        <w:t xml:space="preserve"> 55</w:t>
      </w:r>
      <w:r w:rsidR="00720F48">
        <w:rPr>
          <w:szCs w:val="22"/>
        </w:rPr>
        <w:t> </w:t>
      </w:r>
      <w:r w:rsidRPr="00A77E59">
        <w:rPr>
          <w:szCs w:val="22"/>
        </w:rPr>
        <w:t>metų pacientams, kasdien vartojantiems savo nuožiūra (be recepto) įsigytų vaistinių preparatų nuo skrandžio veiklos sutrikimo ar rėmens, ypač svarbu apie tai informuoti vaistininką ar gydytoją.</w:t>
      </w:r>
    </w:p>
    <w:p w14:paraId="176CDB92" w14:textId="77777777" w:rsidR="00A77E59" w:rsidRPr="00A77E59" w:rsidRDefault="00A77E59" w:rsidP="00A77E59">
      <w:pPr>
        <w:rPr>
          <w:szCs w:val="22"/>
        </w:rPr>
      </w:pPr>
    </w:p>
    <w:p w14:paraId="4630416A" w14:textId="63435F6C" w:rsidR="00A77E59" w:rsidRPr="00A77E59" w:rsidRDefault="00A77E59" w:rsidP="00A77E59">
      <w:pPr>
        <w:rPr>
          <w:szCs w:val="22"/>
        </w:rPr>
      </w:pPr>
      <w:r w:rsidRPr="00A77E59">
        <w:rPr>
          <w:szCs w:val="22"/>
        </w:rPr>
        <w:t xml:space="preserve">Pacientai turi būti informuoti apie </w:t>
      </w:r>
      <w:r w:rsidR="00720F48">
        <w:rPr>
          <w:szCs w:val="22"/>
        </w:rPr>
        <w:t>būtinybę</w:t>
      </w:r>
      <w:r w:rsidRPr="00A77E59">
        <w:rPr>
          <w:szCs w:val="22"/>
        </w:rPr>
        <w:t xml:space="preserve"> pasitarti su gydytoju, jeigu:</w:t>
      </w:r>
    </w:p>
    <w:p w14:paraId="444A5407" w14:textId="77777777" w:rsidR="00A77E59" w:rsidRPr="00A77E59" w:rsidRDefault="00A77E59" w:rsidP="00720F48">
      <w:pPr>
        <w:numPr>
          <w:ilvl w:val="0"/>
          <w:numId w:val="10"/>
        </w:numPr>
        <w:ind w:left="567" w:hanging="567"/>
        <w:contextualSpacing/>
        <w:rPr>
          <w:szCs w:val="22"/>
        </w:rPr>
      </w:pPr>
      <w:r w:rsidRPr="00A77E59">
        <w:rPr>
          <w:szCs w:val="22"/>
        </w:rPr>
        <w:t>yra buvusi skrandžio opa ar virškinimo trakto operacija;</w:t>
      </w:r>
    </w:p>
    <w:p w14:paraId="7286662F" w14:textId="72C0F239" w:rsidR="00A77E59" w:rsidRPr="00A77E59" w:rsidRDefault="00A77E59" w:rsidP="00720F48">
      <w:pPr>
        <w:numPr>
          <w:ilvl w:val="0"/>
          <w:numId w:val="10"/>
        </w:numPr>
        <w:ind w:left="567" w:hanging="567"/>
        <w:contextualSpacing/>
        <w:rPr>
          <w:szCs w:val="22"/>
        </w:rPr>
      </w:pPr>
      <w:r w:rsidRPr="00A77E59">
        <w:rPr>
          <w:szCs w:val="22"/>
        </w:rPr>
        <w:t>4</w:t>
      </w:r>
      <w:r w:rsidR="00720F48">
        <w:rPr>
          <w:szCs w:val="22"/>
        </w:rPr>
        <w:t> </w:t>
      </w:r>
      <w:r w:rsidRPr="00A77E59">
        <w:rPr>
          <w:szCs w:val="22"/>
        </w:rPr>
        <w:t>savaites</w:t>
      </w:r>
      <w:r w:rsidR="005B7BE6">
        <w:rPr>
          <w:szCs w:val="22"/>
        </w:rPr>
        <w:t xml:space="preserve"> ar ilgiau</w:t>
      </w:r>
      <w:r w:rsidRPr="00A77E59">
        <w:rPr>
          <w:szCs w:val="22"/>
        </w:rPr>
        <w:t xml:space="preserve"> tęsiamas simptominis skrandžio veiklos sutrikimo ar rėmens gydymas;</w:t>
      </w:r>
    </w:p>
    <w:p w14:paraId="290B0A84" w14:textId="641CA2A3" w:rsidR="00A77E59" w:rsidRPr="00A77E59" w:rsidRDefault="00A77E59" w:rsidP="00720F48">
      <w:pPr>
        <w:numPr>
          <w:ilvl w:val="0"/>
          <w:numId w:val="10"/>
        </w:numPr>
        <w:ind w:left="567" w:hanging="567"/>
        <w:contextualSpacing/>
        <w:rPr>
          <w:szCs w:val="22"/>
        </w:rPr>
      </w:pPr>
      <w:r w:rsidRPr="00A77E59">
        <w:rPr>
          <w:szCs w:val="22"/>
        </w:rPr>
        <w:t>serga gelta ar sunkia kepenų liga;</w:t>
      </w:r>
    </w:p>
    <w:p w14:paraId="279F4418" w14:textId="3F701757" w:rsidR="00A77E59" w:rsidRPr="00A77E59" w:rsidRDefault="00A77E59" w:rsidP="00720F48">
      <w:pPr>
        <w:numPr>
          <w:ilvl w:val="0"/>
          <w:numId w:val="10"/>
        </w:numPr>
        <w:ind w:left="567" w:hanging="567"/>
        <w:contextualSpacing/>
        <w:rPr>
          <w:szCs w:val="22"/>
        </w:rPr>
      </w:pPr>
      <w:r w:rsidRPr="00A77E59">
        <w:rPr>
          <w:szCs w:val="22"/>
        </w:rPr>
        <w:t xml:space="preserve">jiems daugiau </w:t>
      </w:r>
      <w:r w:rsidR="005B7BE6">
        <w:rPr>
          <w:szCs w:val="22"/>
        </w:rPr>
        <w:t>kaip</w:t>
      </w:r>
      <w:r w:rsidRPr="00A77E59">
        <w:rPr>
          <w:szCs w:val="22"/>
        </w:rPr>
        <w:t xml:space="preserve"> 55</w:t>
      </w:r>
      <w:r w:rsidR="001153FA">
        <w:rPr>
          <w:szCs w:val="22"/>
        </w:rPr>
        <w:t> </w:t>
      </w:r>
      <w:r w:rsidRPr="00A77E59">
        <w:rPr>
          <w:szCs w:val="22"/>
        </w:rPr>
        <w:t xml:space="preserve">metai ir pasireiškė naujų simptomų ar </w:t>
      </w:r>
      <w:r w:rsidR="005B7BE6">
        <w:rPr>
          <w:szCs w:val="22"/>
        </w:rPr>
        <w:t>simptomai</w:t>
      </w:r>
      <w:r w:rsidRPr="00A77E59">
        <w:rPr>
          <w:szCs w:val="22"/>
        </w:rPr>
        <w:t xml:space="preserve"> neseniai pasikeitė.</w:t>
      </w:r>
    </w:p>
    <w:p w14:paraId="240413E7" w14:textId="77777777" w:rsidR="00A77E59" w:rsidRPr="00A77E59" w:rsidRDefault="00A77E59" w:rsidP="00A77E59">
      <w:pPr>
        <w:rPr>
          <w:szCs w:val="22"/>
        </w:rPr>
      </w:pPr>
    </w:p>
    <w:p w14:paraId="4B7C4DD3" w14:textId="323D83A1" w:rsidR="00A77E59" w:rsidRPr="00A77E59" w:rsidRDefault="00A77E59" w:rsidP="00A77E59">
      <w:pPr>
        <w:rPr>
          <w:szCs w:val="22"/>
        </w:rPr>
      </w:pPr>
      <w:r w:rsidRPr="00A77E59">
        <w:rPr>
          <w:szCs w:val="22"/>
        </w:rPr>
        <w:t xml:space="preserve">Pacientai turi nevartoti </w:t>
      </w:r>
      <w:proofErr w:type="spellStart"/>
      <w:r w:rsidR="001153FA">
        <w:rPr>
          <w:szCs w:val="22"/>
        </w:rPr>
        <w:t>o</w:t>
      </w:r>
      <w:r>
        <w:rPr>
          <w:szCs w:val="22"/>
        </w:rPr>
        <w:t>meprazol</w:t>
      </w:r>
      <w:r w:rsidR="001153FA">
        <w:rPr>
          <w:szCs w:val="22"/>
        </w:rPr>
        <w:t>o</w:t>
      </w:r>
      <w:proofErr w:type="spellEnd"/>
      <w:r w:rsidRPr="00A77E59">
        <w:rPr>
          <w:szCs w:val="22"/>
        </w:rPr>
        <w:t xml:space="preserve"> profilaktiškai.</w:t>
      </w:r>
    </w:p>
    <w:p w14:paraId="7AC2675F" w14:textId="77777777" w:rsidR="00A77E59" w:rsidRPr="00A77E59" w:rsidRDefault="00A77E59" w:rsidP="00A77E59">
      <w:pPr>
        <w:rPr>
          <w:szCs w:val="22"/>
        </w:rPr>
      </w:pPr>
    </w:p>
    <w:p w14:paraId="222C0012" w14:textId="218008B5" w:rsidR="00A77E59" w:rsidRPr="00A77E59" w:rsidRDefault="001153FA" w:rsidP="00A77E59">
      <w:pPr>
        <w:rPr>
          <w:szCs w:val="22"/>
          <w:u w:val="single"/>
        </w:rPr>
      </w:pPr>
      <w:r>
        <w:rPr>
          <w:szCs w:val="22"/>
          <w:u w:val="single"/>
        </w:rPr>
        <w:t>Natris</w:t>
      </w:r>
    </w:p>
    <w:p w14:paraId="0D0B7108" w14:textId="2D3414EA" w:rsidR="00A77E59" w:rsidRPr="00A77E59" w:rsidRDefault="00A77E59" w:rsidP="00A77E59">
      <w:pPr>
        <w:rPr>
          <w:szCs w:val="22"/>
        </w:rPr>
      </w:pPr>
      <w:r w:rsidRPr="00A77E59">
        <w:rPr>
          <w:szCs w:val="22"/>
        </w:rPr>
        <w:t xml:space="preserve">Šio vaistinio preparato kapsulėje yra </w:t>
      </w:r>
      <w:r w:rsidR="001153FA">
        <w:rPr>
          <w:szCs w:val="22"/>
        </w:rPr>
        <w:t>225 mg</w:t>
      </w:r>
      <w:r w:rsidRPr="00A77E59">
        <w:rPr>
          <w:szCs w:val="22"/>
        </w:rPr>
        <w:t xml:space="preserve"> natrio,</w:t>
      </w:r>
      <w:r w:rsidR="001153FA">
        <w:rPr>
          <w:szCs w:val="22"/>
        </w:rPr>
        <w:t xml:space="preserve"> tai atitinka </w:t>
      </w:r>
      <w:r w:rsidR="001153FA" w:rsidRPr="0059184C">
        <w:t>11,2 %</w:t>
      </w:r>
      <w:r w:rsidR="001153FA">
        <w:rPr>
          <w:szCs w:val="22"/>
        </w:rPr>
        <w:t xml:space="preserve"> didžiausios PSO rekomenduojamos paros normos suaugusiesiems, kuri yra </w:t>
      </w:r>
      <w:r w:rsidR="001153FA" w:rsidRPr="0059184C">
        <w:t>2 g</w:t>
      </w:r>
      <w:r w:rsidR="001153FA">
        <w:rPr>
          <w:szCs w:val="22"/>
        </w:rPr>
        <w:t xml:space="preserve"> natrio.</w:t>
      </w:r>
    </w:p>
    <w:p w14:paraId="0AFC061E" w14:textId="77777777" w:rsidR="00A77E59" w:rsidRPr="00A77E59" w:rsidRDefault="00A77E59" w:rsidP="00A77E59">
      <w:pPr>
        <w:rPr>
          <w:szCs w:val="22"/>
        </w:rPr>
      </w:pPr>
    </w:p>
    <w:p w14:paraId="018367F2" w14:textId="77777777" w:rsidR="00A77E59" w:rsidRPr="00A77E59" w:rsidRDefault="00A77E59" w:rsidP="00A77E59">
      <w:pPr>
        <w:tabs>
          <w:tab w:val="left" w:pos="709"/>
        </w:tabs>
        <w:ind w:hanging="540"/>
        <w:rPr>
          <w:b/>
          <w:szCs w:val="22"/>
        </w:rPr>
      </w:pPr>
      <w:bookmarkStart w:id="0" w:name="_Toc129243231"/>
      <w:bookmarkStart w:id="1" w:name="_Toc129243106"/>
      <w:bookmarkEnd w:id="0"/>
      <w:r w:rsidRPr="00A77E59">
        <w:rPr>
          <w:b/>
          <w:szCs w:val="22"/>
        </w:rPr>
        <w:tab/>
        <w:t>4.5</w:t>
      </w:r>
      <w:r w:rsidRPr="00A77E59">
        <w:rPr>
          <w:b/>
          <w:szCs w:val="22"/>
        </w:rPr>
        <w:tab/>
        <w:t>Sąveika su kitais vaistiniais preparatais ir kitokia sąveika</w:t>
      </w:r>
      <w:bookmarkEnd w:id="1"/>
    </w:p>
    <w:p w14:paraId="2937677D" w14:textId="77777777" w:rsidR="00A77E59" w:rsidRPr="00A77E59" w:rsidRDefault="00A77E59" w:rsidP="00A77E59">
      <w:pPr>
        <w:rPr>
          <w:szCs w:val="22"/>
        </w:rPr>
      </w:pPr>
    </w:p>
    <w:p w14:paraId="4D89DF35" w14:textId="77777777" w:rsidR="00A77E59" w:rsidRPr="00A77E59" w:rsidRDefault="00A77E59" w:rsidP="00A77E59">
      <w:pPr>
        <w:autoSpaceDE w:val="0"/>
        <w:autoSpaceDN w:val="0"/>
        <w:adjustRightInd w:val="0"/>
        <w:rPr>
          <w:szCs w:val="22"/>
          <w:u w:val="single"/>
        </w:rPr>
      </w:pPr>
      <w:proofErr w:type="spellStart"/>
      <w:r w:rsidRPr="00A77E59">
        <w:rPr>
          <w:szCs w:val="22"/>
          <w:u w:val="single"/>
        </w:rPr>
        <w:t>Omeprazolo</w:t>
      </w:r>
      <w:proofErr w:type="spellEnd"/>
      <w:r w:rsidRPr="00A77E59">
        <w:rPr>
          <w:szCs w:val="22"/>
          <w:u w:val="single"/>
        </w:rPr>
        <w:t xml:space="preserve"> poveikis kitų veikliųjų medžiagų </w:t>
      </w:r>
      <w:proofErr w:type="spellStart"/>
      <w:r w:rsidRPr="00A77E59">
        <w:rPr>
          <w:szCs w:val="22"/>
          <w:u w:val="single"/>
        </w:rPr>
        <w:t>farmakokinetikai</w:t>
      </w:r>
      <w:proofErr w:type="spellEnd"/>
    </w:p>
    <w:p w14:paraId="3D44CD75" w14:textId="77777777" w:rsidR="00A77E59" w:rsidRPr="00A77E59" w:rsidRDefault="00A77E59" w:rsidP="00A77E59">
      <w:pPr>
        <w:autoSpaceDE w:val="0"/>
        <w:autoSpaceDN w:val="0"/>
        <w:adjustRightInd w:val="0"/>
        <w:rPr>
          <w:i/>
          <w:szCs w:val="22"/>
        </w:rPr>
      </w:pPr>
    </w:p>
    <w:p w14:paraId="138AD188" w14:textId="77777777" w:rsidR="00A77E59" w:rsidRPr="00A77E59" w:rsidRDefault="00A77E59" w:rsidP="00A77E59">
      <w:pPr>
        <w:autoSpaceDE w:val="0"/>
        <w:autoSpaceDN w:val="0"/>
        <w:adjustRightInd w:val="0"/>
        <w:rPr>
          <w:i/>
          <w:szCs w:val="22"/>
          <w:u w:val="single"/>
        </w:rPr>
      </w:pPr>
      <w:r w:rsidRPr="00A77E59">
        <w:rPr>
          <w:i/>
          <w:szCs w:val="22"/>
          <w:u w:val="single"/>
        </w:rPr>
        <w:t>Veikliosios medžiagos, kurių absorbcija priklauso nuo pH</w:t>
      </w:r>
    </w:p>
    <w:p w14:paraId="4F950195" w14:textId="77777777" w:rsidR="00A77E59" w:rsidRPr="00A77E59" w:rsidRDefault="00A77E59" w:rsidP="00A77E59">
      <w:pPr>
        <w:autoSpaceDE w:val="0"/>
        <w:autoSpaceDN w:val="0"/>
        <w:adjustRightInd w:val="0"/>
        <w:rPr>
          <w:szCs w:val="22"/>
        </w:rPr>
      </w:pPr>
      <w:r w:rsidRPr="00A77E59">
        <w:rPr>
          <w:szCs w:val="22"/>
        </w:rPr>
        <w:t xml:space="preserve">Dėl gydymo </w:t>
      </w:r>
      <w:proofErr w:type="spellStart"/>
      <w:r w:rsidRPr="00A77E59">
        <w:rPr>
          <w:szCs w:val="22"/>
        </w:rPr>
        <w:t>omeprazolu</w:t>
      </w:r>
      <w:proofErr w:type="spellEnd"/>
      <w:r w:rsidRPr="00A77E59">
        <w:rPr>
          <w:szCs w:val="22"/>
        </w:rPr>
        <w:t xml:space="preserve"> metu sumažėjusio vidinio skrandžio rūgštingumo gali padidėti ar sumažėti absorbuojamas veikliųjų medžiagų, kurių absorbcija priklauso nuo skrandžio pH, kiekis.</w:t>
      </w:r>
    </w:p>
    <w:p w14:paraId="226A8D4B" w14:textId="77777777" w:rsidR="00A77E59" w:rsidRPr="00A77E59" w:rsidRDefault="00A77E59" w:rsidP="00A77E59">
      <w:pPr>
        <w:autoSpaceDE w:val="0"/>
        <w:autoSpaceDN w:val="0"/>
        <w:adjustRightInd w:val="0"/>
        <w:rPr>
          <w:i/>
          <w:szCs w:val="22"/>
        </w:rPr>
      </w:pPr>
    </w:p>
    <w:p w14:paraId="6CBB39C1" w14:textId="77777777" w:rsidR="00A77E59" w:rsidRPr="00A77E59" w:rsidRDefault="00A77E59" w:rsidP="00A77E59">
      <w:pPr>
        <w:autoSpaceDE w:val="0"/>
        <w:autoSpaceDN w:val="0"/>
        <w:adjustRightInd w:val="0"/>
        <w:rPr>
          <w:i/>
          <w:szCs w:val="22"/>
        </w:rPr>
      </w:pPr>
      <w:proofErr w:type="spellStart"/>
      <w:r w:rsidRPr="00A77E59">
        <w:rPr>
          <w:i/>
          <w:szCs w:val="22"/>
        </w:rPr>
        <w:t>Nelfinaviras</w:t>
      </w:r>
      <w:proofErr w:type="spellEnd"/>
      <w:r w:rsidRPr="00A77E59">
        <w:rPr>
          <w:i/>
          <w:szCs w:val="22"/>
        </w:rPr>
        <w:t xml:space="preserve">, </w:t>
      </w:r>
      <w:proofErr w:type="spellStart"/>
      <w:r w:rsidRPr="00A77E59">
        <w:rPr>
          <w:i/>
          <w:szCs w:val="22"/>
        </w:rPr>
        <w:t>atazanaviras</w:t>
      </w:r>
      <w:proofErr w:type="spellEnd"/>
    </w:p>
    <w:p w14:paraId="65A39433" w14:textId="0234C41C" w:rsidR="00A77E59" w:rsidRPr="00A77E59" w:rsidRDefault="00A77E59" w:rsidP="00A77E59">
      <w:pPr>
        <w:autoSpaceDE w:val="0"/>
        <w:autoSpaceDN w:val="0"/>
        <w:adjustRightInd w:val="0"/>
        <w:rPr>
          <w:szCs w:val="22"/>
        </w:rPr>
      </w:pPr>
      <w:r w:rsidRPr="00A77E59">
        <w:rPr>
          <w:szCs w:val="22"/>
        </w:rPr>
        <w:t xml:space="preserve">Vartojamų kartu su </w:t>
      </w:r>
      <w:proofErr w:type="spellStart"/>
      <w:r w:rsidRPr="00A77E59">
        <w:rPr>
          <w:szCs w:val="22"/>
        </w:rPr>
        <w:t>omeprazolu</w:t>
      </w:r>
      <w:proofErr w:type="spellEnd"/>
      <w:r w:rsidRPr="00A77E59">
        <w:rPr>
          <w:szCs w:val="22"/>
        </w:rPr>
        <w:t xml:space="preserve"> </w:t>
      </w:r>
      <w:proofErr w:type="spellStart"/>
      <w:r w:rsidRPr="00A77E59">
        <w:rPr>
          <w:szCs w:val="22"/>
        </w:rPr>
        <w:t>nelfinaviro</w:t>
      </w:r>
      <w:proofErr w:type="spellEnd"/>
      <w:r w:rsidRPr="00A77E59">
        <w:rPr>
          <w:szCs w:val="22"/>
        </w:rPr>
        <w:t xml:space="preserve"> ir </w:t>
      </w:r>
      <w:proofErr w:type="spellStart"/>
      <w:r w:rsidRPr="00A77E59">
        <w:rPr>
          <w:szCs w:val="22"/>
        </w:rPr>
        <w:t>atazanaviro</w:t>
      </w:r>
      <w:proofErr w:type="spellEnd"/>
      <w:r w:rsidRPr="00A77E59">
        <w:rPr>
          <w:szCs w:val="22"/>
        </w:rPr>
        <w:t xml:space="preserve"> k</w:t>
      </w:r>
      <w:r w:rsidR="00ED7640">
        <w:rPr>
          <w:szCs w:val="22"/>
        </w:rPr>
        <w:t>oncentracijos</w:t>
      </w:r>
      <w:r w:rsidRPr="00A77E59">
        <w:rPr>
          <w:szCs w:val="22"/>
        </w:rPr>
        <w:t xml:space="preserve"> kraujo plazmoje būna sumažėj</w:t>
      </w:r>
      <w:r w:rsidR="00ED7640">
        <w:rPr>
          <w:szCs w:val="22"/>
        </w:rPr>
        <w:t>usios</w:t>
      </w:r>
      <w:r w:rsidRPr="00A77E59">
        <w:rPr>
          <w:szCs w:val="22"/>
        </w:rPr>
        <w:t>.</w:t>
      </w:r>
    </w:p>
    <w:p w14:paraId="4F7968BB" w14:textId="77777777" w:rsidR="00A77E59" w:rsidRPr="00A77E59" w:rsidRDefault="00A77E59" w:rsidP="00A77E59">
      <w:pPr>
        <w:autoSpaceDE w:val="0"/>
        <w:autoSpaceDN w:val="0"/>
        <w:adjustRightInd w:val="0"/>
        <w:rPr>
          <w:szCs w:val="22"/>
        </w:rPr>
      </w:pPr>
    </w:p>
    <w:p w14:paraId="7FB39F9A" w14:textId="3D541DD8" w:rsidR="00A77E59" w:rsidRPr="00A77E59" w:rsidRDefault="00A77E59" w:rsidP="00A77E59">
      <w:pPr>
        <w:autoSpaceDE w:val="0"/>
        <w:autoSpaceDN w:val="0"/>
        <w:adjustRightInd w:val="0"/>
      </w:pPr>
      <w:r w:rsidRPr="00A77E59">
        <w:rPr>
          <w:szCs w:val="22"/>
        </w:rPr>
        <w:t xml:space="preserve">Kartu vartoti </w:t>
      </w:r>
      <w:proofErr w:type="spellStart"/>
      <w:r w:rsidRPr="00A77E59">
        <w:rPr>
          <w:szCs w:val="22"/>
        </w:rPr>
        <w:t>omeprazolo</w:t>
      </w:r>
      <w:proofErr w:type="spellEnd"/>
      <w:r w:rsidRPr="00A77E59">
        <w:rPr>
          <w:szCs w:val="22"/>
        </w:rPr>
        <w:t xml:space="preserve"> ir </w:t>
      </w:r>
      <w:proofErr w:type="spellStart"/>
      <w:r w:rsidRPr="00A77E59">
        <w:rPr>
          <w:szCs w:val="22"/>
        </w:rPr>
        <w:t>nelfinaviro</w:t>
      </w:r>
      <w:proofErr w:type="spellEnd"/>
      <w:r w:rsidRPr="00A77E59">
        <w:rPr>
          <w:szCs w:val="22"/>
        </w:rPr>
        <w:t xml:space="preserve"> </w:t>
      </w:r>
      <w:r w:rsidR="00ED7640">
        <w:rPr>
          <w:szCs w:val="22"/>
        </w:rPr>
        <w:t>draudžiama</w:t>
      </w:r>
      <w:r w:rsidRPr="00A77E59">
        <w:rPr>
          <w:szCs w:val="22"/>
        </w:rPr>
        <w:t xml:space="preserve"> (žr. 4.3 skyrių). Kartu vartojant </w:t>
      </w:r>
      <w:proofErr w:type="spellStart"/>
      <w:r w:rsidRPr="00A77E59">
        <w:rPr>
          <w:szCs w:val="22"/>
        </w:rPr>
        <w:t>omeprazolo</w:t>
      </w:r>
      <w:proofErr w:type="spellEnd"/>
      <w:r w:rsidR="0049619F">
        <w:rPr>
          <w:szCs w:val="22"/>
        </w:rPr>
        <w:t xml:space="preserve"> (</w:t>
      </w:r>
      <w:r w:rsidR="0049619F" w:rsidRPr="00A77E59">
        <w:rPr>
          <w:szCs w:val="22"/>
        </w:rPr>
        <w:t>40</w:t>
      </w:r>
      <w:r w:rsidR="0049619F">
        <w:rPr>
          <w:szCs w:val="22"/>
        </w:rPr>
        <w:t> </w:t>
      </w:r>
      <w:r w:rsidR="0049619F" w:rsidRPr="00A77E59">
        <w:rPr>
          <w:szCs w:val="22"/>
        </w:rPr>
        <w:t>mg</w:t>
      </w:r>
      <w:r w:rsidRPr="00A77E59">
        <w:rPr>
          <w:szCs w:val="22"/>
        </w:rPr>
        <w:t xml:space="preserve"> 1</w:t>
      </w:r>
      <w:r w:rsidR="0049619F">
        <w:rPr>
          <w:szCs w:val="22"/>
        </w:rPr>
        <w:t> </w:t>
      </w:r>
      <w:r w:rsidRPr="00A77E59">
        <w:rPr>
          <w:szCs w:val="22"/>
        </w:rPr>
        <w:t>kartą per parą</w:t>
      </w:r>
      <w:r w:rsidR="0049619F">
        <w:rPr>
          <w:szCs w:val="22"/>
        </w:rPr>
        <w:t>)</w:t>
      </w:r>
      <w:r w:rsidRPr="00A77E59">
        <w:rPr>
          <w:szCs w:val="22"/>
        </w:rPr>
        <w:t xml:space="preserve">, </w:t>
      </w:r>
      <w:proofErr w:type="spellStart"/>
      <w:r w:rsidRPr="00A77E59">
        <w:rPr>
          <w:szCs w:val="22"/>
        </w:rPr>
        <w:t>nelfinaviro</w:t>
      </w:r>
      <w:proofErr w:type="spellEnd"/>
      <w:r w:rsidRPr="00A77E59">
        <w:rPr>
          <w:szCs w:val="22"/>
        </w:rPr>
        <w:t xml:space="preserve"> vidutinė ekspozicija sumažėjo maždaug 40</w:t>
      </w:r>
      <w:r w:rsidR="0049619F">
        <w:rPr>
          <w:szCs w:val="22"/>
        </w:rPr>
        <w:t> </w:t>
      </w:r>
      <w:r w:rsidRPr="00A77E59">
        <w:rPr>
          <w:szCs w:val="22"/>
        </w:rPr>
        <w:t>%, o farmakologiškai aktyvaus jo metabolito M8 – maždaug 75</w:t>
      </w:r>
      <w:r w:rsidR="0049619F">
        <w:rPr>
          <w:szCs w:val="22"/>
        </w:rPr>
        <w:noBreakHyphen/>
      </w:r>
      <w:r w:rsidRPr="00A77E59">
        <w:rPr>
          <w:szCs w:val="22"/>
        </w:rPr>
        <w:t>90</w:t>
      </w:r>
      <w:r w:rsidR="0049619F">
        <w:rPr>
          <w:szCs w:val="22"/>
        </w:rPr>
        <w:t> </w:t>
      </w:r>
      <w:r w:rsidRPr="00A77E59">
        <w:rPr>
          <w:szCs w:val="22"/>
        </w:rPr>
        <w:t>%. Ši sąveika taip pat gali būti susijusi su CYP2C19 slopinimu.</w:t>
      </w:r>
    </w:p>
    <w:p w14:paraId="28FED6B3" w14:textId="77777777" w:rsidR="00A77E59" w:rsidRPr="00A77E59" w:rsidRDefault="00A77E59" w:rsidP="00A77E59">
      <w:pPr>
        <w:autoSpaceDE w:val="0"/>
        <w:autoSpaceDN w:val="0"/>
        <w:adjustRightInd w:val="0"/>
        <w:rPr>
          <w:szCs w:val="22"/>
        </w:rPr>
      </w:pPr>
    </w:p>
    <w:p w14:paraId="537F5F54" w14:textId="64D16F7E" w:rsidR="00A77E59" w:rsidRPr="00A77E59" w:rsidRDefault="00A77E59" w:rsidP="0049619F">
      <w:r w:rsidRPr="00A77E59">
        <w:t xml:space="preserve">Kartu vartoti </w:t>
      </w:r>
      <w:proofErr w:type="spellStart"/>
      <w:r w:rsidRPr="00A77E59">
        <w:t>omeprazolo</w:t>
      </w:r>
      <w:proofErr w:type="spellEnd"/>
      <w:r w:rsidRPr="00A77E59">
        <w:t xml:space="preserve"> ir </w:t>
      </w:r>
      <w:proofErr w:type="spellStart"/>
      <w:r w:rsidRPr="00A77E59">
        <w:t>atazanaviro</w:t>
      </w:r>
      <w:proofErr w:type="spellEnd"/>
      <w:r w:rsidRPr="00A77E59">
        <w:t xml:space="preserve"> nerekomenduojama (žr. 4.4 skyrių). Sveikiems savanoriams kartu su </w:t>
      </w:r>
      <w:proofErr w:type="spellStart"/>
      <w:r w:rsidRPr="00A77E59">
        <w:t>omeprazol</w:t>
      </w:r>
      <w:r w:rsidR="0049619F">
        <w:t>u</w:t>
      </w:r>
      <w:proofErr w:type="spellEnd"/>
      <w:r w:rsidRPr="00A77E59">
        <w:t xml:space="preserve"> (</w:t>
      </w:r>
      <w:r w:rsidR="0049619F" w:rsidRPr="00B62A31">
        <w:t xml:space="preserve">40 mg </w:t>
      </w:r>
      <w:r w:rsidRPr="00A77E59">
        <w:t>1</w:t>
      </w:r>
      <w:r w:rsidR="0049619F">
        <w:t> </w:t>
      </w:r>
      <w:r w:rsidRPr="00A77E59">
        <w:t xml:space="preserve">kartą per parą) vartojant 300 mg </w:t>
      </w:r>
      <w:proofErr w:type="spellStart"/>
      <w:r w:rsidRPr="00A77E59">
        <w:t>atazanaviro</w:t>
      </w:r>
      <w:proofErr w:type="spellEnd"/>
      <w:r w:rsidRPr="00A77E59">
        <w:t xml:space="preserve"> ir 100 mg </w:t>
      </w:r>
      <w:proofErr w:type="spellStart"/>
      <w:r w:rsidRPr="00A77E59">
        <w:t>ritonaviro</w:t>
      </w:r>
      <w:proofErr w:type="spellEnd"/>
      <w:r w:rsidRPr="00A77E59">
        <w:t xml:space="preserve"> derin</w:t>
      </w:r>
      <w:r w:rsidR="00ED7640">
        <w:t>io</w:t>
      </w:r>
      <w:r w:rsidRPr="00A77E59">
        <w:t xml:space="preserve">, </w:t>
      </w:r>
      <w:proofErr w:type="spellStart"/>
      <w:r w:rsidRPr="00A77E59">
        <w:t>atazanaviro</w:t>
      </w:r>
      <w:proofErr w:type="spellEnd"/>
      <w:r w:rsidRPr="00A77E59">
        <w:t xml:space="preserve"> ekspozicija sumažėjo 75</w:t>
      </w:r>
      <w:r w:rsidR="0049619F">
        <w:t> </w:t>
      </w:r>
      <w:r w:rsidRPr="00A77E59">
        <w:t xml:space="preserve">%. </w:t>
      </w:r>
      <w:proofErr w:type="spellStart"/>
      <w:r w:rsidRPr="00A77E59">
        <w:t>Atazanaviro</w:t>
      </w:r>
      <w:proofErr w:type="spellEnd"/>
      <w:r w:rsidRPr="00A77E59">
        <w:t xml:space="preserve"> dozės padidinimas iki 400</w:t>
      </w:r>
      <w:r w:rsidR="0049619F">
        <w:t> </w:t>
      </w:r>
      <w:r w:rsidRPr="00A77E59">
        <w:t xml:space="preserve">mg nekompensavo </w:t>
      </w:r>
      <w:proofErr w:type="spellStart"/>
      <w:r w:rsidRPr="00A77E59">
        <w:t>omeprazolo</w:t>
      </w:r>
      <w:proofErr w:type="spellEnd"/>
      <w:r w:rsidRPr="00A77E59">
        <w:t xml:space="preserve"> įtakos </w:t>
      </w:r>
      <w:proofErr w:type="spellStart"/>
      <w:r w:rsidRPr="00A77E59">
        <w:t>atazanaviro</w:t>
      </w:r>
      <w:proofErr w:type="spellEnd"/>
      <w:r w:rsidRPr="00A77E59">
        <w:t xml:space="preserve"> ekspozicijai. Sveikiems savanoriams kartu su </w:t>
      </w:r>
      <w:proofErr w:type="spellStart"/>
      <w:r w:rsidRPr="00A77E59">
        <w:t>omeprazol</w:t>
      </w:r>
      <w:r w:rsidR="0049619F">
        <w:t>u</w:t>
      </w:r>
      <w:proofErr w:type="spellEnd"/>
      <w:r w:rsidRPr="00A77E59">
        <w:t xml:space="preserve"> (</w:t>
      </w:r>
      <w:r w:rsidR="0049619F" w:rsidRPr="00B62A31">
        <w:t>20 mg</w:t>
      </w:r>
      <w:r w:rsidR="0049619F">
        <w:t xml:space="preserve"> </w:t>
      </w:r>
      <w:r w:rsidRPr="00A77E59">
        <w:t>1</w:t>
      </w:r>
      <w:r w:rsidR="0049619F">
        <w:t> </w:t>
      </w:r>
      <w:r w:rsidRPr="00A77E59">
        <w:t>kartą per parą) vartojant 400</w:t>
      </w:r>
      <w:r w:rsidR="0049619F">
        <w:t> </w:t>
      </w:r>
      <w:r w:rsidRPr="00A77E59">
        <w:t xml:space="preserve">mg </w:t>
      </w:r>
      <w:proofErr w:type="spellStart"/>
      <w:r w:rsidRPr="00A77E59">
        <w:t>atazanaviro</w:t>
      </w:r>
      <w:proofErr w:type="spellEnd"/>
      <w:r w:rsidRPr="00A77E59">
        <w:t xml:space="preserve"> ir 100</w:t>
      </w:r>
      <w:r w:rsidR="0049619F">
        <w:t> </w:t>
      </w:r>
      <w:r w:rsidRPr="00A77E59">
        <w:t xml:space="preserve">mg </w:t>
      </w:r>
      <w:proofErr w:type="spellStart"/>
      <w:r w:rsidRPr="00A77E59">
        <w:t>ritonaviro</w:t>
      </w:r>
      <w:proofErr w:type="spellEnd"/>
      <w:r w:rsidRPr="00A77E59">
        <w:t xml:space="preserve"> derin</w:t>
      </w:r>
      <w:r w:rsidR="00ED7640">
        <w:t>io</w:t>
      </w:r>
      <w:r w:rsidRPr="00A77E59">
        <w:t xml:space="preserve">, </w:t>
      </w:r>
      <w:proofErr w:type="spellStart"/>
      <w:r w:rsidRPr="00A77E59">
        <w:t>atazanaviro</w:t>
      </w:r>
      <w:proofErr w:type="spellEnd"/>
      <w:r w:rsidRPr="00A77E59">
        <w:t xml:space="preserve"> ekspozicija buvo maždaug 30</w:t>
      </w:r>
      <w:r w:rsidR="0049619F">
        <w:t> </w:t>
      </w:r>
      <w:r w:rsidRPr="00A77E59">
        <w:t>% mažesnė, negu vartojant vien 300</w:t>
      </w:r>
      <w:r w:rsidR="0049619F">
        <w:t> </w:t>
      </w:r>
      <w:r w:rsidRPr="00A77E59">
        <w:t xml:space="preserve">mg </w:t>
      </w:r>
      <w:proofErr w:type="spellStart"/>
      <w:r w:rsidRPr="00A77E59">
        <w:t>atazanaviro</w:t>
      </w:r>
      <w:proofErr w:type="spellEnd"/>
      <w:r w:rsidRPr="00A77E59">
        <w:t xml:space="preserve"> ir 100</w:t>
      </w:r>
      <w:r w:rsidR="0049619F">
        <w:t> </w:t>
      </w:r>
      <w:r w:rsidRPr="00A77E59">
        <w:t xml:space="preserve">mg </w:t>
      </w:r>
      <w:proofErr w:type="spellStart"/>
      <w:r w:rsidRPr="00A77E59">
        <w:t>ritonaviro</w:t>
      </w:r>
      <w:proofErr w:type="spellEnd"/>
      <w:r w:rsidRPr="00A77E59">
        <w:t xml:space="preserve"> derinio kartą per parą.</w:t>
      </w:r>
    </w:p>
    <w:p w14:paraId="5878EC3C" w14:textId="77777777" w:rsidR="00A77E59" w:rsidRPr="00A77E59" w:rsidRDefault="00A77E59" w:rsidP="00A77E59">
      <w:pPr>
        <w:autoSpaceDE w:val="0"/>
        <w:autoSpaceDN w:val="0"/>
        <w:adjustRightInd w:val="0"/>
        <w:rPr>
          <w:i/>
          <w:szCs w:val="22"/>
        </w:rPr>
      </w:pPr>
    </w:p>
    <w:p w14:paraId="320BA804" w14:textId="77777777" w:rsidR="00A77E59" w:rsidRPr="00A77E59" w:rsidRDefault="00A77E59" w:rsidP="00A77E59">
      <w:pPr>
        <w:autoSpaceDE w:val="0"/>
        <w:autoSpaceDN w:val="0"/>
        <w:adjustRightInd w:val="0"/>
        <w:rPr>
          <w:i/>
          <w:szCs w:val="22"/>
        </w:rPr>
      </w:pPr>
      <w:proofErr w:type="spellStart"/>
      <w:r w:rsidRPr="00A77E59">
        <w:rPr>
          <w:i/>
          <w:szCs w:val="22"/>
        </w:rPr>
        <w:t>Digoksinas</w:t>
      </w:r>
      <w:proofErr w:type="spellEnd"/>
    </w:p>
    <w:p w14:paraId="043982B7" w14:textId="4843CB58" w:rsidR="00A77E59" w:rsidRPr="00A77E59" w:rsidRDefault="00A77E59" w:rsidP="00A77E59">
      <w:pPr>
        <w:autoSpaceDE w:val="0"/>
        <w:autoSpaceDN w:val="0"/>
        <w:adjustRightInd w:val="0"/>
        <w:rPr>
          <w:szCs w:val="22"/>
        </w:rPr>
      </w:pPr>
      <w:r w:rsidRPr="00A77E59">
        <w:rPr>
          <w:szCs w:val="22"/>
        </w:rPr>
        <w:t xml:space="preserve">Kartu vartojant </w:t>
      </w:r>
      <w:proofErr w:type="spellStart"/>
      <w:r w:rsidRPr="00A77E59">
        <w:rPr>
          <w:szCs w:val="22"/>
        </w:rPr>
        <w:t>omeprazolo</w:t>
      </w:r>
      <w:proofErr w:type="spellEnd"/>
      <w:r w:rsidRPr="00A77E59">
        <w:rPr>
          <w:szCs w:val="22"/>
        </w:rPr>
        <w:t xml:space="preserve"> </w:t>
      </w:r>
      <w:r w:rsidR="0049619F">
        <w:rPr>
          <w:szCs w:val="22"/>
        </w:rPr>
        <w:t>(</w:t>
      </w:r>
      <w:r w:rsidR="0049619F" w:rsidRPr="0059184C">
        <w:t>20 mg</w:t>
      </w:r>
      <w:r w:rsidR="0049619F">
        <w:rPr>
          <w:szCs w:val="22"/>
        </w:rPr>
        <w:t xml:space="preserve"> </w:t>
      </w:r>
      <w:r w:rsidRPr="00A77E59">
        <w:rPr>
          <w:szCs w:val="22"/>
        </w:rPr>
        <w:t>per parą</w:t>
      </w:r>
      <w:r w:rsidR="0049619F">
        <w:rPr>
          <w:szCs w:val="22"/>
        </w:rPr>
        <w:t>) ir</w:t>
      </w:r>
      <w:r w:rsidRPr="00A77E59">
        <w:rPr>
          <w:szCs w:val="22"/>
        </w:rPr>
        <w:t xml:space="preserve"> </w:t>
      </w:r>
      <w:proofErr w:type="spellStart"/>
      <w:r w:rsidRPr="00A77E59">
        <w:rPr>
          <w:szCs w:val="22"/>
        </w:rPr>
        <w:t>digoksino</w:t>
      </w:r>
      <w:proofErr w:type="spellEnd"/>
      <w:r w:rsidR="00CC62B8">
        <w:rPr>
          <w:szCs w:val="22"/>
        </w:rPr>
        <w:t>,</w:t>
      </w:r>
      <w:r w:rsidRPr="00A77E59">
        <w:rPr>
          <w:szCs w:val="22"/>
        </w:rPr>
        <w:t xml:space="preserve"> biologinis </w:t>
      </w:r>
      <w:proofErr w:type="spellStart"/>
      <w:r w:rsidR="00CC62B8">
        <w:rPr>
          <w:szCs w:val="22"/>
        </w:rPr>
        <w:t>digoksino</w:t>
      </w:r>
      <w:proofErr w:type="spellEnd"/>
      <w:r w:rsidR="00CC62B8">
        <w:rPr>
          <w:szCs w:val="22"/>
        </w:rPr>
        <w:t xml:space="preserve"> </w:t>
      </w:r>
      <w:r w:rsidRPr="00A77E59">
        <w:rPr>
          <w:szCs w:val="22"/>
        </w:rPr>
        <w:t>prieinamumas sveikiems savanoriams padidėjo 10</w:t>
      </w:r>
      <w:r w:rsidR="0049619F">
        <w:rPr>
          <w:szCs w:val="22"/>
        </w:rPr>
        <w:t> </w:t>
      </w:r>
      <w:r w:rsidRPr="00A77E59">
        <w:rPr>
          <w:szCs w:val="22"/>
        </w:rPr>
        <w:t xml:space="preserve">%. Retai gauta pranešimų apie </w:t>
      </w:r>
      <w:proofErr w:type="spellStart"/>
      <w:r w:rsidRPr="00A77E59">
        <w:rPr>
          <w:szCs w:val="22"/>
        </w:rPr>
        <w:t>digoksino</w:t>
      </w:r>
      <w:proofErr w:type="spellEnd"/>
      <w:r w:rsidRPr="00A77E59">
        <w:rPr>
          <w:szCs w:val="22"/>
        </w:rPr>
        <w:t xml:space="preserve"> toksinį poveikį. Vis dėlto, jei </w:t>
      </w:r>
      <w:proofErr w:type="spellStart"/>
      <w:r w:rsidRPr="00A77E59">
        <w:rPr>
          <w:szCs w:val="22"/>
        </w:rPr>
        <w:t>omeprazol</w:t>
      </w:r>
      <w:r w:rsidR="0049619F">
        <w:rPr>
          <w:szCs w:val="22"/>
        </w:rPr>
        <w:t>o</w:t>
      </w:r>
      <w:proofErr w:type="spellEnd"/>
      <w:r w:rsidRPr="00A77E59">
        <w:rPr>
          <w:szCs w:val="22"/>
        </w:rPr>
        <w:t xml:space="preserve"> didelėmis dozėmis vartoja senyvas pacientas, reikia laikytis atsargumo priemonių. Turi būti atidžiau stebimas gydomasis </w:t>
      </w:r>
      <w:proofErr w:type="spellStart"/>
      <w:r w:rsidRPr="00A77E59">
        <w:rPr>
          <w:szCs w:val="22"/>
        </w:rPr>
        <w:t>digoksino</w:t>
      </w:r>
      <w:proofErr w:type="spellEnd"/>
      <w:r w:rsidRPr="00A77E59">
        <w:rPr>
          <w:szCs w:val="22"/>
        </w:rPr>
        <w:t xml:space="preserve"> poveikis.</w:t>
      </w:r>
    </w:p>
    <w:p w14:paraId="2D58511E" w14:textId="77777777" w:rsidR="00A77E59" w:rsidRPr="00A77E59" w:rsidRDefault="00A77E59" w:rsidP="00A77E59">
      <w:pPr>
        <w:autoSpaceDE w:val="0"/>
        <w:autoSpaceDN w:val="0"/>
        <w:adjustRightInd w:val="0"/>
        <w:rPr>
          <w:i/>
          <w:szCs w:val="22"/>
        </w:rPr>
      </w:pPr>
    </w:p>
    <w:p w14:paraId="302CACF0" w14:textId="77777777" w:rsidR="00A77E59" w:rsidRPr="00A77E59" w:rsidRDefault="00A77E59" w:rsidP="00A77E59">
      <w:pPr>
        <w:autoSpaceDE w:val="0"/>
        <w:autoSpaceDN w:val="0"/>
        <w:adjustRightInd w:val="0"/>
        <w:rPr>
          <w:i/>
          <w:szCs w:val="22"/>
        </w:rPr>
      </w:pPr>
      <w:proofErr w:type="spellStart"/>
      <w:r w:rsidRPr="00A77E59">
        <w:rPr>
          <w:i/>
          <w:szCs w:val="22"/>
        </w:rPr>
        <w:t>Klopidogrelis</w:t>
      </w:r>
      <w:proofErr w:type="spellEnd"/>
    </w:p>
    <w:p w14:paraId="54A40D2D" w14:textId="7CD091FE" w:rsidR="00A77E59" w:rsidRPr="00A77E59" w:rsidRDefault="00A77E59" w:rsidP="00A77E59">
      <w:pPr>
        <w:rPr>
          <w:i/>
          <w:szCs w:val="22"/>
        </w:rPr>
      </w:pPr>
      <w:r w:rsidRPr="00A77E59">
        <w:rPr>
          <w:szCs w:val="22"/>
        </w:rPr>
        <w:lastRenderedPageBreak/>
        <w:t xml:space="preserve">Tyrimo su sveikais asmenimis rezultatai parodė, kad dėl </w:t>
      </w:r>
      <w:proofErr w:type="spellStart"/>
      <w:r w:rsidRPr="00A77E59">
        <w:rPr>
          <w:szCs w:val="22"/>
        </w:rPr>
        <w:t>klopidogrelio</w:t>
      </w:r>
      <w:proofErr w:type="spellEnd"/>
      <w:r w:rsidRPr="00A77E59">
        <w:rPr>
          <w:szCs w:val="22"/>
        </w:rPr>
        <w:t xml:space="preserve"> (300</w:t>
      </w:r>
      <w:r w:rsidR="00C514A7">
        <w:rPr>
          <w:szCs w:val="22"/>
        </w:rPr>
        <w:t> </w:t>
      </w:r>
      <w:r w:rsidRPr="00A77E59">
        <w:rPr>
          <w:szCs w:val="22"/>
        </w:rPr>
        <w:t>mg įsotinamoji dozė/ 75</w:t>
      </w:r>
      <w:r w:rsidR="00C514A7">
        <w:rPr>
          <w:szCs w:val="22"/>
        </w:rPr>
        <w:t> </w:t>
      </w:r>
      <w:r w:rsidRPr="00A77E59">
        <w:rPr>
          <w:szCs w:val="22"/>
        </w:rPr>
        <w:t xml:space="preserve">mg per parą palaikomoji dozė) ir </w:t>
      </w:r>
      <w:proofErr w:type="spellStart"/>
      <w:r w:rsidRPr="00A77E59">
        <w:rPr>
          <w:szCs w:val="22"/>
        </w:rPr>
        <w:t>omeprazolo</w:t>
      </w:r>
      <w:proofErr w:type="spellEnd"/>
      <w:r w:rsidRPr="00A77E59">
        <w:rPr>
          <w:szCs w:val="22"/>
        </w:rPr>
        <w:t xml:space="preserve"> (</w:t>
      </w:r>
      <w:r w:rsidR="00622C0B">
        <w:rPr>
          <w:szCs w:val="22"/>
        </w:rPr>
        <w:t>vartojamo per burną</w:t>
      </w:r>
      <w:r w:rsidRPr="00A77E59">
        <w:rPr>
          <w:szCs w:val="22"/>
        </w:rPr>
        <w:t xml:space="preserve"> po 80</w:t>
      </w:r>
      <w:r w:rsidR="00C514A7">
        <w:rPr>
          <w:szCs w:val="22"/>
        </w:rPr>
        <w:t> </w:t>
      </w:r>
      <w:r w:rsidRPr="00A77E59">
        <w:rPr>
          <w:szCs w:val="22"/>
        </w:rPr>
        <w:t xml:space="preserve">mg per parą) </w:t>
      </w:r>
      <w:proofErr w:type="spellStart"/>
      <w:r w:rsidRPr="00A77E59">
        <w:rPr>
          <w:szCs w:val="22"/>
        </w:rPr>
        <w:t>farmakokinetinės</w:t>
      </w:r>
      <w:proofErr w:type="spellEnd"/>
      <w:r w:rsidRPr="00A77E59">
        <w:rPr>
          <w:szCs w:val="22"/>
        </w:rPr>
        <w:t xml:space="preserve"> (FK) / </w:t>
      </w:r>
      <w:proofErr w:type="spellStart"/>
      <w:r w:rsidRPr="00A77E59">
        <w:rPr>
          <w:szCs w:val="22"/>
        </w:rPr>
        <w:t>farmakodinaminės</w:t>
      </w:r>
      <w:proofErr w:type="spellEnd"/>
      <w:r w:rsidRPr="00A77E59">
        <w:rPr>
          <w:szCs w:val="22"/>
        </w:rPr>
        <w:t xml:space="preserve"> (FD) sąveikos aktyvaus </w:t>
      </w:r>
      <w:proofErr w:type="spellStart"/>
      <w:r w:rsidRPr="00A77E59">
        <w:rPr>
          <w:szCs w:val="22"/>
        </w:rPr>
        <w:t>klopidogrelio</w:t>
      </w:r>
      <w:proofErr w:type="spellEnd"/>
      <w:r w:rsidRPr="00A77E59">
        <w:rPr>
          <w:szCs w:val="22"/>
        </w:rPr>
        <w:t xml:space="preserve"> metabolito ekspozicija sumažėjo vidutiniškai 46</w:t>
      </w:r>
      <w:r w:rsidR="00C514A7">
        <w:rPr>
          <w:szCs w:val="22"/>
        </w:rPr>
        <w:t> </w:t>
      </w:r>
      <w:r w:rsidRPr="00A77E59">
        <w:rPr>
          <w:szCs w:val="22"/>
        </w:rPr>
        <w:t xml:space="preserve">% ir </w:t>
      </w:r>
      <w:proofErr w:type="spellStart"/>
      <w:r w:rsidR="00622C0B">
        <w:rPr>
          <w:szCs w:val="22"/>
        </w:rPr>
        <w:t>adenozino</w:t>
      </w:r>
      <w:proofErr w:type="spellEnd"/>
      <w:r w:rsidR="00622C0B">
        <w:rPr>
          <w:szCs w:val="22"/>
        </w:rPr>
        <w:t xml:space="preserve"> </w:t>
      </w:r>
      <w:proofErr w:type="spellStart"/>
      <w:r w:rsidR="00622C0B">
        <w:rPr>
          <w:szCs w:val="22"/>
        </w:rPr>
        <w:t>difosfato</w:t>
      </w:r>
      <w:proofErr w:type="spellEnd"/>
      <w:r w:rsidR="00622C0B">
        <w:rPr>
          <w:szCs w:val="22"/>
        </w:rPr>
        <w:t xml:space="preserve"> (</w:t>
      </w:r>
      <w:r w:rsidRPr="00A77E59">
        <w:rPr>
          <w:szCs w:val="22"/>
        </w:rPr>
        <w:t>ADF</w:t>
      </w:r>
      <w:r w:rsidR="00622C0B">
        <w:rPr>
          <w:szCs w:val="22"/>
        </w:rPr>
        <w:t>)</w:t>
      </w:r>
      <w:r w:rsidRPr="00A77E59">
        <w:rPr>
          <w:szCs w:val="22"/>
        </w:rPr>
        <w:t xml:space="preserve"> sukeltas </w:t>
      </w:r>
      <w:r w:rsidR="00622C0B">
        <w:rPr>
          <w:szCs w:val="22"/>
        </w:rPr>
        <w:t>didžiausias</w:t>
      </w:r>
      <w:r w:rsidRPr="00A77E59">
        <w:rPr>
          <w:szCs w:val="22"/>
        </w:rPr>
        <w:t xml:space="preserve"> trombocitų </w:t>
      </w:r>
      <w:proofErr w:type="spellStart"/>
      <w:r w:rsidRPr="00A77E59">
        <w:rPr>
          <w:szCs w:val="22"/>
        </w:rPr>
        <w:t>agregacijos</w:t>
      </w:r>
      <w:proofErr w:type="spellEnd"/>
      <w:r w:rsidRPr="00A77E59">
        <w:rPr>
          <w:szCs w:val="22"/>
        </w:rPr>
        <w:t xml:space="preserve"> slopinimas buvo silpnesnis vidutiniškai 16</w:t>
      </w:r>
      <w:r w:rsidR="00C514A7">
        <w:rPr>
          <w:szCs w:val="22"/>
        </w:rPr>
        <w:t> </w:t>
      </w:r>
      <w:r w:rsidRPr="00A77E59">
        <w:rPr>
          <w:szCs w:val="22"/>
        </w:rPr>
        <w:t>%.</w:t>
      </w:r>
      <w:r w:rsidR="00C514A7">
        <w:rPr>
          <w:szCs w:val="22"/>
        </w:rPr>
        <w:t xml:space="preserve"> </w:t>
      </w:r>
      <w:r w:rsidRPr="00A77E59">
        <w:rPr>
          <w:szCs w:val="22"/>
        </w:rPr>
        <w:t xml:space="preserve">Atlikus stebėjimo ir klinikinius tyrimus pranešta, kad duomenys apie šios </w:t>
      </w:r>
      <w:proofErr w:type="spellStart"/>
      <w:r w:rsidRPr="00A77E59">
        <w:rPr>
          <w:szCs w:val="22"/>
        </w:rPr>
        <w:t>omeprazolo</w:t>
      </w:r>
      <w:proofErr w:type="spellEnd"/>
      <w:r w:rsidRPr="00A77E59">
        <w:rPr>
          <w:szCs w:val="22"/>
        </w:rPr>
        <w:t xml:space="preserve"> FK/FD sąveikos klinikinę reikšmę pagrindinių</w:t>
      </w:r>
      <w:r w:rsidRPr="00A77E59" w:rsidDel="003A6E42">
        <w:rPr>
          <w:szCs w:val="22"/>
        </w:rPr>
        <w:t xml:space="preserve"> </w:t>
      </w:r>
      <w:r w:rsidRPr="00A77E59">
        <w:rPr>
          <w:szCs w:val="22"/>
        </w:rPr>
        <w:t xml:space="preserve">kardiovaskulinių reiškinių požiūriu yra nenuoseklūs. </w:t>
      </w:r>
      <w:r w:rsidR="00622C0B">
        <w:rPr>
          <w:szCs w:val="22"/>
        </w:rPr>
        <w:t>Laikantis atsargumo priemonių</w:t>
      </w:r>
      <w:r w:rsidRPr="00A77E59">
        <w:rPr>
          <w:szCs w:val="22"/>
        </w:rPr>
        <w:t xml:space="preserve">, </w:t>
      </w:r>
      <w:proofErr w:type="spellStart"/>
      <w:r w:rsidRPr="00A77E59">
        <w:rPr>
          <w:szCs w:val="22"/>
        </w:rPr>
        <w:t>omeprazolo</w:t>
      </w:r>
      <w:proofErr w:type="spellEnd"/>
      <w:r w:rsidRPr="00A77E59">
        <w:rPr>
          <w:szCs w:val="22"/>
        </w:rPr>
        <w:t xml:space="preserve"> vartoti kartu su </w:t>
      </w:r>
      <w:proofErr w:type="spellStart"/>
      <w:r w:rsidRPr="00A77E59">
        <w:rPr>
          <w:szCs w:val="22"/>
        </w:rPr>
        <w:t>klopidogreliu</w:t>
      </w:r>
      <w:proofErr w:type="spellEnd"/>
      <w:r w:rsidRPr="00A77E59">
        <w:rPr>
          <w:szCs w:val="22"/>
        </w:rPr>
        <w:t xml:space="preserve"> reikia vengti (žr. 4.4 skyrių).</w:t>
      </w:r>
    </w:p>
    <w:p w14:paraId="349A51DD" w14:textId="77777777" w:rsidR="00A77E59" w:rsidRPr="00A77E59" w:rsidRDefault="00A77E59" w:rsidP="00A77E59">
      <w:pPr>
        <w:autoSpaceDE w:val="0"/>
        <w:autoSpaceDN w:val="0"/>
        <w:adjustRightInd w:val="0"/>
        <w:rPr>
          <w:i/>
          <w:szCs w:val="22"/>
        </w:rPr>
      </w:pPr>
    </w:p>
    <w:p w14:paraId="1F434EF3" w14:textId="77777777" w:rsidR="00A77E59" w:rsidRPr="00A77E59" w:rsidRDefault="00A77E59" w:rsidP="00A77E59">
      <w:pPr>
        <w:autoSpaceDE w:val="0"/>
        <w:autoSpaceDN w:val="0"/>
        <w:adjustRightInd w:val="0"/>
        <w:rPr>
          <w:i/>
          <w:szCs w:val="22"/>
        </w:rPr>
      </w:pPr>
      <w:r w:rsidRPr="00A77E59">
        <w:rPr>
          <w:i/>
          <w:szCs w:val="22"/>
        </w:rPr>
        <w:t>Kitos veikliosios medžiagos</w:t>
      </w:r>
    </w:p>
    <w:p w14:paraId="74387493" w14:textId="77777777" w:rsidR="00A77E59" w:rsidRPr="00A77E59" w:rsidRDefault="00A77E59" w:rsidP="00A77E59">
      <w:pPr>
        <w:autoSpaceDE w:val="0"/>
        <w:autoSpaceDN w:val="0"/>
        <w:adjustRightInd w:val="0"/>
        <w:rPr>
          <w:szCs w:val="22"/>
        </w:rPr>
      </w:pPr>
      <w:proofErr w:type="spellStart"/>
      <w:r w:rsidRPr="00A77E59">
        <w:rPr>
          <w:szCs w:val="22"/>
        </w:rPr>
        <w:t>Pozakonazolo</w:t>
      </w:r>
      <w:proofErr w:type="spellEnd"/>
      <w:r w:rsidRPr="00A77E59">
        <w:rPr>
          <w:szCs w:val="22"/>
        </w:rPr>
        <w:t xml:space="preserve">, </w:t>
      </w:r>
      <w:proofErr w:type="spellStart"/>
      <w:r w:rsidRPr="00A77E59">
        <w:rPr>
          <w:szCs w:val="22"/>
        </w:rPr>
        <w:t>erlotinibo</w:t>
      </w:r>
      <w:proofErr w:type="spellEnd"/>
      <w:r w:rsidRPr="00A77E59">
        <w:rPr>
          <w:szCs w:val="22"/>
        </w:rPr>
        <w:t xml:space="preserve">, </w:t>
      </w:r>
      <w:proofErr w:type="spellStart"/>
      <w:r w:rsidRPr="00A77E59">
        <w:rPr>
          <w:szCs w:val="22"/>
        </w:rPr>
        <w:t>ketokonazolo</w:t>
      </w:r>
      <w:proofErr w:type="spellEnd"/>
      <w:r w:rsidRPr="00A77E59">
        <w:rPr>
          <w:szCs w:val="22"/>
        </w:rPr>
        <w:t xml:space="preserve"> ir </w:t>
      </w:r>
      <w:proofErr w:type="spellStart"/>
      <w:r w:rsidRPr="00A77E59">
        <w:rPr>
          <w:szCs w:val="22"/>
        </w:rPr>
        <w:t>itrakonazolo</w:t>
      </w:r>
      <w:proofErr w:type="spellEnd"/>
      <w:r w:rsidRPr="00A77E59">
        <w:rPr>
          <w:szCs w:val="22"/>
        </w:rPr>
        <w:t xml:space="preserve"> absorbuojama reikšmingai mažiau, todėl jų klinikinis veiksmingumas gali sumažėti. </w:t>
      </w:r>
      <w:proofErr w:type="spellStart"/>
      <w:r w:rsidRPr="00A77E59">
        <w:rPr>
          <w:szCs w:val="22"/>
        </w:rPr>
        <w:t>Pozakonazolo</w:t>
      </w:r>
      <w:proofErr w:type="spellEnd"/>
      <w:r w:rsidRPr="00A77E59">
        <w:rPr>
          <w:szCs w:val="22"/>
        </w:rPr>
        <w:t xml:space="preserve"> ir </w:t>
      </w:r>
      <w:proofErr w:type="spellStart"/>
      <w:r w:rsidRPr="00A77E59">
        <w:rPr>
          <w:szCs w:val="22"/>
        </w:rPr>
        <w:t>erlotinibo</w:t>
      </w:r>
      <w:proofErr w:type="spellEnd"/>
      <w:r w:rsidRPr="00A77E59">
        <w:rPr>
          <w:szCs w:val="22"/>
        </w:rPr>
        <w:t xml:space="preserve"> vartoti kartu su </w:t>
      </w:r>
      <w:proofErr w:type="spellStart"/>
      <w:r w:rsidRPr="00A77E59">
        <w:rPr>
          <w:szCs w:val="22"/>
        </w:rPr>
        <w:t>omeprazolu</w:t>
      </w:r>
      <w:proofErr w:type="spellEnd"/>
      <w:r w:rsidRPr="00A77E59">
        <w:rPr>
          <w:szCs w:val="22"/>
        </w:rPr>
        <w:t xml:space="preserve"> reikia vengti.</w:t>
      </w:r>
    </w:p>
    <w:p w14:paraId="34DD235D" w14:textId="77777777" w:rsidR="00A77E59" w:rsidRPr="00A77E59" w:rsidRDefault="00A77E59" w:rsidP="00A77E59">
      <w:pPr>
        <w:autoSpaceDE w:val="0"/>
        <w:autoSpaceDN w:val="0"/>
        <w:adjustRightInd w:val="0"/>
        <w:rPr>
          <w:i/>
          <w:szCs w:val="22"/>
        </w:rPr>
      </w:pPr>
    </w:p>
    <w:p w14:paraId="22A27949" w14:textId="77777777" w:rsidR="00A77E59" w:rsidRPr="00A77E59" w:rsidRDefault="00A77E59" w:rsidP="00A77E59">
      <w:pPr>
        <w:autoSpaceDE w:val="0"/>
        <w:autoSpaceDN w:val="0"/>
        <w:adjustRightInd w:val="0"/>
        <w:rPr>
          <w:i/>
          <w:szCs w:val="22"/>
          <w:u w:val="single"/>
        </w:rPr>
      </w:pPr>
      <w:r w:rsidRPr="00A77E59">
        <w:rPr>
          <w:i/>
          <w:szCs w:val="22"/>
          <w:u w:val="single"/>
        </w:rPr>
        <w:t xml:space="preserve">Veikliosios medžiagos, kurias </w:t>
      </w:r>
      <w:proofErr w:type="spellStart"/>
      <w:r w:rsidRPr="00A77E59">
        <w:rPr>
          <w:i/>
          <w:szCs w:val="22"/>
          <w:u w:val="single"/>
        </w:rPr>
        <w:t>metabolizuoja</w:t>
      </w:r>
      <w:proofErr w:type="spellEnd"/>
      <w:r w:rsidRPr="00A77E59">
        <w:rPr>
          <w:i/>
          <w:szCs w:val="22"/>
          <w:u w:val="single"/>
        </w:rPr>
        <w:t xml:space="preserve"> CYP2C19</w:t>
      </w:r>
    </w:p>
    <w:p w14:paraId="4E139878" w14:textId="6342906F" w:rsidR="00A77E59" w:rsidRPr="00A77E59" w:rsidRDefault="00A77E59" w:rsidP="00A77E59">
      <w:pPr>
        <w:autoSpaceDE w:val="0"/>
        <w:autoSpaceDN w:val="0"/>
        <w:adjustRightInd w:val="0"/>
        <w:rPr>
          <w:szCs w:val="22"/>
        </w:rPr>
      </w:pPr>
      <w:proofErr w:type="spellStart"/>
      <w:r w:rsidRPr="00A77E59">
        <w:rPr>
          <w:szCs w:val="22"/>
        </w:rPr>
        <w:t>Omeprazolas</w:t>
      </w:r>
      <w:proofErr w:type="spellEnd"/>
      <w:r w:rsidRPr="00A77E59">
        <w:rPr>
          <w:szCs w:val="22"/>
        </w:rPr>
        <w:t xml:space="preserve"> vidutiniškai slopina pagrindinį jį </w:t>
      </w:r>
      <w:proofErr w:type="spellStart"/>
      <w:r w:rsidRPr="00A77E59">
        <w:rPr>
          <w:szCs w:val="22"/>
        </w:rPr>
        <w:t>metabolizuojantį</w:t>
      </w:r>
      <w:proofErr w:type="spellEnd"/>
      <w:r w:rsidRPr="00A77E59">
        <w:rPr>
          <w:szCs w:val="22"/>
        </w:rPr>
        <w:t xml:space="preserve"> fermentą CYP2C19, todėl gali lėtėti kartu vartojamų veikliųjų medžiagų, kurias taip pat </w:t>
      </w:r>
      <w:proofErr w:type="spellStart"/>
      <w:r w:rsidRPr="00A77E59">
        <w:rPr>
          <w:szCs w:val="22"/>
        </w:rPr>
        <w:t>metabolizuoja</w:t>
      </w:r>
      <w:proofErr w:type="spellEnd"/>
      <w:r w:rsidRPr="00A77E59">
        <w:rPr>
          <w:szCs w:val="22"/>
        </w:rPr>
        <w:t xml:space="preserve"> CYP2C19, metabolizmas ir padidėti jų sisteminė ekspozicija. Tokių vaistinių preparatų pavyzdžiai yra R-</w:t>
      </w:r>
      <w:proofErr w:type="spellStart"/>
      <w:r w:rsidRPr="00A77E59">
        <w:rPr>
          <w:szCs w:val="22"/>
        </w:rPr>
        <w:t>varfarinas</w:t>
      </w:r>
      <w:proofErr w:type="spellEnd"/>
      <w:r w:rsidRPr="00A77E59">
        <w:rPr>
          <w:szCs w:val="22"/>
        </w:rPr>
        <w:t xml:space="preserve"> ir kiti vitamino K antagonistai, </w:t>
      </w:r>
      <w:proofErr w:type="spellStart"/>
      <w:r w:rsidRPr="00A77E59">
        <w:rPr>
          <w:szCs w:val="22"/>
        </w:rPr>
        <w:t>cilostazolas</w:t>
      </w:r>
      <w:proofErr w:type="spellEnd"/>
      <w:r w:rsidRPr="00A77E59">
        <w:rPr>
          <w:szCs w:val="22"/>
        </w:rPr>
        <w:t xml:space="preserve">, </w:t>
      </w:r>
      <w:proofErr w:type="spellStart"/>
      <w:r w:rsidRPr="00A77E59">
        <w:rPr>
          <w:szCs w:val="22"/>
        </w:rPr>
        <w:t>diazepamas</w:t>
      </w:r>
      <w:proofErr w:type="spellEnd"/>
      <w:r w:rsidRPr="00A77E59">
        <w:rPr>
          <w:szCs w:val="22"/>
        </w:rPr>
        <w:t xml:space="preserve"> ir </w:t>
      </w:r>
      <w:proofErr w:type="spellStart"/>
      <w:r w:rsidRPr="00A77E59">
        <w:rPr>
          <w:szCs w:val="22"/>
        </w:rPr>
        <w:t>fenitoinas</w:t>
      </w:r>
      <w:proofErr w:type="spellEnd"/>
      <w:r w:rsidRPr="00A77E59">
        <w:rPr>
          <w:szCs w:val="22"/>
        </w:rPr>
        <w:t>.</w:t>
      </w:r>
    </w:p>
    <w:p w14:paraId="60CD2136" w14:textId="77777777" w:rsidR="00A77E59" w:rsidRPr="00A77E59" w:rsidRDefault="00A77E59" w:rsidP="00A77E59">
      <w:pPr>
        <w:autoSpaceDE w:val="0"/>
        <w:autoSpaceDN w:val="0"/>
        <w:adjustRightInd w:val="0"/>
        <w:rPr>
          <w:i/>
          <w:szCs w:val="22"/>
        </w:rPr>
      </w:pPr>
    </w:p>
    <w:p w14:paraId="38800ADB" w14:textId="77777777" w:rsidR="00A77E59" w:rsidRPr="00A77E59" w:rsidRDefault="00A77E59" w:rsidP="00A77E59">
      <w:pPr>
        <w:autoSpaceDE w:val="0"/>
        <w:autoSpaceDN w:val="0"/>
        <w:adjustRightInd w:val="0"/>
        <w:rPr>
          <w:i/>
          <w:szCs w:val="22"/>
        </w:rPr>
      </w:pPr>
      <w:proofErr w:type="spellStart"/>
      <w:r w:rsidRPr="00A77E59">
        <w:rPr>
          <w:i/>
          <w:szCs w:val="22"/>
        </w:rPr>
        <w:t>Cilostazolas</w:t>
      </w:r>
      <w:proofErr w:type="spellEnd"/>
    </w:p>
    <w:p w14:paraId="232D3F2A" w14:textId="625A786C" w:rsidR="00A77E59" w:rsidRPr="00A77E59" w:rsidRDefault="00A77E59" w:rsidP="00A77E59">
      <w:pPr>
        <w:autoSpaceDE w:val="0"/>
        <w:autoSpaceDN w:val="0"/>
        <w:adjustRightInd w:val="0"/>
        <w:rPr>
          <w:szCs w:val="22"/>
        </w:rPr>
      </w:pPr>
      <w:proofErr w:type="spellStart"/>
      <w:r w:rsidRPr="00A77E59">
        <w:rPr>
          <w:szCs w:val="22"/>
        </w:rPr>
        <w:t>Omeprazolas</w:t>
      </w:r>
      <w:proofErr w:type="spellEnd"/>
      <w:r w:rsidRPr="00A77E59">
        <w:rPr>
          <w:szCs w:val="22"/>
        </w:rPr>
        <w:t xml:space="preserve"> kryžminio tyrimo metu duotas sveikiems žmonėms 40</w:t>
      </w:r>
      <w:r w:rsidR="007D1F81">
        <w:rPr>
          <w:szCs w:val="22"/>
        </w:rPr>
        <w:t> </w:t>
      </w:r>
      <w:r w:rsidRPr="00A77E59">
        <w:rPr>
          <w:szCs w:val="22"/>
        </w:rPr>
        <w:t xml:space="preserve">mg dozėmis padidino </w:t>
      </w:r>
      <w:proofErr w:type="spellStart"/>
      <w:r w:rsidRPr="00A77E59">
        <w:rPr>
          <w:szCs w:val="22"/>
        </w:rPr>
        <w:t>cilostazolo</w:t>
      </w:r>
      <w:proofErr w:type="spellEnd"/>
      <w:r w:rsidRPr="00A77E59">
        <w:rPr>
          <w:szCs w:val="22"/>
        </w:rPr>
        <w:t xml:space="preserve"> </w:t>
      </w:r>
      <w:proofErr w:type="spellStart"/>
      <w:r w:rsidRPr="00A77E59">
        <w:rPr>
          <w:szCs w:val="22"/>
        </w:rPr>
        <w:t>C</w:t>
      </w:r>
      <w:r w:rsidRPr="00A77E59">
        <w:rPr>
          <w:szCs w:val="22"/>
          <w:vertAlign w:val="subscript"/>
        </w:rPr>
        <w:t>max</w:t>
      </w:r>
      <w:proofErr w:type="spellEnd"/>
      <w:r w:rsidRPr="00A77E59">
        <w:rPr>
          <w:szCs w:val="22"/>
        </w:rPr>
        <w:t xml:space="preserve"> ir AUC, atitinkamai 18</w:t>
      </w:r>
      <w:r w:rsidR="007D1F81">
        <w:rPr>
          <w:szCs w:val="22"/>
        </w:rPr>
        <w:t> </w:t>
      </w:r>
      <w:r w:rsidRPr="00A77E59">
        <w:rPr>
          <w:szCs w:val="22"/>
        </w:rPr>
        <w:t>% ir 26</w:t>
      </w:r>
      <w:r w:rsidR="007D1F81">
        <w:rPr>
          <w:szCs w:val="22"/>
        </w:rPr>
        <w:t> </w:t>
      </w:r>
      <w:r w:rsidRPr="00A77E59">
        <w:rPr>
          <w:szCs w:val="22"/>
        </w:rPr>
        <w:t>%, bei vieno iš jo aktyvių metabolitų – atitinkamai 29</w:t>
      </w:r>
      <w:r w:rsidR="007D1F81">
        <w:rPr>
          <w:szCs w:val="22"/>
        </w:rPr>
        <w:t> </w:t>
      </w:r>
      <w:r w:rsidRPr="00A77E59">
        <w:rPr>
          <w:szCs w:val="22"/>
        </w:rPr>
        <w:t>% ir 69</w:t>
      </w:r>
      <w:r w:rsidR="007D1F81">
        <w:rPr>
          <w:szCs w:val="22"/>
        </w:rPr>
        <w:t> </w:t>
      </w:r>
      <w:r w:rsidRPr="00A77E59">
        <w:rPr>
          <w:szCs w:val="22"/>
        </w:rPr>
        <w:t>%.</w:t>
      </w:r>
    </w:p>
    <w:p w14:paraId="19DCEC4D" w14:textId="77777777" w:rsidR="00A77E59" w:rsidRPr="00A77E59" w:rsidRDefault="00A77E59" w:rsidP="00A77E59">
      <w:pPr>
        <w:autoSpaceDE w:val="0"/>
        <w:autoSpaceDN w:val="0"/>
        <w:adjustRightInd w:val="0"/>
        <w:rPr>
          <w:i/>
          <w:szCs w:val="22"/>
        </w:rPr>
      </w:pPr>
    </w:p>
    <w:p w14:paraId="4B6208BC" w14:textId="77777777" w:rsidR="00A77E59" w:rsidRPr="00A77E59" w:rsidRDefault="00A77E59" w:rsidP="00A77E59">
      <w:pPr>
        <w:autoSpaceDE w:val="0"/>
        <w:autoSpaceDN w:val="0"/>
        <w:adjustRightInd w:val="0"/>
        <w:rPr>
          <w:i/>
          <w:szCs w:val="22"/>
        </w:rPr>
      </w:pPr>
      <w:proofErr w:type="spellStart"/>
      <w:r w:rsidRPr="00A77E59">
        <w:rPr>
          <w:i/>
          <w:szCs w:val="22"/>
        </w:rPr>
        <w:t>Fenitoinas</w:t>
      </w:r>
      <w:proofErr w:type="spellEnd"/>
    </w:p>
    <w:p w14:paraId="0AF5E812" w14:textId="37EF64B1" w:rsidR="00A77E59" w:rsidRPr="00A77E59" w:rsidRDefault="00A77E59" w:rsidP="00A77E59">
      <w:pPr>
        <w:autoSpaceDE w:val="0"/>
        <w:autoSpaceDN w:val="0"/>
        <w:adjustRightInd w:val="0"/>
        <w:rPr>
          <w:szCs w:val="22"/>
        </w:rPr>
      </w:pPr>
      <w:r w:rsidRPr="00A77E59">
        <w:rPr>
          <w:szCs w:val="22"/>
        </w:rPr>
        <w:t xml:space="preserve">Pradėjus gydymą </w:t>
      </w:r>
      <w:proofErr w:type="spellStart"/>
      <w:r w:rsidRPr="00A77E59">
        <w:rPr>
          <w:szCs w:val="22"/>
        </w:rPr>
        <w:t>omeprazolu</w:t>
      </w:r>
      <w:proofErr w:type="spellEnd"/>
      <w:r w:rsidRPr="00A77E59">
        <w:rPr>
          <w:szCs w:val="22"/>
        </w:rPr>
        <w:t>, pirmąsias 2</w:t>
      </w:r>
      <w:r w:rsidR="007D1F81">
        <w:rPr>
          <w:szCs w:val="22"/>
        </w:rPr>
        <w:t> </w:t>
      </w:r>
      <w:r w:rsidRPr="00A77E59">
        <w:rPr>
          <w:szCs w:val="22"/>
        </w:rPr>
        <w:t>savaites rekomenduojama s</w:t>
      </w:r>
      <w:r w:rsidR="00A73EE6">
        <w:rPr>
          <w:szCs w:val="22"/>
        </w:rPr>
        <w:t>tebėti</w:t>
      </w:r>
      <w:r w:rsidRPr="00A77E59">
        <w:rPr>
          <w:szCs w:val="22"/>
        </w:rPr>
        <w:t xml:space="preserve"> </w:t>
      </w:r>
      <w:proofErr w:type="spellStart"/>
      <w:r w:rsidRPr="00A77E59">
        <w:rPr>
          <w:szCs w:val="22"/>
        </w:rPr>
        <w:t>fenitoino</w:t>
      </w:r>
      <w:proofErr w:type="spellEnd"/>
      <w:r w:rsidRPr="00A77E59">
        <w:rPr>
          <w:szCs w:val="22"/>
        </w:rPr>
        <w:t xml:space="preserve"> koncentraciją kraujo plazmoje. Jeigu </w:t>
      </w:r>
      <w:proofErr w:type="spellStart"/>
      <w:r w:rsidRPr="00A77E59">
        <w:rPr>
          <w:szCs w:val="22"/>
        </w:rPr>
        <w:t>fenitoino</w:t>
      </w:r>
      <w:proofErr w:type="spellEnd"/>
      <w:r w:rsidRPr="00A77E59">
        <w:rPr>
          <w:szCs w:val="22"/>
        </w:rPr>
        <w:t xml:space="preserve"> dozė koreguojama, tai baigus gydymą </w:t>
      </w:r>
      <w:proofErr w:type="spellStart"/>
      <w:r w:rsidRPr="00A77E59">
        <w:rPr>
          <w:szCs w:val="22"/>
        </w:rPr>
        <w:t>omeprazolu</w:t>
      </w:r>
      <w:proofErr w:type="spellEnd"/>
      <w:r w:rsidRPr="00A77E59">
        <w:rPr>
          <w:szCs w:val="22"/>
        </w:rPr>
        <w:t xml:space="preserve"> reikia vėl s</w:t>
      </w:r>
      <w:r w:rsidR="00A73EE6">
        <w:rPr>
          <w:szCs w:val="22"/>
        </w:rPr>
        <w:t>tebėti</w:t>
      </w:r>
      <w:r w:rsidRPr="00A77E59">
        <w:rPr>
          <w:szCs w:val="22"/>
        </w:rPr>
        <w:t xml:space="preserve"> </w:t>
      </w:r>
      <w:proofErr w:type="spellStart"/>
      <w:r w:rsidRPr="00A77E59">
        <w:rPr>
          <w:szCs w:val="22"/>
        </w:rPr>
        <w:t>fenitoino</w:t>
      </w:r>
      <w:proofErr w:type="spellEnd"/>
      <w:r w:rsidRPr="00A77E59">
        <w:rPr>
          <w:szCs w:val="22"/>
        </w:rPr>
        <w:t xml:space="preserve"> koncentraciją ir koreguoti jo dozę. </w:t>
      </w:r>
    </w:p>
    <w:p w14:paraId="16D4B0DD" w14:textId="77777777" w:rsidR="00A77E59" w:rsidRPr="00A77E59" w:rsidRDefault="00A77E59" w:rsidP="00A77E59">
      <w:pPr>
        <w:autoSpaceDE w:val="0"/>
        <w:autoSpaceDN w:val="0"/>
        <w:adjustRightInd w:val="0"/>
        <w:rPr>
          <w:szCs w:val="22"/>
        </w:rPr>
      </w:pPr>
    </w:p>
    <w:p w14:paraId="7891DC35" w14:textId="77777777" w:rsidR="00A77E59" w:rsidRPr="00A77E59" w:rsidRDefault="00A77E59" w:rsidP="00A77E59">
      <w:pPr>
        <w:autoSpaceDE w:val="0"/>
        <w:autoSpaceDN w:val="0"/>
        <w:adjustRightInd w:val="0"/>
        <w:rPr>
          <w:szCs w:val="22"/>
          <w:u w:val="single"/>
        </w:rPr>
      </w:pPr>
      <w:r w:rsidRPr="00A77E59">
        <w:rPr>
          <w:szCs w:val="22"/>
          <w:u w:val="single"/>
        </w:rPr>
        <w:t>Mechanizmas nežinomas</w:t>
      </w:r>
    </w:p>
    <w:p w14:paraId="0EB9D9DD" w14:textId="77777777" w:rsidR="00A77E59" w:rsidRPr="00A77E59" w:rsidRDefault="00A77E59" w:rsidP="00A77E59">
      <w:pPr>
        <w:autoSpaceDE w:val="0"/>
        <w:autoSpaceDN w:val="0"/>
        <w:adjustRightInd w:val="0"/>
        <w:rPr>
          <w:i/>
          <w:szCs w:val="22"/>
        </w:rPr>
      </w:pPr>
    </w:p>
    <w:p w14:paraId="0AE7A976" w14:textId="77777777" w:rsidR="00A77E59" w:rsidRPr="00A77E59" w:rsidRDefault="00A77E59" w:rsidP="00A77E59">
      <w:pPr>
        <w:autoSpaceDE w:val="0"/>
        <w:autoSpaceDN w:val="0"/>
        <w:adjustRightInd w:val="0"/>
        <w:rPr>
          <w:i/>
          <w:szCs w:val="22"/>
        </w:rPr>
      </w:pPr>
      <w:proofErr w:type="spellStart"/>
      <w:r w:rsidRPr="00A77E59">
        <w:rPr>
          <w:i/>
          <w:szCs w:val="22"/>
        </w:rPr>
        <w:t>Sakvinaviras</w:t>
      </w:r>
      <w:proofErr w:type="spellEnd"/>
    </w:p>
    <w:p w14:paraId="745CD3DA" w14:textId="75F6B7F5" w:rsidR="00A77E59" w:rsidRPr="00A77E59" w:rsidRDefault="00A77E59" w:rsidP="00A77E59">
      <w:pPr>
        <w:autoSpaceDE w:val="0"/>
        <w:autoSpaceDN w:val="0"/>
        <w:adjustRightInd w:val="0"/>
        <w:rPr>
          <w:szCs w:val="22"/>
        </w:rPr>
      </w:pPr>
      <w:r w:rsidRPr="00A77E59">
        <w:rPr>
          <w:szCs w:val="22"/>
        </w:rPr>
        <w:t xml:space="preserve">Kartu su </w:t>
      </w:r>
      <w:proofErr w:type="spellStart"/>
      <w:r w:rsidRPr="00A77E59">
        <w:rPr>
          <w:szCs w:val="22"/>
        </w:rPr>
        <w:t>sakvinaviro</w:t>
      </w:r>
      <w:proofErr w:type="spellEnd"/>
      <w:r w:rsidRPr="00A77E59">
        <w:rPr>
          <w:szCs w:val="22"/>
        </w:rPr>
        <w:t xml:space="preserve"> ir </w:t>
      </w:r>
      <w:proofErr w:type="spellStart"/>
      <w:r w:rsidRPr="00A77E59">
        <w:rPr>
          <w:szCs w:val="22"/>
        </w:rPr>
        <w:t>ritonaviro</w:t>
      </w:r>
      <w:proofErr w:type="spellEnd"/>
      <w:r w:rsidRPr="00A77E59">
        <w:rPr>
          <w:szCs w:val="22"/>
        </w:rPr>
        <w:t xml:space="preserve"> deriniu vartotas </w:t>
      </w:r>
      <w:proofErr w:type="spellStart"/>
      <w:r w:rsidRPr="00A77E59">
        <w:rPr>
          <w:szCs w:val="22"/>
        </w:rPr>
        <w:t>omeprazolas</w:t>
      </w:r>
      <w:proofErr w:type="spellEnd"/>
      <w:r w:rsidRPr="00A77E59">
        <w:rPr>
          <w:szCs w:val="22"/>
        </w:rPr>
        <w:t xml:space="preserve"> padidino </w:t>
      </w:r>
      <w:proofErr w:type="spellStart"/>
      <w:r w:rsidRPr="00A77E59">
        <w:rPr>
          <w:szCs w:val="22"/>
        </w:rPr>
        <w:t>sakvinaviro</w:t>
      </w:r>
      <w:proofErr w:type="spellEnd"/>
      <w:r w:rsidRPr="00A77E59">
        <w:rPr>
          <w:szCs w:val="22"/>
        </w:rPr>
        <w:t xml:space="preserve"> k</w:t>
      </w:r>
      <w:r w:rsidR="00A73EE6">
        <w:rPr>
          <w:szCs w:val="22"/>
        </w:rPr>
        <w:t>oncentraciją</w:t>
      </w:r>
      <w:r w:rsidRPr="00A77E59">
        <w:rPr>
          <w:szCs w:val="22"/>
        </w:rPr>
        <w:t xml:space="preserve"> plazmoje maždaug 70</w:t>
      </w:r>
      <w:r w:rsidR="007D1F81">
        <w:rPr>
          <w:szCs w:val="22"/>
        </w:rPr>
        <w:t> </w:t>
      </w:r>
      <w:r w:rsidRPr="00A77E59">
        <w:rPr>
          <w:szCs w:val="22"/>
        </w:rPr>
        <w:t>%, tačiau ŽIV infekuoti pacientai šį pokytį toleravo gerai.</w:t>
      </w:r>
    </w:p>
    <w:p w14:paraId="2838570C" w14:textId="77777777" w:rsidR="00A77E59" w:rsidRPr="00A77E59" w:rsidRDefault="00A77E59" w:rsidP="00A77E59">
      <w:pPr>
        <w:autoSpaceDE w:val="0"/>
        <w:autoSpaceDN w:val="0"/>
        <w:adjustRightInd w:val="0"/>
        <w:rPr>
          <w:i/>
          <w:szCs w:val="22"/>
        </w:rPr>
      </w:pPr>
    </w:p>
    <w:p w14:paraId="14701CC9" w14:textId="77777777" w:rsidR="00A77E59" w:rsidRPr="00A77E59" w:rsidRDefault="00A77E59" w:rsidP="00A77E59">
      <w:pPr>
        <w:autoSpaceDE w:val="0"/>
        <w:autoSpaceDN w:val="0"/>
        <w:adjustRightInd w:val="0"/>
        <w:rPr>
          <w:i/>
          <w:szCs w:val="22"/>
        </w:rPr>
      </w:pPr>
      <w:proofErr w:type="spellStart"/>
      <w:r w:rsidRPr="00A77E59">
        <w:rPr>
          <w:i/>
          <w:szCs w:val="22"/>
        </w:rPr>
        <w:t>Takrolimuzas</w:t>
      </w:r>
      <w:proofErr w:type="spellEnd"/>
    </w:p>
    <w:p w14:paraId="2C0D120E" w14:textId="329DBA84" w:rsidR="00A77E59" w:rsidRPr="00A77E59" w:rsidRDefault="00A77E59" w:rsidP="00A77E59">
      <w:pPr>
        <w:autoSpaceDE w:val="0"/>
        <w:autoSpaceDN w:val="0"/>
        <w:adjustRightInd w:val="0"/>
        <w:rPr>
          <w:szCs w:val="22"/>
        </w:rPr>
      </w:pPr>
      <w:r w:rsidRPr="00A77E59">
        <w:rPr>
          <w:szCs w:val="22"/>
        </w:rPr>
        <w:t>Gauta pranešimų apie padidėjus</w:t>
      </w:r>
      <w:r w:rsidR="00A73EE6">
        <w:rPr>
          <w:szCs w:val="22"/>
        </w:rPr>
        <w:t>ią</w:t>
      </w:r>
      <w:r w:rsidRPr="00A77E59">
        <w:rPr>
          <w:szCs w:val="22"/>
        </w:rPr>
        <w:t xml:space="preserve"> </w:t>
      </w:r>
      <w:proofErr w:type="spellStart"/>
      <w:r w:rsidRPr="00A77E59">
        <w:rPr>
          <w:szCs w:val="22"/>
        </w:rPr>
        <w:t>takrolimuzo</w:t>
      </w:r>
      <w:proofErr w:type="spellEnd"/>
      <w:r w:rsidRPr="00A77E59">
        <w:rPr>
          <w:szCs w:val="22"/>
        </w:rPr>
        <w:t xml:space="preserve"> k</w:t>
      </w:r>
      <w:r w:rsidR="00A73EE6">
        <w:rPr>
          <w:szCs w:val="22"/>
        </w:rPr>
        <w:t>oncentraciją</w:t>
      </w:r>
      <w:r w:rsidRPr="00A77E59">
        <w:rPr>
          <w:szCs w:val="22"/>
        </w:rPr>
        <w:t xml:space="preserve"> serume kartu vartojant </w:t>
      </w:r>
      <w:proofErr w:type="spellStart"/>
      <w:r w:rsidRPr="00A77E59">
        <w:rPr>
          <w:szCs w:val="22"/>
        </w:rPr>
        <w:t>omeprazol</w:t>
      </w:r>
      <w:r w:rsidR="007D1F81">
        <w:rPr>
          <w:szCs w:val="22"/>
        </w:rPr>
        <w:t>o</w:t>
      </w:r>
      <w:proofErr w:type="spellEnd"/>
      <w:r w:rsidRPr="00A77E59">
        <w:rPr>
          <w:szCs w:val="22"/>
        </w:rPr>
        <w:t>. Reikia atidžiai s</w:t>
      </w:r>
      <w:r w:rsidR="00A73EE6">
        <w:rPr>
          <w:szCs w:val="22"/>
        </w:rPr>
        <w:t>tebėti</w:t>
      </w:r>
      <w:r w:rsidRPr="00A77E59">
        <w:rPr>
          <w:szCs w:val="22"/>
        </w:rPr>
        <w:t xml:space="preserve"> </w:t>
      </w:r>
      <w:proofErr w:type="spellStart"/>
      <w:r w:rsidRPr="00A77E59">
        <w:rPr>
          <w:szCs w:val="22"/>
        </w:rPr>
        <w:t>takrolimuzo</w:t>
      </w:r>
      <w:proofErr w:type="spellEnd"/>
      <w:r w:rsidRPr="00A77E59">
        <w:rPr>
          <w:szCs w:val="22"/>
        </w:rPr>
        <w:t xml:space="preserve"> koncentraciją kraujo serume ir inkstų funkciją (</w:t>
      </w:r>
      <w:proofErr w:type="spellStart"/>
      <w:r w:rsidRPr="00A77E59">
        <w:rPr>
          <w:szCs w:val="22"/>
        </w:rPr>
        <w:t>kreatinino</w:t>
      </w:r>
      <w:proofErr w:type="spellEnd"/>
      <w:r w:rsidRPr="00A77E59">
        <w:rPr>
          <w:szCs w:val="22"/>
        </w:rPr>
        <w:t xml:space="preserve"> klirensą) bei prireikus koreguoti </w:t>
      </w:r>
      <w:proofErr w:type="spellStart"/>
      <w:r w:rsidRPr="00A77E59">
        <w:rPr>
          <w:szCs w:val="22"/>
        </w:rPr>
        <w:t>takrolimuzo</w:t>
      </w:r>
      <w:proofErr w:type="spellEnd"/>
      <w:r w:rsidRPr="00A77E59">
        <w:rPr>
          <w:szCs w:val="22"/>
        </w:rPr>
        <w:t xml:space="preserve"> dozę.</w:t>
      </w:r>
    </w:p>
    <w:p w14:paraId="0C7A5E0F" w14:textId="77777777" w:rsidR="00A77E59" w:rsidRPr="00A77E59" w:rsidRDefault="00A77E59" w:rsidP="00A77E59">
      <w:pPr>
        <w:autoSpaceDE w:val="0"/>
        <w:autoSpaceDN w:val="0"/>
        <w:adjustRightInd w:val="0"/>
        <w:rPr>
          <w:szCs w:val="22"/>
        </w:rPr>
      </w:pPr>
    </w:p>
    <w:p w14:paraId="4D77170D" w14:textId="77777777" w:rsidR="00A77E59" w:rsidRPr="00A77E59" w:rsidRDefault="00A77E59" w:rsidP="00A77E59">
      <w:pPr>
        <w:spacing w:line="240" w:lineRule="atLeast"/>
        <w:jc w:val="both"/>
        <w:rPr>
          <w:rFonts w:eastAsia="Calibri"/>
          <w:i/>
          <w:szCs w:val="22"/>
        </w:rPr>
      </w:pPr>
      <w:proofErr w:type="spellStart"/>
      <w:r w:rsidRPr="00A77E59">
        <w:rPr>
          <w:rFonts w:eastAsia="Calibri"/>
          <w:i/>
          <w:szCs w:val="22"/>
        </w:rPr>
        <w:t>Metotreksatas</w:t>
      </w:r>
      <w:proofErr w:type="spellEnd"/>
    </w:p>
    <w:p w14:paraId="6CBC3100" w14:textId="77777777" w:rsidR="00A77E59" w:rsidRPr="00A77E59" w:rsidRDefault="00A77E59" w:rsidP="00A77E59">
      <w:pPr>
        <w:autoSpaceDE w:val="0"/>
        <w:autoSpaceDN w:val="0"/>
        <w:adjustRightInd w:val="0"/>
        <w:rPr>
          <w:szCs w:val="22"/>
        </w:rPr>
      </w:pPr>
      <w:r w:rsidRPr="00A77E59">
        <w:rPr>
          <w:rFonts w:eastAsia="Calibri"/>
          <w:szCs w:val="22"/>
        </w:rPr>
        <w:t xml:space="preserve">Gauta pranešimų apie kartu su protonų siurblio inhibitoriais vartoto </w:t>
      </w:r>
      <w:proofErr w:type="spellStart"/>
      <w:r w:rsidRPr="00A77E59">
        <w:rPr>
          <w:rFonts w:eastAsia="Calibri"/>
          <w:szCs w:val="22"/>
        </w:rPr>
        <w:t>metotreksato</w:t>
      </w:r>
      <w:proofErr w:type="spellEnd"/>
      <w:r w:rsidRPr="00A77E59">
        <w:rPr>
          <w:rFonts w:eastAsia="Calibri"/>
          <w:szCs w:val="22"/>
        </w:rPr>
        <w:t xml:space="preserve"> koncentracijos padidėjimą kai kuriems pacientams. Vartojant didelę </w:t>
      </w:r>
      <w:proofErr w:type="spellStart"/>
      <w:r w:rsidRPr="00A77E59">
        <w:rPr>
          <w:rFonts w:eastAsia="Calibri"/>
          <w:szCs w:val="22"/>
        </w:rPr>
        <w:t>metotreksato</w:t>
      </w:r>
      <w:proofErr w:type="spellEnd"/>
      <w:r w:rsidRPr="00A77E59">
        <w:rPr>
          <w:rFonts w:eastAsia="Calibri"/>
          <w:szCs w:val="22"/>
        </w:rPr>
        <w:t xml:space="preserve"> dozę gali reikėti apsvarstyti, ar netikslinga laikinai nutraukti </w:t>
      </w:r>
      <w:proofErr w:type="spellStart"/>
      <w:r w:rsidRPr="00A77E59">
        <w:rPr>
          <w:rFonts w:eastAsia="Calibri"/>
          <w:szCs w:val="22"/>
        </w:rPr>
        <w:t>omeprazolo</w:t>
      </w:r>
      <w:proofErr w:type="spellEnd"/>
      <w:r w:rsidRPr="00A77E59">
        <w:rPr>
          <w:rFonts w:eastAsia="Calibri"/>
          <w:szCs w:val="22"/>
        </w:rPr>
        <w:t xml:space="preserve"> vartojimą.</w:t>
      </w:r>
    </w:p>
    <w:p w14:paraId="0AB0C0B1" w14:textId="77777777" w:rsidR="00A77E59" w:rsidRPr="00A77E59" w:rsidRDefault="00A77E59" w:rsidP="00A77E59">
      <w:pPr>
        <w:autoSpaceDE w:val="0"/>
        <w:autoSpaceDN w:val="0"/>
        <w:adjustRightInd w:val="0"/>
        <w:rPr>
          <w:szCs w:val="22"/>
        </w:rPr>
      </w:pPr>
    </w:p>
    <w:p w14:paraId="39DD0B29" w14:textId="77777777" w:rsidR="00A77E59" w:rsidRPr="00A77E59" w:rsidRDefault="00A77E59" w:rsidP="00A77E59">
      <w:pPr>
        <w:autoSpaceDE w:val="0"/>
        <w:autoSpaceDN w:val="0"/>
        <w:adjustRightInd w:val="0"/>
        <w:rPr>
          <w:szCs w:val="22"/>
          <w:u w:val="single"/>
        </w:rPr>
      </w:pPr>
      <w:r w:rsidRPr="00A77E59">
        <w:rPr>
          <w:szCs w:val="22"/>
          <w:u w:val="single"/>
        </w:rPr>
        <w:t xml:space="preserve">Kitų veikliųjų medžiagų poveikis </w:t>
      </w:r>
      <w:proofErr w:type="spellStart"/>
      <w:r w:rsidRPr="00A77E59">
        <w:rPr>
          <w:szCs w:val="22"/>
          <w:u w:val="single"/>
        </w:rPr>
        <w:t>omeprazolo</w:t>
      </w:r>
      <w:proofErr w:type="spellEnd"/>
      <w:r w:rsidRPr="00A77E59">
        <w:rPr>
          <w:szCs w:val="22"/>
          <w:u w:val="single"/>
        </w:rPr>
        <w:t xml:space="preserve"> </w:t>
      </w:r>
      <w:proofErr w:type="spellStart"/>
      <w:r w:rsidRPr="00A77E59">
        <w:rPr>
          <w:szCs w:val="22"/>
          <w:u w:val="single"/>
        </w:rPr>
        <w:t>farmakokinetikai</w:t>
      </w:r>
      <w:proofErr w:type="spellEnd"/>
    </w:p>
    <w:p w14:paraId="7001FAF5" w14:textId="77777777" w:rsidR="00A77E59" w:rsidRPr="00A77E59" w:rsidRDefault="00A77E59" w:rsidP="00A77E59">
      <w:pPr>
        <w:autoSpaceDE w:val="0"/>
        <w:autoSpaceDN w:val="0"/>
        <w:adjustRightInd w:val="0"/>
        <w:rPr>
          <w:i/>
          <w:szCs w:val="22"/>
        </w:rPr>
      </w:pPr>
    </w:p>
    <w:p w14:paraId="17058BC2" w14:textId="77777777" w:rsidR="00A77E59" w:rsidRPr="00A77E59" w:rsidRDefault="00A77E59" w:rsidP="00A77E59">
      <w:pPr>
        <w:autoSpaceDE w:val="0"/>
        <w:autoSpaceDN w:val="0"/>
        <w:adjustRightInd w:val="0"/>
        <w:rPr>
          <w:i/>
          <w:szCs w:val="22"/>
        </w:rPr>
      </w:pPr>
      <w:r w:rsidRPr="00A77E59">
        <w:rPr>
          <w:i/>
          <w:szCs w:val="22"/>
        </w:rPr>
        <w:t>CYP2C19 ir (arba) CYP3A4 inhibitoriai</w:t>
      </w:r>
    </w:p>
    <w:p w14:paraId="4ACF439A" w14:textId="432ECEC4" w:rsidR="00A77E59" w:rsidRPr="00A77E59" w:rsidRDefault="00A77E59" w:rsidP="00A77E59">
      <w:pPr>
        <w:autoSpaceDE w:val="0"/>
        <w:autoSpaceDN w:val="0"/>
        <w:adjustRightInd w:val="0"/>
        <w:rPr>
          <w:szCs w:val="22"/>
        </w:rPr>
      </w:pPr>
      <w:proofErr w:type="spellStart"/>
      <w:r w:rsidRPr="00A77E59">
        <w:rPr>
          <w:szCs w:val="22"/>
        </w:rPr>
        <w:t>Omeprazolą</w:t>
      </w:r>
      <w:proofErr w:type="spellEnd"/>
      <w:r w:rsidRPr="00A77E59">
        <w:rPr>
          <w:szCs w:val="22"/>
        </w:rPr>
        <w:t xml:space="preserve"> </w:t>
      </w:r>
      <w:proofErr w:type="spellStart"/>
      <w:r w:rsidRPr="00A77E59">
        <w:rPr>
          <w:szCs w:val="22"/>
        </w:rPr>
        <w:t>metabolizuoja</w:t>
      </w:r>
      <w:proofErr w:type="spellEnd"/>
      <w:r w:rsidRPr="00A77E59">
        <w:rPr>
          <w:szCs w:val="22"/>
        </w:rPr>
        <w:t xml:space="preserve"> CYP2C19 ir CYP3A4, todėl CYP2C19 arba CYP3A4 slopinančios veikliosios medžiagos (pvz., </w:t>
      </w:r>
      <w:proofErr w:type="spellStart"/>
      <w:r w:rsidRPr="00A77E59">
        <w:rPr>
          <w:szCs w:val="22"/>
        </w:rPr>
        <w:t>klaritromicinas</w:t>
      </w:r>
      <w:proofErr w:type="spellEnd"/>
      <w:r w:rsidRPr="00A77E59">
        <w:rPr>
          <w:szCs w:val="22"/>
        </w:rPr>
        <w:t xml:space="preserve"> ir </w:t>
      </w:r>
      <w:proofErr w:type="spellStart"/>
      <w:r w:rsidRPr="00A77E59">
        <w:rPr>
          <w:szCs w:val="22"/>
        </w:rPr>
        <w:t>vorikonazolas</w:t>
      </w:r>
      <w:proofErr w:type="spellEnd"/>
      <w:r w:rsidRPr="00A77E59">
        <w:rPr>
          <w:szCs w:val="22"/>
        </w:rPr>
        <w:t xml:space="preserve">) gali didinti </w:t>
      </w:r>
      <w:proofErr w:type="spellStart"/>
      <w:r w:rsidRPr="00A77E59">
        <w:rPr>
          <w:szCs w:val="22"/>
        </w:rPr>
        <w:t>omeprazolo</w:t>
      </w:r>
      <w:proofErr w:type="spellEnd"/>
      <w:r w:rsidRPr="00A77E59">
        <w:rPr>
          <w:szCs w:val="22"/>
        </w:rPr>
        <w:t xml:space="preserve"> k</w:t>
      </w:r>
      <w:r w:rsidR="00F31B10">
        <w:rPr>
          <w:szCs w:val="22"/>
        </w:rPr>
        <w:t>oncentraciją</w:t>
      </w:r>
      <w:r w:rsidRPr="00A77E59">
        <w:rPr>
          <w:szCs w:val="22"/>
        </w:rPr>
        <w:t xml:space="preserve"> kraujo serume ir lėtinti jo metabolizmą. Kartu vartotas </w:t>
      </w:r>
      <w:proofErr w:type="spellStart"/>
      <w:r w:rsidRPr="00A77E59">
        <w:rPr>
          <w:szCs w:val="22"/>
        </w:rPr>
        <w:t>vorikonazolas</w:t>
      </w:r>
      <w:proofErr w:type="spellEnd"/>
      <w:r w:rsidRPr="00A77E59">
        <w:rPr>
          <w:szCs w:val="22"/>
        </w:rPr>
        <w:t xml:space="preserve"> daugiau kaip dvigubai padidino </w:t>
      </w:r>
      <w:proofErr w:type="spellStart"/>
      <w:r w:rsidRPr="00A77E59">
        <w:rPr>
          <w:szCs w:val="22"/>
        </w:rPr>
        <w:t>omeprazolo</w:t>
      </w:r>
      <w:proofErr w:type="spellEnd"/>
      <w:r w:rsidRPr="00A77E59">
        <w:rPr>
          <w:szCs w:val="22"/>
        </w:rPr>
        <w:t xml:space="preserve"> ekspoziciją. Kadangi didelės </w:t>
      </w:r>
      <w:proofErr w:type="spellStart"/>
      <w:r w:rsidRPr="00A77E59">
        <w:rPr>
          <w:szCs w:val="22"/>
        </w:rPr>
        <w:t>omeprazolo</w:t>
      </w:r>
      <w:proofErr w:type="spellEnd"/>
      <w:r w:rsidRPr="00A77E59">
        <w:rPr>
          <w:szCs w:val="22"/>
        </w:rPr>
        <w:t xml:space="preserve"> dozės toleruojamos gerai, koreguoti jo dozės dažniausiai nereikia. Vis dėto, </w:t>
      </w:r>
      <w:proofErr w:type="spellStart"/>
      <w:r w:rsidRPr="00A77E59">
        <w:rPr>
          <w:szCs w:val="22"/>
        </w:rPr>
        <w:t>omeprazolo</w:t>
      </w:r>
      <w:proofErr w:type="spellEnd"/>
      <w:r w:rsidRPr="00A77E59">
        <w:rPr>
          <w:szCs w:val="22"/>
        </w:rPr>
        <w:t xml:space="preserve"> dozės koregavimo tikslingumas svarstytinas tada, kai pacientui, kuriam yra sunkus kepenų </w:t>
      </w:r>
      <w:r w:rsidR="00F31B10">
        <w:rPr>
          <w:szCs w:val="22"/>
        </w:rPr>
        <w:t>funkcijos sutrikimas</w:t>
      </w:r>
      <w:r w:rsidRPr="00A77E59">
        <w:rPr>
          <w:szCs w:val="22"/>
        </w:rPr>
        <w:t>, reikalingas ilgalaikis gydymas.</w:t>
      </w:r>
    </w:p>
    <w:p w14:paraId="0C6158A5" w14:textId="77777777" w:rsidR="00A77E59" w:rsidRPr="00A77E59" w:rsidRDefault="00A77E59" w:rsidP="00A77E59">
      <w:pPr>
        <w:autoSpaceDE w:val="0"/>
        <w:autoSpaceDN w:val="0"/>
        <w:adjustRightInd w:val="0"/>
        <w:rPr>
          <w:i/>
          <w:szCs w:val="22"/>
        </w:rPr>
      </w:pPr>
    </w:p>
    <w:p w14:paraId="0D92626C" w14:textId="77777777" w:rsidR="00A77E59" w:rsidRPr="00A77E59" w:rsidRDefault="00A77E59" w:rsidP="00A77E59">
      <w:pPr>
        <w:autoSpaceDE w:val="0"/>
        <w:autoSpaceDN w:val="0"/>
        <w:adjustRightInd w:val="0"/>
        <w:rPr>
          <w:i/>
          <w:szCs w:val="22"/>
        </w:rPr>
      </w:pPr>
      <w:r w:rsidRPr="00A77E59">
        <w:rPr>
          <w:i/>
          <w:szCs w:val="22"/>
        </w:rPr>
        <w:t xml:space="preserve">CYP2C19 ir (arba) CYP3A4 </w:t>
      </w:r>
      <w:proofErr w:type="spellStart"/>
      <w:r w:rsidRPr="00A77E59">
        <w:rPr>
          <w:i/>
          <w:szCs w:val="22"/>
        </w:rPr>
        <w:t>induktoriai</w:t>
      </w:r>
      <w:proofErr w:type="spellEnd"/>
    </w:p>
    <w:p w14:paraId="43D690B7" w14:textId="3B49C658" w:rsidR="00A77E59" w:rsidRPr="00A77E59" w:rsidRDefault="00A77E59" w:rsidP="00A77E59">
      <w:pPr>
        <w:autoSpaceDE w:val="0"/>
        <w:autoSpaceDN w:val="0"/>
        <w:adjustRightInd w:val="0"/>
        <w:rPr>
          <w:b/>
          <w:i/>
          <w:szCs w:val="22"/>
        </w:rPr>
      </w:pPr>
      <w:r w:rsidRPr="00A77E59">
        <w:rPr>
          <w:szCs w:val="22"/>
        </w:rPr>
        <w:lastRenderedPageBreak/>
        <w:t xml:space="preserve">Veikliosios medžiagos, kurios indukuoja CYP2C19 ar CYP3A4 (tokios, kaip </w:t>
      </w:r>
      <w:proofErr w:type="spellStart"/>
      <w:r w:rsidRPr="00A77E59">
        <w:rPr>
          <w:szCs w:val="22"/>
        </w:rPr>
        <w:t>rifampicinas</w:t>
      </w:r>
      <w:proofErr w:type="spellEnd"/>
      <w:r w:rsidRPr="00A77E59">
        <w:rPr>
          <w:szCs w:val="22"/>
        </w:rPr>
        <w:t>, jonažol</w:t>
      </w:r>
      <w:r w:rsidR="009C57BD">
        <w:rPr>
          <w:szCs w:val="22"/>
        </w:rPr>
        <w:t>ių žol</w:t>
      </w:r>
      <w:r w:rsidRPr="00A77E59">
        <w:rPr>
          <w:szCs w:val="22"/>
        </w:rPr>
        <w:t xml:space="preserve">ė), didindamos </w:t>
      </w:r>
      <w:proofErr w:type="spellStart"/>
      <w:r w:rsidRPr="00A77E59">
        <w:rPr>
          <w:szCs w:val="22"/>
        </w:rPr>
        <w:t>omeprazolo</w:t>
      </w:r>
      <w:proofErr w:type="spellEnd"/>
      <w:r w:rsidRPr="00A77E59">
        <w:rPr>
          <w:szCs w:val="22"/>
        </w:rPr>
        <w:t xml:space="preserve"> metabolizmo greitį gali sumažinti </w:t>
      </w:r>
      <w:proofErr w:type="spellStart"/>
      <w:r w:rsidR="009C57BD">
        <w:rPr>
          <w:szCs w:val="22"/>
        </w:rPr>
        <w:t>omeprazolo</w:t>
      </w:r>
      <w:proofErr w:type="spellEnd"/>
      <w:r w:rsidRPr="00A77E59">
        <w:rPr>
          <w:szCs w:val="22"/>
        </w:rPr>
        <w:t xml:space="preserve"> k</w:t>
      </w:r>
      <w:r w:rsidR="009C57BD">
        <w:rPr>
          <w:szCs w:val="22"/>
        </w:rPr>
        <w:t>oncentraciją</w:t>
      </w:r>
      <w:r w:rsidRPr="00A77E59">
        <w:rPr>
          <w:szCs w:val="22"/>
        </w:rPr>
        <w:t xml:space="preserve"> kraujo serume.</w:t>
      </w:r>
    </w:p>
    <w:p w14:paraId="197AA143" w14:textId="77777777" w:rsidR="00A77E59" w:rsidRPr="00A77E59" w:rsidRDefault="00A77E59" w:rsidP="00A77E59">
      <w:pPr>
        <w:rPr>
          <w:szCs w:val="22"/>
        </w:rPr>
      </w:pPr>
    </w:p>
    <w:p w14:paraId="10894695" w14:textId="77777777" w:rsidR="00A77E59" w:rsidRPr="00A77E59" w:rsidRDefault="00A77E59" w:rsidP="00615553">
      <w:pPr>
        <w:keepNext/>
        <w:ind w:left="539" w:hanging="539"/>
        <w:rPr>
          <w:b/>
          <w:szCs w:val="22"/>
        </w:rPr>
      </w:pPr>
      <w:bookmarkStart w:id="2" w:name="_Toc129243232"/>
      <w:bookmarkStart w:id="3" w:name="_Toc129243107"/>
      <w:bookmarkEnd w:id="2"/>
      <w:r w:rsidRPr="00A77E59">
        <w:rPr>
          <w:b/>
          <w:szCs w:val="22"/>
        </w:rPr>
        <w:t>4.6</w:t>
      </w:r>
      <w:r w:rsidRPr="00A77E59">
        <w:rPr>
          <w:b/>
          <w:szCs w:val="22"/>
        </w:rPr>
        <w:tab/>
        <w:t>Vaisingumas, nėštumo ir žindymo laikotarpis</w:t>
      </w:r>
      <w:bookmarkEnd w:id="3"/>
    </w:p>
    <w:p w14:paraId="7D65814A" w14:textId="77777777" w:rsidR="00A77E59" w:rsidRPr="00A77E59" w:rsidRDefault="00A77E59" w:rsidP="00A77E59">
      <w:pPr>
        <w:rPr>
          <w:szCs w:val="22"/>
        </w:rPr>
      </w:pPr>
    </w:p>
    <w:p w14:paraId="3A1DF8CE" w14:textId="77777777" w:rsidR="00A77E59" w:rsidRPr="00A77E59" w:rsidRDefault="00A77E59" w:rsidP="00A77E59">
      <w:pPr>
        <w:rPr>
          <w:szCs w:val="22"/>
          <w:u w:val="single"/>
        </w:rPr>
      </w:pPr>
      <w:r w:rsidRPr="00A77E59">
        <w:rPr>
          <w:szCs w:val="22"/>
          <w:u w:val="single"/>
        </w:rPr>
        <w:t>Nėštumas</w:t>
      </w:r>
    </w:p>
    <w:p w14:paraId="2ADED9AB" w14:textId="0EEF136D" w:rsidR="00A77E59" w:rsidRPr="00A77E59" w:rsidRDefault="00A77E59" w:rsidP="00A77E59">
      <w:pPr>
        <w:autoSpaceDE w:val="0"/>
        <w:autoSpaceDN w:val="0"/>
        <w:adjustRightInd w:val="0"/>
        <w:rPr>
          <w:szCs w:val="22"/>
        </w:rPr>
      </w:pPr>
      <w:r w:rsidRPr="00A77E59">
        <w:rPr>
          <w:szCs w:val="22"/>
        </w:rPr>
        <w:t>Trijų p</w:t>
      </w:r>
      <w:r w:rsidR="009F6785">
        <w:rPr>
          <w:szCs w:val="22"/>
        </w:rPr>
        <w:t>er</w:t>
      </w:r>
      <w:r w:rsidRPr="00A77E59">
        <w:rPr>
          <w:szCs w:val="22"/>
        </w:rPr>
        <w:t>spektyvinių epidemiologinių tyrimų (daugiau kaip 1</w:t>
      </w:r>
      <w:r w:rsidR="00615553">
        <w:rPr>
          <w:szCs w:val="22"/>
        </w:rPr>
        <w:t> </w:t>
      </w:r>
      <w:r w:rsidRPr="00A77E59">
        <w:rPr>
          <w:szCs w:val="22"/>
        </w:rPr>
        <w:t>000</w:t>
      </w:r>
      <w:r w:rsidR="00615553">
        <w:rPr>
          <w:szCs w:val="22"/>
        </w:rPr>
        <w:t> </w:t>
      </w:r>
      <w:r w:rsidR="009F6785">
        <w:rPr>
          <w:szCs w:val="22"/>
        </w:rPr>
        <w:t>ga</w:t>
      </w:r>
      <w:r w:rsidR="00665027">
        <w:rPr>
          <w:szCs w:val="22"/>
        </w:rPr>
        <w:t>u</w:t>
      </w:r>
      <w:r w:rsidR="009F6785">
        <w:rPr>
          <w:szCs w:val="22"/>
        </w:rPr>
        <w:t>tų</w:t>
      </w:r>
      <w:r w:rsidRPr="00A77E59">
        <w:rPr>
          <w:szCs w:val="22"/>
        </w:rPr>
        <w:t xml:space="preserve"> rezultat</w:t>
      </w:r>
      <w:r w:rsidR="000C1544">
        <w:rPr>
          <w:szCs w:val="22"/>
        </w:rPr>
        <w:t>ų</w:t>
      </w:r>
      <w:r w:rsidRPr="00A77E59">
        <w:rPr>
          <w:szCs w:val="22"/>
        </w:rPr>
        <w:t xml:space="preserve">) duomenys </w:t>
      </w:r>
      <w:r w:rsidR="000C1544">
        <w:rPr>
          <w:szCs w:val="22"/>
        </w:rPr>
        <w:t>nepageidaujamo</w:t>
      </w:r>
      <w:r w:rsidRPr="00A77E59">
        <w:rPr>
          <w:szCs w:val="22"/>
        </w:rPr>
        <w:t xml:space="preserve"> </w:t>
      </w:r>
      <w:proofErr w:type="spellStart"/>
      <w:r w:rsidRPr="00A77E59">
        <w:rPr>
          <w:szCs w:val="22"/>
        </w:rPr>
        <w:t>omeprazolo</w:t>
      </w:r>
      <w:proofErr w:type="spellEnd"/>
      <w:r w:rsidRPr="00A77E59">
        <w:rPr>
          <w:szCs w:val="22"/>
        </w:rPr>
        <w:t xml:space="preserve"> </w:t>
      </w:r>
      <w:r w:rsidR="00665027">
        <w:rPr>
          <w:szCs w:val="22"/>
        </w:rPr>
        <w:t>poveikio</w:t>
      </w:r>
      <w:r w:rsidRPr="00A77E59">
        <w:rPr>
          <w:szCs w:val="22"/>
        </w:rPr>
        <w:t xml:space="preserve"> nėštumo eigai, vaisiaus ar naujagimio sveikatai nerodo. </w:t>
      </w:r>
      <w:proofErr w:type="spellStart"/>
      <w:r w:rsidR="008E7592">
        <w:rPr>
          <w:szCs w:val="22"/>
        </w:rPr>
        <w:t>Omeprazolo</w:t>
      </w:r>
      <w:proofErr w:type="spellEnd"/>
      <w:r w:rsidR="008E7592">
        <w:rPr>
          <w:szCs w:val="22"/>
        </w:rPr>
        <w:t xml:space="preserve"> galima vartoti nėštumo metu.</w:t>
      </w:r>
    </w:p>
    <w:p w14:paraId="42513F00" w14:textId="77777777" w:rsidR="00A77E59" w:rsidRPr="00A77E59" w:rsidRDefault="00A77E59" w:rsidP="00A77E59">
      <w:pPr>
        <w:rPr>
          <w:szCs w:val="22"/>
        </w:rPr>
      </w:pPr>
    </w:p>
    <w:p w14:paraId="41EAC096" w14:textId="77777777" w:rsidR="00A77E59" w:rsidRPr="00A77E59" w:rsidRDefault="00A77E59" w:rsidP="00A77E59">
      <w:pPr>
        <w:rPr>
          <w:szCs w:val="22"/>
          <w:u w:val="single"/>
        </w:rPr>
      </w:pPr>
      <w:r w:rsidRPr="00A77E59">
        <w:rPr>
          <w:szCs w:val="22"/>
          <w:u w:val="single"/>
        </w:rPr>
        <w:t>Žindymas</w:t>
      </w:r>
    </w:p>
    <w:p w14:paraId="65EB0F4F" w14:textId="491D9E40" w:rsidR="00A77E59" w:rsidRPr="00A77E59" w:rsidRDefault="00A77E59" w:rsidP="00A77E59">
      <w:pPr>
        <w:rPr>
          <w:szCs w:val="22"/>
        </w:rPr>
      </w:pPr>
      <w:proofErr w:type="spellStart"/>
      <w:r w:rsidRPr="00A77E59">
        <w:rPr>
          <w:szCs w:val="22"/>
        </w:rPr>
        <w:t>Omeprazol</w:t>
      </w:r>
      <w:r w:rsidR="008E7592">
        <w:rPr>
          <w:szCs w:val="22"/>
        </w:rPr>
        <w:t>o</w:t>
      </w:r>
      <w:proofErr w:type="spellEnd"/>
      <w:r w:rsidRPr="00A77E59">
        <w:rPr>
          <w:szCs w:val="22"/>
        </w:rPr>
        <w:t xml:space="preserve"> iš</w:t>
      </w:r>
      <w:r w:rsidR="00615553">
        <w:rPr>
          <w:szCs w:val="22"/>
        </w:rPr>
        <w:t>si</w:t>
      </w:r>
      <w:r w:rsidRPr="00A77E59">
        <w:rPr>
          <w:szCs w:val="22"/>
        </w:rPr>
        <w:t>skiria</w:t>
      </w:r>
      <w:r w:rsidR="00615553">
        <w:rPr>
          <w:szCs w:val="22"/>
        </w:rPr>
        <w:t xml:space="preserve"> į gydytų moterų pieną</w:t>
      </w:r>
      <w:r w:rsidRPr="00A77E59">
        <w:rPr>
          <w:szCs w:val="22"/>
        </w:rPr>
        <w:t xml:space="preserve">, </w:t>
      </w:r>
      <w:r w:rsidR="00615553">
        <w:rPr>
          <w:szCs w:val="22"/>
        </w:rPr>
        <w:t xml:space="preserve">bet vartojant gydomąsias dozes, kokio nors poveikio žindomiems naujagimiams ar kūdikiams </w:t>
      </w:r>
      <w:r w:rsidR="008E7592">
        <w:rPr>
          <w:szCs w:val="22"/>
        </w:rPr>
        <w:t>n</w:t>
      </w:r>
      <w:r w:rsidR="00615553">
        <w:rPr>
          <w:szCs w:val="22"/>
        </w:rPr>
        <w:t>esitikima</w:t>
      </w:r>
      <w:r w:rsidRPr="00A77E59">
        <w:rPr>
          <w:szCs w:val="22"/>
        </w:rPr>
        <w:t>.</w:t>
      </w:r>
    </w:p>
    <w:p w14:paraId="05B73B38" w14:textId="77777777" w:rsidR="00A77E59" w:rsidRPr="00A77E59" w:rsidRDefault="00A77E59" w:rsidP="00A77E59">
      <w:pPr>
        <w:rPr>
          <w:szCs w:val="22"/>
        </w:rPr>
      </w:pPr>
    </w:p>
    <w:p w14:paraId="61678DF0" w14:textId="77777777" w:rsidR="00A77E59" w:rsidRPr="00A77E59" w:rsidRDefault="00A77E59" w:rsidP="00A77E59">
      <w:pPr>
        <w:rPr>
          <w:szCs w:val="22"/>
          <w:u w:val="single"/>
        </w:rPr>
      </w:pPr>
      <w:r w:rsidRPr="00A77E59">
        <w:rPr>
          <w:szCs w:val="22"/>
          <w:u w:val="single"/>
        </w:rPr>
        <w:t>Vaisingumas</w:t>
      </w:r>
    </w:p>
    <w:p w14:paraId="5CBD0BAC" w14:textId="2D470836" w:rsidR="00A77E59" w:rsidRPr="00A77E59" w:rsidRDefault="009F6785" w:rsidP="00A77E59">
      <w:pPr>
        <w:rPr>
          <w:szCs w:val="22"/>
        </w:rPr>
      </w:pPr>
      <w:r w:rsidRPr="009F6785">
        <w:rPr>
          <w:szCs w:val="22"/>
        </w:rPr>
        <w:t xml:space="preserve">Tyrimai su gyvūnais, kuriems buvo duodama </w:t>
      </w:r>
      <w:r w:rsidR="008D71C6">
        <w:rPr>
          <w:szCs w:val="22"/>
        </w:rPr>
        <w:t>per burną vartoti</w:t>
      </w:r>
      <w:r w:rsidRPr="009F6785">
        <w:rPr>
          <w:szCs w:val="22"/>
        </w:rPr>
        <w:t xml:space="preserve"> </w:t>
      </w:r>
      <w:proofErr w:type="spellStart"/>
      <w:r w:rsidRPr="009F6785">
        <w:rPr>
          <w:szCs w:val="22"/>
        </w:rPr>
        <w:t>omeprazolo</w:t>
      </w:r>
      <w:proofErr w:type="spellEnd"/>
      <w:r w:rsidRPr="009F6785">
        <w:rPr>
          <w:szCs w:val="22"/>
        </w:rPr>
        <w:t xml:space="preserve"> </w:t>
      </w:r>
      <w:proofErr w:type="spellStart"/>
      <w:r w:rsidRPr="009F6785">
        <w:rPr>
          <w:szCs w:val="22"/>
        </w:rPr>
        <w:t>racemini</w:t>
      </w:r>
      <w:r>
        <w:rPr>
          <w:szCs w:val="22"/>
        </w:rPr>
        <w:t>o</w:t>
      </w:r>
      <w:proofErr w:type="spellEnd"/>
      <w:r w:rsidRPr="009F6785">
        <w:rPr>
          <w:szCs w:val="22"/>
        </w:rPr>
        <w:t xml:space="preserve"> mišin</w:t>
      </w:r>
      <w:r>
        <w:rPr>
          <w:szCs w:val="22"/>
        </w:rPr>
        <w:t>io</w:t>
      </w:r>
      <w:r w:rsidRPr="009F6785">
        <w:rPr>
          <w:szCs w:val="22"/>
        </w:rPr>
        <w:t>,</w:t>
      </w:r>
      <w:r w:rsidR="00A77E59" w:rsidRPr="00A77E59">
        <w:rPr>
          <w:szCs w:val="22"/>
        </w:rPr>
        <w:t xml:space="preserve"> poveikio </w:t>
      </w:r>
      <w:r w:rsidR="008E7592">
        <w:rPr>
          <w:szCs w:val="22"/>
        </w:rPr>
        <w:t>reprodukcijai</w:t>
      </w:r>
      <w:r w:rsidR="00A77E59" w:rsidRPr="00A77E59">
        <w:rPr>
          <w:szCs w:val="22"/>
        </w:rPr>
        <w:t xml:space="preserve"> ne</w:t>
      </w:r>
      <w:r w:rsidR="008E7592">
        <w:rPr>
          <w:szCs w:val="22"/>
        </w:rPr>
        <w:t>pa</w:t>
      </w:r>
      <w:r w:rsidR="00A77E59" w:rsidRPr="00A77E59">
        <w:rPr>
          <w:szCs w:val="22"/>
        </w:rPr>
        <w:t>rod</w:t>
      </w:r>
      <w:r w:rsidR="008E7592">
        <w:rPr>
          <w:szCs w:val="22"/>
        </w:rPr>
        <w:t>ė</w:t>
      </w:r>
      <w:r w:rsidR="00A77E59" w:rsidRPr="00A77E59">
        <w:rPr>
          <w:szCs w:val="22"/>
        </w:rPr>
        <w:t>.</w:t>
      </w:r>
    </w:p>
    <w:p w14:paraId="5B75BD5E" w14:textId="77777777" w:rsidR="00A77E59" w:rsidRPr="00A77E59" w:rsidRDefault="00A77E59" w:rsidP="00A77E59">
      <w:pPr>
        <w:rPr>
          <w:szCs w:val="22"/>
        </w:rPr>
      </w:pPr>
    </w:p>
    <w:p w14:paraId="4EEEB0F7" w14:textId="77777777" w:rsidR="00A77E59" w:rsidRPr="00A77E59" w:rsidRDefault="00A77E59" w:rsidP="00A77E59">
      <w:pPr>
        <w:ind w:left="540" w:hanging="540"/>
        <w:rPr>
          <w:b/>
          <w:szCs w:val="22"/>
        </w:rPr>
      </w:pPr>
      <w:bookmarkStart w:id="4" w:name="_Toc129243233"/>
      <w:bookmarkStart w:id="5" w:name="_Toc129243108"/>
      <w:bookmarkEnd w:id="4"/>
      <w:r w:rsidRPr="00A77E59">
        <w:rPr>
          <w:b/>
          <w:szCs w:val="22"/>
        </w:rPr>
        <w:t>4.7</w:t>
      </w:r>
      <w:r w:rsidRPr="00A77E59">
        <w:rPr>
          <w:b/>
          <w:szCs w:val="22"/>
        </w:rPr>
        <w:tab/>
        <w:t>Poveikis gebėjimui vairuoti ir valdyti mechanizmus</w:t>
      </w:r>
      <w:bookmarkEnd w:id="5"/>
    </w:p>
    <w:p w14:paraId="3607CA33" w14:textId="77777777" w:rsidR="00A77E59" w:rsidRPr="00A77E59" w:rsidRDefault="00A77E59" w:rsidP="00A77E59">
      <w:pPr>
        <w:rPr>
          <w:szCs w:val="22"/>
        </w:rPr>
      </w:pPr>
    </w:p>
    <w:p w14:paraId="63E4D187" w14:textId="09E38B80" w:rsidR="00A77E59" w:rsidRPr="00A77E59" w:rsidRDefault="009F6785" w:rsidP="00A77E59">
      <w:proofErr w:type="spellStart"/>
      <w:r>
        <w:rPr>
          <w:szCs w:val="22"/>
        </w:rPr>
        <w:t>Omeprazolas</w:t>
      </w:r>
      <w:proofErr w:type="spellEnd"/>
      <w:r>
        <w:rPr>
          <w:szCs w:val="22"/>
        </w:rPr>
        <w:t xml:space="preserve"> </w:t>
      </w:r>
      <w:r w:rsidRPr="009F6785">
        <w:rPr>
          <w:szCs w:val="22"/>
        </w:rPr>
        <w:t>gebėjimo vairuoti ir valdyti mechanizmus neveikia arba veikia nereikšmingai</w:t>
      </w:r>
      <w:r>
        <w:rPr>
          <w:szCs w:val="22"/>
        </w:rPr>
        <w:t>.</w:t>
      </w:r>
      <w:r w:rsidR="00A77E59" w:rsidRPr="00A77E59">
        <w:rPr>
          <w:szCs w:val="22"/>
        </w:rPr>
        <w:t xml:space="preserve"> Gali pasireikšti nepageidaujam</w:t>
      </w:r>
      <w:r w:rsidR="008D71C6">
        <w:rPr>
          <w:szCs w:val="22"/>
        </w:rPr>
        <w:t>ų</w:t>
      </w:r>
      <w:r w:rsidR="00A77E59" w:rsidRPr="00A77E59">
        <w:rPr>
          <w:szCs w:val="22"/>
        </w:rPr>
        <w:t xml:space="preserve"> reakcij</w:t>
      </w:r>
      <w:r w:rsidR="008D71C6">
        <w:rPr>
          <w:szCs w:val="22"/>
        </w:rPr>
        <w:t>ų</w:t>
      </w:r>
      <w:r w:rsidR="00A77E59" w:rsidRPr="00A77E59">
        <w:rPr>
          <w:szCs w:val="22"/>
        </w:rPr>
        <w:t xml:space="preserve"> į vaistinį preparatą, toki</w:t>
      </w:r>
      <w:r w:rsidR="008D71C6">
        <w:rPr>
          <w:szCs w:val="22"/>
        </w:rPr>
        <w:t>ų</w:t>
      </w:r>
      <w:r w:rsidR="00A77E59" w:rsidRPr="00A77E59">
        <w:rPr>
          <w:szCs w:val="22"/>
        </w:rPr>
        <w:t xml:space="preserve">, kaip svaigulys ir regos sutrikimai (žr. 4.8 skyrių). Jeigu jų pasireiškia, pacientas turi </w:t>
      </w:r>
      <w:r w:rsidR="008D71C6">
        <w:rPr>
          <w:szCs w:val="22"/>
        </w:rPr>
        <w:t>ne</w:t>
      </w:r>
      <w:r w:rsidR="00A77E59" w:rsidRPr="00A77E59">
        <w:rPr>
          <w:szCs w:val="22"/>
        </w:rPr>
        <w:t xml:space="preserve">vairuoti ir </w:t>
      </w:r>
      <w:r w:rsidR="008D71C6">
        <w:rPr>
          <w:szCs w:val="22"/>
        </w:rPr>
        <w:t>ne</w:t>
      </w:r>
      <w:r w:rsidR="00A77E59" w:rsidRPr="00A77E59">
        <w:rPr>
          <w:szCs w:val="22"/>
        </w:rPr>
        <w:t>valdyti mechanizm</w:t>
      </w:r>
      <w:r w:rsidR="008D71C6">
        <w:rPr>
          <w:szCs w:val="22"/>
        </w:rPr>
        <w:t>ų</w:t>
      </w:r>
      <w:r w:rsidR="00A77E59" w:rsidRPr="00A77E59">
        <w:rPr>
          <w:szCs w:val="22"/>
        </w:rPr>
        <w:t>.</w:t>
      </w:r>
    </w:p>
    <w:p w14:paraId="5C47216D" w14:textId="77777777" w:rsidR="00A77E59" w:rsidRPr="00A77E59" w:rsidRDefault="00A77E59" w:rsidP="00A77E59">
      <w:pPr>
        <w:rPr>
          <w:szCs w:val="22"/>
        </w:rPr>
      </w:pPr>
    </w:p>
    <w:p w14:paraId="2FDA3654" w14:textId="77777777" w:rsidR="00A77E59" w:rsidRPr="00A77E59" w:rsidRDefault="00A77E59" w:rsidP="00A77E59">
      <w:pPr>
        <w:ind w:left="540" w:hanging="540"/>
        <w:rPr>
          <w:b/>
          <w:szCs w:val="22"/>
        </w:rPr>
      </w:pPr>
      <w:bookmarkStart w:id="6" w:name="_Toc129243234"/>
      <w:bookmarkStart w:id="7" w:name="_Toc129243109"/>
      <w:bookmarkEnd w:id="6"/>
      <w:r w:rsidRPr="00A77E59">
        <w:rPr>
          <w:b/>
          <w:szCs w:val="22"/>
        </w:rPr>
        <w:t>4.8</w:t>
      </w:r>
      <w:r w:rsidRPr="00A77E59">
        <w:rPr>
          <w:b/>
          <w:szCs w:val="22"/>
        </w:rPr>
        <w:tab/>
        <w:t>Nepageidaujamas poveikis</w:t>
      </w:r>
      <w:bookmarkEnd w:id="7"/>
    </w:p>
    <w:p w14:paraId="61630549" w14:textId="77777777" w:rsidR="00A77E59" w:rsidRPr="00A77E59" w:rsidRDefault="00A77E59" w:rsidP="00A77E59">
      <w:pPr>
        <w:rPr>
          <w:szCs w:val="22"/>
        </w:rPr>
      </w:pPr>
    </w:p>
    <w:p w14:paraId="2ECEBA61" w14:textId="77777777" w:rsidR="00A77E59" w:rsidRPr="00A77E59" w:rsidRDefault="00A77E59" w:rsidP="00A77E59">
      <w:pPr>
        <w:rPr>
          <w:szCs w:val="22"/>
        </w:rPr>
      </w:pPr>
      <w:r w:rsidRPr="00A77E59">
        <w:rPr>
          <w:szCs w:val="22"/>
          <w:u w:val="single"/>
        </w:rPr>
        <w:t>Saugumo duomenų santrauka</w:t>
      </w:r>
    </w:p>
    <w:p w14:paraId="4BD0F48D" w14:textId="1658E04E" w:rsidR="00A77E59" w:rsidRPr="00A77E59" w:rsidRDefault="00A77E59" w:rsidP="00A77E59">
      <w:pPr>
        <w:autoSpaceDE w:val="0"/>
        <w:autoSpaceDN w:val="0"/>
        <w:adjustRightInd w:val="0"/>
      </w:pPr>
      <w:r w:rsidRPr="00A77E59">
        <w:rPr>
          <w:szCs w:val="22"/>
        </w:rPr>
        <w:t>Dažniausias nepageidaujamas poveikis (pasireiškia 1</w:t>
      </w:r>
      <w:r w:rsidR="009F6785">
        <w:rPr>
          <w:szCs w:val="22"/>
        </w:rPr>
        <w:noBreakHyphen/>
      </w:r>
      <w:r w:rsidRPr="00A77E59">
        <w:rPr>
          <w:szCs w:val="22"/>
        </w:rPr>
        <w:t>10</w:t>
      </w:r>
      <w:r w:rsidR="009F6785">
        <w:rPr>
          <w:szCs w:val="22"/>
        </w:rPr>
        <w:t> </w:t>
      </w:r>
      <w:r w:rsidRPr="00A77E59">
        <w:rPr>
          <w:szCs w:val="22"/>
        </w:rPr>
        <w:t xml:space="preserve">% pacientų) yra galvos skausmas, pilvo skausmas, vidurių užkietėjimas, viduriavimas, </w:t>
      </w:r>
      <w:r w:rsidR="009F6785">
        <w:rPr>
          <w:szCs w:val="22"/>
        </w:rPr>
        <w:t>pilvo pūtimas</w:t>
      </w:r>
      <w:r w:rsidRPr="00A77E59">
        <w:rPr>
          <w:szCs w:val="22"/>
        </w:rPr>
        <w:t xml:space="preserve"> ir pykinimas/vėmimas.</w:t>
      </w:r>
    </w:p>
    <w:p w14:paraId="2A42B2D8" w14:textId="2A20FE3F" w:rsidR="00A77E59" w:rsidRDefault="00A77E59" w:rsidP="00A77E59">
      <w:pPr>
        <w:autoSpaceDE w:val="0"/>
        <w:autoSpaceDN w:val="0"/>
        <w:adjustRightInd w:val="0"/>
        <w:rPr>
          <w:szCs w:val="22"/>
        </w:rPr>
      </w:pPr>
    </w:p>
    <w:p w14:paraId="4EC68E54" w14:textId="796B7341" w:rsidR="00665027" w:rsidRDefault="00665027" w:rsidP="00A77E59">
      <w:pPr>
        <w:autoSpaceDE w:val="0"/>
        <w:autoSpaceDN w:val="0"/>
        <w:adjustRightInd w:val="0"/>
        <w:rPr>
          <w:szCs w:val="22"/>
        </w:rPr>
      </w:pPr>
      <w:r>
        <w:rPr>
          <w:szCs w:val="22"/>
        </w:rPr>
        <w:t xml:space="preserve">Pranešta apie su </w:t>
      </w:r>
      <w:proofErr w:type="spellStart"/>
      <w:r>
        <w:rPr>
          <w:szCs w:val="22"/>
        </w:rPr>
        <w:t>omeprazolo</w:t>
      </w:r>
      <w:proofErr w:type="spellEnd"/>
      <w:r>
        <w:rPr>
          <w:szCs w:val="22"/>
        </w:rPr>
        <w:t xml:space="preserve"> vartojimu susijusias </w:t>
      </w:r>
      <w:r w:rsidRPr="00DE1B7E">
        <w:rPr>
          <w:szCs w:val="22"/>
        </w:rPr>
        <w:t xml:space="preserve">sunkias nepageidaujamas odos reakcijas (SNOR), įskaitant </w:t>
      </w:r>
      <w:proofErr w:type="spellStart"/>
      <w:r w:rsidRPr="00DE1B7E">
        <w:rPr>
          <w:szCs w:val="22"/>
        </w:rPr>
        <w:t>Stivenso</w:t>
      </w:r>
      <w:proofErr w:type="spellEnd"/>
      <w:r w:rsidR="00F97FBB">
        <w:rPr>
          <w:szCs w:val="22"/>
        </w:rPr>
        <w:noBreakHyphen/>
      </w:r>
      <w:r w:rsidRPr="00DE1B7E">
        <w:rPr>
          <w:szCs w:val="22"/>
        </w:rPr>
        <w:t>Džonsono (</w:t>
      </w:r>
      <w:proofErr w:type="spellStart"/>
      <w:r w:rsidRPr="00665027">
        <w:rPr>
          <w:i/>
          <w:iCs/>
          <w:szCs w:val="22"/>
        </w:rPr>
        <w:t>Stevens-Johnson</w:t>
      </w:r>
      <w:proofErr w:type="spellEnd"/>
      <w:r w:rsidRPr="00DE1B7E">
        <w:rPr>
          <w:szCs w:val="22"/>
        </w:rPr>
        <w:t>) sindromą (</w:t>
      </w:r>
      <w:r w:rsidRPr="00BE2D7A">
        <w:rPr>
          <w:i/>
          <w:iCs/>
          <w:szCs w:val="22"/>
        </w:rPr>
        <w:t>SJS</w:t>
      </w:r>
      <w:r w:rsidRPr="00DE1B7E">
        <w:rPr>
          <w:szCs w:val="22"/>
        </w:rPr>
        <w:t xml:space="preserve">), toksinę epidermio </w:t>
      </w:r>
      <w:proofErr w:type="spellStart"/>
      <w:r w:rsidRPr="00DE1B7E">
        <w:rPr>
          <w:szCs w:val="22"/>
        </w:rPr>
        <w:t>nekrolizę</w:t>
      </w:r>
      <w:proofErr w:type="spellEnd"/>
      <w:r w:rsidRPr="00DE1B7E">
        <w:rPr>
          <w:szCs w:val="22"/>
        </w:rPr>
        <w:t xml:space="preserve"> (TEN), reakciją į vaistinį preparatą su </w:t>
      </w:r>
      <w:proofErr w:type="spellStart"/>
      <w:r w:rsidRPr="00DE1B7E">
        <w:rPr>
          <w:szCs w:val="22"/>
        </w:rPr>
        <w:t>eozinofilija</w:t>
      </w:r>
      <w:proofErr w:type="spellEnd"/>
      <w:r w:rsidRPr="00DE1B7E">
        <w:rPr>
          <w:szCs w:val="22"/>
        </w:rPr>
        <w:t xml:space="preserve"> ir sisteminiais simptomais (angl. </w:t>
      </w:r>
      <w:proofErr w:type="spellStart"/>
      <w:r w:rsidRPr="00665027">
        <w:rPr>
          <w:i/>
          <w:iCs/>
          <w:szCs w:val="22"/>
        </w:rPr>
        <w:t>drug</w:t>
      </w:r>
      <w:proofErr w:type="spellEnd"/>
      <w:r w:rsidRPr="00665027">
        <w:rPr>
          <w:i/>
          <w:iCs/>
          <w:szCs w:val="22"/>
        </w:rPr>
        <w:t xml:space="preserve"> </w:t>
      </w:r>
      <w:proofErr w:type="spellStart"/>
      <w:r w:rsidRPr="00665027">
        <w:rPr>
          <w:i/>
          <w:iCs/>
          <w:szCs w:val="22"/>
        </w:rPr>
        <w:t>reaction</w:t>
      </w:r>
      <w:proofErr w:type="spellEnd"/>
      <w:r w:rsidRPr="00665027">
        <w:rPr>
          <w:i/>
          <w:iCs/>
          <w:szCs w:val="22"/>
        </w:rPr>
        <w:t xml:space="preserve"> </w:t>
      </w:r>
      <w:proofErr w:type="spellStart"/>
      <w:r w:rsidRPr="00665027">
        <w:rPr>
          <w:i/>
          <w:iCs/>
          <w:szCs w:val="22"/>
        </w:rPr>
        <w:t>with</w:t>
      </w:r>
      <w:proofErr w:type="spellEnd"/>
      <w:r w:rsidRPr="00665027">
        <w:rPr>
          <w:i/>
          <w:iCs/>
          <w:szCs w:val="22"/>
        </w:rPr>
        <w:t xml:space="preserve"> </w:t>
      </w:r>
      <w:proofErr w:type="spellStart"/>
      <w:r w:rsidRPr="00665027">
        <w:rPr>
          <w:i/>
          <w:iCs/>
          <w:szCs w:val="22"/>
        </w:rPr>
        <w:t>eosinophilia</w:t>
      </w:r>
      <w:proofErr w:type="spellEnd"/>
      <w:r w:rsidRPr="00665027">
        <w:rPr>
          <w:i/>
          <w:iCs/>
          <w:szCs w:val="22"/>
        </w:rPr>
        <w:t xml:space="preserve"> </w:t>
      </w:r>
      <w:proofErr w:type="spellStart"/>
      <w:r w:rsidRPr="00665027">
        <w:rPr>
          <w:i/>
          <w:iCs/>
          <w:szCs w:val="22"/>
        </w:rPr>
        <w:t>and</w:t>
      </w:r>
      <w:proofErr w:type="spellEnd"/>
      <w:r w:rsidRPr="00665027">
        <w:rPr>
          <w:i/>
          <w:iCs/>
          <w:szCs w:val="22"/>
        </w:rPr>
        <w:t xml:space="preserve"> </w:t>
      </w:r>
      <w:proofErr w:type="spellStart"/>
      <w:r w:rsidRPr="00665027">
        <w:rPr>
          <w:i/>
          <w:iCs/>
          <w:szCs w:val="22"/>
        </w:rPr>
        <w:t>systemic</w:t>
      </w:r>
      <w:proofErr w:type="spellEnd"/>
      <w:r w:rsidRPr="00665027">
        <w:rPr>
          <w:i/>
          <w:iCs/>
          <w:szCs w:val="22"/>
        </w:rPr>
        <w:t xml:space="preserve"> </w:t>
      </w:r>
      <w:proofErr w:type="spellStart"/>
      <w:r w:rsidRPr="00665027">
        <w:rPr>
          <w:i/>
          <w:iCs/>
          <w:szCs w:val="22"/>
        </w:rPr>
        <w:t>symptoms</w:t>
      </w:r>
      <w:proofErr w:type="spellEnd"/>
      <w:r w:rsidRPr="00665027">
        <w:rPr>
          <w:i/>
          <w:iCs/>
          <w:szCs w:val="22"/>
        </w:rPr>
        <w:t>, DRESS</w:t>
      </w:r>
      <w:r w:rsidRPr="00DE1B7E">
        <w:rPr>
          <w:szCs w:val="22"/>
        </w:rPr>
        <w:t xml:space="preserve">) ir ūminę išplitusią </w:t>
      </w:r>
      <w:proofErr w:type="spellStart"/>
      <w:r w:rsidRPr="00DE1B7E">
        <w:rPr>
          <w:szCs w:val="22"/>
        </w:rPr>
        <w:t>egzanteminę</w:t>
      </w:r>
      <w:proofErr w:type="spellEnd"/>
      <w:r w:rsidRPr="00DE1B7E">
        <w:rPr>
          <w:szCs w:val="22"/>
        </w:rPr>
        <w:t xml:space="preserve"> </w:t>
      </w:r>
      <w:proofErr w:type="spellStart"/>
      <w:r w:rsidRPr="00DE1B7E">
        <w:rPr>
          <w:szCs w:val="22"/>
        </w:rPr>
        <w:t>pustuliozę</w:t>
      </w:r>
      <w:proofErr w:type="spellEnd"/>
      <w:r w:rsidRPr="00DE1B7E">
        <w:rPr>
          <w:szCs w:val="22"/>
        </w:rPr>
        <w:t xml:space="preserve"> (angl. </w:t>
      </w:r>
      <w:proofErr w:type="spellStart"/>
      <w:r w:rsidRPr="00665027">
        <w:rPr>
          <w:i/>
          <w:iCs/>
          <w:szCs w:val="22"/>
        </w:rPr>
        <w:t>acute</w:t>
      </w:r>
      <w:proofErr w:type="spellEnd"/>
      <w:r w:rsidRPr="00665027">
        <w:rPr>
          <w:i/>
          <w:iCs/>
          <w:szCs w:val="22"/>
        </w:rPr>
        <w:t xml:space="preserve"> </w:t>
      </w:r>
      <w:proofErr w:type="spellStart"/>
      <w:r w:rsidRPr="00665027">
        <w:rPr>
          <w:i/>
          <w:iCs/>
          <w:szCs w:val="22"/>
        </w:rPr>
        <w:t>generalised</w:t>
      </w:r>
      <w:proofErr w:type="spellEnd"/>
      <w:r w:rsidRPr="00665027">
        <w:rPr>
          <w:i/>
          <w:iCs/>
          <w:szCs w:val="22"/>
        </w:rPr>
        <w:t xml:space="preserve"> </w:t>
      </w:r>
      <w:proofErr w:type="spellStart"/>
      <w:r w:rsidRPr="00665027">
        <w:rPr>
          <w:i/>
          <w:iCs/>
          <w:szCs w:val="22"/>
        </w:rPr>
        <w:t>exanthematous</w:t>
      </w:r>
      <w:proofErr w:type="spellEnd"/>
      <w:r w:rsidRPr="00665027">
        <w:rPr>
          <w:i/>
          <w:iCs/>
          <w:szCs w:val="22"/>
        </w:rPr>
        <w:t xml:space="preserve"> </w:t>
      </w:r>
      <w:proofErr w:type="spellStart"/>
      <w:r w:rsidRPr="00665027">
        <w:rPr>
          <w:i/>
          <w:iCs/>
          <w:szCs w:val="22"/>
        </w:rPr>
        <w:t>pustulosis</w:t>
      </w:r>
      <w:proofErr w:type="spellEnd"/>
      <w:r w:rsidRPr="00665027">
        <w:rPr>
          <w:i/>
          <w:iCs/>
          <w:szCs w:val="22"/>
        </w:rPr>
        <w:t>, AGEP</w:t>
      </w:r>
      <w:r w:rsidRPr="00DE1B7E">
        <w:rPr>
          <w:szCs w:val="22"/>
        </w:rPr>
        <w:t>)</w:t>
      </w:r>
      <w:r>
        <w:rPr>
          <w:szCs w:val="22"/>
        </w:rPr>
        <w:t xml:space="preserve"> (</w:t>
      </w:r>
      <w:r w:rsidRPr="00A77E59">
        <w:rPr>
          <w:szCs w:val="22"/>
        </w:rPr>
        <w:t>žr. 4.4 skyrių</w:t>
      </w:r>
      <w:r>
        <w:rPr>
          <w:szCs w:val="22"/>
        </w:rPr>
        <w:t>).</w:t>
      </w:r>
    </w:p>
    <w:p w14:paraId="1C8E446A" w14:textId="77777777" w:rsidR="00665027" w:rsidRPr="00A77E59" w:rsidRDefault="00665027" w:rsidP="00A77E59">
      <w:pPr>
        <w:autoSpaceDE w:val="0"/>
        <w:autoSpaceDN w:val="0"/>
        <w:adjustRightInd w:val="0"/>
        <w:rPr>
          <w:szCs w:val="22"/>
        </w:rPr>
      </w:pPr>
    </w:p>
    <w:p w14:paraId="5BD3D857" w14:textId="77777777" w:rsidR="00A77E59" w:rsidRPr="00A77E59" w:rsidRDefault="00A77E59" w:rsidP="00A77E59">
      <w:pPr>
        <w:autoSpaceDE w:val="0"/>
        <w:autoSpaceDN w:val="0"/>
        <w:adjustRightInd w:val="0"/>
        <w:rPr>
          <w:szCs w:val="22"/>
        </w:rPr>
      </w:pPr>
      <w:r w:rsidRPr="00A77E59">
        <w:rPr>
          <w:szCs w:val="22"/>
          <w:u w:val="single"/>
        </w:rPr>
        <w:t>Nepageidaujamų reakcijų santrauka lentelėje</w:t>
      </w:r>
    </w:p>
    <w:p w14:paraId="691F7392" w14:textId="0CF8BA08" w:rsidR="00A77E59" w:rsidRPr="00A77E59" w:rsidRDefault="00F97FBB" w:rsidP="00A77E59">
      <w:r>
        <w:rPr>
          <w:szCs w:val="22"/>
        </w:rPr>
        <w:t>Toliau</w:t>
      </w:r>
      <w:r w:rsidR="00A77E59" w:rsidRPr="00A77E59">
        <w:rPr>
          <w:szCs w:val="22"/>
        </w:rPr>
        <w:t xml:space="preserve"> išvardytos nepageidaujamos reakcijos į vaistinį preparatą buvo nustatytos arba įtartos atliekant </w:t>
      </w:r>
      <w:proofErr w:type="spellStart"/>
      <w:r w:rsidR="00A77E59" w:rsidRPr="00A77E59">
        <w:rPr>
          <w:szCs w:val="22"/>
        </w:rPr>
        <w:t>omeprazolo</w:t>
      </w:r>
      <w:proofErr w:type="spellEnd"/>
      <w:r w:rsidR="00A77E59" w:rsidRPr="00A77E59">
        <w:rPr>
          <w:szCs w:val="22"/>
        </w:rPr>
        <w:t xml:space="preserve"> klinikinius tyrimus ir po to, kai vaistinis preparatas pateko į rinką. Nė vienos iš jų sąsajų su doze neaptikta. Toliau išvardyt</w:t>
      </w:r>
      <w:r>
        <w:rPr>
          <w:szCs w:val="22"/>
        </w:rPr>
        <w:t>os</w:t>
      </w:r>
      <w:r w:rsidR="00A77E59" w:rsidRPr="00A77E59">
        <w:rPr>
          <w:szCs w:val="22"/>
        </w:rPr>
        <w:t xml:space="preserve"> nepageidaujam</w:t>
      </w:r>
      <w:r>
        <w:rPr>
          <w:szCs w:val="22"/>
        </w:rPr>
        <w:t>os</w:t>
      </w:r>
      <w:r w:rsidR="00A77E59" w:rsidRPr="00A77E59">
        <w:rPr>
          <w:szCs w:val="22"/>
        </w:rPr>
        <w:t xml:space="preserve"> reakcij</w:t>
      </w:r>
      <w:r>
        <w:rPr>
          <w:szCs w:val="22"/>
        </w:rPr>
        <w:t>os</w:t>
      </w:r>
      <w:r w:rsidR="00A77E59" w:rsidRPr="00A77E59">
        <w:rPr>
          <w:szCs w:val="22"/>
        </w:rPr>
        <w:t xml:space="preserve"> yra sugrupuot</w:t>
      </w:r>
      <w:r>
        <w:rPr>
          <w:szCs w:val="22"/>
        </w:rPr>
        <w:t>os</w:t>
      </w:r>
      <w:r w:rsidR="00A77E59" w:rsidRPr="00A77E59">
        <w:rPr>
          <w:szCs w:val="22"/>
        </w:rPr>
        <w:t xml:space="preserve"> pagal dažnį ir organų sistemų klases. Nepageidaujamo poveikio dažnis apibūdinamas taip: labai dažnas (≥ 1/10), dažnas (nuo ≥ 1/100 iki &lt; 1/10), nedažnas (nuo ≥ 1/1 000 iki &lt; 1/100), retas (nuo ≥ 1/10 000 iki &lt; 1/1 000), labai retas (&lt; 1/10 000) ir nežinomas (negali būti apskaičiuotas pagal turimus duomenis).</w:t>
      </w:r>
    </w:p>
    <w:p w14:paraId="76A18C71" w14:textId="77777777" w:rsidR="00A77E59" w:rsidRPr="00A77E59" w:rsidRDefault="00A77E59" w:rsidP="00A77E5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655"/>
      </w:tblGrid>
      <w:tr w:rsidR="00A77E59" w:rsidRPr="00A77E59" w14:paraId="3E4A9975"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2E95B42D" w14:textId="03424339" w:rsidR="00A77E59" w:rsidRPr="00A77E59" w:rsidRDefault="00A77E59" w:rsidP="00A77E59">
            <w:pPr>
              <w:spacing w:line="276" w:lineRule="auto"/>
              <w:rPr>
                <w:szCs w:val="22"/>
              </w:rPr>
            </w:pPr>
            <w:r w:rsidRPr="00A77E59">
              <w:rPr>
                <w:b/>
                <w:szCs w:val="22"/>
              </w:rPr>
              <w:t>Organų sistemų klasė/ dažnis</w:t>
            </w:r>
          </w:p>
        </w:tc>
        <w:tc>
          <w:tcPr>
            <w:tcW w:w="6655" w:type="dxa"/>
            <w:tcBorders>
              <w:top w:val="single" w:sz="4" w:space="0" w:color="auto"/>
              <w:left w:val="single" w:sz="4" w:space="0" w:color="auto"/>
              <w:bottom w:val="single" w:sz="4" w:space="0" w:color="auto"/>
              <w:right w:val="single" w:sz="4" w:space="0" w:color="auto"/>
            </w:tcBorders>
            <w:hideMark/>
          </w:tcPr>
          <w:p w14:paraId="402DF631" w14:textId="77777777" w:rsidR="00A77E59" w:rsidRPr="00A77E59" w:rsidRDefault="00A77E59" w:rsidP="008439CF">
            <w:pPr>
              <w:spacing w:line="276" w:lineRule="auto"/>
              <w:rPr>
                <w:b/>
                <w:bCs/>
                <w:szCs w:val="22"/>
              </w:rPr>
            </w:pPr>
            <w:r w:rsidRPr="00A77E59">
              <w:rPr>
                <w:b/>
                <w:bCs/>
                <w:szCs w:val="22"/>
              </w:rPr>
              <w:t>Nepageidaujama reakcija</w:t>
            </w:r>
          </w:p>
        </w:tc>
      </w:tr>
      <w:tr w:rsidR="00A77E59" w:rsidRPr="00A77E59" w14:paraId="17CF9852" w14:textId="77777777" w:rsidTr="001E1931">
        <w:tc>
          <w:tcPr>
            <w:tcW w:w="9060" w:type="dxa"/>
            <w:gridSpan w:val="2"/>
            <w:tcBorders>
              <w:top w:val="single" w:sz="4" w:space="0" w:color="auto"/>
              <w:left w:val="single" w:sz="4" w:space="0" w:color="auto"/>
              <w:bottom w:val="single" w:sz="4" w:space="0" w:color="auto"/>
              <w:right w:val="single" w:sz="4" w:space="0" w:color="auto"/>
            </w:tcBorders>
            <w:hideMark/>
          </w:tcPr>
          <w:p w14:paraId="4EEDE74F" w14:textId="77777777" w:rsidR="00A77E59" w:rsidRPr="00A77E59" w:rsidRDefault="00A77E59" w:rsidP="008439CF">
            <w:pPr>
              <w:spacing w:line="276" w:lineRule="auto"/>
              <w:rPr>
                <w:szCs w:val="22"/>
              </w:rPr>
            </w:pPr>
            <w:r w:rsidRPr="00A77E59">
              <w:rPr>
                <w:b/>
                <w:szCs w:val="22"/>
              </w:rPr>
              <w:t>Kraujo ir limfinės sistemos sutrikimai</w:t>
            </w:r>
          </w:p>
        </w:tc>
      </w:tr>
      <w:tr w:rsidR="00A77E59" w:rsidRPr="00A77E59" w14:paraId="1BAB9C94"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1213345E" w14:textId="0680F0CE" w:rsidR="00A77E59" w:rsidRPr="00A77E59" w:rsidRDefault="00A77E59" w:rsidP="00A77E59">
            <w:pPr>
              <w:spacing w:line="276" w:lineRule="auto"/>
              <w:jc w:val="both"/>
              <w:rPr>
                <w:szCs w:val="22"/>
              </w:rPr>
            </w:pPr>
            <w:r w:rsidRPr="00A77E59">
              <w:rPr>
                <w:szCs w:val="22"/>
              </w:rPr>
              <w:t>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05CCC4EE" w14:textId="77777777" w:rsidR="00A77E59" w:rsidRPr="00A77E59" w:rsidRDefault="00A77E59" w:rsidP="008439CF">
            <w:pPr>
              <w:spacing w:line="276" w:lineRule="auto"/>
              <w:rPr>
                <w:szCs w:val="22"/>
              </w:rPr>
            </w:pPr>
            <w:proofErr w:type="spellStart"/>
            <w:r w:rsidRPr="00A77E59">
              <w:rPr>
                <w:szCs w:val="22"/>
              </w:rPr>
              <w:t>Leukopenija</w:t>
            </w:r>
            <w:proofErr w:type="spellEnd"/>
            <w:r w:rsidRPr="00A77E59">
              <w:rPr>
                <w:szCs w:val="22"/>
              </w:rPr>
              <w:t xml:space="preserve">, </w:t>
            </w:r>
            <w:proofErr w:type="spellStart"/>
            <w:r w:rsidRPr="00A77E59">
              <w:rPr>
                <w:szCs w:val="22"/>
              </w:rPr>
              <w:t>trombocitopenija</w:t>
            </w:r>
            <w:proofErr w:type="spellEnd"/>
          </w:p>
        </w:tc>
      </w:tr>
      <w:tr w:rsidR="00A77E59" w:rsidRPr="00A77E59" w14:paraId="47AF1215"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21A2A37F" w14:textId="0307DD73" w:rsidR="00A77E59" w:rsidRPr="00A77E59" w:rsidRDefault="00A77E59" w:rsidP="00A77E59">
            <w:pPr>
              <w:spacing w:line="276" w:lineRule="auto"/>
              <w:jc w:val="both"/>
              <w:rPr>
                <w:szCs w:val="22"/>
              </w:rPr>
            </w:pPr>
            <w:r w:rsidRPr="00A77E59">
              <w:rPr>
                <w:szCs w:val="22"/>
              </w:rPr>
              <w:t>Labai 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77670EC8" w14:textId="77777777" w:rsidR="00A77E59" w:rsidRPr="00A77E59" w:rsidRDefault="00A77E59" w:rsidP="008439CF">
            <w:pPr>
              <w:spacing w:line="276" w:lineRule="auto"/>
              <w:rPr>
                <w:szCs w:val="22"/>
              </w:rPr>
            </w:pPr>
            <w:proofErr w:type="spellStart"/>
            <w:r w:rsidRPr="00A77E59">
              <w:rPr>
                <w:szCs w:val="22"/>
              </w:rPr>
              <w:t>Agranulocitozė</w:t>
            </w:r>
            <w:proofErr w:type="spellEnd"/>
            <w:r w:rsidRPr="00A77E59">
              <w:rPr>
                <w:szCs w:val="22"/>
              </w:rPr>
              <w:t xml:space="preserve">, </w:t>
            </w:r>
            <w:proofErr w:type="spellStart"/>
            <w:r w:rsidRPr="00A77E59">
              <w:rPr>
                <w:szCs w:val="22"/>
              </w:rPr>
              <w:t>pancitopenija</w:t>
            </w:r>
            <w:proofErr w:type="spellEnd"/>
          </w:p>
        </w:tc>
      </w:tr>
      <w:tr w:rsidR="00A77E59" w:rsidRPr="00A77E59" w14:paraId="443D2CA6" w14:textId="77777777" w:rsidTr="001E1931">
        <w:tc>
          <w:tcPr>
            <w:tcW w:w="9060" w:type="dxa"/>
            <w:gridSpan w:val="2"/>
            <w:tcBorders>
              <w:top w:val="single" w:sz="4" w:space="0" w:color="auto"/>
              <w:left w:val="single" w:sz="4" w:space="0" w:color="auto"/>
              <w:bottom w:val="single" w:sz="4" w:space="0" w:color="auto"/>
              <w:right w:val="single" w:sz="4" w:space="0" w:color="auto"/>
            </w:tcBorders>
            <w:hideMark/>
          </w:tcPr>
          <w:p w14:paraId="22557A2F" w14:textId="77777777" w:rsidR="00A77E59" w:rsidRPr="00A77E59" w:rsidRDefault="00A77E59" w:rsidP="008439CF">
            <w:pPr>
              <w:spacing w:line="276" w:lineRule="auto"/>
              <w:rPr>
                <w:szCs w:val="22"/>
              </w:rPr>
            </w:pPr>
            <w:r w:rsidRPr="00A77E59">
              <w:rPr>
                <w:b/>
                <w:szCs w:val="22"/>
              </w:rPr>
              <w:t>Imuninės sistemos sutrikimai</w:t>
            </w:r>
          </w:p>
        </w:tc>
      </w:tr>
      <w:tr w:rsidR="00A77E59" w:rsidRPr="00A77E59" w14:paraId="754D3263"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79E6B265" w14:textId="149EADB1" w:rsidR="00A77E59" w:rsidRPr="00A77E59" w:rsidRDefault="00A77E59" w:rsidP="00A77E59">
            <w:pPr>
              <w:spacing w:line="276" w:lineRule="auto"/>
              <w:jc w:val="both"/>
              <w:rPr>
                <w:szCs w:val="22"/>
              </w:rPr>
            </w:pPr>
            <w:r w:rsidRPr="00A77E59">
              <w:rPr>
                <w:szCs w:val="22"/>
              </w:rPr>
              <w:t>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2256C195" w14:textId="03021DEA" w:rsidR="00A77E59" w:rsidRPr="00A77E59" w:rsidRDefault="00A77E59" w:rsidP="008439CF">
            <w:pPr>
              <w:spacing w:line="276" w:lineRule="auto"/>
            </w:pPr>
            <w:r w:rsidRPr="00A77E59">
              <w:rPr>
                <w:szCs w:val="22"/>
              </w:rPr>
              <w:t xml:space="preserve">Padidėjusio jautrumo reakcijos (pvz., karščiavimas, </w:t>
            </w:r>
            <w:proofErr w:type="spellStart"/>
            <w:r w:rsidRPr="00A77E59">
              <w:rPr>
                <w:szCs w:val="22"/>
              </w:rPr>
              <w:t>angioneurozinė</w:t>
            </w:r>
            <w:proofErr w:type="spellEnd"/>
            <w:r w:rsidRPr="00A77E59">
              <w:rPr>
                <w:szCs w:val="22"/>
              </w:rPr>
              <w:t xml:space="preserve"> edema ir anafilaksinė reakcija/šokas)</w:t>
            </w:r>
          </w:p>
        </w:tc>
      </w:tr>
      <w:tr w:rsidR="00A77E59" w:rsidRPr="00A77E59" w14:paraId="7CADD59A" w14:textId="77777777" w:rsidTr="001E1931">
        <w:tc>
          <w:tcPr>
            <w:tcW w:w="9060" w:type="dxa"/>
            <w:gridSpan w:val="2"/>
            <w:tcBorders>
              <w:top w:val="single" w:sz="4" w:space="0" w:color="auto"/>
              <w:left w:val="single" w:sz="4" w:space="0" w:color="auto"/>
              <w:bottom w:val="single" w:sz="4" w:space="0" w:color="auto"/>
              <w:right w:val="single" w:sz="4" w:space="0" w:color="auto"/>
            </w:tcBorders>
            <w:hideMark/>
          </w:tcPr>
          <w:p w14:paraId="2D930830" w14:textId="77777777" w:rsidR="00A77E59" w:rsidRPr="00A77E59" w:rsidRDefault="00A77E59" w:rsidP="008439CF">
            <w:pPr>
              <w:spacing w:line="276" w:lineRule="auto"/>
              <w:rPr>
                <w:szCs w:val="22"/>
              </w:rPr>
            </w:pPr>
            <w:r w:rsidRPr="00A77E59">
              <w:rPr>
                <w:b/>
                <w:szCs w:val="22"/>
              </w:rPr>
              <w:t>Metabolizmo ir mitybos sutrikimai</w:t>
            </w:r>
          </w:p>
        </w:tc>
      </w:tr>
      <w:tr w:rsidR="00A77E59" w:rsidRPr="00A77E59" w14:paraId="6921236E"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33E86FAE" w14:textId="4204D900" w:rsidR="00A77E59" w:rsidRPr="00A77E59" w:rsidRDefault="00A77E59" w:rsidP="00A77E59">
            <w:pPr>
              <w:spacing w:line="276" w:lineRule="auto"/>
              <w:jc w:val="both"/>
              <w:rPr>
                <w:szCs w:val="22"/>
              </w:rPr>
            </w:pPr>
            <w:r w:rsidRPr="00A77E59">
              <w:rPr>
                <w:szCs w:val="22"/>
              </w:rPr>
              <w:t>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77112E10" w14:textId="77777777" w:rsidR="00A77E59" w:rsidRPr="00A77E59" w:rsidRDefault="00A77E59" w:rsidP="008439CF">
            <w:pPr>
              <w:spacing w:line="276" w:lineRule="auto"/>
              <w:rPr>
                <w:szCs w:val="22"/>
              </w:rPr>
            </w:pPr>
            <w:proofErr w:type="spellStart"/>
            <w:r w:rsidRPr="00A77E59">
              <w:rPr>
                <w:szCs w:val="22"/>
              </w:rPr>
              <w:t>Hiponatremija</w:t>
            </w:r>
            <w:proofErr w:type="spellEnd"/>
          </w:p>
        </w:tc>
      </w:tr>
      <w:tr w:rsidR="00A77E59" w:rsidRPr="00A77E59" w14:paraId="2C11BF89"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37592A79" w14:textId="5D91FD42" w:rsidR="00A77E59" w:rsidRPr="00A77E59" w:rsidRDefault="008439CF" w:rsidP="00A77E59">
            <w:pPr>
              <w:spacing w:line="276" w:lineRule="auto"/>
              <w:jc w:val="both"/>
              <w:rPr>
                <w:szCs w:val="22"/>
              </w:rPr>
            </w:pPr>
            <w:r>
              <w:rPr>
                <w:szCs w:val="22"/>
              </w:rPr>
              <w:lastRenderedPageBreak/>
              <w:t>N</w:t>
            </w:r>
            <w:r w:rsidR="00A77E59" w:rsidRPr="00A77E59">
              <w:rPr>
                <w:szCs w:val="22"/>
              </w:rPr>
              <w:t>ežinomas</w:t>
            </w:r>
          </w:p>
        </w:tc>
        <w:tc>
          <w:tcPr>
            <w:tcW w:w="6655" w:type="dxa"/>
            <w:tcBorders>
              <w:top w:val="single" w:sz="4" w:space="0" w:color="auto"/>
              <w:left w:val="single" w:sz="4" w:space="0" w:color="auto"/>
              <w:bottom w:val="single" w:sz="4" w:space="0" w:color="auto"/>
              <w:right w:val="single" w:sz="4" w:space="0" w:color="auto"/>
            </w:tcBorders>
            <w:hideMark/>
          </w:tcPr>
          <w:p w14:paraId="72BF32EE" w14:textId="196C6DFB" w:rsidR="00A77E59" w:rsidRPr="00A77E59" w:rsidRDefault="00A77E59" w:rsidP="008439CF">
            <w:pPr>
              <w:spacing w:line="276" w:lineRule="auto"/>
              <w:rPr>
                <w:szCs w:val="22"/>
              </w:rPr>
            </w:pPr>
            <w:proofErr w:type="spellStart"/>
            <w:r w:rsidRPr="00A77E59">
              <w:rPr>
                <w:szCs w:val="22"/>
              </w:rPr>
              <w:t>Hipomagnezemija</w:t>
            </w:r>
            <w:proofErr w:type="spellEnd"/>
            <w:r w:rsidR="008439CF">
              <w:rPr>
                <w:szCs w:val="22"/>
              </w:rPr>
              <w:t>, s</w:t>
            </w:r>
            <w:r w:rsidRPr="00A77E59">
              <w:rPr>
                <w:szCs w:val="22"/>
              </w:rPr>
              <w:t xml:space="preserve">unki </w:t>
            </w:r>
            <w:proofErr w:type="spellStart"/>
            <w:r w:rsidRPr="00A77E59">
              <w:rPr>
                <w:szCs w:val="22"/>
              </w:rPr>
              <w:t>hipomagnezemija</w:t>
            </w:r>
            <w:proofErr w:type="spellEnd"/>
            <w:r w:rsidRPr="00A77E59">
              <w:rPr>
                <w:szCs w:val="22"/>
              </w:rPr>
              <w:t xml:space="preserve"> gali sukelti </w:t>
            </w:r>
            <w:proofErr w:type="spellStart"/>
            <w:r w:rsidRPr="00A77E59">
              <w:rPr>
                <w:szCs w:val="22"/>
              </w:rPr>
              <w:t>hipokalcemiją</w:t>
            </w:r>
            <w:proofErr w:type="spellEnd"/>
            <w:r w:rsidRPr="00A77E59">
              <w:rPr>
                <w:szCs w:val="22"/>
              </w:rPr>
              <w:t xml:space="preserve">. </w:t>
            </w:r>
            <w:proofErr w:type="spellStart"/>
            <w:r w:rsidRPr="00A77E59">
              <w:rPr>
                <w:szCs w:val="22"/>
              </w:rPr>
              <w:t>Hipomagnezemija</w:t>
            </w:r>
            <w:proofErr w:type="spellEnd"/>
            <w:r w:rsidRPr="00A77E59">
              <w:rPr>
                <w:szCs w:val="22"/>
              </w:rPr>
              <w:t xml:space="preserve"> taip pat gali būti susijusi su </w:t>
            </w:r>
            <w:proofErr w:type="spellStart"/>
            <w:r w:rsidRPr="00A77E59">
              <w:rPr>
                <w:szCs w:val="22"/>
              </w:rPr>
              <w:t>hipokalemija</w:t>
            </w:r>
            <w:proofErr w:type="spellEnd"/>
            <w:r w:rsidRPr="00A77E59">
              <w:rPr>
                <w:szCs w:val="22"/>
              </w:rPr>
              <w:t>.</w:t>
            </w:r>
          </w:p>
        </w:tc>
      </w:tr>
      <w:tr w:rsidR="00A77E59" w:rsidRPr="00A77E59" w14:paraId="1D1E430E" w14:textId="77777777" w:rsidTr="001E1931">
        <w:tc>
          <w:tcPr>
            <w:tcW w:w="9060" w:type="dxa"/>
            <w:gridSpan w:val="2"/>
            <w:tcBorders>
              <w:top w:val="single" w:sz="4" w:space="0" w:color="auto"/>
              <w:left w:val="single" w:sz="4" w:space="0" w:color="auto"/>
              <w:bottom w:val="single" w:sz="4" w:space="0" w:color="auto"/>
              <w:right w:val="single" w:sz="4" w:space="0" w:color="auto"/>
            </w:tcBorders>
            <w:hideMark/>
          </w:tcPr>
          <w:p w14:paraId="3FEDB3FA" w14:textId="77777777" w:rsidR="00A77E59" w:rsidRPr="00A77E59" w:rsidRDefault="00A77E59" w:rsidP="008439CF">
            <w:pPr>
              <w:spacing w:line="276" w:lineRule="auto"/>
              <w:rPr>
                <w:szCs w:val="22"/>
              </w:rPr>
            </w:pPr>
            <w:r w:rsidRPr="00A77E59">
              <w:rPr>
                <w:b/>
                <w:szCs w:val="22"/>
              </w:rPr>
              <w:t>Psichikos sutrikimai</w:t>
            </w:r>
          </w:p>
        </w:tc>
      </w:tr>
      <w:tr w:rsidR="00A77E59" w:rsidRPr="00A77E59" w14:paraId="3D91D224"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2CFF43A2" w14:textId="6D26E55E" w:rsidR="00A77E59" w:rsidRPr="00A77E59" w:rsidRDefault="00A77E59" w:rsidP="00A77E59">
            <w:pPr>
              <w:spacing w:line="276" w:lineRule="auto"/>
              <w:jc w:val="both"/>
              <w:rPr>
                <w:szCs w:val="22"/>
              </w:rPr>
            </w:pPr>
            <w:r w:rsidRPr="00A77E59">
              <w:rPr>
                <w:szCs w:val="22"/>
              </w:rPr>
              <w:t>Nedažn</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57D265A2" w14:textId="565EE620" w:rsidR="00A77E59" w:rsidRPr="00A77E59" w:rsidRDefault="00A77E59" w:rsidP="008439CF">
            <w:pPr>
              <w:spacing w:line="276" w:lineRule="auto"/>
              <w:rPr>
                <w:szCs w:val="22"/>
              </w:rPr>
            </w:pPr>
            <w:r w:rsidRPr="00A77E59">
              <w:rPr>
                <w:szCs w:val="22"/>
              </w:rPr>
              <w:t>Nemiga</w:t>
            </w:r>
            <w:r w:rsidR="00A80E98">
              <w:rPr>
                <w:szCs w:val="22"/>
              </w:rPr>
              <w:t xml:space="preserve"> (</w:t>
            </w:r>
            <w:proofErr w:type="spellStart"/>
            <w:r w:rsidR="00A80E98">
              <w:rPr>
                <w:szCs w:val="22"/>
              </w:rPr>
              <w:t>insomnija</w:t>
            </w:r>
            <w:proofErr w:type="spellEnd"/>
            <w:r w:rsidR="00A80E98">
              <w:rPr>
                <w:szCs w:val="22"/>
              </w:rPr>
              <w:t>)</w:t>
            </w:r>
          </w:p>
        </w:tc>
      </w:tr>
      <w:tr w:rsidR="00A77E59" w:rsidRPr="00A77E59" w14:paraId="2A857D47"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1E378433" w14:textId="0D928E51" w:rsidR="00A77E59" w:rsidRPr="00A77E59" w:rsidRDefault="00A77E59" w:rsidP="00A77E59">
            <w:pPr>
              <w:spacing w:line="276" w:lineRule="auto"/>
              <w:jc w:val="both"/>
              <w:rPr>
                <w:szCs w:val="22"/>
              </w:rPr>
            </w:pPr>
            <w:r w:rsidRPr="00A77E59">
              <w:rPr>
                <w:szCs w:val="22"/>
              </w:rPr>
              <w:t>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52D75931" w14:textId="4B3FCB83" w:rsidR="00A77E59" w:rsidRPr="00A77E59" w:rsidRDefault="00A77E59" w:rsidP="008439CF">
            <w:pPr>
              <w:spacing w:line="276" w:lineRule="auto"/>
              <w:rPr>
                <w:szCs w:val="22"/>
              </w:rPr>
            </w:pPr>
            <w:proofErr w:type="spellStart"/>
            <w:r w:rsidRPr="00A77E59">
              <w:rPr>
                <w:szCs w:val="22"/>
              </w:rPr>
              <w:t>Psichomotorinis</w:t>
            </w:r>
            <w:proofErr w:type="spellEnd"/>
            <w:r w:rsidRPr="00A77E59">
              <w:rPr>
                <w:szCs w:val="22"/>
              </w:rPr>
              <w:t xml:space="preserve"> su</w:t>
            </w:r>
            <w:r w:rsidR="00A80E98">
              <w:rPr>
                <w:szCs w:val="22"/>
              </w:rPr>
              <w:t>si</w:t>
            </w:r>
            <w:r w:rsidRPr="00A77E59">
              <w:rPr>
                <w:szCs w:val="22"/>
              </w:rPr>
              <w:t>jaudinimas</w:t>
            </w:r>
            <w:r w:rsidR="00A80E98">
              <w:rPr>
                <w:szCs w:val="22"/>
              </w:rPr>
              <w:t xml:space="preserve"> (</w:t>
            </w:r>
            <w:proofErr w:type="spellStart"/>
            <w:r w:rsidR="00A80E98">
              <w:rPr>
                <w:szCs w:val="22"/>
              </w:rPr>
              <w:t>ažitacija</w:t>
            </w:r>
            <w:proofErr w:type="spellEnd"/>
            <w:r w:rsidR="00A80E98">
              <w:rPr>
                <w:szCs w:val="22"/>
              </w:rPr>
              <w:t>)</w:t>
            </w:r>
            <w:r w:rsidRPr="00A77E59">
              <w:rPr>
                <w:szCs w:val="22"/>
              </w:rPr>
              <w:t>, sumišimas, depresija</w:t>
            </w:r>
          </w:p>
        </w:tc>
      </w:tr>
      <w:tr w:rsidR="00A77E59" w:rsidRPr="00A77E59" w14:paraId="08E1D376"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5E23C36A" w14:textId="61F0D5BF" w:rsidR="00A77E59" w:rsidRPr="00A77E59" w:rsidRDefault="00A77E59" w:rsidP="00A77E59">
            <w:pPr>
              <w:spacing w:line="276" w:lineRule="auto"/>
              <w:jc w:val="both"/>
              <w:rPr>
                <w:szCs w:val="22"/>
              </w:rPr>
            </w:pPr>
            <w:r w:rsidRPr="00A77E59">
              <w:rPr>
                <w:szCs w:val="22"/>
              </w:rPr>
              <w:t>Labai 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1D0CA34F" w14:textId="77777777" w:rsidR="00A77E59" w:rsidRPr="00A77E59" w:rsidRDefault="00A77E59" w:rsidP="008439CF">
            <w:pPr>
              <w:spacing w:line="276" w:lineRule="auto"/>
              <w:rPr>
                <w:szCs w:val="22"/>
              </w:rPr>
            </w:pPr>
            <w:r w:rsidRPr="00A77E59">
              <w:rPr>
                <w:szCs w:val="22"/>
              </w:rPr>
              <w:t>Agresyvumas, haliucinacijos</w:t>
            </w:r>
          </w:p>
        </w:tc>
      </w:tr>
      <w:tr w:rsidR="00A77E59" w:rsidRPr="00A77E59" w14:paraId="17635F88" w14:textId="77777777" w:rsidTr="001E1931">
        <w:tc>
          <w:tcPr>
            <w:tcW w:w="9060" w:type="dxa"/>
            <w:gridSpan w:val="2"/>
            <w:tcBorders>
              <w:top w:val="single" w:sz="4" w:space="0" w:color="auto"/>
              <w:left w:val="single" w:sz="4" w:space="0" w:color="auto"/>
              <w:bottom w:val="single" w:sz="4" w:space="0" w:color="auto"/>
              <w:right w:val="single" w:sz="4" w:space="0" w:color="auto"/>
            </w:tcBorders>
            <w:hideMark/>
          </w:tcPr>
          <w:p w14:paraId="5A7A0D76" w14:textId="77777777" w:rsidR="00A77E59" w:rsidRPr="00A77E59" w:rsidRDefault="00A77E59" w:rsidP="008439CF">
            <w:pPr>
              <w:spacing w:line="276" w:lineRule="auto"/>
              <w:rPr>
                <w:szCs w:val="22"/>
              </w:rPr>
            </w:pPr>
            <w:r w:rsidRPr="00A77E59">
              <w:rPr>
                <w:b/>
                <w:szCs w:val="22"/>
              </w:rPr>
              <w:t>Nervų sistemos sutrikimai</w:t>
            </w:r>
          </w:p>
        </w:tc>
      </w:tr>
      <w:tr w:rsidR="00A77E59" w:rsidRPr="00A77E59" w14:paraId="1B469CD7"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5A549AF4" w14:textId="10ED31C3" w:rsidR="00A77E59" w:rsidRPr="00A77E59" w:rsidRDefault="00A77E59" w:rsidP="00A77E59">
            <w:pPr>
              <w:spacing w:line="276" w:lineRule="auto"/>
              <w:jc w:val="both"/>
              <w:rPr>
                <w:szCs w:val="22"/>
              </w:rPr>
            </w:pPr>
            <w:r w:rsidRPr="00A77E59">
              <w:rPr>
                <w:szCs w:val="22"/>
              </w:rPr>
              <w:t>Dažn</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7AC96578" w14:textId="77777777" w:rsidR="00A77E59" w:rsidRPr="00A77E59" w:rsidRDefault="00A77E59" w:rsidP="008439CF">
            <w:pPr>
              <w:spacing w:line="276" w:lineRule="auto"/>
              <w:rPr>
                <w:szCs w:val="22"/>
              </w:rPr>
            </w:pPr>
            <w:r w:rsidRPr="00A77E59">
              <w:rPr>
                <w:szCs w:val="22"/>
              </w:rPr>
              <w:t>Galvos skausmas</w:t>
            </w:r>
          </w:p>
        </w:tc>
      </w:tr>
      <w:tr w:rsidR="00A77E59" w:rsidRPr="00A77E59" w14:paraId="2FC01454"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7EFB9B79" w14:textId="302E2637" w:rsidR="00A77E59" w:rsidRPr="00A77E59" w:rsidRDefault="00A77E59" w:rsidP="00A77E59">
            <w:pPr>
              <w:spacing w:line="276" w:lineRule="auto"/>
              <w:jc w:val="both"/>
              <w:rPr>
                <w:szCs w:val="22"/>
              </w:rPr>
            </w:pPr>
            <w:r w:rsidRPr="00A77E59">
              <w:rPr>
                <w:szCs w:val="22"/>
              </w:rPr>
              <w:t>Nedažn</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15887A14" w14:textId="0916EFC3" w:rsidR="00A77E59" w:rsidRPr="00A77E59" w:rsidRDefault="00A77E59" w:rsidP="008439CF">
            <w:pPr>
              <w:spacing w:line="276" w:lineRule="auto"/>
              <w:rPr>
                <w:szCs w:val="22"/>
              </w:rPr>
            </w:pPr>
            <w:r w:rsidRPr="00A77E59">
              <w:rPr>
                <w:szCs w:val="22"/>
              </w:rPr>
              <w:t xml:space="preserve">Svaigulys, </w:t>
            </w:r>
            <w:proofErr w:type="spellStart"/>
            <w:r w:rsidRPr="00A77E59">
              <w:rPr>
                <w:szCs w:val="22"/>
              </w:rPr>
              <w:t>parestezija</w:t>
            </w:r>
            <w:proofErr w:type="spellEnd"/>
            <w:r w:rsidRPr="00A77E59">
              <w:rPr>
                <w:szCs w:val="22"/>
              </w:rPr>
              <w:t>, mieguistumas</w:t>
            </w:r>
            <w:r w:rsidR="00A80E98">
              <w:rPr>
                <w:szCs w:val="22"/>
              </w:rPr>
              <w:t xml:space="preserve"> (</w:t>
            </w:r>
            <w:proofErr w:type="spellStart"/>
            <w:r w:rsidR="00A80E98">
              <w:rPr>
                <w:szCs w:val="22"/>
              </w:rPr>
              <w:t>somnolencija</w:t>
            </w:r>
            <w:proofErr w:type="spellEnd"/>
            <w:r w:rsidR="00A80E98">
              <w:rPr>
                <w:szCs w:val="22"/>
              </w:rPr>
              <w:t>)</w:t>
            </w:r>
          </w:p>
        </w:tc>
      </w:tr>
      <w:tr w:rsidR="00A77E59" w:rsidRPr="00A77E59" w14:paraId="473CED90"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76D8A3CB" w14:textId="7A1CA5F6" w:rsidR="00A77E59" w:rsidRPr="00A77E59" w:rsidRDefault="00A77E59" w:rsidP="00A77E59">
            <w:pPr>
              <w:spacing w:line="276" w:lineRule="auto"/>
              <w:jc w:val="both"/>
              <w:rPr>
                <w:szCs w:val="22"/>
              </w:rPr>
            </w:pPr>
            <w:r w:rsidRPr="00A77E59">
              <w:rPr>
                <w:szCs w:val="22"/>
              </w:rPr>
              <w:t>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7010954F" w14:textId="77777777" w:rsidR="00A77E59" w:rsidRPr="00A77E59" w:rsidRDefault="00A77E59" w:rsidP="008439CF">
            <w:pPr>
              <w:spacing w:line="276" w:lineRule="auto"/>
              <w:rPr>
                <w:szCs w:val="22"/>
              </w:rPr>
            </w:pPr>
            <w:r w:rsidRPr="00A77E59">
              <w:rPr>
                <w:szCs w:val="22"/>
              </w:rPr>
              <w:t>Sutrikęs skonis</w:t>
            </w:r>
          </w:p>
        </w:tc>
      </w:tr>
      <w:tr w:rsidR="00A77E59" w:rsidRPr="00A77E59" w14:paraId="4E1F8734" w14:textId="77777777" w:rsidTr="001E1931">
        <w:tc>
          <w:tcPr>
            <w:tcW w:w="9060" w:type="dxa"/>
            <w:gridSpan w:val="2"/>
            <w:tcBorders>
              <w:top w:val="single" w:sz="4" w:space="0" w:color="auto"/>
              <w:left w:val="single" w:sz="4" w:space="0" w:color="auto"/>
              <w:bottom w:val="single" w:sz="4" w:space="0" w:color="auto"/>
              <w:right w:val="single" w:sz="4" w:space="0" w:color="auto"/>
            </w:tcBorders>
            <w:hideMark/>
          </w:tcPr>
          <w:p w14:paraId="07727C84" w14:textId="77777777" w:rsidR="00A77E59" w:rsidRPr="00A77E59" w:rsidRDefault="00A77E59" w:rsidP="008439CF">
            <w:pPr>
              <w:spacing w:line="276" w:lineRule="auto"/>
              <w:rPr>
                <w:szCs w:val="22"/>
              </w:rPr>
            </w:pPr>
            <w:r w:rsidRPr="00A77E59">
              <w:rPr>
                <w:b/>
                <w:szCs w:val="22"/>
              </w:rPr>
              <w:t>Akių sutrikimai</w:t>
            </w:r>
          </w:p>
        </w:tc>
      </w:tr>
      <w:tr w:rsidR="00A77E59" w:rsidRPr="00A77E59" w14:paraId="3C5DE024"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2A92B906" w14:textId="66E943BC" w:rsidR="00A77E59" w:rsidRPr="00A77E59" w:rsidRDefault="00A77E59" w:rsidP="00A77E59">
            <w:pPr>
              <w:spacing w:line="276" w:lineRule="auto"/>
              <w:jc w:val="both"/>
              <w:rPr>
                <w:szCs w:val="22"/>
              </w:rPr>
            </w:pPr>
            <w:r w:rsidRPr="00A77E59">
              <w:rPr>
                <w:szCs w:val="22"/>
              </w:rPr>
              <w:t>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59D0DA91" w14:textId="77777777" w:rsidR="00A77E59" w:rsidRPr="00A77E59" w:rsidRDefault="00A77E59" w:rsidP="008439CF">
            <w:pPr>
              <w:spacing w:line="276" w:lineRule="auto"/>
              <w:rPr>
                <w:szCs w:val="22"/>
              </w:rPr>
            </w:pPr>
            <w:r w:rsidRPr="00A77E59">
              <w:rPr>
                <w:szCs w:val="22"/>
              </w:rPr>
              <w:t>Sumažėjęs vaizdo ryškumas</w:t>
            </w:r>
          </w:p>
        </w:tc>
      </w:tr>
      <w:tr w:rsidR="00A77E59" w:rsidRPr="00A77E59" w14:paraId="7992551E" w14:textId="77777777" w:rsidTr="001E1931">
        <w:tc>
          <w:tcPr>
            <w:tcW w:w="9060" w:type="dxa"/>
            <w:gridSpan w:val="2"/>
            <w:tcBorders>
              <w:top w:val="single" w:sz="4" w:space="0" w:color="auto"/>
              <w:left w:val="single" w:sz="4" w:space="0" w:color="auto"/>
              <w:bottom w:val="single" w:sz="4" w:space="0" w:color="auto"/>
              <w:right w:val="single" w:sz="4" w:space="0" w:color="auto"/>
            </w:tcBorders>
            <w:hideMark/>
          </w:tcPr>
          <w:p w14:paraId="786C9B64" w14:textId="77777777" w:rsidR="00A77E59" w:rsidRPr="00A77E59" w:rsidRDefault="00A77E59" w:rsidP="008439CF">
            <w:pPr>
              <w:spacing w:line="276" w:lineRule="auto"/>
              <w:rPr>
                <w:szCs w:val="22"/>
              </w:rPr>
            </w:pPr>
            <w:r w:rsidRPr="00A77E59">
              <w:rPr>
                <w:b/>
                <w:szCs w:val="22"/>
              </w:rPr>
              <w:t>Ausų ir labirintų sutrikimai</w:t>
            </w:r>
          </w:p>
        </w:tc>
      </w:tr>
      <w:tr w:rsidR="00A77E59" w:rsidRPr="00A77E59" w14:paraId="3694590C"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7DD86199" w14:textId="6857D5C4" w:rsidR="00A77E59" w:rsidRPr="00A77E59" w:rsidRDefault="00A77E59" w:rsidP="00A77E59">
            <w:pPr>
              <w:spacing w:line="276" w:lineRule="auto"/>
              <w:jc w:val="both"/>
              <w:rPr>
                <w:szCs w:val="22"/>
              </w:rPr>
            </w:pPr>
            <w:r w:rsidRPr="00A77E59">
              <w:rPr>
                <w:szCs w:val="22"/>
              </w:rPr>
              <w:t>Nedažn</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7125149A" w14:textId="3D057516" w:rsidR="00A77E59" w:rsidRPr="00A77E59" w:rsidRDefault="00A77E59" w:rsidP="008439CF">
            <w:pPr>
              <w:spacing w:line="276" w:lineRule="auto"/>
              <w:rPr>
                <w:szCs w:val="22"/>
              </w:rPr>
            </w:pPr>
            <w:r w:rsidRPr="00A77E59">
              <w:rPr>
                <w:szCs w:val="22"/>
              </w:rPr>
              <w:t>Svaig</w:t>
            </w:r>
            <w:r w:rsidR="00D42859">
              <w:rPr>
                <w:szCs w:val="22"/>
              </w:rPr>
              <w:t>imas</w:t>
            </w:r>
            <w:r w:rsidRPr="00A77E59">
              <w:rPr>
                <w:szCs w:val="22"/>
              </w:rPr>
              <w:t xml:space="preserve"> (</w:t>
            </w:r>
            <w:proofErr w:type="spellStart"/>
            <w:r w:rsidRPr="00A77E59">
              <w:rPr>
                <w:i/>
                <w:szCs w:val="22"/>
              </w:rPr>
              <w:t>vertigo</w:t>
            </w:r>
            <w:proofErr w:type="spellEnd"/>
            <w:r w:rsidRPr="00A77E59">
              <w:rPr>
                <w:szCs w:val="22"/>
              </w:rPr>
              <w:t>)</w:t>
            </w:r>
          </w:p>
        </w:tc>
      </w:tr>
      <w:tr w:rsidR="00A77E59" w:rsidRPr="00A77E59" w14:paraId="630BA744" w14:textId="77777777" w:rsidTr="001E1931">
        <w:tc>
          <w:tcPr>
            <w:tcW w:w="9060" w:type="dxa"/>
            <w:gridSpan w:val="2"/>
            <w:tcBorders>
              <w:top w:val="single" w:sz="4" w:space="0" w:color="auto"/>
              <w:left w:val="single" w:sz="4" w:space="0" w:color="auto"/>
              <w:bottom w:val="single" w:sz="4" w:space="0" w:color="auto"/>
              <w:right w:val="single" w:sz="4" w:space="0" w:color="auto"/>
            </w:tcBorders>
            <w:hideMark/>
          </w:tcPr>
          <w:p w14:paraId="7428F9FF" w14:textId="77777777" w:rsidR="00A77E59" w:rsidRPr="00A77E59" w:rsidRDefault="00A77E59" w:rsidP="008439CF">
            <w:pPr>
              <w:spacing w:line="276" w:lineRule="auto"/>
              <w:rPr>
                <w:szCs w:val="22"/>
              </w:rPr>
            </w:pPr>
            <w:r w:rsidRPr="00A77E59">
              <w:rPr>
                <w:b/>
                <w:szCs w:val="22"/>
              </w:rPr>
              <w:t>Kvėpavimo sistemos, krūtinės ląstos ir tarpuplaučio sutrikimai</w:t>
            </w:r>
          </w:p>
        </w:tc>
      </w:tr>
      <w:tr w:rsidR="00A77E59" w:rsidRPr="00A77E59" w14:paraId="2D3A4637"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511CD0D1" w14:textId="27C25081" w:rsidR="00A77E59" w:rsidRPr="00A77E59" w:rsidRDefault="00A77E59" w:rsidP="00A77E59">
            <w:pPr>
              <w:spacing w:line="276" w:lineRule="auto"/>
              <w:jc w:val="both"/>
              <w:rPr>
                <w:szCs w:val="22"/>
              </w:rPr>
            </w:pPr>
            <w:r w:rsidRPr="00A77E59">
              <w:rPr>
                <w:szCs w:val="22"/>
              </w:rPr>
              <w:t>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5983B818" w14:textId="77777777" w:rsidR="00A77E59" w:rsidRPr="00A77E59" w:rsidRDefault="00A77E59" w:rsidP="008439CF">
            <w:pPr>
              <w:spacing w:line="276" w:lineRule="auto"/>
              <w:rPr>
                <w:szCs w:val="22"/>
              </w:rPr>
            </w:pPr>
            <w:r w:rsidRPr="00A77E59">
              <w:rPr>
                <w:szCs w:val="22"/>
              </w:rPr>
              <w:t>Bronchų spazmas</w:t>
            </w:r>
          </w:p>
        </w:tc>
      </w:tr>
      <w:tr w:rsidR="00A77E59" w:rsidRPr="00A77E59" w14:paraId="5161AC7E" w14:textId="77777777" w:rsidTr="001E1931">
        <w:tc>
          <w:tcPr>
            <w:tcW w:w="9060" w:type="dxa"/>
            <w:gridSpan w:val="2"/>
            <w:tcBorders>
              <w:top w:val="single" w:sz="4" w:space="0" w:color="auto"/>
              <w:left w:val="single" w:sz="4" w:space="0" w:color="auto"/>
              <w:bottom w:val="single" w:sz="4" w:space="0" w:color="auto"/>
              <w:right w:val="single" w:sz="4" w:space="0" w:color="auto"/>
            </w:tcBorders>
            <w:hideMark/>
          </w:tcPr>
          <w:p w14:paraId="2FA46920" w14:textId="77777777" w:rsidR="00A77E59" w:rsidRPr="00A77E59" w:rsidRDefault="00A77E59" w:rsidP="008439CF">
            <w:pPr>
              <w:spacing w:line="276" w:lineRule="auto"/>
              <w:rPr>
                <w:szCs w:val="22"/>
              </w:rPr>
            </w:pPr>
            <w:r w:rsidRPr="00A77E59">
              <w:rPr>
                <w:b/>
                <w:szCs w:val="22"/>
              </w:rPr>
              <w:t>Virškinimo trakto sutrikimai</w:t>
            </w:r>
          </w:p>
        </w:tc>
      </w:tr>
      <w:tr w:rsidR="00A77E59" w:rsidRPr="00A77E59" w14:paraId="201AD6D2"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2B233CA2" w14:textId="0D8E7912" w:rsidR="00A77E59" w:rsidRPr="00A77E59" w:rsidRDefault="00A77E59" w:rsidP="00A77E59">
            <w:pPr>
              <w:spacing w:line="276" w:lineRule="auto"/>
              <w:jc w:val="both"/>
              <w:rPr>
                <w:szCs w:val="22"/>
              </w:rPr>
            </w:pPr>
            <w:r w:rsidRPr="00A77E59">
              <w:rPr>
                <w:szCs w:val="22"/>
              </w:rPr>
              <w:t>Dažn</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01D9EB0C" w14:textId="4B23FBD7" w:rsidR="00A77E59" w:rsidRPr="00A77E59" w:rsidRDefault="00A77E59" w:rsidP="008439CF">
            <w:pPr>
              <w:spacing w:line="276" w:lineRule="auto"/>
            </w:pPr>
            <w:r w:rsidRPr="00A77E59">
              <w:rPr>
                <w:szCs w:val="22"/>
              </w:rPr>
              <w:t xml:space="preserve">Pilvo skausmas, vidurių užkietėjimas, viduriavimas, </w:t>
            </w:r>
            <w:proofErr w:type="spellStart"/>
            <w:r w:rsidRPr="00A77E59">
              <w:rPr>
                <w:szCs w:val="22"/>
              </w:rPr>
              <w:t>flatulencija</w:t>
            </w:r>
            <w:proofErr w:type="spellEnd"/>
            <w:r w:rsidRPr="00A77E59">
              <w:rPr>
                <w:szCs w:val="22"/>
              </w:rPr>
              <w:t>, pykinimas/vėmimas,</w:t>
            </w:r>
            <w:r w:rsidRPr="00A77E59">
              <w:t xml:space="preserve"> </w:t>
            </w:r>
            <w:r w:rsidRPr="00A77E59">
              <w:rPr>
                <w:szCs w:val="22"/>
              </w:rPr>
              <w:t>skrandžio dugno liaukų polipai (gerybiniai)</w:t>
            </w:r>
          </w:p>
        </w:tc>
      </w:tr>
      <w:tr w:rsidR="00A77E59" w:rsidRPr="00A77E59" w14:paraId="49B9B861"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40AFF741" w14:textId="38503258" w:rsidR="00A77E59" w:rsidRPr="00A77E59" w:rsidRDefault="00A77E59" w:rsidP="00A77E59">
            <w:pPr>
              <w:spacing w:line="276" w:lineRule="auto"/>
              <w:jc w:val="both"/>
              <w:rPr>
                <w:szCs w:val="22"/>
              </w:rPr>
            </w:pPr>
            <w:r w:rsidRPr="00A77E59">
              <w:rPr>
                <w:szCs w:val="22"/>
              </w:rPr>
              <w:t>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39AD559A" w14:textId="77777777" w:rsidR="00A77E59" w:rsidRPr="00A77E59" w:rsidRDefault="00A77E59" w:rsidP="008439CF">
            <w:pPr>
              <w:spacing w:line="276" w:lineRule="auto"/>
              <w:rPr>
                <w:szCs w:val="22"/>
              </w:rPr>
            </w:pPr>
            <w:r w:rsidRPr="00A77E59">
              <w:rPr>
                <w:szCs w:val="22"/>
              </w:rPr>
              <w:t xml:space="preserve">Burnos sausumas, stomatitas, virškinimo trakto </w:t>
            </w:r>
            <w:proofErr w:type="spellStart"/>
            <w:r w:rsidRPr="00A77E59">
              <w:rPr>
                <w:szCs w:val="22"/>
              </w:rPr>
              <w:t>kandidozė</w:t>
            </w:r>
            <w:proofErr w:type="spellEnd"/>
            <w:r w:rsidRPr="00A77E59">
              <w:rPr>
                <w:szCs w:val="22"/>
              </w:rPr>
              <w:t xml:space="preserve"> </w:t>
            </w:r>
          </w:p>
        </w:tc>
      </w:tr>
      <w:tr w:rsidR="00A77E59" w:rsidRPr="00A77E59" w14:paraId="71E4A10C"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74E34D5B" w14:textId="783BF77C" w:rsidR="00A77E59" w:rsidRPr="00A77E59" w:rsidRDefault="008439CF" w:rsidP="00A77E59">
            <w:pPr>
              <w:spacing w:line="276" w:lineRule="auto"/>
              <w:jc w:val="both"/>
              <w:rPr>
                <w:szCs w:val="22"/>
              </w:rPr>
            </w:pPr>
            <w:r>
              <w:rPr>
                <w:szCs w:val="22"/>
              </w:rPr>
              <w:t>N</w:t>
            </w:r>
            <w:r w:rsidR="00A77E59" w:rsidRPr="00A77E59">
              <w:rPr>
                <w:szCs w:val="22"/>
              </w:rPr>
              <w:t>ežinomas</w:t>
            </w:r>
          </w:p>
        </w:tc>
        <w:tc>
          <w:tcPr>
            <w:tcW w:w="6655" w:type="dxa"/>
            <w:tcBorders>
              <w:top w:val="single" w:sz="4" w:space="0" w:color="auto"/>
              <w:left w:val="single" w:sz="4" w:space="0" w:color="auto"/>
              <w:bottom w:val="single" w:sz="4" w:space="0" w:color="auto"/>
              <w:right w:val="single" w:sz="4" w:space="0" w:color="auto"/>
            </w:tcBorders>
            <w:hideMark/>
          </w:tcPr>
          <w:p w14:paraId="4F1BA062" w14:textId="77777777" w:rsidR="00A77E59" w:rsidRPr="00A77E59" w:rsidRDefault="00A77E59" w:rsidP="008439CF">
            <w:pPr>
              <w:spacing w:line="276" w:lineRule="auto"/>
              <w:rPr>
                <w:szCs w:val="22"/>
              </w:rPr>
            </w:pPr>
            <w:r w:rsidRPr="00A77E59">
              <w:rPr>
                <w:szCs w:val="22"/>
              </w:rPr>
              <w:t>Mikroskopinis kolitas</w:t>
            </w:r>
          </w:p>
        </w:tc>
      </w:tr>
      <w:tr w:rsidR="00A77E59" w:rsidRPr="00A77E59" w14:paraId="74F6AFFD" w14:textId="77777777" w:rsidTr="001E1931">
        <w:tc>
          <w:tcPr>
            <w:tcW w:w="9060" w:type="dxa"/>
            <w:gridSpan w:val="2"/>
            <w:tcBorders>
              <w:top w:val="single" w:sz="4" w:space="0" w:color="auto"/>
              <w:left w:val="single" w:sz="4" w:space="0" w:color="auto"/>
              <w:bottom w:val="single" w:sz="4" w:space="0" w:color="auto"/>
              <w:right w:val="single" w:sz="4" w:space="0" w:color="auto"/>
            </w:tcBorders>
            <w:hideMark/>
          </w:tcPr>
          <w:p w14:paraId="6B033434" w14:textId="77777777" w:rsidR="00A77E59" w:rsidRPr="00A77E59" w:rsidRDefault="00A77E59" w:rsidP="008439CF">
            <w:pPr>
              <w:spacing w:line="276" w:lineRule="auto"/>
              <w:rPr>
                <w:szCs w:val="22"/>
              </w:rPr>
            </w:pPr>
            <w:r w:rsidRPr="00A77E59">
              <w:rPr>
                <w:b/>
                <w:szCs w:val="22"/>
              </w:rPr>
              <w:t>Kepenų, tulžies pūslės ir latakų sutrikimai</w:t>
            </w:r>
          </w:p>
        </w:tc>
      </w:tr>
      <w:tr w:rsidR="00A77E59" w:rsidRPr="00A77E59" w14:paraId="5E6E7343"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36CA7BEA" w14:textId="58E87E00" w:rsidR="00A77E59" w:rsidRPr="00A77E59" w:rsidRDefault="00A77E59" w:rsidP="00A77E59">
            <w:pPr>
              <w:spacing w:line="276" w:lineRule="auto"/>
              <w:jc w:val="both"/>
              <w:rPr>
                <w:szCs w:val="22"/>
              </w:rPr>
            </w:pPr>
            <w:r w:rsidRPr="00A77E59">
              <w:rPr>
                <w:szCs w:val="22"/>
              </w:rPr>
              <w:t>Nedažn</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1100955B" w14:textId="77777777" w:rsidR="00A77E59" w:rsidRPr="00A77E59" w:rsidRDefault="00A77E59" w:rsidP="008439CF">
            <w:pPr>
              <w:spacing w:line="276" w:lineRule="auto"/>
              <w:rPr>
                <w:szCs w:val="22"/>
              </w:rPr>
            </w:pPr>
            <w:r w:rsidRPr="00A77E59">
              <w:rPr>
                <w:szCs w:val="22"/>
              </w:rPr>
              <w:t>Padidėjęs kepenų fermentų aktyvumas</w:t>
            </w:r>
          </w:p>
        </w:tc>
      </w:tr>
      <w:tr w:rsidR="00A77E59" w:rsidRPr="00A77E59" w14:paraId="31A5BDB8"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4E48BBD0" w14:textId="5BA3991F" w:rsidR="00A77E59" w:rsidRPr="00A77E59" w:rsidRDefault="00A77E59" w:rsidP="00A77E59">
            <w:pPr>
              <w:spacing w:line="276" w:lineRule="auto"/>
              <w:jc w:val="both"/>
              <w:rPr>
                <w:szCs w:val="22"/>
              </w:rPr>
            </w:pPr>
            <w:r w:rsidRPr="00A77E59">
              <w:rPr>
                <w:szCs w:val="22"/>
              </w:rPr>
              <w:t>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5759F8AC" w14:textId="77777777" w:rsidR="00A77E59" w:rsidRPr="00A77E59" w:rsidRDefault="00A77E59" w:rsidP="008439CF">
            <w:pPr>
              <w:spacing w:line="276" w:lineRule="auto"/>
              <w:rPr>
                <w:szCs w:val="22"/>
              </w:rPr>
            </w:pPr>
            <w:r w:rsidRPr="00A77E59">
              <w:rPr>
                <w:szCs w:val="22"/>
              </w:rPr>
              <w:t>Hepatitas su gelta ar be jos</w:t>
            </w:r>
          </w:p>
        </w:tc>
      </w:tr>
      <w:tr w:rsidR="00A77E59" w:rsidRPr="00A77E59" w14:paraId="044A3BD3"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3E6C1083" w14:textId="02698170" w:rsidR="00A77E59" w:rsidRPr="00A77E59" w:rsidRDefault="00A77E59" w:rsidP="00A77E59">
            <w:pPr>
              <w:spacing w:line="276" w:lineRule="auto"/>
              <w:jc w:val="both"/>
              <w:rPr>
                <w:szCs w:val="22"/>
              </w:rPr>
            </w:pPr>
            <w:r w:rsidRPr="00A77E59">
              <w:rPr>
                <w:szCs w:val="22"/>
              </w:rPr>
              <w:t>Labai 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52C2552B" w14:textId="15699EF7" w:rsidR="00A77E59" w:rsidRPr="00A77E59" w:rsidRDefault="00A77E59" w:rsidP="008439CF">
            <w:pPr>
              <w:spacing w:line="276" w:lineRule="auto"/>
              <w:rPr>
                <w:szCs w:val="22"/>
              </w:rPr>
            </w:pPr>
            <w:r w:rsidRPr="00A77E59">
              <w:rPr>
                <w:szCs w:val="22"/>
              </w:rPr>
              <w:t xml:space="preserve">Kepenų nepakankamumas, </w:t>
            </w:r>
            <w:proofErr w:type="spellStart"/>
            <w:r w:rsidRPr="00A77E59">
              <w:rPr>
                <w:szCs w:val="22"/>
              </w:rPr>
              <w:t>encefalopatija</w:t>
            </w:r>
            <w:proofErr w:type="spellEnd"/>
            <w:r w:rsidRPr="00A77E59">
              <w:rPr>
                <w:szCs w:val="22"/>
              </w:rPr>
              <w:t xml:space="preserve"> pacientams </w:t>
            </w:r>
            <w:r w:rsidR="00241691">
              <w:rPr>
                <w:szCs w:val="22"/>
              </w:rPr>
              <w:t>jau</w:t>
            </w:r>
            <w:r w:rsidRPr="00A77E59">
              <w:rPr>
                <w:szCs w:val="22"/>
              </w:rPr>
              <w:t xml:space="preserve"> sergantiems kepenų liga</w:t>
            </w:r>
          </w:p>
        </w:tc>
      </w:tr>
      <w:tr w:rsidR="00A77E59" w:rsidRPr="00A77E59" w14:paraId="3F515F1C" w14:textId="77777777" w:rsidTr="001E1931">
        <w:tc>
          <w:tcPr>
            <w:tcW w:w="9060" w:type="dxa"/>
            <w:gridSpan w:val="2"/>
            <w:tcBorders>
              <w:top w:val="single" w:sz="4" w:space="0" w:color="auto"/>
              <w:left w:val="single" w:sz="4" w:space="0" w:color="auto"/>
              <w:bottom w:val="single" w:sz="4" w:space="0" w:color="auto"/>
              <w:right w:val="single" w:sz="4" w:space="0" w:color="auto"/>
            </w:tcBorders>
            <w:hideMark/>
          </w:tcPr>
          <w:p w14:paraId="2EE5C207" w14:textId="77777777" w:rsidR="00A77E59" w:rsidRPr="00A77E59" w:rsidRDefault="00A77E59" w:rsidP="008439CF">
            <w:pPr>
              <w:spacing w:line="276" w:lineRule="auto"/>
              <w:rPr>
                <w:szCs w:val="22"/>
              </w:rPr>
            </w:pPr>
            <w:r w:rsidRPr="00A77E59">
              <w:rPr>
                <w:b/>
                <w:szCs w:val="22"/>
              </w:rPr>
              <w:t>Odos ir poodinio audinio sutrikimai</w:t>
            </w:r>
          </w:p>
        </w:tc>
      </w:tr>
      <w:tr w:rsidR="00A77E59" w:rsidRPr="00A77E59" w14:paraId="76C55A10"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2FBA8379" w14:textId="7E54794A" w:rsidR="00A77E59" w:rsidRPr="00A77E59" w:rsidRDefault="00A77E59" w:rsidP="00A77E59">
            <w:pPr>
              <w:spacing w:line="276" w:lineRule="auto"/>
              <w:jc w:val="both"/>
              <w:rPr>
                <w:szCs w:val="22"/>
              </w:rPr>
            </w:pPr>
            <w:r w:rsidRPr="00A77E59">
              <w:rPr>
                <w:szCs w:val="22"/>
              </w:rPr>
              <w:t>Nedažn</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21528BAE" w14:textId="77777777" w:rsidR="00A77E59" w:rsidRPr="00A77E59" w:rsidRDefault="00A77E59" w:rsidP="008439CF">
            <w:pPr>
              <w:spacing w:line="276" w:lineRule="auto"/>
              <w:rPr>
                <w:szCs w:val="22"/>
              </w:rPr>
            </w:pPr>
            <w:r w:rsidRPr="00A77E59">
              <w:rPr>
                <w:szCs w:val="22"/>
              </w:rPr>
              <w:t>Dermatitas, niežulys, išbėrimas, dilgėlinė</w:t>
            </w:r>
          </w:p>
        </w:tc>
      </w:tr>
      <w:tr w:rsidR="00A77E59" w:rsidRPr="00A77E59" w14:paraId="77A40EEE"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0C1D1F70" w14:textId="13FF1566" w:rsidR="00A77E59" w:rsidRPr="00A77E59" w:rsidRDefault="00A77E59" w:rsidP="00A77E59">
            <w:pPr>
              <w:spacing w:line="276" w:lineRule="auto"/>
              <w:jc w:val="both"/>
              <w:rPr>
                <w:szCs w:val="22"/>
              </w:rPr>
            </w:pPr>
            <w:r w:rsidRPr="00A77E59">
              <w:rPr>
                <w:szCs w:val="22"/>
              </w:rPr>
              <w:t>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544BB678" w14:textId="287B92CE" w:rsidR="00A77E59" w:rsidRPr="00A77E59" w:rsidRDefault="00A77E59" w:rsidP="008439CF">
            <w:pPr>
              <w:spacing w:line="276" w:lineRule="auto"/>
              <w:rPr>
                <w:szCs w:val="22"/>
              </w:rPr>
            </w:pPr>
            <w:proofErr w:type="spellStart"/>
            <w:r w:rsidRPr="00A77E59">
              <w:rPr>
                <w:szCs w:val="22"/>
              </w:rPr>
              <w:t>Alopecija</w:t>
            </w:r>
            <w:proofErr w:type="spellEnd"/>
            <w:r w:rsidRPr="00A77E59">
              <w:rPr>
                <w:szCs w:val="22"/>
              </w:rPr>
              <w:t>, padidėjęs jautrumas šviesai</w:t>
            </w:r>
            <w:r w:rsidR="008439CF">
              <w:rPr>
                <w:szCs w:val="22"/>
              </w:rPr>
              <w:t xml:space="preserve">, </w:t>
            </w:r>
            <w:r w:rsidR="008439CF" w:rsidRPr="00DE1B7E">
              <w:rPr>
                <w:szCs w:val="22"/>
              </w:rPr>
              <w:t>ūmin</w:t>
            </w:r>
            <w:r w:rsidR="008439CF">
              <w:rPr>
                <w:szCs w:val="22"/>
              </w:rPr>
              <w:t>ė</w:t>
            </w:r>
            <w:r w:rsidR="008439CF" w:rsidRPr="00DE1B7E">
              <w:rPr>
                <w:szCs w:val="22"/>
              </w:rPr>
              <w:t xml:space="preserve"> išplitusi </w:t>
            </w:r>
            <w:proofErr w:type="spellStart"/>
            <w:r w:rsidR="008439CF" w:rsidRPr="00DE1B7E">
              <w:rPr>
                <w:szCs w:val="22"/>
              </w:rPr>
              <w:t>egzantemin</w:t>
            </w:r>
            <w:r w:rsidR="008439CF">
              <w:rPr>
                <w:szCs w:val="22"/>
              </w:rPr>
              <w:t>ė</w:t>
            </w:r>
            <w:proofErr w:type="spellEnd"/>
            <w:r w:rsidR="008439CF" w:rsidRPr="00DE1B7E">
              <w:rPr>
                <w:szCs w:val="22"/>
              </w:rPr>
              <w:t xml:space="preserve"> </w:t>
            </w:r>
            <w:proofErr w:type="spellStart"/>
            <w:r w:rsidR="008439CF" w:rsidRPr="00DE1B7E">
              <w:rPr>
                <w:szCs w:val="22"/>
              </w:rPr>
              <w:t>pustulioz</w:t>
            </w:r>
            <w:r w:rsidR="008439CF">
              <w:rPr>
                <w:szCs w:val="22"/>
              </w:rPr>
              <w:t>ė</w:t>
            </w:r>
            <w:proofErr w:type="spellEnd"/>
            <w:r w:rsidR="008439CF">
              <w:rPr>
                <w:szCs w:val="22"/>
              </w:rPr>
              <w:t xml:space="preserve"> (</w:t>
            </w:r>
            <w:r w:rsidR="008439CF">
              <w:rPr>
                <w:i/>
                <w:iCs/>
                <w:szCs w:val="22"/>
              </w:rPr>
              <w:t>AGEP</w:t>
            </w:r>
            <w:r w:rsidR="008439CF">
              <w:rPr>
                <w:szCs w:val="22"/>
              </w:rPr>
              <w:t xml:space="preserve">), </w:t>
            </w:r>
            <w:r w:rsidR="008439CF" w:rsidRPr="00DE1B7E">
              <w:rPr>
                <w:szCs w:val="22"/>
              </w:rPr>
              <w:t>reakcij</w:t>
            </w:r>
            <w:r w:rsidR="008439CF">
              <w:rPr>
                <w:szCs w:val="22"/>
              </w:rPr>
              <w:t>a</w:t>
            </w:r>
            <w:r w:rsidR="008439CF" w:rsidRPr="00DE1B7E">
              <w:rPr>
                <w:szCs w:val="22"/>
              </w:rPr>
              <w:t xml:space="preserve"> į vaistinį preparatą su </w:t>
            </w:r>
            <w:proofErr w:type="spellStart"/>
            <w:r w:rsidR="008439CF" w:rsidRPr="00DE1B7E">
              <w:rPr>
                <w:szCs w:val="22"/>
              </w:rPr>
              <w:t>eozinofilija</w:t>
            </w:r>
            <w:proofErr w:type="spellEnd"/>
            <w:r w:rsidR="008439CF" w:rsidRPr="00DE1B7E">
              <w:rPr>
                <w:szCs w:val="22"/>
              </w:rPr>
              <w:t xml:space="preserve"> ir sisteminiais simptomais</w:t>
            </w:r>
            <w:r w:rsidR="008439CF">
              <w:rPr>
                <w:szCs w:val="22"/>
              </w:rPr>
              <w:t xml:space="preserve"> (</w:t>
            </w:r>
            <w:r w:rsidR="008439CF">
              <w:rPr>
                <w:i/>
                <w:iCs/>
                <w:szCs w:val="22"/>
              </w:rPr>
              <w:t>DRESS</w:t>
            </w:r>
            <w:r w:rsidR="008439CF">
              <w:rPr>
                <w:szCs w:val="22"/>
              </w:rPr>
              <w:t>)</w:t>
            </w:r>
          </w:p>
        </w:tc>
      </w:tr>
      <w:tr w:rsidR="00A77E59" w:rsidRPr="00A77E59" w14:paraId="55768F21"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6BDDAB88" w14:textId="10586A80" w:rsidR="00A77E59" w:rsidRPr="00A77E59" w:rsidRDefault="00A77E59" w:rsidP="00A77E59">
            <w:pPr>
              <w:spacing w:line="276" w:lineRule="auto"/>
              <w:jc w:val="both"/>
              <w:rPr>
                <w:szCs w:val="22"/>
              </w:rPr>
            </w:pPr>
            <w:r w:rsidRPr="00A77E59">
              <w:rPr>
                <w:szCs w:val="22"/>
              </w:rPr>
              <w:t>Labai 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320A6FFA" w14:textId="100438A2" w:rsidR="00A77E59" w:rsidRPr="00A77E59" w:rsidRDefault="00A77E59" w:rsidP="008439CF">
            <w:pPr>
              <w:spacing w:line="276" w:lineRule="auto"/>
              <w:rPr>
                <w:szCs w:val="22"/>
              </w:rPr>
            </w:pPr>
            <w:r w:rsidRPr="00A77E59">
              <w:rPr>
                <w:szCs w:val="22"/>
              </w:rPr>
              <w:t>Daugiaformė raudonė (</w:t>
            </w:r>
            <w:proofErr w:type="spellStart"/>
            <w:r w:rsidRPr="00BE2D7A">
              <w:rPr>
                <w:i/>
                <w:iCs/>
                <w:szCs w:val="22"/>
              </w:rPr>
              <w:t>er</w:t>
            </w:r>
            <w:r w:rsidR="00241691" w:rsidRPr="00BE2D7A">
              <w:rPr>
                <w:i/>
                <w:iCs/>
                <w:szCs w:val="22"/>
              </w:rPr>
              <w:t>ythema</w:t>
            </w:r>
            <w:proofErr w:type="spellEnd"/>
            <w:r w:rsidR="00241691" w:rsidRPr="00BE2D7A">
              <w:rPr>
                <w:i/>
                <w:iCs/>
                <w:szCs w:val="22"/>
              </w:rPr>
              <w:t xml:space="preserve"> </w:t>
            </w:r>
            <w:proofErr w:type="spellStart"/>
            <w:r w:rsidR="00241691" w:rsidRPr="00BE2D7A">
              <w:rPr>
                <w:i/>
                <w:iCs/>
                <w:szCs w:val="22"/>
              </w:rPr>
              <w:t>multiforme</w:t>
            </w:r>
            <w:proofErr w:type="spellEnd"/>
            <w:r w:rsidRPr="00A77E59">
              <w:rPr>
                <w:szCs w:val="22"/>
              </w:rPr>
              <w:t xml:space="preserve">), </w:t>
            </w:r>
            <w:proofErr w:type="spellStart"/>
            <w:r w:rsidRPr="00A77E59">
              <w:rPr>
                <w:szCs w:val="22"/>
              </w:rPr>
              <w:t>Stivenso</w:t>
            </w:r>
            <w:proofErr w:type="spellEnd"/>
            <w:r w:rsidRPr="00A77E59">
              <w:rPr>
                <w:szCs w:val="22"/>
              </w:rPr>
              <w:t xml:space="preserve">-Džonsono </w:t>
            </w:r>
            <w:r w:rsidR="00241691">
              <w:rPr>
                <w:szCs w:val="22"/>
              </w:rPr>
              <w:t>(</w:t>
            </w:r>
            <w:proofErr w:type="spellStart"/>
            <w:r w:rsidR="00241691" w:rsidRPr="00BE2D7A">
              <w:rPr>
                <w:i/>
                <w:iCs/>
                <w:szCs w:val="22"/>
              </w:rPr>
              <w:t>Stevens</w:t>
            </w:r>
            <w:r w:rsidR="00241691" w:rsidRPr="00BE2D7A">
              <w:rPr>
                <w:i/>
                <w:iCs/>
                <w:szCs w:val="22"/>
              </w:rPr>
              <w:noBreakHyphen/>
              <w:t>Johnson</w:t>
            </w:r>
            <w:proofErr w:type="spellEnd"/>
            <w:r w:rsidR="00241691">
              <w:rPr>
                <w:szCs w:val="22"/>
              </w:rPr>
              <w:t>)</w:t>
            </w:r>
            <w:r w:rsidR="00241691" w:rsidRPr="00241691">
              <w:rPr>
                <w:szCs w:val="22"/>
              </w:rPr>
              <w:t xml:space="preserve"> </w:t>
            </w:r>
            <w:r w:rsidRPr="00A77E59">
              <w:rPr>
                <w:szCs w:val="22"/>
              </w:rPr>
              <w:t xml:space="preserve">sindromas, toksinė epidermio </w:t>
            </w:r>
            <w:proofErr w:type="spellStart"/>
            <w:r w:rsidRPr="00A77E59">
              <w:rPr>
                <w:szCs w:val="22"/>
              </w:rPr>
              <w:t>nekrolizė</w:t>
            </w:r>
            <w:proofErr w:type="spellEnd"/>
            <w:r w:rsidRPr="00A77E59">
              <w:rPr>
                <w:szCs w:val="22"/>
              </w:rPr>
              <w:t xml:space="preserve"> </w:t>
            </w:r>
            <w:r w:rsidR="008439CF">
              <w:rPr>
                <w:szCs w:val="22"/>
              </w:rPr>
              <w:t>(TEN)</w:t>
            </w:r>
          </w:p>
        </w:tc>
      </w:tr>
      <w:tr w:rsidR="00A77E59" w:rsidRPr="00A77E59" w14:paraId="79F79E57"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405DBF81" w14:textId="564F8358" w:rsidR="00A77E59" w:rsidRPr="00A77E59" w:rsidRDefault="008439CF" w:rsidP="00A77E59">
            <w:pPr>
              <w:spacing w:line="276" w:lineRule="auto"/>
              <w:jc w:val="both"/>
              <w:rPr>
                <w:szCs w:val="22"/>
              </w:rPr>
            </w:pPr>
            <w:r>
              <w:rPr>
                <w:szCs w:val="22"/>
              </w:rPr>
              <w:t>N</w:t>
            </w:r>
            <w:r w:rsidR="00A77E59" w:rsidRPr="00A77E59">
              <w:rPr>
                <w:szCs w:val="22"/>
              </w:rPr>
              <w:t>ežinomas</w:t>
            </w:r>
          </w:p>
        </w:tc>
        <w:tc>
          <w:tcPr>
            <w:tcW w:w="6655" w:type="dxa"/>
            <w:tcBorders>
              <w:top w:val="single" w:sz="4" w:space="0" w:color="auto"/>
              <w:left w:val="single" w:sz="4" w:space="0" w:color="auto"/>
              <w:bottom w:val="single" w:sz="4" w:space="0" w:color="auto"/>
              <w:right w:val="single" w:sz="4" w:space="0" w:color="auto"/>
            </w:tcBorders>
            <w:hideMark/>
          </w:tcPr>
          <w:p w14:paraId="67887B85" w14:textId="77777777" w:rsidR="00A77E59" w:rsidRPr="00A77E59" w:rsidRDefault="00A77E59" w:rsidP="008439CF">
            <w:pPr>
              <w:spacing w:line="276" w:lineRule="auto"/>
              <w:rPr>
                <w:szCs w:val="22"/>
              </w:rPr>
            </w:pPr>
            <w:proofErr w:type="spellStart"/>
            <w:r w:rsidRPr="00A77E59">
              <w:rPr>
                <w:szCs w:val="22"/>
              </w:rPr>
              <w:t>Poūmė</w:t>
            </w:r>
            <w:proofErr w:type="spellEnd"/>
            <w:r w:rsidRPr="00A77E59">
              <w:rPr>
                <w:szCs w:val="22"/>
              </w:rPr>
              <w:t xml:space="preserve"> odos raudonoji vilkligė (žr. 4.4 skyrių)</w:t>
            </w:r>
          </w:p>
        </w:tc>
      </w:tr>
      <w:tr w:rsidR="00A77E59" w:rsidRPr="00A77E59" w14:paraId="44CBF82C" w14:textId="77777777" w:rsidTr="001E1931">
        <w:tc>
          <w:tcPr>
            <w:tcW w:w="9060" w:type="dxa"/>
            <w:gridSpan w:val="2"/>
            <w:tcBorders>
              <w:top w:val="single" w:sz="4" w:space="0" w:color="auto"/>
              <w:left w:val="single" w:sz="4" w:space="0" w:color="auto"/>
              <w:bottom w:val="single" w:sz="4" w:space="0" w:color="auto"/>
              <w:right w:val="single" w:sz="4" w:space="0" w:color="auto"/>
            </w:tcBorders>
            <w:hideMark/>
          </w:tcPr>
          <w:p w14:paraId="2B826791" w14:textId="77777777" w:rsidR="00A77E59" w:rsidRPr="00A77E59" w:rsidRDefault="00A77E59" w:rsidP="008439CF">
            <w:pPr>
              <w:spacing w:line="276" w:lineRule="auto"/>
              <w:rPr>
                <w:szCs w:val="22"/>
              </w:rPr>
            </w:pPr>
            <w:r w:rsidRPr="00A77E59">
              <w:rPr>
                <w:b/>
                <w:szCs w:val="22"/>
              </w:rPr>
              <w:t>Skeleto, raumenų ir jungiamojo audinio sutrikimai</w:t>
            </w:r>
          </w:p>
        </w:tc>
      </w:tr>
      <w:tr w:rsidR="00A77E59" w:rsidRPr="00A77E59" w14:paraId="518980C8"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679B9373" w14:textId="4C30217A" w:rsidR="00A77E59" w:rsidRPr="00A77E59" w:rsidRDefault="00A77E59" w:rsidP="00A77E59">
            <w:pPr>
              <w:spacing w:line="276" w:lineRule="auto"/>
              <w:jc w:val="both"/>
              <w:rPr>
                <w:szCs w:val="22"/>
              </w:rPr>
            </w:pPr>
            <w:r w:rsidRPr="00A77E59">
              <w:rPr>
                <w:szCs w:val="22"/>
              </w:rPr>
              <w:t>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5674951E" w14:textId="77777777" w:rsidR="00A77E59" w:rsidRPr="00A77E59" w:rsidRDefault="00A77E59" w:rsidP="008439CF">
            <w:pPr>
              <w:spacing w:line="276" w:lineRule="auto"/>
              <w:rPr>
                <w:szCs w:val="22"/>
              </w:rPr>
            </w:pPr>
            <w:proofErr w:type="spellStart"/>
            <w:r w:rsidRPr="00A77E59">
              <w:rPr>
                <w:szCs w:val="22"/>
              </w:rPr>
              <w:t>Artralgija</w:t>
            </w:r>
            <w:proofErr w:type="spellEnd"/>
            <w:r w:rsidRPr="00A77E59">
              <w:rPr>
                <w:szCs w:val="22"/>
              </w:rPr>
              <w:t xml:space="preserve">, </w:t>
            </w:r>
            <w:proofErr w:type="spellStart"/>
            <w:r w:rsidRPr="00A77E59">
              <w:rPr>
                <w:szCs w:val="22"/>
              </w:rPr>
              <w:t>mialgija</w:t>
            </w:r>
            <w:proofErr w:type="spellEnd"/>
          </w:p>
        </w:tc>
      </w:tr>
      <w:tr w:rsidR="00A77E59" w:rsidRPr="00A77E59" w14:paraId="3DC4B75A"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231E4D2D" w14:textId="4062C0F9" w:rsidR="00A77E59" w:rsidRPr="00A77E59" w:rsidRDefault="00A77E59" w:rsidP="00A77E59">
            <w:pPr>
              <w:spacing w:line="276" w:lineRule="auto"/>
              <w:jc w:val="both"/>
              <w:rPr>
                <w:szCs w:val="22"/>
              </w:rPr>
            </w:pPr>
            <w:r w:rsidRPr="00A77E59">
              <w:rPr>
                <w:szCs w:val="22"/>
              </w:rPr>
              <w:t>Labai 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5C838CFD" w14:textId="77777777" w:rsidR="00A77E59" w:rsidRPr="00A77E59" w:rsidRDefault="00A77E59" w:rsidP="008439CF">
            <w:pPr>
              <w:spacing w:line="276" w:lineRule="auto"/>
              <w:rPr>
                <w:szCs w:val="22"/>
              </w:rPr>
            </w:pPr>
            <w:r w:rsidRPr="00A77E59">
              <w:rPr>
                <w:szCs w:val="22"/>
              </w:rPr>
              <w:t>Raumenų silpnumas</w:t>
            </w:r>
          </w:p>
        </w:tc>
      </w:tr>
      <w:tr w:rsidR="00A77E59" w:rsidRPr="00A77E59" w14:paraId="200B062F" w14:textId="77777777" w:rsidTr="001E1931">
        <w:tc>
          <w:tcPr>
            <w:tcW w:w="9060" w:type="dxa"/>
            <w:gridSpan w:val="2"/>
            <w:tcBorders>
              <w:top w:val="single" w:sz="4" w:space="0" w:color="auto"/>
              <w:left w:val="single" w:sz="4" w:space="0" w:color="auto"/>
              <w:bottom w:val="single" w:sz="4" w:space="0" w:color="auto"/>
              <w:right w:val="single" w:sz="4" w:space="0" w:color="auto"/>
            </w:tcBorders>
            <w:hideMark/>
          </w:tcPr>
          <w:p w14:paraId="3EBAD1AF" w14:textId="77777777" w:rsidR="00A77E59" w:rsidRPr="00A77E59" w:rsidRDefault="00A77E59" w:rsidP="008439CF">
            <w:pPr>
              <w:spacing w:line="276" w:lineRule="auto"/>
              <w:rPr>
                <w:szCs w:val="22"/>
              </w:rPr>
            </w:pPr>
            <w:r w:rsidRPr="00A77E59">
              <w:rPr>
                <w:b/>
                <w:szCs w:val="22"/>
              </w:rPr>
              <w:t>Inkstų ir šlapimo takų sutrikimai</w:t>
            </w:r>
          </w:p>
        </w:tc>
      </w:tr>
      <w:tr w:rsidR="00A77E59" w:rsidRPr="00A77E59" w14:paraId="5C092D48"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61F90A38" w14:textId="78188876" w:rsidR="00A77E59" w:rsidRPr="00A77E59" w:rsidRDefault="00A77E59" w:rsidP="00A77E59">
            <w:pPr>
              <w:spacing w:line="276" w:lineRule="auto"/>
              <w:jc w:val="both"/>
              <w:rPr>
                <w:szCs w:val="22"/>
              </w:rPr>
            </w:pPr>
            <w:r w:rsidRPr="00A77E59">
              <w:rPr>
                <w:szCs w:val="22"/>
              </w:rPr>
              <w:t>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2A09FBAF" w14:textId="77777777" w:rsidR="00A77E59" w:rsidRPr="00A77E59" w:rsidRDefault="00A77E59" w:rsidP="008439CF">
            <w:pPr>
              <w:spacing w:line="276" w:lineRule="auto"/>
              <w:rPr>
                <w:szCs w:val="22"/>
              </w:rPr>
            </w:pPr>
            <w:r w:rsidRPr="00A77E59">
              <w:rPr>
                <w:rFonts w:eastAsia="Calibri"/>
                <w:szCs w:val="22"/>
                <w:lang w:eastAsia="en-US"/>
              </w:rPr>
              <w:t xml:space="preserve">Kanalėlių ir </w:t>
            </w:r>
            <w:proofErr w:type="spellStart"/>
            <w:r w:rsidRPr="00A77E59">
              <w:rPr>
                <w:szCs w:val="22"/>
              </w:rPr>
              <w:t>intersticinio</w:t>
            </w:r>
            <w:proofErr w:type="spellEnd"/>
            <w:r w:rsidRPr="00A77E59">
              <w:rPr>
                <w:szCs w:val="22"/>
              </w:rPr>
              <w:t xml:space="preserve"> audinio nefritas </w:t>
            </w:r>
            <w:r w:rsidRPr="00A77E59">
              <w:rPr>
                <w:rFonts w:eastAsia="Calibri"/>
                <w:szCs w:val="22"/>
                <w:lang w:eastAsia="en-US"/>
              </w:rPr>
              <w:t>(galintis progresuoti iki inkstų nepakankamumo)</w:t>
            </w:r>
          </w:p>
        </w:tc>
      </w:tr>
      <w:tr w:rsidR="00A77E59" w:rsidRPr="00A77E59" w14:paraId="14A74EF0" w14:textId="77777777" w:rsidTr="001E1931">
        <w:tc>
          <w:tcPr>
            <w:tcW w:w="9060" w:type="dxa"/>
            <w:gridSpan w:val="2"/>
            <w:tcBorders>
              <w:top w:val="single" w:sz="4" w:space="0" w:color="auto"/>
              <w:left w:val="single" w:sz="4" w:space="0" w:color="auto"/>
              <w:bottom w:val="single" w:sz="4" w:space="0" w:color="auto"/>
              <w:right w:val="single" w:sz="4" w:space="0" w:color="auto"/>
            </w:tcBorders>
            <w:hideMark/>
          </w:tcPr>
          <w:p w14:paraId="671B12A6" w14:textId="77777777" w:rsidR="00A77E59" w:rsidRPr="00A77E59" w:rsidRDefault="00A77E59" w:rsidP="008439CF">
            <w:pPr>
              <w:spacing w:line="276" w:lineRule="auto"/>
              <w:rPr>
                <w:szCs w:val="22"/>
              </w:rPr>
            </w:pPr>
            <w:r w:rsidRPr="00A77E59">
              <w:rPr>
                <w:b/>
                <w:szCs w:val="22"/>
              </w:rPr>
              <w:t>Lytinės sistemos ir krūties sutrikimai</w:t>
            </w:r>
          </w:p>
        </w:tc>
      </w:tr>
      <w:tr w:rsidR="00A77E59" w:rsidRPr="00A77E59" w14:paraId="2C1A9599"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718BFE7D" w14:textId="5FA2106E" w:rsidR="00A77E59" w:rsidRPr="00A77E59" w:rsidRDefault="00A77E59" w:rsidP="00A77E59">
            <w:pPr>
              <w:spacing w:line="276" w:lineRule="auto"/>
              <w:jc w:val="both"/>
              <w:rPr>
                <w:szCs w:val="22"/>
              </w:rPr>
            </w:pPr>
            <w:r w:rsidRPr="00A77E59">
              <w:rPr>
                <w:szCs w:val="22"/>
              </w:rPr>
              <w:t>Labai 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22AEEF2F" w14:textId="77777777" w:rsidR="00A77E59" w:rsidRPr="00A77E59" w:rsidRDefault="00A77E59" w:rsidP="008439CF">
            <w:pPr>
              <w:spacing w:line="276" w:lineRule="auto"/>
              <w:rPr>
                <w:szCs w:val="22"/>
              </w:rPr>
            </w:pPr>
            <w:proofErr w:type="spellStart"/>
            <w:r w:rsidRPr="00A77E59">
              <w:rPr>
                <w:szCs w:val="22"/>
              </w:rPr>
              <w:t>Ginekomastija</w:t>
            </w:r>
            <w:proofErr w:type="spellEnd"/>
          </w:p>
        </w:tc>
      </w:tr>
      <w:tr w:rsidR="00A77E59" w:rsidRPr="00A77E59" w14:paraId="303343AE" w14:textId="77777777" w:rsidTr="001E1931">
        <w:tc>
          <w:tcPr>
            <w:tcW w:w="9060" w:type="dxa"/>
            <w:gridSpan w:val="2"/>
            <w:tcBorders>
              <w:top w:val="single" w:sz="4" w:space="0" w:color="auto"/>
              <w:left w:val="single" w:sz="4" w:space="0" w:color="auto"/>
              <w:bottom w:val="single" w:sz="4" w:space="0" w:color="auto"/>
              <w:right w:val="single" w:sz="4" w:space="0" w:color="auto"/>
            </w:tcBorders>
            <w:hideMark/>
          </w:tcPr>
          <w:p w14:paraId="12E9D8EA" w14:textId="77777777" w:rsidR="00A77E59" w:rsidRPr="00A77E59" w:rsidRDefault="00A77E59" w:rsidP="008439CF">
            <w:pPr>
              <w:spacing w:line="276" w:lineRule="auto"/>
              <w:rPr>
                <w:szCs w:val="22"/>
              </w:rPr>
            </w:pPr>
            <w:r w:rsidRPr="00A77E59">
              <w:rPr>
                <w:b/>
                <w:szCs w:val="22"/>
              </w:rPr>
              <w:t>Bendrieji sutrikimai ir vartojimo vietos pažeidimai</w:t>
            </w:r>
          </w:p>
        </w:tc>
      </w:tr>
      <w:tr w:rsidR="00A77E59" w:rsidRPr="00A77E59" w14:paraId="35405D7D"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39B8264E" w14:textId="3DFE3DA1" w:rsidR="00A77E59" w:rsidRPr="00A77E59" w:rsidRDefault="00A77E59" w:rsidP="00A77E59">
            <w:pPr>
              <w:spacing w:line="276" w:lineRule="auto"/>
              <w:jc w:val="both"/>
              <w:rPr>
                <w:szCs w:val="22"/>
              </w:rPr>
            </w:pPr>
            <w:r w:rsidRPr="00A77E59">
              <w:rPr>
                <w:szCs w:val="22"/>
              </w:rPr>
              <w:t>Nedažn</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68A24BBC" w14:textId="77777777" w:rsidR="00A77E59" w:rsidRPr="00A77E59" w:rsidRDefault="00A77E59" w:rsidP="008439CF">
            <w:pPr>
              <w:spacing w:line="276" w:lineRule="auto"/>
              <w:rPr>
                <w:szCs w:val="22"/>
              </w:rPr>
            </w:pPr>
            <w:r w:rsidRPr="00A77E59">
              <w:rPr>
                <w:szCs w:val="22"/>
              </w:rPr>
              <w:t>Bendrasis negalavimas, periferinė edema</w:t>
            </w:r>
          </w:p>
        </w:tc>
      </w:tr>
      <w:tr w:rsidR="00A77E59" w:rsidRPr="00A77E59" w14:paraId="662CBF2F" w14:textId="77777777" w:rsidTr="008439CF">
        <w:tc>
          <w:tcPr>
            <w:tcW w:w="2405" w:type="dxa"/>
            <w:tcBorders>
              <w:top w:val="single" w:sz="4" w:space="0" w:color="auto"/>
              <w:left w:val="single" w:sz="4" w:space="0" w:color="auto"/>
              <w:bottom w:val="single" w:sz="4" w:space="0" w:color="auto"/>
              <w:right w:val="single" w:sz="4" w:space="0" w:color="auto"/>
            </w:tcBorders>
            <w:hideMark/>
          </w:tcPr>
          <w:p w14:paraId="014F575C" w14:textId="4D27CB91" w:rsidR="00A77E59" w:rsidRPr="00A77E59" w:rsidRDefault="00A77E59" w:rsidP="00A77E59">
            <w:pPr>
              <w:spacing w:line="276" w:lineRule="auto"/>
              <w:jc w:val="both"/>
              <w:rPr>
                <w:szCs w:val="22"/>
              </w:rPr>
            </w:pPr>
            <w:r w:rsidRPr="00A77E59">
              <w:rPr>
                <w:szCs w:val="22"/>
              </w:rPr>
              <w:t>Ret</w:t>
            </w:r>
            <w:r w:rsidR="008439CF">
              <w:rPr>
                <w:szCs w:val="22"/>
              </w:rPr>
              <w:t>as</w:t>
            </w:r>
          </w:p>
        </w:tc>
        <w:tc>
          <w:tcPr>
            <w:tcW w:w="6655" w:type="dxa"/>
            <w:tcBorders>
              <w:top w:val="single" w:sz="4" w:space="0" w:color="auto"/>
              <w:left w:val="single" w:sz="4" w:space="0" w:color="auto"/>
              <w:bottom w:val="single" w:sz="4" w:space="0" w:color="auto"/>
              <w:right w:val="single" w:sz="4" w:space="0" w:color="auto"/>
            </w:tcBorders>
            <w:hideMark/>
          </w:tcPr>
          <w:p w14:paraId="5BD71AD2" w14:textId="77777777" w:rsidR="00A77E59" w:rsidRPr="00A77E59" w:rsidRDefault="00A77E59" w:rsidP="008439CF">
            <w:pPr>
              <w:spacing w:line="276" w:lineRule="auto"/>
              <w:rPr>
                <w:szCs w:val="22"/>
              </w:rPr>
            </w:pPr>
            <w:r w:rsidRPr="00A77E59">
              <w:rPr>
                <w:szCs w:val="22"/>
              </w:rPr>
              <w:t>Padidėjęs prakaitavimas</w:t>
            </w:r>
          </w:p>
        </w:tc>
      </w:tr>
    </w:tbl>
    <w:p w14:paraId="5DAF4BA8" w14:textId="77777777" w:rsidR="00A77E59" w:rsidRPr="00A77E59" w:rsidRDefault="00A77E59" w:rsidP="00A77E59">
      <w:pPr>
        <w:rPr>
          <w:szCs w:val="22"/>
        </w:rPr>
      </w:pPr>
    </w:p>
    <w:p w14:paraId="28F66737" w14:textId="77777777" w:rsidR="00A77E59" w:rsidRPr="00A77E59" w:rsidRDefault="00A77E59" w:rsidP="00A77E59">
      <w:pPr>
        <w:autoSpaceDE w:val="0"/>
        <w:autoSpaceDN w:val="0"/>
        <w:adjustRightInd w:val="0"/>
        <w:rPr>
          <w:szCs w:val="22"/>
          <w:u w:val="single"/>
        </w:rPr>
      </w:pPr>
      <w:r w:rsidRPr="00A77E59">
        <w:rPr>
          <w:szCs w:val="22"/>
          <w:u w:val="single"/>
        </w:rPr>
        <w:t>Pranešimas apie įtariamas nepageidaujamas reakcijas</w:t>
      </w:r>
    </w:p>
    <w:p w14:paraId="0FE27423" w14:textId="77777777" w:rsidR="00A77E59" w:rsidRPr="00A77E59" w:rsidRDefault="00A77E59" w:rsidP="00A77E59">
      <w:pPr>
        <w:autoSpaceDE w:val="0"/>
        <w:autoSpaceDN w:val="0"/>
        <w:adjustRightInd w:val="0"/>
        <w:rPr>
          <w:noProof/>
          <w:snapToGrid w:val="0"/>
          <w:szCs w:val="24"/>
        </w:rPr>
      </w:pPr>
      <w:r w:rsidRPr="00A77E59">
        <w:rPr>
          <w:noProof/>
          <w:snapToGrid w:val="0"/>
          <w:szCs w:val="24"/>
          <w:lang w:eastAsia="en-US"/>
        </w:rPr>
        <w:t>Svarbu pranešti apie įtariamas nepageidaujamas reakcijas, pastebėtas po vaistinio preparato registracijos, nes tai leidžia nuolat stebėti vaistinio preparato naudos ir rizikos santykį.</w:t>
      </w:r>
      <w:r w:rsidRPr="00A77E59">
        <w:rPr>
          <w:snapToGrid w:val="0"/>
          <w:szCs w:val="24"/>
          <w:lang w:eastAsia="en-US"/>
        </w:rPr>
        <w:t xml:space="preserve"> </w:t>
      </w:r>
      <w:r w:rsidRPr="00A77E59">
        <w:rPr>
          <w:noProof/>
          <w:snapToGrid w:val="0"/>
          <w:szCs w:val="24"/>
          <w:lang w:eastAsia="en-US"/>
        </w:rPr>
        <w:t xml:space="preserve">Sveikatos </w:t>
      </w:r>
      <w:r w:rsidRPr="00A77E59">
        <w:rPr>
          <w:noProof/>
          <w:snapToGrid w:val="0"/>
          <w:szCs w:val="24"/>
          <w:lang w:eastAsia="en-US"/>
        </w:rPr>
        <w:lastRenderedPageBreak/>
        <w:t xml:space="preserve">priežiūros </w:t>
      </w:r>
      <w:r w:rsidRPr="00A77E59">
        <w:rPr>
          <w:noProof/>
          <w:snapToGrid w:val="0"/>
          <w:szCs w:val="24"/>
        </w:rPr>
        <w:t xml:space="preserve">ar farmacijos specialistai turi pranešti apie bet kokias įtariamas nepageidaujamas reakcijas, tiesiogiai užpildę pranešimo formą internetu Tarnybos Vaistinių preparatų informacinėje sistemoje </w:t>
      </w:r>
      <w:hyperlink r:id="rId8" w:history="1">
        <w:r w:rsidRPr="00A77E59">
          <w:rPr>
            <w:noProof/>
            <w:snapToGrid w:val="0"/>
            <w:color w:val="0000FF"/>
            <w:szCs w:val="24"/>
            <w:u w:val="single"/>
          </w:rPr>
          <w:t>https://vapris.vvkt.lt/vvkt-web/public/nrvSpecialist</w:t>
        </w:r>
      </w:hyperlink>
      <w:r w:rsidRPr="00A77E59">
        <w:rPr>
          <w:noProof/>
          <w:snapToGrid w:val="0"/>
          <w:szCs w:val="24"/>
        </w:rPr>
        <w:t xml:space="preserve"> arba užpildę Sveikatos priežiūros ar farmacijos specialisto pranešimo apie įtariamą nepageidaujamą reakciją (ĮNR) formą, kuri skelbiama </w:t>
      </w:r>
      <w:hyperlink r:id="rId9" w:history="1">
        <w:r w:rsidRPr="00A77E59">
          <w:rPr>
            <w:noProof/>
            <w:snapToGrid w:val="0"/>
            <w:color w:val="0000FF"/>
            <w:szCs w:val="24"/>
            <w:u w:val="single"/>
          </w:rPr>
          <w:t>https://www.vvkt.lt/index.php?1399030386</w:t>
        </w:r>
      </w:hyperlink>
      <w:r w:rsidRPr="00A77E59">
        <w:rPr>
          <w:noProof/>
          <w:snapToGrid w:val="0"/>
          <w:szCs w:val="24"/>
        </w:rPr>
        <w:t>, ir atsiųsti elektroniniu paštu (adresu NepageidaujamaR@vvkt.lt).</w:t>
      </w:r>
    </w:p>
    <w:p w14:paraId="7D8E1D4E" w14:textId="77777777" w:rsidR="00A77E59" w:rsidRPr="00A77E59" w:rsidRDefault="00A77E59" w:rsidP="00A77E59">
      <w:pPr>
        <w:rPr>
          <w:szCs w:val="22"/>
        </w:rPr>
      </w:pPr>
    </w:p>
    <w:p w14:paraId="50073B30" w14:textId="77777777" w:rsidR="00A77E59" w:rsidRPr="00A77E59" w:rsidRDefault="00A77E59" w:rsidP="00A77E59">
      <w:pPr>
        <w:ind w:left="540" w:hanging="540"/>
        <w:rPr>
          <w:b/>
          <w:szCs w:val="22"/>
        </w:rPr>
      </w:pPr>
      <w:bookmarkStart w:id="8" w:name="_Toc129243235"/>
      <w:bookmarkStart w:id="9" w:name="_Toc129243110"/>
      <w:bookmarkEnd w:id="8"/>
      <w:r w:rsidRPr="00A77E59">
        <w:rPr>
          <w:b/>
          <w:szCs w:val="22"/>
        </w:rPr>
        <w:t>4.9</w:t>
      </w:r>
      <w:r w:rsidRPr="00A77E59">
        <w:rPr>
          <w:b/>
          <w:szCs w:val="22"/>
        </w:rPr>
        <w:tab/>
        <w:t>Perdozavimas</w:t>
      </w:r>
      <w:bookmarkEnd w:id="9"/>
    </w:p>
    <w:p w14:paraId="40767209" w14:textId="77777777" w:rsidR="00A77E59" w:rsidRPr="00A77E59" w:rsidRDefault="00A77E59" w:rsidP="00A77E59">
      <w:pPr>
        <w:rPr>
          <w:szCs w:val="22"/>
        </w:rPr>
      </w:pPr>
    </w:p>
    <w:p w14:paraId="1B0195B1" w14:textId="50B57EBC" w:rsidR="00A77E59" w:rsidRPr="00A77E59" w:rsidRDefault="00A77E59" w:rsidP="00A77E59">
      <w:pPr>
        <w:autoSpaceDE w:val="0"/>
        <w:autoSpaceDN w:val="0"/>
        <w:adjustRightInd w:val="0"/>
        <w:rPr>
          <w:szCs w:val="22"/>
        </w:rPr>
      </w:pPr>
      <w:r w:rsidRPr="00A77E59">
        <w:rPr>
          <w:szCs w:val="22"/>
        </w:rPr>
        <w:t>Informacij</w:t>
      </w:r>
      <w:r w:rsidR="00F13F29">
        <w:rPr>
          <w:szCs w:val="22"/>
        </w:rPr>
        <w:t>os</w:t>
      </w:r>
      <w:r w:rsidRPr="00A77E59">
        <w:rPr>
          <w:szCs w:val="22"/>
        </w:rPr>
        <w:t xml:space="preserve"> apie </w:t>
      </w:r>
      <w:proofErr w:type="spellStart"/>
      <w:r w:rsidRPr="00A77E59">
        <w:rPr>
          <w:szCs w:val="22"/>
        </w:rPr>
        <w:t>omeprazolo</w:t>
      </w:r>
      <w:proofErr w:type="spellEnd"/>
      <w:r w:rsidRPr="00A77E59">
        <w:rPr>
          <w:szCs w:val="22"/>
        </w:rPr>
        <w:t xml:space="preserve"> </w:t>
      </w:r>
      <w:r w:rsidR="00F13F29">
        <w:rPr>
          <w:szCs w:val="22"/>
        </w:rPr>
        <w:t>perdozavimo</w:t>
      </w:r>
      <w:r w:rsidRPr="00A77E59">
        <w:rPr>
          <w:szCs w:val="22"/>
        </w:rPr>
        <w:t xml:space="preserve"> poveikį žmonėms yra ned</w:t>
      </w:r>
      <w:r w:rsidR="00F13F29">
        <w:rPr>
          <w:szCs w:val="22"/>
        </w:rPr>
        <w:t>aug</w:t>
      </w:r>
      <w:r w:rsidRPr="00A77E59">
        <w:rPr>
          <w:szCs w:val="22"/>
        </w:rPr>
        <w:t>. Literatūroje aprašytos pavartotos iki 560</w:t>
      </w:r>
      <w:r w:rsidR="008439CF">
        <w:rPr>
          <w:szCs w:val="22"/>
        </w:rPr>
        <w:t> </w:t>
      </w:r>
      <w:r w:rsidRPr="00A77E59">
        <w:rPr>
          <w:szCs w:val="22"/>
        </w:rPr>
        <w:t xml:space="preserve">mg dozės ir buvo pavienių pranešimų apie </w:t>
      </w:r>
      <w:r w:rsidR="00F13F29">
        <w:rPr>
          <w:szCs w:val="22"/>
        </w:rPr>
        <w:t>pavartotas per burną</w:t>
      </w:r>
      <w:r w:rsidRPr="00A77E59">
        <w:rPr>
          <w:szCs w:val="22"/>
        </w:rPr>
        <w:t xml:space="preserve"> vienkartines iki 2</w:t>
      </w:r>
      <w:r w:rsidR="008439CF">
        <w:rPr>
          <w:szCs w:val="22"/>
        </w:rPr>
        <w:t> </w:t>
      </w:r>
      <w:r w:rsidRPr="00A77E59">
        <w:rPr>
          <w:szCs w:val="22"/>
        </w:rPr>
        <w:t>400</w:t>
      </w:r>
      <w:r w:rsidR="008439CF">
        <w:rPr>
          <w:szCs w:val="22"/>
        </w:rPr>
        <w:t> </w:t>
      </w:r>
      <w:r w:rsidRPr="00A77E59">
        <w:rPr>
          <w:szCs w:val="22"/>
        </w:rPr>
        <w:t>mg (120</w:t>
      </w:r>
      <w:r w:rsidR="008439CF">
        <w:rPr>
          <w:szCs w:val="22"/>
        </w:rPr>
        <w:t> </w:t>
      </w:r>
      <w:r w:rsidRPr="00A77E59">
        <w:rPr>
          <w:szCs w:val="22"/>
        </w:rPr>
        <w:t>kartų didesnes už rekomenduojamą klinikinę</w:t>
      </w:r>
      <w:r w:rsidR="00F13F29">
        <w:rPr>
          <w:szCs w:val="22"/>
        </w:rPr>
        <w:t xml:space="preserve"> dozę</w:t>
      </w:r>
      <w:r w:rsidRPr="00A77E59">
        <w:rPr>
          <w:szCs w:val="22"/>
        </w:rPr>
        <w:t xml:space="preserve">) </w:t>
      </w:r>
      <w:proofErr w:type="spellStart"/>
      <w:r w:rsidRPr="00A77E59">
        <w:rPr>
          <w:szCs w:val="22"/>
        </w:rPr>
        <w:t>omeprazolo</w:t>
      </w:r>
      <w:proofErr w:type="spellEnd"/>
      <w:r w:rsidRPr="00A77E59">
        <w:rPr>
          <w:szCs w:val="22"/>
        </w:rPr>
        <w:t xml:space="preserve"> dozes. Gauta pranešimų apie pykinimą, vėmimą, svaigulį, pilvo skausmą, viduriavimą ir galvos skausmą. Be to, aprašyti pavieniai apatijos, depresijos ir </w:t>
      </w:r>
      <w:r w:rsidR="00F13F29">
        <w:rPr>
          <w:szCs w:val="22"/>
        </w:rPr>
        <w:t>sumišimo</w:t>
      </w:r>
      <w:r w:rsidRPr="00A77E59">
        <w:rPr>
          <w:szCs w:val="22"/>
        </w:rPr>
        <w:t xml:space="preserve"> atvejai.</w:t>
      </w:r>
    </w:p>
    <w:p w14:paraId="26D879A6" w14:textId="77777777" w:rsidR="00A77E59" w:rsidRPr="00A77E59" w:rsidRDefault="00A77E59" w:rsidP="00A77E59">
      <w:pPr>
        <w:autoSpaceDE w:val="0"/>
        <w:autoSpaceDN w:val="0"/>
        <w:adjustRightInd w:val="0"/>
        <w:rPr>
          <w:szCs w:val="22"/>
        </w:rPr>
      </w:pPr>
    </w:p>
    <w:p w14:paraId="59BFA0AE" w14:textId="33964B05" w:rsidR="00A77E59" w:rsidRPr="00A77E59" w:rsidRDefault="00A77E59" w:rsidP="00A77E59">
      <w:pPr>
        <w:rPr>
          <w:szCs w:val="22"/>
        </w:rPr>
      </w:pPr>
      <w:r w:rsidRPr="00A77E59">
        <w:rPr>
          <w:szCs w:val="22"/>
        </w:rPr>
        <w:t>Aprašyti simptomai buvo trumpalaikiai, pranešimų apie sunkias pasekmes negauta. Kai dozė didesnė, eliminacijos greitis nepakinta (kinetika išlieka tiesinė, t.</w:t>
      </w:r>
      <w:r w:rsidR="008439CF">
        <w:rPr>
          <w:szCs w:val="22"/>
        </w:rPr>
        <w:t> </w:t>
      </w:r>
      <w:r w:rsidRPr="00A77E59">
        <w:rPr>
          <w:szCs w:val="22"/>
        </w:rPr>
        <w:t xml:space="preserve">y. pirmosios eilės). Prireikus gydoma simptomiškai. </w:t>
      </w:r>
    </w:p>
    <w:p w14:paraId="27842913" w14:textId="77777777" w:rsidR="00A77E59" w:rsidRPr="00A77E59" w:rsidRDefault="00A77E59" w:rsidP="00A77E59">
      <w:pPr>
        <w:rPr>
          <w:szCs w:val="22"/>
        </w:rPr>
      </w:pPr>
    </w:p>
    <w:p w14:paraId="14288D08" w14:textId="77777777" w:rsidR="00A77E59" w:rsidRPr="00A77E59" w:rsidRDefault="00A77E59" w:rsidP="00A77E59">
      <w:pPr>
        <w:ind w:left="540" w:hanging="540"/>
        <w:rPr>
          <w:b/>
          <w:szCs w:val="22"/>
        </w:rPr>
      </w:pPr>
      <w:bookmarkStart w:id="10" w:name="_Toc129243236"/>
      <w:bookmarkStart w:id="11" w:name="_Toc129243111"/>
      <w:bookmarkEnd w:id="10"/>
    </w:p>
    <w:p w14:paraId="72B71830" w14:textId="77777777" w:rsidR="00A77E59" w:rsidRPr="00A77E59" w:rsidRDefault="00A77E59" w:rsidP="00A77E59">
      <w:pPr>
        <w:ind w:left="540" w:hanging="540"/>
        <w:rPr>
          <w:b/>
          <w:szCs w:val="22"/>
        </w:rPr>
      </w:pPr>
      <w:r w:rsidRPr="00A77E59">
        <w:rPr>
          <w:b/>
          <w:szCs w:val="22"/>
        </w:rPr>
        <w:t>5.</w:t>
      </w:r>
      <w:r w:rsidRPr="00A77E59">
        <w:rPr>
          <w:b/>
          <w:szCs w:val="22"/>
        </w:rPr>
        <w:tab/>
        <w:t>FARMAKOLOGINĖS SAVYBĖS</w:t>
      </w:r>
      <w:bookmarkEnd w:id="11"/>
    </w:p>
    <w:p w14:paraId="7527D0B0" w14:textId="77777777" w:rsidR="00A77E59" w:rsidRPr="00A77E59" w:rsidRDefault="00A77E59" w:rsidP="00A77E59">
      <w:pPr>
        <w:rPr>
          <w:szCs w:val="22"/>
        </w:rPr>
      </w:pPr>
    </w:p>
    <w:p w14:paraId="137DD578" w14:textId="77777777" w:rsidR="00A77E59" w:rsidRPr="00A77E59" w:rsidRDefault="00A77E59" w:rsidP="00A77E59">
      <w:pPr>
        <w:ind w:left="540" w:hanging="540"/>
        <w:rPr>
          <w:b/>
          <w:szCs w:val="22"/>
        </w:rPr>
      </w:pPr>
      <w:bookmarkStart w:id="12" w:name="_Toc129243237"/>
      <w:bookmarkStart w:id="13" w:name="_Toc129243112"/>
      <w:bookmarkEnd w:id="12"/>
      <w:r w:rsidRPr="00A77E59">
        <w:rPr>
          <w:b/>
          <w:szCs w:val="22"/>
        </w:rPr>
        <w:t>5.1</w:t>
      </w:r>
      <w:r w:rsidRPr="00A77E59">
        <w:rPr>
          <w:b/>
          <w:szCs w:val="22"/>
        </w:rPr>
        <w:tab/>
      </w:r>
      <w:proofErr w:type="spellStart"/>
      <w:r w:rsidRPr="00A77E59">
        <w:rPr>
          <w:b/>
          <w:szCs w:val="22"/>
        </w:rPr>
        <w:t>Farmakodinaminės</w:t>
      </w:r>
      <w:proofErr w:type="spellEnd"/>
      <w:r w:rsidRPr="00A77E59">
        <w:rPr>
          <w:b/>
          <w:szCs w:val="22"/>
        </w:rPr>
        <w:t xml:space="preserve"> savybės</w:t>
      </w:r>
      <w:bookmarkEnd w:id="13"/>
    </w:p>
    <w:p w14:paraId="5D7314DD" w14:textId="77777777" w:rsidR="00A77E59" w:rsidRPr="00A77E59" w:rsidRDefault="00A77E59" w:rsidP="00A77E59">
      <w:pPr>
        <w:rPr>
          <w:szCs w:val="22"/>
        </w:rPr>
      </w:pPr>
    </w:p>
    <w:p w14:paraId="22F44BF0" w14:textId="4A48CA63" w:rsidR="00A77E59" w:rsidRPr="00A77E59" w:rsidRDefault="00A77E59" w:rsidP="00A77E59">
      <w:proofErr w:type="spellStart"/>
      <w:r w:rsidRPr="00A77E59">
        <w:rPr>
          <w:szCs w:val="22"/>
        </w:rPr>
        <w:t>Farmakoterapinė</w:t>
      </w:r>
      <w:proofErr w:type="spellEnd"/>
      <w:r w:rsidRPr="00A77E59">
        <w:rPr>
          <w:szCs w:val="22"/>
        </w:rPr>
        <w:t xml:space="preserve"> grupė – vaistiniai preparatai nuo su rūgštimi susijusių sutrikimų, protonų siurblio inhibitoriai, ATC kodas – A02BC01.</w:t>
      </w:r>
    </w:p>
    <w:p w14:paraId="1111EE03" w14:textId="77777777" w:rsidR="00A77E59" w:rsidRPr="00A77E59" w:rsidRDefault="00A77E59" w:rsidP="00A77E59">
      <w:pPr>
        <w:rPr>
          <w:szCs w:val="22"/>
        </w:rPr>
      </w:pPr>
    </w:p>
    <w:p w14:paraId="77E4A8ED" w14:textId="77777777" w:rsidR="00A77E59" w:rsidRPr="00A77E59" w:rsidRDefault="00A77E59" w:rsidP="00A77E59">
      <w:pPr>
        <w:autoSpaceDE w:val="0"/>
        <w:autoSpaceDN w:val="0"/>
        <w:adjustRightInd w:val="0"/>
        <w:rPr>
          <w:szCs w:val="22"/>
          <w:u w:val="single"/>
        </w:rPr>
      </w:pPr>
      <w:r w:rsidRPr="00A77E59">
        <w:rPr>
          <w:szCs w:val="22"/>
          <w:u w:val="single"/>
        </w:rPr>
        <w:t>Veikimo mechanizmas</w:t>
      </w:r>
    </w:p>
    <w:p w14:paraId="1A318303" w14:textId="5DCBC803" w:rsidR="00A77E59" w:rsidRPr="00A77E59" w:rsidRDefault="00A77E59" w:rsidP="00A77E59">
      <w:pPr>
        <w:autoSpaceDE w:val="0"/>
        <w:autoSpaceDN w:val="0"/>
        <w:adjustRightInd w:val="0"/>
        <w:rPr>
          <w:szCs w:val="22"/>
        </w:rPr>
      </w:pPr>
      <w:proofErr w:type="spellStart"/>
      <w:r w:rsidRPr="00A77E59">
        <w:rPr>
          <w:szCs w:val="22"/>
        </w:rPr>
        <w:t>Omeprazolas</w:t>
      </w:r>
      <w:proofErr w:type="spellEnd"/>
      <w:r w:rsidRPr="00A77E59">
        <w:rPr>
          <w:szCs w:val="22"/>
        </w:rPr>
        <w:t xml:space="preserve"> yra dviejų </w:t>
      </w:r>
      <w:proofErr w:type="spellStart"/>
      <w:r w:rsidRPr="00A77E59">
        <w:rPr>
          <w:szCs w:val="22"/>
        </w:rPr>
        <w:t>enantiomerų</w:t>
      </w:r>
      <w:proofErr w:type="spellEnd"/>
      <w:r w:rsidRPr="00A77E59">
        <w:rPr>
          <w:szCs w:val="22"/>
        </w:rPr>
        <w:t xml:space="preserve"> </w:t>
      </w:r>
      <w:proofErr w:type="spellStart"/>
      <w:r w:rsidRPr="00A77E59">
        <w:rPr>
          <w:szCs w:val="22"/>
        </w:rPr>
        <w:t>raceminis</w:t>
      </w:r>
      <w:proofErr w:type="spellEnd"/>
      <w:r w:rsidRPr="00A77E59">
        <w:rPr>
          <w:szCs w:val="22"/>
        </w:rPr>
        <w:t xml:space="preserve"> mišinys, kuris tiksliai nukreiptu mechanizmu (specifiškai slopina </w:t>
      </w:r>
      <w:proofErr w:type="spellStart"/>
      <w:r w:rsidRPr="00A77E59">
        <w:rPr>
          <w:szCs w:val="22"/>
        </w:rPr>
        <w:t>parietalinių</w:t>
      </w:r>
      <w:proofErr w:type="spellEnd"/>
      <w:r w:rsidRPr="00A77E59">
        <w:rPr>
          <w:szCs w:val="22"/>
        </w:rPr>
        <w:t xml:space="preserve"> ląstelių rūgšties siurblį) mažina skrandžio rūgšties sekreciją. Jis veikia greitai ir, vartoja</w:t>
      </w:r>
      <w:r w:rsidR="00E862A0">
        <w:rPr>
          <w:szCs w:val="22"/>
        </w:rPr>
        <w:t>nt</w:t>
      </w:r>
      <w:r w:rsidRPr="00A77E59">
        <w:rPr>
          <w:szCs w:val="22"/>
        </w:rPr>
        <w:t xml:space="preserve"> kartą per parą, leidžia valdyti dėl laikino slopinimo skrandžio rūgšties sekreciją.</w:t>
      </w:r>
    </w:p>
    <w:p w14:paraId="787BC7C1" w14:textId="77777777" w:rsidR="00A77E59" w:rsidRPr="00A77E59" w:rsidRDefault="00A77E59" w:rsidP="00A77E59">
      <w:pPr>
        <w:autoSpaceDE w:val="0"/>
        <w:autoSpaceDN w:val="0"/>
        <w:adjustRightInd w:val="0"/>
        <w:rPr>
          <w:szCs w:val="22"/>
        </w:rPr>
      </w:pPr>
    </w:p>
    <w:p w14:paraId="3FAB23C2" w14:textId="6C68C0AF" w:rsidR="00A77E59" w:rsidRPr="00A77E59" w:rsidRDefault="00A77E59" w:rsidP="00A77E59">
      <w:pPr>
        <w:autoSpaceDE w:val="0"/>
        <w:autoSpaceDN w:val="0"/>
        <w:adjustRightInd w:val="0"/>
        <w:rPr>
          <w:szCs w:val="22"/>
        </w:rPr>
      </w:pPr>
      <w:proofErr w:type="spellStart"/>
      <w:r w:rsidRPr="00A77E59">
        <w:rPr>
          <w:szCs w:val="22"/>
        </w:rPr>
        <w:t>Omeprazolas</w:t>
      </w:r>
      <w:proofErr w:type="spellEnd"/>
      <w:r w:rsidRPr="00A77E59">
        <w:rPr>
          <w:szCs w:val="22"/>
        </w:rPr>
        <w:t xml:space="preserve"> yra silpna bazė, kuri koncentruojama labai rūgščioje </w:t>
      </w:r>
      <w:proofErr w:type="spellStart"/>
      <w:r w:rsidRPr="00A77E59">
        <w:rPr>
          <w:szCs w:val="22"/>
        </w:rPr>
        <w:t>parietalinių</w:t>
      </w:r>
      <w:proofErr w:type="spellEnd"/>
      <w:r w:rsidRPr="00A77E59">
        <w:rPr>
          <w:szCs w:val="22"/>
        </w:rPr>
        <w:t xml:space="preserve"> ląstelių </w:t>
      </w:r>
      <w:proofErr w:type="spellStart"/>
      <w:r w:rsidRPr="00A77E59">
        <w:rPr>
          <w:szCs w:val="22"/>
        </w:rPr>
        <w:t>intraląstelinių</w:t>
      </w:r>
      <w:proofErr w:type="spellEnd"/>
      <w:r w:rsidRPr="00A77E59">
        <w:rPr>
          <w:szCs w:val="22"/>
        </w:rPr>
        <w:t xml:space="preserve"> kanalėlių terpėje, ten virsta aktyvia forma bei slopina fermentą H</w:t>
      </w:r>
      <w:r w:rsidRPr="00A77E59">
        <w:rPr>
          <w:szCs w:val="22"/>
          <w:vertAlign w:val="superscript"/>
        </w:rPr>
        <w:t>+</w:t>
      </w:r>
      <w:r w:rsidR="00701224">
        <w:rPr>
          <w:szCs w:val="22"/>
        </w:rPr>
        <w:t>/</w:t>
      </w:r>
      <w:r w:rsidRPr="00A77E59">
        <w:rPr>
          <w:szCs w:val="22"/>
        </w:rPr>
        <w:t>K</w:t>
      </w:r>
      <w:r w:rsidRPr="00A77E59">
        <w:rPr>
          <w:szCs w:val="22"/>
          <w:vertAlign w:val="superscript"/>
        </w:rPr>
        <w:t>+</w:t>
      </w:r>
      <w:r w:rsidRPr="00A77E59">
        <w:rPr>
          <w:szCs w:val="22"/>
        </w:rPr>
        <w:t xml:space="preserve"> </w:t>
      </w:r>
      <w:proofErr w:type="spellStart"/>
      <w:r w:rsidRPr="00A77E59">
        <w:rPr>
          <w:szCs w:val="22"/>
        </w:rPr>
        <w:t>adenozintrifosfatazę</w:t>
      </w:r>
      <w:proofErr w:type="spellEnd"/>
      <w:r w:rsidRPr="00A77E59">
        <w:rPr>
          <w:szCs w:val="22"/>
        </w:rPr>
        <w:t xml:space="preserve"> (rūgšties siurblį). Šis poveikis galutiniam skrandžio rūgšties susidarymo etapui priklauso nuo dozės, dėl jo labai efektyviai slopinama bazinė bei stimuliuojamoji rūgšties sekrecija, nepriklausomai nuo stimulo.</w:t>
      </w:r>
    </w:p>
    <w:p w14:paraId="2387B201" w14:textId="77777777" w:rsidR="00A77E59" w:rsidRPr="00A77E59" w:rsidRDefault="00A77E59" w:rsidP="00A77E59">
      <w:pPr>
        <w:autoSpaceDE w:val="0"/>
        <w:autoSpaceDN w:val="0"/>
        <w:adjustRightInd w:val="0"/>
        <w:rPr>
          <w:szCs w:val="22"/>
        </w:rPr>
      </w:pPr>
    </w:p>
    <w:p w14:paraId="27C492C0" w14:textId="77777777" w:rsidR="00A77E59" w:rsidRPr="00A77E59" w:rsidRDefault="00A77E59" w:rsidP="00A77E59">
      <w:pPr>
        <w:autoSpaceDE w:val="0"/>
        <w:autoSpaceDN w:val="0"/>
        <w:adjustRightInd w:val="0"/>
        <w:rPr>
          <w:szCs w:val="22"/>
          <w:u w:val="single"/>
        </w:rPr>
      </w:pPr>
      <w:proofErr w:type="spellStart"/>
      <w:r w:rsidRPr="00A77E59">
        <w:rPr>
          <w:szCs w:val="22"/>
          <w:u w:val="single"/>
        </w:rPr>
        <w:t>Farmakodinaminis</w:t>
      </w:r>
      <w:proofErr w:type="spellEnd"/>
      <w:r w:rsidRPr="00A77E59">
        <w:rPr>
          <w:szCs w:val="22"/>
          <w:u w:val="single"/>
        </w:rPr>
        <w:t xml:space="preserve"> poveikis</w:t>
      </w:r>
    </w:p>
    <w:p w14:paraId="3B3EA70B" w14:textId="242F86B8" w:rsidR="00A77E59" w:rsidRPr="00A77E59" w:rsidRDefault="00A77E59" w:rsidP="00A77E59">
      <w:pPr>
        <w:autoSpaceDE w:val="0"/>
        <w:autoSpaceDN w:val="0"/>
        <w:adjustRightInd w:val="0"/>
        <w:rPr>
          <w:szCs w:val="22"/>
        </w:rPr>
      </w:pPr>
      <w:r w:rsidRPr="00A77E59">
        <w:rPr>
          <w:szCs w:val="22"/>
        </w:rPr>
        <w:t>Vis</w:t>
      </w:r>
      <w:r w:rsidR="00377CE4">
        <w:rPr>
          <w:szCs w:val="22"/>
        </w:rPr>
        <w:t>ą</w:t>
      </w:r>
      <w:r w:rsidRPr="00A77E59">
        <w:rPr>
          <w:szCs w:val="22"/>
        </w:rPr>
        <w:t xml:space="preserve"> pastebėt</w:t>
      </w:r>
      <w:r w:rsidR="00377CE4">
        <w:rPr>
          <w:szCs w:val="22"/>
        </w:rPr>
        <w:t>ą</w:t>
      </w:r>
      <w:r w:rsidRPr="00A77E59">
        <w:rPr>
          <w:szCs w:val="22"/>
        </w:rPr>
        <w:t xml:space="preserve"> </w:t>
      </w:r>
      <w:proofErr w:type="spellStart"/>
      <w:r w:rsidRPr="00A77E59">
        <w:rPr>
          <w:szCs w:val="22"/>
        </w:rPr>
        <w:t>farmakodinamin</w:t>
      </w:r>
      <w:r w:rsidR="00377CE4">
        <w:rPr>
          <w:szCs w:val="22"/>
        </w:rPr>
        <w:t>į</w:t>
      </w:r>
      <w:proofErr w:type="spellEnd"/>
      <w:r w:rsidRPr="00A77E59">
        <w:rPr>
          <w:szCs w:val="22"/>
        </w:rPr>
        <w:t xml:space="preserve"> </w:t>
      </w:r>
      <w:r w:rsidR="00377CE4">
        <w:rPr>
          <w:szCs w:val="22"/>
        </w:rPr>
        <w:t>poveikį</w:t>
      </w:r>
      <w:r w:rsidRPr="00A77E59">
        <w:rPr>
          <w:szCs w:val="22"/>
        </w:rPr>
        <w:t xml:space="preserve"> galima paaiškinti </w:t>
      </w:r>
      <w:proofErr w:type="spellStart"/>
      <w:r w:rsidRPr="00A77E59">
        <w:rPr>
          <w:szCs w:val="22"/>
        </w:rPr>
        <w:t>omeprazolo</w:t>
      </w:r>
      <w:proofErr w:type="spellEnd"/>
      <w:r w:rsidRPr="00A77E59">
        <w:rPr>
          <w:szCs w:val="22"/>
        </w:rPr>
        <w:t xml:space="preserve"> poveikiu rūgšties sekrecijai.</w:t>
      </w:r>
    </w:p>
    <w:p w14:paraId="6D9B1BEC" w14:textId="77777777" w:rsidR="00A77E59" w:rsidRPr="00A77E59" w:rsidRDefault="00A77E59" w:rsidP="00A77E59">
      <w:pPr>
        <w:autoSpaceDE w:val="0"/>
        <w:autoSpaceDN w:val="0"/>
        <w:adjustRightInd w:val="0"/>
        <w:rPr>
          <w:i/>
          <w:szCs w:val="22"/>
        </w:rPr>
      </w:pPr>
    </w:p>
    <w:p w14:paraId="728B1F26" w14:textId="77777777" w:rsidR="00A77E59" w:rsidRPr="00A77E59" w:rsidRDefault="00A77E59" w:rsidP="00A77E59">
      <w:pPr>
        <w:autoSpaceDE w:val="0"/>
        <w:autoSpaceDN w:val="0"/>
        <w:adjustRightInd w:val="0"/>
        <w:rPr>
          <w:i/>
          <w:szCs w:val="22"/>
        </w:rPr>
      </w:pPr>
      <w:r w:rsidRPr="0044607F">
        <w:rPr>
          <w:i/>
          <w:szCs w:val="22"/>
        </w:rPr>
        <w:t>Poveikis skrandžio rūgšties sekrecijai</w:t>
      </w:r>
    </w:p>
    <w:p w14:paraId="5E36DCBB" w14:textId="4E501955" w:rsidR="00A77E59" w:rsidRPr="00A77E59" w:rsidRDefault="00A77E59" w:rsidP="00A77E59">
      <w:pPr>
        <w:autoSpaceDE w:val="0"/>
        <w:autoSpaceDN w:val="0"/>
        <w:adjustRightInd w:val="0"/>
        <w:rPr>
          <w:szCs w:val="22"/>
        </w:rPr>
      </w:pPr>
      <w:r w:rsidRPr="00A77E59">
        <w:rPr>
          <w:szCs w:val="22"/>
        </w:rPr>
        <w:t>1</w:t>
      </w:r>
      <w:r w:rsidR="00F747C2">
        <w:rPr>
          <w:szCs w:val="22"/>
        </w:rPr>
        <w:t> </w:t>
      </w:r>
      <w:r w:rsidRPr="00A77E59">
        <w:rPr>
          <w:szCs w:val="22"/>
        </w:rPr>
        <w:t xml:space="preserve">kartą per parą </w:t>
      </w:r>
      <w:r w:rsidR="00377CE4">
        <w:rPr>
          <w:szCs w:val="22"/>
        </w:rPr>
        <w:t>pavartotas</w:t>
      </w:r>
      <w:r w:rsidRPr="00A77E59">
        <w:rPr>
          <w:szCs w:val="22"/>
        </w:rPr>
        <w:t xml:space="preserve"> </w:t>
      </w:r>
      <w:proofErr w:type="spellStart"/>
      <w:r w:rsidRPr="00A77E59">
        <w:rPr>
          <w:szCs w:val="22"/>
        </w:rPr>
        <w:t>omeprazolas</w:t>
      </w:r>
      <w:proofErr w:type="spellEnd"/>
      <w:r w:rsidRPr="00A77E59">
        <w:rPr>
          <w:szCs w:val="22"/>
        </w:rPr>
        <w:t xml:space="preserve"> greitai ir veiksmingai slopina skrandžio rūgšties dienos ir nakties sekreciją. Stipriausias poveikis pasireiškia per 4</w:t>
      </w:r>
      <w:r w:rsidR="00601E9E">
        <w:rPr>
          <w:szCs w:val="22"/>
        </w:rPr>
        <w:t> </w:t>
      </w:r>
      <w:r w:rsidRPr="00A77E59">
        <w:rPr>
          <w:szCs w:val="22"/>
        </w:rPr>
        <w:t xml:space="preserve">gydymo paras. Dvylikapirštės žarnos opalige sergančių pacientų, vartojančių </w:t>
      </w:r>
      <w:proofErr w:type="spellStart"/>
      <w:r w:rsidRPr="00A77E59">
        <w:rPr>
          <w:szCs w:val="22"/>
        </w:rPr>
        <w:t>omeprazolo</w:t>
      </w:r>
      <w:proofErr w:type="spellEnd"/>
      <w:r w:rsidRPr="00A77E59">
        <w:rPr>
          <w:szCs w:val="22"/>
        </w:rPr>
        <w:t xml:space="preserve"> 20</w:t>
      </w:r>
      <w:r w:rsidR="00601E9E">
        <w:rPr>
          <w:szCs w:val="22"/>
        </w:rPr>
        <w:t> </w:t>
      </w:r>
      <w:r w:rsidRPr="00A77E59">
        <w:rPr>
          <w:szCs w:val="22"/>
        </w:rPr>
        <w:t>mg dozę, vidutinis paros skrandžio rūgštingumas būna sumažėjęs bent 80</w:t>
      </w:r>
      <w:r w:rsidR="00601E9E">
        <w:rPr>
          <w:szCs w:val="22"/>
        </w:rPr>
        <w:t> </w:t>
      </w:r>
      <w:r w:rsidRPr="00A77E59">
        <w:rPr>
          <w:szCs w:val="22"/>
        </w:rPr>
        <w:t xml:space="preserve">%, o didžiausia (stimuliuota </w:t>
      </w:r>
      <w:proofErr w:type="spellStart"/>
      <w:r w:rsidRPr="00A77E59">
        <w:rPr>
          <w:szCs w:val="22"/>
        </w:rPr>
        <w:t>pentagastrinu</w:t>
      </w:r>
      <w:proofErr w:type="spellEnd"/>
      <w:r w:rsidRPr="00A77E59">
        <w:rPr>
          <w:szCs w:val="22"/>
        </w:rPr>
        <w:t>) rūgšties sekrecija praėjus 24</w:t>
      </w:r>
      <w:r w:rsidR="00601E9E">
        <w:rPr>
          <w:szCs w:val="22"/>
        </w:rPr>
        <w:t> </w:t>
      </w:r>
      <w:r w:rsidRPr="00A77E59">
        <w:rPr>
          <w:szCs w:val="22"/>
        </w:rPr>
        <w:t>val. po vaistinio preparato vartojimo – vidutiniškai apie 70</w:t>
      </w:r>
      <w:r w:rsidR="00601E9E">
        <w:rPr>
          <w:szCs w:val="22"/>
        </w:rPr>
        <w:t> </w:t>
      </w:r>
      <w:r w:rsidRPr="00A77E59">
        <w:rPr>
          <w:szCs w:val="22"/>
        </w:rPr>
        <w:t>%.</w:t>
      </w:r>
    </w:p>
    <w:p w14:paraId="79BEC95F" w14:textId="77777777" w:rsidR="00A77E59" w:rsidRPr="00A77E59" w:rsidRDefault="00A77E59" w:rsidP="00A77E59">
      <w:pPr>
        <w:autoSpaceDE w:val="0"/>
        <w:autoSpaceDN w:val="0"/>
        <w:adjustRightInd w:val="0"/>
        <w:rPr>
          <w:szCs w:val="22"/>
        </w:rPr>
      </w:pPr>
    </w:p>
    <w:p w14:paraId="274040BE" w14:textId="05F9185B" w:rsidR="00A77E59" w:rsidRPr="00A77E59" w:rsidRDefault="00A77E59" w:rsidP="00A77E59">
      <w:pPr>
        <w:autoSpaceDE w:val="0"/>
        <w:autoSpaceDN w:val="0"/>
        <w:adjustRightInd w:val="0"/>
        <w:rPr>
          <w:szCs w:val="22"/>
        </w:rPr>
      </w:pPr>
      <w:r w:rsidRPr="00A77E59">
        <w:rPr>
          <w:szCs w:val="22"/>
        </w:rPr>
        <w:t xml:space="preserve">Dvylikapirštės žarnos opalige sergančių pacientų, vartojančių </w:t>
      </w:r>
      <w:r w:rsidR="00377CE4">
        <w:rPr>
          <w:szCs w:val="22"/>
        </w:rPr>
        <w:t xml:space="preserve">per burną </w:t>
      </w:r>
      <w:r w:rsidRPr="00A77E59">
        <w:rPr>
          <w:szCs w:val="22"/>
        </w:rPr>
        <w:t>20</w:t>
      </w:r>
      <w:r w:rsidR="00601E9E">
        <w:rPr>
          <w:szCs w:val="22"/>
        </w:rPr>
        <w:t> </w:t>
      </w:r>
      <w:r w:rsidRPr="00A77E59">
        <w:rPr>
          <w:szCs w:val="22"/>
        </w:rPr>
        <w:t xml:space="preserve">mg </w:t>
      </w:r>
      <w:proofErr w:type="spellStart"/>
      <w:r w:rsidRPr="00A77E59">
        <w:rPr>
          <w:szCs w:val="22"/>
        </w:rPr>
        <w:t>omeprazolo</w:t>
      </w:r>
      <w:proofErr w:type="spellEnd"/>
      <w:r w:rsidRPr="00A77E59">
        <w:rPr>
          <w:szCs w:val="22"/>
        </w:rPr>
        <w:t>, vidinė skrandžio pH ≥</w:t>
      </w:r>
      <w:r w:rsidR="00601E9E">
        <w:rPr>
          <w:szCs w:val="22"/>
        </w:rPr>
        <w:t> </w:t>
      </w:r>
      <w:r w:rsidRPr="00A77E59">
        <w:rPr>
          <w:szCs w:val="22"/>
        </w:rPr>
        <w:t>3 būna vidutiniškai 17</w:t>
      </w:r>
      <w:r w:rsidR="00601E9E">
        <w:rPr>
          <w:szCs w:val="22"/>
        </w:rPr>
        <w:t> </w:t>
      </w:r>
      <w:r w:rsidRPr="00A77E59">
        <w:rPr>
          <w:szCs w:val="22"/>
        </w:rPr>
        <w:t>val. per parą.</w:t>
      </w:r>
    </w:p>
    <w:p w14:paraId="67007CFB" w14:textId="77777777" w:rsidR="00A77E59" w:rsidRPr="00A77E59" w:rsidRDefault="00A77E59" w:rsidP="00A77E59">
      <w:pPr>
        <w:autoSpaceDE w:val="0"/>
        <w:autoSpaceDN w:val="0"/>
        <w:adjustRightInd w:val="0"/>
        <w:rPr>
          <w:szCs w:val="22"/>
        </w:rPr>
      </w:pPr>
    </w:p>
    <w:p w14:paraId="3D473D52" w14:textId="71E8BF92" w:rsidR="00A77E59" w:rsidRPr="00A77E59" w:rsidRDefault="00A77E59" w:rsidP="00A77E59">
      <w:pPr>
        <w:autoSpaceDE w:val="0"/>
        <w:autoSpaceDN w:val="0"/>
        <w:adjustRightInd w:val="0"/>
        <w:rPr>
          <w:szCs w:val="22"/>
        </w:rPr>
      </w:pPr>
      <w:proofErr w:type="spellStart"/>
      <w:r w:rsidRPr="00A77E59">
        <w:rPr>
          <w:szCs w:val="22"/>
        </w:rPr>
        <w:t>Omeprazolas</w:t>
      </w:r>
      <w:proofErr w:type="spellEnd"/>
      <w:r w:rsidRPr="00A77E59">
        <w:rPr>
          <w:szCs w:val="22"/>
        </w:rPr>
        <w:t xml:space="preserve"> mažina rūgšties sekreciją ir skrandžio rūgštingumą, todėl (priklausomai nuo dozės) sumažina ar normalizuoja </w:t>
      </w:r>
      <w:proofErr w:type="spellStart"/>
      <w:r w:rsidR="0066467F">
        <w:rPr>
          <w:szCs w:val="22"/>
        </w:rPr>
        <w:t>gastroezofaginio</w:t>
      </w:r>
      <w:proofErr w:type="spellEnd"/>
      <w:r w:rsidR="0066467F">
        <w:rPr>
          <w:szCs w:val="22"/>
        </w:rPr>
        <w:t xml:space="preserve"> </w:t>
      </w:r>
      <w:proofErr w:type="spellStart"/>
      <w:r w:rsidRPr="00A77E59">
        <w:rPr>
          <w:szCs w:val="22"/>
        </w:rPr>
        <w:t>refliukso</w:t>
      </w:r>
      <w:proofErr w:type="spellEnd"/>
      <w:r w:rsidRPr="00A77E59">
        <w:rPr>
          <w:szCs w:val="22"/>
        </w:rPr>
        <w:t xml:space="preserve"> liga sergančių pacientų stemplės ekspoziciją skrandžio rūgštimi. Rūgšties sekrecijos slopinimas susijęs su plotu po </w:t>
      </w:r>
      <w:proofErr w:type="spellStart"/>
      <w:r w:rsidRPr="00A77E59">
        <w:rPr>
          <w:szCs w:val="22"/>
        </w:rPr>
        <w:t>omeprazolo</w:t>
      </w:r>
      <w:proofErr w:type="spellEnd"/>
      <w:r w:rsidRPr="00A77E59">
        <w:rPr>
          <w:szCs w:val="22"/>
        </w:rPr>
        <w:t xml:space="preserve"> koncentracijos kreive (AUC) ir nepriklauso nuo </w:t>
      </w:r>
      <w:proofErr w:type="spellStart"/>
      <w:r w:rsidRPr="00A77E59">
        <w:rPr>
          <w:szCs w:val="22"/>
        </w:rPr>
        <w:t>omeprazolo</w:t>
      </w:r>
      <w:proofErr w:type="spellEnd"/>
      <w:r w:rsidRPr="00A77E59">
        <w:rPr>
          <w:szCs w:val="22"/>
        </w:rPr>
        <w:t xml:space="preserve"> koncentracijos plazmoje tam tikru laiku.</w:t>
      </w:r>
    </w:p>
    <w:p w14:paraId="710846B5" w14:textId="77777777" w:rsidR="00A77E59" w:rsidRPr="00A77E59" w:rsidRDefault="00A77E59" w:rsidP="00A77E59">
      <w:pPr>
        <w:autoSpaceDE w:val="0"/>
        <w:autoSpaceDN w:val="0"/>
        <w:adjustRightInd w:val="0"/>
        <w:rPr>
          <w:szCs w:val="22"/>
        </w:rPr>
      </w:pPr>
    </w:p>
    <w:p w14:paraId="658D7860" w14:textId="77777777" w:rsidR="00A77E59" w:rsidRPr="00A77E59" w:rsidRDefault="00A77E59" w:rsidP="00A77E59">
      <w:pPr>
        <w:autoSpaceDE w:val="0"/>
        <w:autoSpaceDN w:val="0"/>
        <w:adjustRightInd w:val="0"/>
        <w:rPr>
          <w:szCs w:val="22"/>
        </w:rPr>
      </w:pPr>
      <w:r w:rsidRPr="00A77E59">
        <w:rPr>
          <w:szCs w:val="22"/>
        </w:rPr>
        <w:t xml:space="preserve">Gydymo </w:t>
      </w:r>
      <w:proofErr w:type="spellStart"/>
      <w:r w:rsidRPr="00A77E59">
        <w:rPr>
          <w:szCs w:val="22"/>
        </w:rPr>
        <w:t>omeprazolu</w:t>
      </w:r>
      <w:proofErr w:type="spellEnd"/>
      <w:r w:rsidRPr="00A77E59">
        <w:rPr>
          <w:szCs w:val="22"/>
        </w:rPr>
        <w:t xml:space="preserve"> metu </w:t>
      </w:r>
      <w:proofErr w:type="spellStart"/>
      <w:r w:rsidRPr="00A77E59">
        <w:rPr>
          <w:szCs w:val="22"/>
        </w:rPr>
        <w:t>tachifilaksijos</w:t>
      </w:r>
      <w:proofErr w:type="spellEnd"/>
      <w:r w:rsidRPr="00A77E59">
        <w:rPr>
          <w:szCs w:val="22"/>
        </w:rPr>
        <w:t xml:space="preserve"> nepastebėta.</w:t>
      </w:r>
    </w:p>
    <w:p w14:paraId="7F4FE6FE" w14:textId="77777777" w:rsidR="00A77E59" w:rsidRPr="00A77E59" w:rsidRDefault="00A77E59" w:rsidP="00A77E59">
      <w:pPr>
        <w:autoSpaceDE w:val="0"/>
        <w:autoSpaceDN w:val="0"/>
        <w:adjustRightInd w:val="0"/>
        <w:rPr>
          <w:i/>
          <w:szCs w:val="22"/>
        </w:rPr>
      </w:pPr>
    </w:p>
    <w:p w14:paraId="375DA299" w14:textId="6975D571" w:rsidR="00A77E59" w:rsidRPr="00A77E59" w:rsidRDefault="00A77E59" w:rsidP="00A77E59">
      <w:pPr>
        <w:autoSpaceDE w:val="0"/>
        <w:autoSpaceDN w:val="0"/>
        <w:adjustRightInd w:val="0"/>
        <w:rPr>
          <w:i/>
          <w:szCs w:val="22"/>
        </w:rPr>
      </w:pPr>
      <w:r w:rsidRPr="00A77E59">
        <w:rPr>
          <w:i/>
          <w:szCs w:val="22"/>
        </w:rPr>
        <w:lastRenderedPageBreak/>
        <w:t>Kit</w:t>
      </w:r>
      <w:r w:rsidR="0066467F">
        <w:rPr>
          <w:i/>
          <w:szCs w:val="22"/>
        </w:rPr>
        <w:t>as</w:t>
      </w:r>
      <w:r w:rsidRPr="00A77E59">
        <w:rPr>
          <w:i/>
          <w:szCs w:val="22"/>
        </w:rPr>
        <w:t xml:space="preserve"> poveiki</w:t>
      </w:r>
      <w:r w:rsidR="0066467F">
        <w:rPr>
          <w:i/>
          <w:szCs w:val="22"/>
        </w:rPr>
        <w:t>s</w:t>
      </w:r>
      <w:r w:rsidRPr="00A77E59">
        <w:rPr>
          <w:i/>
          <w:szCs w:val="22"/>
        </w:rPr>
        <w:t>, susiję</w:t>
      </w:r>
      <w:r w:rsidR="0066467F">
        <w:rPr>
          <w:i/>
          <w:szCs w:val="22"/>
        </w:rPr>
        <w:t>s</w:t>
      </w:r>
      <w:r w:rsidRPr="00A77E59">
        <w:rPr>
          <w:i/>
          <w:szCs w:val="22"/>
        </w:rPr>
        <w:t xml:space="preserve"> su rūgšties sekrecijos slopinimu</w:t>
      </w:r>
    </w:p>
    <w:p w14:paraId="1E339908" w14:textId="77777777" w:rsidR="00A77E59" w:rsidRPr="00A77E59" w:rsidRDefault="00A77E59" w:rsidP="00A77E59">
      <w:pPr>
        <w:autoSpaceDE w:val="0"/>
        <w:autoSpaceDN w:val="0"/>
        <w:adjustRightInd w:val="0"/>
        <w:rPr>
          <w:szCs w:val="22"/>
        </w:rPr>
      </w:pPr>
      <w:r w:rsidRPr="00A77E59">
        <w:rPr>
          <w:szCs w:val="22"/>
        </w:rPr>
        <w:t>Buvo pranešta, kad gydant ilgai šiek tiek dažniau atsiranda skrandžio liaukinių cistų. Šie pokyčiai yra fiziologinė stipraus rūgšties sekrecijos slopinimo pasekmė, yra gerybiniai ir atrodo, kad yra laikini.</w:t>
      </w:r>
    </w:p>
    <w:p w14:paraId="3C828C64" w14:textId="77777777" w:rsidR="00A77E59" w:rsidRPr="00A77E59" w:rsidRDefault="00A77E59" w:rsidP="00A77E59">
      <w:pPr>
        <w:autoSpaceDE w:val="0"/>
        <w:autoSpaceDN w:val="0"/>
        <w:adjustRightInd w:val="0"/>
        <w:rPr>
          <w:szCs w:val="22"/>
        </w:rPr>
      </w:pPr>
    </w:p>
    <w:p w14:paraId="7750B2EA" w14:textId="77777777" w:rsidR="00A77E59" w:rsidRPr="00A77E59" w:rsidRDefault="00A77E59" w:rsidP="00A77E59">
      <w:pPr>
        <w:autoSpaceDE w:val="0"/>
        <w:autoSpaceDN w:val="0"/>
        <w:adjustRightInd w:val="0"/>
        <w:rPr>
          <w:szCs w:val="22"/>
        </w:rPr>
      </w:pPr>
      <w:r w:rsidRPr="00A77E59">
        <w:rPr>
          <w:szCs w:val="22"/>
        </w:rPr>
        <w:t xml:space="preserve">Dėl bet kurios priežasties (įskaitant protonų siurblio inhibitorių poveikį) sumažėjus skrandžio rūgštingumui, jame padaugėja bakterijų, kurių normaliai būna virškinimo trakte. Rūgštingumą mažinantys vaistiniai preparatai gali šiek tiek padidinti virškinimo trakto infekcijų, sukeliamų, pvz., </w:t>
      </w:r>
      <w:proofErr w:type="spellStart"/>
      <w:r w:rsidRPr="00A77E59">
        <w:rPr>
          <w:i/>
          <w:szCs w:val="22"/>
        </w:rPr>
        <w:t>Salmonella</w:t>
      </w:r>
      <w:proofErr w:type="spellEnd"/>
      <w:r w:rsidRPr="00A77E59">
        <w:rPr>
          <w:i/>
          <w:szCs w:val="22"/>
        </w:rPr>
        <w:t xml:space="preserve"> </w:t>
      </w:r>
      <w:r w:rsidRPr="00A77E59">
        <w:rPr>
          <w:szCs w:val="22"/>
        </w:rPr>
        <w:t xml:space="preserve">ir </w:t>
      </w:r>
      <w:proofErr w:type="spellStart"/>
      <w:r w:rsidRPr="00A77E59">
        <w:rPr>
          <w:i/>
          <w:szCs w:val="22"/>
        </w:rPr>
        <w:t>Campylobacter</w:t>
      </w:r>
      <w:proofErr w:type="spellEnd"/>
      <w:r w:rsidRPr="00A77E59">
        <w:rPr>
          <w:szCs w:val="22"/>
        </w:rPr>
        <w:t xml:space="preserve">, ir hospitalizuotiems pacientams galimai </w:t>
      </w:r>
      <w:proofErr w:type="spellStart"/>
      <w:r w:rsidRPr="00A77E59">
        <w:rPr>
          <w:i/>
          <w:szCs w:val="22"/>
        </w:rPr>
        <w:t>Clostridium</w:t>
      </w:r>
      <w:proofErr w:type="spellEnd"/>
      <w:r w:rsidRPr="00A77E59">
        <w:rPr>
          <w:i/>
          <w:szCs w:val="22"/>
        </w:rPr>
        <w:t xml:space="preserve"> </w:t>
      </w:r>
      <w:proofErr w:type="spellStart"/>
      <w:r w:rsidRPr="00A77E59">
        <w:rPr>
          <w:i/>
          <w:szCs w:val="22"/>
        </w:rPr>
        <w:t>difficile</w:t>
      </w:r>
      <w:proofErr w:type="spellEnd"/>
      <w:r w:rsidRPr="00A77E59">
        <w:rPr>
          <w:szCs w:val="22"/>
        </w:rPr>
        <w:t>, riziką.</w:t>
      </w:r>
    </w:p>
    <w:p w14:paraId="6DECABFF" w14:textId="6FBB9ECD" w:rsidR="00A77E59" w:rsidRDefault="00A77E59" w:rsidP="00A77E59">
      <w:pPr>
        <w:autoSpaceDE w:val="0"/>
        <w:autoSpaceDN w:val="0"/>
        <w:adjustRightInd w:val="0"/>
        <w:rPr>
          <w:szCs w:val="22"/>
        </w:rPr>
      </w:pPr>
    </w:p>
    <w:p w14:paraId="1339C99A" w14:textId="06612B64" w:rsidR="00A3653F" w:rsidRDefault="00A3653F" w:rsidP="00A77E59">
      <w:pPr>
        <w:autoSpaceDE w:val="0"/>
        <w:autoSpaceDN w:val="0"/>
        <w:adjustRightInd w:val="0"/>
      </w:pPr>
      <w:proofErr w:type="spellStart"/>
      <w:r>
        <w:t>Omeprazolas</w:t>
      </w:r>
      <w:proofErr w:type="spellEnd"/>
      <w:r>
        <w:t>, kaip visi rūgšties susidarymą blokuojantieji vaistiniai preparatai, gali sumažinti vitamino B12 (</w:t>
      </w:r>
      <w:proofErr w:type="spellStart"/>
      <w:r>
        <w:t>cianokobalamino</w:t>
      </w:r>
      <w:proofErr w:type="spellEnd"/>
      <w:r>
        <w:t xml:space="preserve">) absorbciją dėl </w:t>
      </w:r>
      <w:proofErr w:type="spellStart"/>
      <w:r>
        <w:t>hipochlorhidrijos</w:t>
      </w:r>
      <w:proofErr w:type="spellEnd"/>
      <w:r>
        <w:t xml:space="preserve"> arba </w:t>
      </w:r>
      <w:proofErr w:type="spellStart"/>
      <w:r>
        <w:t>achlorhidrijos</w:t>
      </w:r>
      <w:proofErr w:type="spellEnd"/>
      <w:r>
        <w:t>. Į tai reikia atsižvelgti pacientams, kurių organizme sumažėjusios vitamino B12 atsargos arba kuriems yra šio vitamino sumažėjusios absorbcijos rizikos veiksnių, jei taikomas ilgalaikis gydymas.</w:t>
      </w:r>
    </w:p>
    <w:p w14:paraId="5E0CF23D" w14:textId="77777777" w:rsidR="00A3653F" w:rsidRPr="00A77E59" w:rsidRDefault="00A3653F" w:rsidP="00A77E59">
      <w:pPr>
        <w:autoSpaceDE w:val="0"/>
        <w:autoSpaceDN w:val="0"/>
        <w:adjustRightInd w:val="0"/>
        <w:rPr>
          <w:szCs w:val="22"/>
        </w:rPr>
      </w:pPr>
    </w:p>
    <w:p w14:paraId="2B8F528B" w14:textId="4EA44F07" w:rsidR="00A77E59" w:rsidRPr="00A77E59" w:rsidRDefault="00A77E59" w:rsidP="00A77E59">
      <w:pPr>
        <w:rPr>
          <w:szCs w:val="22"/>
        </w:rPr>
      </w:pPr>
      <w:r w:rsidRPr="00A77E59">
        <w:rPr>
          <w:szCs w:val="22"/>
        </w:rPr>
        <w:t xml:space="preserve">Gydymo rūgšties sekreciją slopinančiais vaistiniais preparatais metu dėl rūgšties sekrecijos sumažėjimo padidėja </w:t>
      </w:r>
      <w:proofErr w:type="spellStart"/>
      <w:r w:rsidRPr="00A77E59">
        <w:rPr>
          <w:szCs w:val="22"/>
        </w:rPr>
        <w:t>gastrino</w:t>
      </w:r>
      <w:proofErr w:type="spellEnd"/>
      <w:r w:rsidRPr="00A77E59">
        <w:rPr>
          <w:szCs w:val="22"/>
        </w:rPr>
        <w:t xml:space="preserve"> k</w:t>
      </w:r>
      <w:r w:rsidR="00F74830">
        <w:rPr>
          <w:szCs w:val="22"/>
        </w:rPr>
        <w:t>oncentracija</w:t>
      </w:r>
      <w:r w:rsidRPr="00A77E59">
        <w:rPr>
          <w:szCs w:val="22"/>
        </w:rPr>
        <w:t xml:space="preserve"> kraujo serume. Dėl skrandžio vidaus rūgštingumo sumažėjimo padidėja ir </w:t>
      </w:r>
      <w:proofErr w:type="spellStart"/>
      <w:r w:rsidRPr="00A77E59">
        <w:rPr>
          <w:szCs w:val="22"/>
        </w:rPr>
        <w:t>chromogranino</w:t>
      </w:r>
      <w:proofErr w:type="spellEnd"/>
      <w:r w:rsidR="00A3653F">
        <w:rPr>
          <w:szCs w:val="22"/>
        </w:rPr>
        <w:t> </w:t>
      </w:r>
      <w:r w:rsidRPr="00A77E59">
        <w:rPr>
          <w:szCs w:val="22"/>
        </w:rPr>
        <w:t>A (</w:t>
      </w:r>
      <w:proofErr w:type="spellStart"/>
      <w:r w:rsidRPr="00A77E59">
        <w:rPr>
          <w:szCs w:val="22"/>
        </w:rPr>
        <w:t>CgA</w:t>
      </w:r>
      <w:proofErr w:type="spellEnd"/>
      <w:r w:rsidRPr="00A77E59">
        <w:rPr>
          <w:szCs w:val="22"/>
        </w:rPr>
        <w:t>) k</w:t>
      </w:r>
      <w:r w:rsidR="00F74830">
        <w:rPr>
          <w:szCs w:val="22"/>
        </w:rPr>
        <w:t>oncentracija</w:t>
      </w:r>
      <w:r w:rsidRPr="00A77E59">
        <w:rPr>
          <w:szCs w:val="22"/>
        </w:rPr>
        <w:t>.</w:t>
      </w:r>
      <w:r w:rsidRPr="00A77E59">
        <w:rPr>
          <w:rFonts w:eastAsia="SimSun"/>
        </w:rPr>
        <w:t xml:space="preserve"> </w:t>
      </w:r>
      <w:r w:rsidRPr="00A77E59">
        <w:rPr>
          <w:rFonts w:eastAsia="SimSun"/>
          <w:szCs w:val="22"/>
        </w:rPr>
        <w:t>Padidėj</w:t>
      </w:r>
      <w:r w:rsidR="00F74830">
        <w:rPr>
          <w:rFonts w:eastAsia="SimSun"/>
          <w:szCs w:val="22"/>
        </w:rPr>
        <w:t>usi</w:t>
      </w:r>
      <w:r w:rsidRPr="00A77E59">
        <w:rPr>
          <w:rFonts w:eastAsia="SimSun"/>
          <w:szCs w:val="22"/>
        </w:rPr>
        <w:t xml:space="preserve"> </w:t>
      </w:r>
      <w:proofErr w:type="spellStart"/>
      <w:r w:rsidRPr="00A77E59">
        <w:rPr>
          <w:rFonts w:eastAsia="SimSun"/>
          <w:szCs w:val="22"/>
        </w:rPr>
        <w:t>CgA</w:t>
      </w:r>
      <w:proofErr w:type="spellEnd"/>
      <w:r w:rsidRPr="00A77E59">
        <w:rPr>
          <w:rFonts w:eastAsia="SimSun"/>
          <w:szCs w:val="22"/>
        </w:rPr>
        <w:t xml:space="preserve"> k</w:t>
      </w:r>
      <w:r w:rsidR="00F74830">
        <w:rPr>
          <w:rFonts w:eastAsia="SimSun"/>
          <w:szCs w:val="22"/>
        </w:rPr>
        <w:t>oncentracija</w:t>
      </w:r>
      <w:r w:rsidRPr="00A77E59">
        <w:rPr>
          <w:rFonts w:eastAsia="SimSun"/>
          <w:szCs w:val="22"/>
        </w:rPr>
        <w:t xml:space="preserve"> gali trukdyti </w:t>
      </w:r>
      <w:proofErr w:type="spellStart"/>
      <w:r w:rsidRPr="00A77E59">
        <w:rPr>
          <w:rFonts w:eastAsia="SimSun"/>
          <w:szCs w:val="22"/>
        </w:rPr>
        <w:t>neuroendokrininių</w:t>
      </w:r>
      <w:proofErr w:type="spellEnd"/>
      <w:r w:rsidRPr="00A77E59">
        <w:rPr>
          <w:rFonts w:eastAsia="SimSun"/>
          <w:szCs w:val="22"/>
        </w:rPr>
        <w:t xml:space="preserve"> navikų tyrimams. </w:t>
      </w:r>
      <w:r w:rsidRPr="00A77E59">
        <w:rPr>
          <w:szCs w:val="22"/>
        </w:rPr>
        <w:t>Remiantis turimais literatūroje paskelbtais duomenimis, protonų siurblio inhibitori</w:t>
      </w:r>
      <w:r w:rsidR="00F74830">
        <w:rPr>
          <w:szCs w:val="22"/>
        </w:rPr>
        <w:t>ų</w:t>
      </w:r>
      <w:r w:rsidRPr="00A77E59">
        <w:rPr>
          <w:szCs w:val="22"/>
        </w:rPr>
        <w:t xml:space="preserve"> reikia nustoti vartoti likus nuo 5</w:t>
      </w:r>
      <w:r w:rsidR="00A3653F">
        <w:rPr>
          <w:szCs w:val="22"/>
        </w:rPr>
        <w:t> </w:t>
      </w:r>
      <w:r w:rsidRPr="00A77E59">
        <w:rPr>
          <w:szCs w:val="22"/>
        </w:rPr>
        <w:t>dienų iki 2</w:t>
      </w:r>
      <w:r w:rsidR="00A3653F">
        <w:rPr>
          <w:szCs w:val="22"/>
        </w:rPr>
        <w:t> </w:t>
      </w:r>
      <w:r w:rsidRPr="00A77E59">
        <w:rPr>
          <w:szCs w:val="22"/>
        </w:rPr>
        <w:t xml:space="preserve">savaičių iki </w:t>
      </w:r>
      <w:proofErr w:type="spellStart"/>
      <w:r w:rsidRPr="00A77E59">
        <w:rPr>
          <w:szCs w:val="22"/>
        </w:rPr>
        <w:t>CgA</w:t>
      </w:r>
      <w:proofErr w:type="spellEnd"/>
      <w:r w:rsidRPr="00A77E59">
        <w:rPr>
          <w:szCs w:val="22"/>
        </w:rPr>
        <w:t xml:space="preserve"> tyrimų. Šis laikotarpis reikalingas tam, kad </w:t>
      </w:r>
      <w:proofErr w:type="spellStart"/>
      <w:r w:rsidRPr="00A77E59">
        <w:rPr>
          <w:szCs w:val="22"/>
        </w:rPr>
        <w:t>CgA</w:t>
      </w:r>
      <w:proofErr w:type="spellEnd"/>
      <w:r w:rsidRPr="00A77E59">
        <w:rPr>
          <w:szCs w:val="22"/>
        </w:rPr>
        <w:t xml:space="preserve"> koncentracija, kuri po gydymo PSI gali būti apgaulingai padidėjusi, vėl sumažėtų iki standartinės koncentracijos intervalo.</w:t>
      </w:r>
    </w:p>
    <w:p w14:paraId="345E708B" w14:textId="77777777" w:rsidR="00A77E59" w:rsidRPr="00A77E59" w:rsidRDefault="00A77E59" w:rsidP="00A77E59">
      <w:pPr>
        <w:autoSpaceDE w:val="0"/>
        <w:autoSpaceDN w:val="0"/>
        <w:adjustRightInd w:val="0"/>
        <w:rPr>
          <w:szCs w:val="22"/>
        </w:rPr>
      </w:pPr>
    </w:p>
    <w:p w14:paraId="26105A5E" w14:textId="7F2DC46C" w:rsidR="00A77E59" w:rsidRPr="00A77E59" w:rsidRDefault="00A77E59" w:rsidP="00A77E59">
      <w:pPr>
        <w:autoSpaceDE w:val="0"/>
        <w:autoSpaceDN w:val="0"/>
        <w:adjustRightInd w:val="0"/>
        <w:rPr>
          <w:szCs w:val="22"/>
        </w:rPr>
      </w:pPr>
      <w:r w:rsidRPr="00A77E59">
        <w:rPr>
          <w:szCs w:val="22"/>
        </w:rPr>
        <w:t xml:space="preserve">Ilgalaikio gydymo </w:t>
      </w:r>
      <w:proofErr w:type="spellStart"/>
      <w:r w:rsidRPr="00A77E59">
        <w:rPr>
          <w:szCs w:val="22"/>
        </w:rPr>
        <w:t>omeprazolu</w:t>
      </w:r>
      <w:proofErr w:type="spellEnd"/>
      <w:r w:rsidRPr="00A77E59">
        <w:rPr>
          <w:szCs w:val="22"/>
        </w:rPr>
        <w:t xml:space="preserve"> metu kai kuriems pacientams (tiek vaikams, tiek suaugusiesiems) nustatytas </w:t>
      </w:r>
      <w:proofErr w:type="spellStart"/>
      <w:r w:rsidRPr="00A77E59">
        <w:rPr>
          <w:szCs w:val="22"/>
        </w:rPr>
        <w:t>enterochromafininių</w:t>
      </w:r>
      <w:proofErr w:type="spellEnd"/>
      <w:r w:rsidRPr="00A77E59">
        <w:rPr>
          <w:szCs w:val="22"/>
        </w:rPr>
        <w:t xml:space="preserve"> ląstelių (ECL) kiekio padidėjimas, galbūt susijęs su </w:t>
      </w:r>
      <w:proofErr w:type="spellStart"/>
      <w:r w:rsidRPr="00A77E59">
        <w:rPr>
          <w:szCs w:val="22"/>
        </w:rPr>
        <w:t>gastrino</w:t>
      </w:r>
      <w:proofErr w:type="spellEnd"/>
      <w:r w:rsidRPr="00A77E59">
        <w:rPr>
          <w:szCs w:val="22"/>
        </w:rPr>
        <w:t xml:space="preserve"> k</w:t>
      </w:r>
      <w:r w:rsidR="0080715B">
        <w:rPr>
          <w:szCs w:val="22"/>
        </w:rPr>
        <w:t>oncentracijos</w:t>
      </w:r>
      <w:r w:rsidRPr="00A77E59">
        <w:rPr>
          <w:szCs w:val="22"/>
        </w:rPr>
        <w:t xml:space="preserve"> padidėjimu kraujo serume. Manoma, kad šie duomenys yra kliniškai nereikšmingi. </w:t>
      </w:r>
    </w:p>
    <w:p w14:paraId="5C6781C4" w14:textId="77777777" w:rsidR="00A77E59" w:rsidRPr="00A77E59" w:rsidRDefault="00A77E59" w:rsidP="00A77E59">
      <w:pPr>
        <w:autoSpaceDE w:val="0"/>
        <w:autoSpaceDN w:val="0"/>
        <w:adjustRightInd w:val="0"/>
        <w:rPr>
          <w:szCs w:val="22"/>
        </w:rPr>
      </w:pPr>
    </w:p>
    <w:p w14:paraId="09EA3032" w14:textId="77777777" w:rsidR="00A77E59" w:rsidRPr="00A77E59" w:rsidRDefault="00A77E59" w:rsidP="00A77E59">
      <w:pPr>
        <w:ind w:left="540" w:hanging="540"/>
        <w:rPr>
          <w:b/>
          <w:szCs w:val="22"/>
        </w:rPr>
      </w:pPr>
      <w:r w:rsidRPr="00A77E59">
        <w:rPr>
          <w:b/>
          <w:szCs w:val="22"/>
        </w:rPr>
        <w:t>5.2</w:t>
      </w:r>
      <w:r w:rsidRPr="00A77E59">
        <w:rPr>
          <w:b/>
          <w:szCs w:val="22"/>
        </w:rPr>
        <w:tab/>
      </w:r>
      <w:proofErr w:type="spellStart"/>
      <w:r w:rsidRPr="00A77E59">
        <w:rPr>
          <w:b/>
          <w:szCs w:val="22"/>
        </w:rPr>
        <w:t>Farmakokinetinės</w:t>
      </w:r>
      <w:proofErr w:type="spellEnd"/>
      <w:r w:rsidRPr="00A77E59">
        <w:rPr>
          <w:b/>
          <w:szCs w:val="22"/>
        </w:rPr>
        <w:t xml:space="preserve"> savybės</w:t>
      </w:r>
    </w:p>
    <w:p w14:paraId="7847A888" w14:textId="77777777" w:rsidR="00A77E59" w:rsidRPr="00A77E59" w:rsidRDefault="00A77E59" w:rsidP="00A77E59">
      <w:pPr>
        <w:rPr>
          <w:szCs w:val="22"/>
        </w:rPr>
      </w:pPr>
    </w:p>
    <w:p w14:paraId="70195659" w14:textId="77777777" w:rsidR="00A77E59" w:rsidRPr="00A77E59" w:rsidRDefault="00A77E59" w:rsidP="00A77E59">
      <w:pPr>
        <w:rPr>
          <w:szCs w:val="22"/>
          <w:u w:val="single"/>
        </w:rPr>
      </w:pPr>
      <w:r w:rsidRPr="00A77E59">
        <w:rPr>
          <w:szCs w:val="22"/>
          <w:u w:val="single"/>
        </w:rPr>
        <w:t>Absorbcija</w:t>
      </w:r>
    </w:p>
    <w:p w14:paraId="2FAB3AF7" w14:textId="31F62DF4" w:rsidR="008F1B77" w:rsidRDefault="00A77E59" w:rsidP="00A77E59">
      <w:pPr>
        <w:autoSpaceDE w:val="0"/>
        <w:autoSpaceDN w:val="0"/>
        <w:adjustRightInd w:val="0"/>
        <w:rPr>
          <w:szCs w:val="22"/>
        </w:rPr>
      </w:pPr>
      <w:proofErr w:type="spellStart"/>
      <w:r w:rsidRPr="00A77E59">
        <w:rPr>
          <w:szCs w:val="22"/>
        </w:rPr>
        <w:t>Omeprazol</w:t>
      </w:r>
      <w:r w:rsidR="008F1B77">
        <w:rPr>
          <w:szCs w:val="22"/>
        </w:rPr>
        <w:t>e</w:t>
      </w:r>
      <w:proofErr w:type="spellEnd"/>
      <w:r w:rsidR="008F1B77">
        <w:rPr>
          <w:szCs w:val="22"/>
        </w:rPr>
        <w:t xml:space="preserve"> </w:t>
      </w:r>
      <w:proofErr w:type="spellStart"/>
      <w:r w:rsidR="008F1B77">
        <w:rPr>
          <w:szCs w:val="22"/>
        </w:rPr>
        <w:t>Zentiva</w:t>
      </w:r>
      <w:proofErr w:type="spellEnd"/>
      <w:r w:rsidR="008F1B77">
        <w:rPr>
          <w:szCs w:val="22"/>
        </w:rPr>
        <w:t xml:space="preserve"> </w:t>
      </w:r>
      <w:r w:rsidR="008F1B77" w:rsidRPr="008F1B77">
        <w:rPr>
          <w:szCs w:val="22"/>
        </w:rPr>
        <w:t xml:space="preserve">yra </w:t>
      </w:r>
      <w:r w:rsidR="008F1B77">
        <w:rPr>
          <w:szCs w:val="22"/>
        </w:rPr>
        <w:t>greito</w:t>
      </w:r>
      <w:r w:rsidR="008F1B77" w:rsidRPr="008F1B77">
        <w:rPr>
          <w:szCs w:val="22"/>
        </w:rPr>
        <w:t xml:space="preserve"> atpalaid</w:t>
      </w:r>
      <w:r w:rsidR="008F1B77">
        <w:rPr>
          <w:szCs w:val="22"/>
        </w:rPr>
        <w:t>avimo</w:t>
      </w:r>
      <w:r w:rsidR="008F1B77" w:rsidRPr="008F1B77">
        <w:rPr>
          <w:szCs w:val="22"/>
        </w:rPr>
        <w:t xml:space="preserve"> </w:t>
      </w:r>
      <w:proofErr w:type="spellStart"/>
      <w:r w:rsidR="008F1B77" w:rsidRPr="008F1B77">
        <w:rPr>
          <w:szCs w:val="22"/>
        </w:rPr>
        <w:t>omeprazolo</w:t>
      </w:r>
      <w:proofErr w:type="spellEnd"/>
      <w:r w:rsidR="008F1B77" w:rsidRPr="008F1B77">
        <w:rPr>
          <w:szCs w:val="22"/>
        </w:rPr>
        <w:t xml:space="preserve"> </w:t>
      </w:r>
      <w:r w:rsidR="0080715B">
        <w:rPr>
          <w:szCs w:val="22"/>
        </w:rPr>
        <w:t xml:space="preserve">vaistinis </w:t>
      </w:r>
      <w:r w:rsidR="008F1B77" w:rsidRPr="008F1B77">
        <w:rPr>
          <w:szCs w:val="22"/>
        </w:rPr>
        <w:t xml:space="preserve">preparatas be apvalkalo. </w:t>
      </w:r>
      <w:proofErr w:type="spellStart"/>
      <w:r w:rsidR="008F1B77" w:rsidRPr="008F1B77">
        <w:rPr>
          <w:szCs w:val="22"/>
        </w:rPr>
        <w:t>Omeprazolas</w:t>
      </w:r>
      <w:proofErr w:type="spellEnd"/>
      <w:r w:rsidR="008F1B77" w:rsidRPr="008F1B77">
        <w:rPr>
          <w:szCs w:val="22"/>
        </w:rPr>
        <w:t xml:space="preserve"> yra </w:t>
      </w:r>
      <w:r w:rsidR="00EA2ACA">
        <w:rPr>
          <w:szCs w:val="22"/>
        </w:rPr>
        <w:t>neatsparus rūgščiai</w:t>
      </w:r>
      <w:r w:rsidR="008F1B77" w:rsidRPr="008F1B77">
        <w:rPr>
          <w:szCs w:val="22"/>
        </w:rPr>
        <w:t xml:space="preserve">, todėl </w:t>
      </w:r>
      <w:proofErr w:type="spellStart"/>
      <w:r w:rsidR="00EA2ACA">
        <w:rPr>
          <w:szCs w:val="22"/>
        </w:rPr>
        <w:t>Omeprazole</w:t>
      </w:r>
      <w:proofErr w:type="spellEnd"/>
      <w:r w:rsidR="00EA2ACA">
        <w:rPr>
          <w:szCs w:val="22"/>
        </w:rPr>
        <w:t xml:space="preserve"> </w:t>
      </w:r>
      <w:proofErr w:type="spellStart"/>
      <w:r w:rsidR="00EA2ACA">
        <w:rPr>
          <w:szCs w:val="22"/>
        </w:rPr>
        <w:t>Zentiva</w:t>
      </w:r>
      <w:proofErr w:type="spellEnd"/>
      <w:r w:rsidR="008F1B77" w:rsidRPr="008F1B77">
        <w:rPr>
          <w:szCs w:val="22"/>
        </w:rPr>
        <w:t xml:space="preserve"> sudėtyje yra natrio</w:t>
      </w:r>
      <w:r w:rsidR="0078555A">
        <w:rPr>
          <w:szCs w:val="22"/>
        </w:rPr>
        <w:t xml:space="preserve">-vandenilio </w:t>
      </w:r>
      <w:r w:rsidR="008F1B77" w:rsidRPr="008F1B77">
        <w:rPr>
          <w:szCs w:val="22"/>
        </w:rPr>
        <w:t xml:space="preserve">karbonato, kuris neutralizuoja rūgštinį skrandžio pH ir taip apsaugo </w:t>
      </w:r>
      <w:proofErr w:type="spellStart"/>
      <w:r w:rsidR="008F1B77" w:rsidRPr="008F1B77">
        <w:rPr>
          <w:szCs w:val="22"/>
        </w:rPr>
        <w:t>omeprazolą</w:t>
      </w:r>
      <w:proofErr w:type="spellEnd"/>
      <w:r w:rsidR="008F1B77" w:rsidRPr="008F1B77">
        <w:rPr>
          <w:szCs w:val="22"/>
        </w:rPr>
        <w:t xml:space="preserve"> nuo rūgštinio skilimo, todėl jis gali būti absorbuojamas.</w:t>
      </w:r>
    </w:p>
    <w:p w14:paraId="7EACD897" w14:textId="3F4B558E" w:rsidR="008F1B77" w:rsidRDefault="008F1B77" w:rsidP="00A77E59">
      <w:pPr>
        <w:autoSpaceDE w:val="0"/>
        <w:autoSpaceDN w:val="0"/>
        <w:adjustRightInd w:val="0"/>
        <w:rPr>
          <w:szCs w:val="22"/>
        </w:rPr>
      </w:pPr>
    </w:p>
    <w:p w14:paraId="78313BEB" w14:textId="689F8855" w:rsidR="008F1B77" w:rsidRDefault="00EA2ACA" w:rsidP="00A77E59">
      <w:pPr>
        <w:autoSpaceDE w:val="0"/>
        <w:autoSpaceDN w:val="0"/>
        <w:adjustRightInd w:val="0"/>
        <w:rPr>
          <w:szCs w:val="22"/>
        </w:rPr>
      </w:pPr>
      <w:proofErr w:type="spellStart"/>
      <w:r w:rsidRPr="00EA2ACA">
        <w:rPr>
          <w:szCs w:val="22"/>
        </w:rPr>
        <w:t>Omeprazol</w:t>
      </w:r>
      <w:r>
        <w:rPr>
          <w:szCs w:val="22"/>
        </w:rPr>
        <w:t>as</w:t>
      </w:r>
      <w:proofErr w:type="spellEnd"/>
      <w:r>
        <w:rPr>
          <w:szCs w:val="22"/>
        </w:rPr>
        <w:t xml:space="preserve"> absorbuojamas greitai</w:t>
      </w:r>
      <w:r w:rsidRPr="00EA2ACA">
        <w:rPr>
          <w:szCs w:val="22"/>
        </w:rPr>
        <w:t xml:space="preserve">, </w:t>
      </w:r>
      <w:r w:rsidR="0080715B">
        <w:rPr>
          <w:szCs w:val="22"/>
        </w:rPr>
        <w:t>pavartojus</w:t>
      </w:r>
      <w:r>
        <w:rPr>
          <w:szCs w:val="22"/>
        </w:rPr>
        <w:t xml:space="preserve"> </w:t>
      </w:r>
      <w:proofErr w:type="spellStart"/>
      <w:r>
        <w:rPr>
          <w:szCs w:val="22"/>
        </w:rPr>
        <w:t>Omeprazole</w:t>
      </w:r>
      <w:proofErr w:type="spellEnd"/>
      <w:r>
        <w:rPr>
          <w:szCs w:val="22"/>
        </w:rPr>
        <w:t xml:space="preserve"> </w:t>
      </w:r>
      <w:proofErr w:type="spellStart"/>
      <w:r>
        <w:rPr>
          <w:szCs w:val="22"/>
        </w:rPr>
        <w:t>Zentiva</w:t>
      </w:r>
      <w:proofErr w:type="spellEnd"/>
      <w:r>
        <w:rPr>
          <w:szCs w:val="22"/>
        </w:rPr>
        <w:t xml:space="preserve"> </w:t>
      </w:r>
      <w:r w:rsidRPr="00EA2ACA">
        <w:rPr>
          <w:szCs w:val="22"/>
        </w:rPr>
        <w:t>didžiausia k</w:t>
      </w:r>
      <w:r w:rsidR="0080715B">
        <w:rPr>
          <w:szCs w:val="22"/>
        </w:rPr>
        <w:t>oncentracija</w:t>
      </w:r>
      <w:r w:rsidRPr="00EA2ACA">
        <w:rPr>
          <w:szCs w:val="22"/>
        </w:rPr>
        <w:t xml:space="preserve"> </w:t>
      </w:r>
      <w:r>
        <w:rPr>
          <w:szCs w:val="22"/>
        </w:rPr>
        <w:t xml:space="preserve">kraujo </w:t>
      </w:r>
      <w:r w:rsidRPr="00EA2ACA">
        <w:rPr>
          <w:szCs w:val="22"/>
        </w:rPr>
        <w:t>plazmoje pasiekiama praėjus maždaug 30</w:t>
      </w:r>
      <w:r>
        <w:rPr>
          <w:szCs w:val="22"/>
        </w:rPr>
        <w:t> </w:t>
      </w:r>
      <w:r w:rsidRPr="00EA2ACA">
        <w:rPr>
          <w:szCs w:val="22"/>
        </w:rPr>
        <w:t>minučių</w:t>
      </w:r>
      <w:r>
        <w:rPr>
          <w:szCs w:val="22"/>
        </w:rPr>
        <w:t>.</w:t>
      </w:r>
      <w:r w:rsidRPr="00EA2ACA">
        <w:rPr>
          <w:szCs w:val="22"/>
        </w:rPr>
        <w:t xml:space="preserve"> </w:t>
      </w:r>
      <w:proofErr w:type="spellStart"/>
      <w:r w:rsidR="00A77E59" w:rsidRPr="00A77E59">
        <w:rPr>
          <w:szCs w:val="22"/>
        </w:rPr>
        <w:t>Omeprazolo</w:t>
      </w:r>
      <w:proofErr w:type="spellEnd"/>
      <w:r w:rsidR="00A77E59" w:rsidRPr="00A77E59">
        <w:rPr>
          <w:szCs w:val="22"/>
        </w:rPr>
        <w:t xml:space="preserve"> absorbcija vyksta plonojoje žarnoje ir būna baigta paprastai per 3</w:t>
      </w:r>
      <w:r>
        <w:rPr>
          <w:szCs w:val="22"/>
        </w:rPr>
        <w:noBreakHyphen/>
      </w:r>
      <w:r w:rsidR="00A77E59" w:rsidRPr="00A77E59">
        <w:rPr>
          <w:szCs w:val="22"/>
        </w:rPr>
        <w:t>6</w:t>
      </w:r>
      <w:r>
        <w:rPr>
          <w:szCs w:val="22"/>
        </w:rPr>
        <w:t> </w:t>
      </w:r>
      <w:r w:rsidR="00A77E59" w:rsidRPr="00A77E59">
        <w:rPr>
          <w:szCs w:val="22"/>
        </w:rPr>
        <w:t xml:space="preserve">val. </w:t>
      </w:r>
    </w:p>
    <w:p w14:paraId="614638DE" w14:textId="77777777" w:rsidR="008F1B77" w:rsidRDefault="008F1B77" w:rsidP="00A77E59">
      <w:pPr>
        <w:autoSpaceDE w:val="0"/>
        <w:autoSpaceDN w:val="0"/>
        <w:adjustRightInd w:val="0"/>
        <w:rPr>
          <w:szCs w:val="22"/>
        </w:rPr>
      </w:pPr>
    </w:p>
    <w:p w14:paraId="171298BC" w14:textId="24A66019" w:rsidR="00A77E59" w:rsidRPr="00A77E59" w:rsidRDefault="00EA2ACA" w:rsidP="00A77E59">
      <w:pPr>
        <w:autoSpaceDE w:val="0"/>
        <w:autoSpaceDN w:val="0"/>
        <w:adjustRightInd w:val="0"/>
        <w:rPr>
          <w:szCs w:val="22"/>
        </w:rPr>
      </w:pPr>
      <w:r w:rsidRPr="00EA2ACA">
        <w:rPr>
          <w:szCs w:val="22"/>
        </w:rPr>
        <w:t xml:space="preserve">Biologinio prieinamumo tyrime nustatyta, kad vartojant </w:t>
      </w:r>
      <w:r w:rsidR="00E84D4D">
        <w:rPr>
          <w:szCs w:val="22"/>
        </w:rPr>
        <w:t>valgio metu</w:t>
      </w:r>
      <w:r w:rsidRPr="00EA2ACA">
        <w:rPr>
          <w:szCs w:val="22"/>
        </w:rPr>
        <w:t xml:space="preserve"> absorbcija sumažėja maždaug 50</w:t>
      </w:r>
      <w:r>
        <w:rPr>
          <w:szCs w:val="22"/>
        </w:rPr>
        <w:t> </w:t>
      </w:r>
      <w:r w:rsidRPr="00EA2ACA">
        <w:rPr>
          <w:szCs w:val="22"/>
        </w:rPr>
        <w:t>%. Todėl</w:t>
      </w:r>
      <w:r>
        <w:rPr>
          <w:szCs w:val="22"/>
        </w:rPr>
        <w:t xml:space="preserve"> </w:t>
      </w:r>
      <w:proofErr w:type="spellStart"/>
      <w:r>
        <w:rPr>
          <w:szCs w:val="22"/>
        </w:rPr>
        <w:t>Omeprazole</w:t>
      </w:r>
      <w:proofErr w:type="spellEnd"/>
      <w:r>
        <w:rPr>
          <w:szCs w:val="22"/>
        </w:rPr>
        <w:t xml:space="preserve"> </w:t>
      </w:r>
      <w:proofErr w:type="spellStart"/>
      <w:r>
        <w:rPr>
          <w:szCs w:val="22"/>
        </w:rPr>
        <w:t>Zentiva</w:t>
      </w:r>
      <w:proofErr w:type="spellEnd"/>
      <w:r w:rsidRPr="00EA2ACA">
        <w:rPr>
          <w:szCs w:val="22"/>
        </w:rPr>
        <w:t xml:space="preserve"> netur</w:t>
      </w:r>
      <w:r w:rsidR="00E84D4D">
        <w:rPr>
          <w:szCs w:val="22"/>
        </w:rPr>
        <w:t>i</w:t>
      </w:r>
      <w:r w:rsidRPr="00EA2ACA">
        <w:rPr>
          <w:szCs w:val="22"/>
        </w:rPr>
        <w:t xml:space="preserve"> būti vartojamas </w:t>
      </w:r>
      <w:r w:rsidR="00E84D4D">
        <w:rPr>
          <w:szCs w:val="22"/>
        </w:rPr>
        <w:t>valgant</w:t>
      </w:r>
      <w:r w:rsidRPr="00EA2ACA">
        <w:rPr>
          <w:szCs w:val="22"/>
        </w:rPr>
        <w:t>.</w:t>
      </w:r>
      <w:r>
        <w:rPr>
          <w:szCs w:val="22"/>
        </w:rPr>
        <w:t xml:space="preserve"> </w:t>
      </w:r>
      <w:r w:rsidR="00A77E59" w:rsidRPr="00A77E59">
        <w:rPr>
          <w:szCs w:val="22"/>
        </w:rPr>
        <w:t xml:space="preserve">Sisteminis prieinamumas (biologinis prieinamumas) </w:t>
      </w:r>
      <w:r w:rsidR="00E84D4D">
        <w:rPr>
          <w:szCs w:val="22"/>
        </w:rPr>
        <w:t>pavartojus vienkartinę</w:t>
      </w:r>
      <w:r w:rsidR="00A77E59" w:rsidRPr="00A77E59">
        <w:rPr>
          <w:szCs w:val="22"/>
        </w:rPr>
        <w:t xml:space="preserve"> </w:t>
      </w:r>
      <w:proofErr w:type="spellStart"/>
      <w:r w:rsidR="00A77E59" w:rsidRPr="00A77E59">
        <w:rPr>
          <w:szCs w:val="22"/>
        </w:rPr>
        <w:t>omeprazolo</w:t>
      </w:r>
      <w:proofErr w:type="spellEnd"/>
      <w:r w:rsidR="00A77E59" w:rsidRPr="00A77E59">
        <w:rPr>
          <w:szCs w:val="22"/>
        </w:rPr>
        <w:t xml:space="preserve"> dozę, yra maždaug 40</w:t>
      </w:r>
      <w:r>
        <w:rPr>
          <w:szCs w:val="22"/>
        </w:rPr>
        <w:t> </w:t>
      </w:r>
      <w:r w:rsidR="00A77E59" w:rsidRPr="00A77E59">
        <w:rPr>
          <w:szCs w:val="22"/>
        </w:rPr>
        <w:t>%. J</w:t>
      </w:r>
      <w:r w:rsidR="00E84D4D">
        <w:rPr>
          <w:szCs w:val="22"/>
        </w:rPr>
        <w:t>o</w:t>
      </w:r>
      <w:r w:rsidR="00A77E59" w:rsidRPr="00A77E59">
        <w:rPr>
          <w:szCs w:val="22"/>
        </w:rPr>
        <w:t xml:space="preserve"> kartotinai vartojant 1 kartą per parą, biologinis prieinamumas padidėja iki maždaug 60</w:t>
      </w:r>
      <w:r w:rsidR="00221D7B">
        <w:rPr>
          <w:szCs w:val="22"/>
        </w:rPr>
        <w:t> </w:t>
      </w:r>
      <w:r w:rsidR="00A77E59" w:rsidRPr="00A77E59">
        <w:rPr>
          <w:szCs w:val="22"/>
        </w:rPr>
        <w:t>%.</w:t>
      </w:r>
    </w:p>
    <w:p w14:paraId="3F7A1646" w14:textId="77777777" w:rsidR="00A77E59" w:rsidRPr="00A77E59" w:rsidRDefault="00A77E59" w:rsidP="00A77E59">
      <w:pPr>
        <w:autoSpaceDE w:val="0"/>
        <w:autoSpaceDN w:val="0"/>
        <w:adjustRightInd w:val="0"/>
        <w:rPr>
          <w:szCs w:val="22"/>
        </w:rPr>
      </w:pPr>
    </w:p>
    <w:p w14:paraId="49B55B30" w14:textId="77777777" w:rsidR="00A77E59" w:rsidRPr="00A77E59" w:rsidRDefault="00A77E59" w:rsidP="00A77E59">
      <w:pPr>
        <w:autoSpaceDE w:val="0"/>
        <w:autoSpaceDN w:val="0"/>
        <w:adjustRightInd w:val="0"/>
        <w:rPr>
          <w:szCs w:val="22"/>
          <w:u w:val="single"/>
        </w:rPr>
      </w:pPr>
      <w:r w:rsidRPr="00A77E59">
        <w:rPr>
          <w:szCs w:val="22"/>
          <w:u w:val="single"/>
        </w:rPr>
        <w:t>Pasiskirstymas</w:t>
      </w:r>
    </w:p>
    <w:p w14:paraId="4D781F85" w14:textId="333B68F7" w:rsidR="00A77E59" w:rsidRPr="00A77E59" w:rsidRDefault="00A77E59" w:rsidP="00A77E59">
      <w:pPr>
        <w:autoSpaceDE w:val="0"/>
        <w:autoSpaceDN w:val="0"/>
        <w:adjustRightInd w:val="0"/>
        <w:rPr>
          <w:szCs w:val="22"/>
        </w:rPr>
      </w:pPr>
      <w:r w:rsidRPr="00A77E59">
        <w:rPr>
          <w:szCs w:val="22"/>
        </w:rPr>
        <w:t>Tariamasis pasiskirstymo tūris sveikų žmonių organizme yra apie 0,3</w:t>
      </w:r>
      <w:r w:rsidR="00221D7B">
        <w:rPr>
          <w:szCs w:val="22"/>
        </w:rPr>
        <w:t> </w:t>
      </w:r>
      <w:r w:rsidRPr="00A77E59">
        <w:rPr>
          <w:szCs w:val="22"/>
        </w:rPr>
        <w:t>l/kg kūno svorio. Maždaug 97</w:t>
      </w:r>
      <w:r w:rsidR="00221D7B">
        <w:rPr>
          <w:szCs w:val="22"/>
        </w:rPr>
        <w:t> </w:t>
      </w:r>
      <w:r w:rsidRPr="00A77E59">
        <w:rPr>
          <w:szCs w:val="22"/>
        </w:rPr>
        <w:t xml:space="preserve">% </w:t>
      </w:r>
      <w:proofErr w:type="spellStart"/>
      <w:r w:rsidRPr="00A77E59">
        <w:rPr>
          <w:szCs w:val="22"/>
        </w:rPr>
        <w:t>omeprazolo</w:t>
      </w:r>
      <w:proofErr w:type="spellEnd"/>
      <w:r w:rsidRPr="00A77E59">
        <w:rPr>
          <w:szCs w:val="22"/>
        </w:rPr>
        <w:t xml:space="preserve"> būna prisijungusio prie kraujo plazmos baltymų.</w:t>
      </w:r>
    </w:p>
    <w:p w14:paraId="145E1E6A" w14:textId="77777777" w:rsidR="00A77E59" w:rsidRPr="00A77E59" w:rsidRDefault="00A77E59" w:rsidP="00A77E59">
      <w:pPr>
        <w:autoSpaceDE w:val="0"/>
        <w:autoSpaceDN w:val="0"/>
        <w:adjustRightInd w:val="0"/>
        <w:rPr>
          <w:szCs w:val="22"/>
        </w:rPr>
      </w:pPr>
    </w:p>
    <w:p w14:paraId="79C18DF7" w14:textId="77777777" w:rsidR="00A77E59" w:rsidRPr="00A77E59" w:rsidRDefault="00A77E59" w:rsidP="00A77E59">
      <w:pPr>
        <w:autoSpaceDE w:val="0"/>
        <w:autoSpaceDN w:val="0"/>
        <w:adjustRightInd w:val="0"/>
        <w:rPr>
          <w:szCs w:val="22"/>
          <w:u w:val="single"/>
        </w:rPr>
      </w:pPr>
      <w:proofErr w:type="spellStart"/>
      <w:r w:rsidRPr="00A77E59">
        <w:rPr>
          <w:szCs w:val="22"/>
          <w:u w:val="single"/>
        </w:rPr>
        <w:t>Biotransformacija</w:t>
      </w:r>
      <w:proofErr w:type="spellEnd"/>
    </w:p>
    <w:p w14:paraId="1170252F" w14:textId="1DC164C5" w:rsidR="00A77E59" w:rsidRPr="00A77E59" w:rsidRDefault="00A77E59" w:rsidP="00A77E59">
      <w:pPr>
        <w:autoSpaceDE w:val="0"/>
        <w:autoSpaceDN w:val="0"/>
        <w:adjustRightInd w:val="0"/>
        <w:rPr>
          <w:szCs w:val="22"/>
        </w:rPr>
      </w:pPr>
      <w:proofErr w:type="spellStart"/>
      <w:r w:rsidRPr="00A77E59">
        <w:rPr>
          <w:szCs w:val="22"/>
        </w:rPr>
        <w:t>Omeprazolą</w:t>
      </w:r>
      <w:proofErr w:type="spellEnd"/>
      <w:r w:rsidRPr="00A77E59">
        <w:rPr>
          <w:szCs w:val="22"/>
        </w:rPr>
        <w:t xml:space="preserve"> visiškai </w:t>
      </w:r>
      <w:proofErr w:type="spellStart"/>
      <w:r w:rsidRPr="00A77E59">
        <w:rPr>
          <w:szCs w:val="22"/>
        </w:rPr>
        <w:t>metabolizuoja</w:t>
      </w:r>
      <w:proofErr w:type="spellEnd"/>
      <w:r w:rsidRPr="00A77E59">
        <w:rPr>
          <w:szCs w:val="22"/>
        </w:rPr>
        <w:t xml:space="preserve"> </w:t>
      </w:r>
      <w:proofErr w:type="spellStart"/>
      <w:r w:rsidRPr="00A77E59">
        <w:rPr>
          <w:szCs w:val="22"/>
        </w:rPr>
        <w:t>citochromo</w:t>
      </w:r>
      <w:proofErr w:type="spellEnd"/>
      <w:r w:rsidRPr="00A77E59">
        <w:rPr>
          <w:szCs w:val="22"/>
        </w:rPr>
        <w:t xml:space="preserve"> P450 sistema (CYP). Didžiausia jo metabolizmo dalis priklauso nuo </w:t>
      </w:r>
      <w:proofErr w:type="spellStart"/>
      <w:r w:rsidRPr="00A77E59">
        <w:rPr>
          <w:szCs w:val="22"/>
        </w:rPr>
        <w:t>polimorfiškai</w:t>
      </w:r>
      <w:proofErr w:type="spellEnd"/>
      <w:r w:rsidRPr="00A77E59">
        <w:rPr>
          <w:szCs w:val="22"/>
        </w:rPr>
        <w:t xml:space="preserve"> išreikšto CYP2C19, </w:t>
      </w:r>
      <w:proofErr w:type="spellStart"/>
      <w:r w:rsidRPr="00A77E59">
        <w:rPr>
          <w:szCs w:val="22"/>
        </w:rPr>
        <w:t>katalizuojančio</w:t>
      </w:r>
      <w:proofErr w:type="spellEnd"/>
      <w:r w:rsidRPr="00A77E59">
        <w:rPr>
          <w:szCs w:val="22"/>
        </w:rPr>
        <w:t xml:space="preserve"> pagrindinio plazmoje aptinkamo metabolito – </w:t>
      </w:r>
      <w:proofErr w:type="spellStart"/>
      <w:r w:rsidRPr="00A77E59">
        <w:rPr>
          <w:szCs w:val="22"/>
        </w:rPr>
        <w:t>hidroksiomeprazolo</w:t>
      </w:r>
      <w:proofErr w:type="spellEnd"/>
      <w:r w:rsidRPr="00A77E59">
        <w:rPr>
          <w:szCs w:val="22"/>
        </w:rPr>
        <w:t xml:space="preserve"> – susidarymą. Likusios dalies metabolizmas priklauso nuo kitos specifinės </w:t>
      </w:r>
      <w:proofErr w:type="spellStart"/>
      <w:r w:rsidRPr="00A77E59">
        <w:rPr>
          <w:szCs w:val="22"/>
        </w:rPr>
        <w:t>izoformos</w:t>
      </w:r>
      <w:proofErr w:type="spellEnd"/>
      <w:r w:rsidRPr="00A77E59">
        <w:rPr>
          <w:szCs w:val="22"/>
        </w:rPr>
        <w:t xml:space="preserve"> CYP3A4, </w:t>
      </w:r>
      <w:proofErr w:type="spellStart"/>
      <w:r w:rsidRPr="00A77E59">
        <w:rPr>
          <w:szCs w:val="22"/>
        </w:rPr>
        <w:t>katalizuojančios</w:t>
      </w:r>
      <w:proofErr w:type="spellEnd"/>
      <w:r w:rsidRPr="00A77E59">
        <w:rPr>
          <w:szCs w:val="22"/>
        </w:rPr>
        <w:t xml:space="preserve"> </w:t>
      </w:r>
      <w:proofErr w:type="spellStart"/>
      <w:r w:rsidRPr="00A77E59">
        <w:rPr>
          <w:szCs w:val="22"/>
        </w:rPr>
        <w:t>omeprazolo</w:t>
      </w:r>
      <w:proofErr w:type="spellEnd"/>
      <w:r w:rsidRPr="00A77E59">
        <w:rPr>
          <w:szCs w:val="22"/>
        </w:rPr>
        <w:t xml:space="preserve"> </w:t>
      </w:r>
      <w:proofErr w:type="spellStart"/>
      <w:r w:rsidRPr="00A77E59">
        <w:rPr>
          <w:szCs w:val="22"/>
        </w:rPr>
        <w:t>sulfono</w:t>
      </w:r>
      <w:proofErr w:type="spellEnd"/>
      <w:r w:rsidRPr="00A77E59">
        <w:rPr>
          <w:szCs w:val="22"/>
        </w:rPr>
        <w:t xml:space="preserve"> susidarymą. Dėl didelio </w:t>
      </w:r>
      <w:proofErr w:type="spellStart"/>
      <w:r w:rsidRPr="00A77E59">
        <w:rPr>
          <w:szCs w:val="22"/>
        </w:rPr>
        <w:t>omeprazolo</w:t>
      </w:r>
      <w:proofErr w:type="spellEnd"/>
      <w:r w:rsidRPr="00A77E59">
        <w:rPr>
          <w:szCs w:val="22"/>
        </w:rPr>
        <w:t xml:space="preserve"> </w:t>
      </w:r>
      <w:proofErr w:type="spellStart"/>
      <w:r w:rsidRPr="00A77E59">
        <w:rPr>
          <w:szCs w:val="22"/>
        </w:rPr>
        <w:t>afiniteto</w:t>
      </w:r>
      <w:proofErr w:type="spellEnd"/>
      <w:r w:rsidRPr="00A77E59">
        <w:rPr>
          <w:szCs w:val="22"/>
        </w:rPr>
        <w:t xml:space="preserve"> CYP2C19 gali pasireikšti konkurencinis slopinimas ir </w:t>
      </w:r>
      <w:proofErr w:type="spellStart"/>
      <w:r w:rsidRPr="00A77E59">
        <w:rPr>
          <w:szCs w:val="22"/>
        </w:rPr>
        <w:t>metabolinė</w:t>
      </w:r>
      <w:proofErr w:type="spellEnd"/>
      <w:r w:rsidRPr="00A77E59">
        <w:rPr>
          <w:szCs w:val="22"/>
        </w:rPr>
        <w:t xml:space="preserve"> vaistinių preparatų sąveika su kitais CYP2C19 substratais. Tuo tarpu </w:t>
      </w:r>
      <w:proofErr w:type="spellStart"/>
      <w:r w:rsidRPr="00A77E59">
        <w:rPr>
          <w:szCs w:val="22"/>
        </w:rPr>
        <w:t>omeprazolo</w:t>
      </w:r>
      <w:proofErr w:type="spellEnd"/>
      <w:r w:rsidRPr="00A77E59">
        <w:rPr>
          <w:szCs w:val="22"/>
        </w:rPr>
        <w:t xml:space="preserve"> </w:t>
      </w:r>
      <w:proofErr w:type="spellStart"/>
      <w:r w:rsidRPr="00A77E59">
        <w:rPr>
          <w:szCs w:val="22"/>
        </w:rPr>
        <w:t>afinitetas</w:t>
      </w:r>
      <w:proofErr w:type="spellEnd"/>
      <w:r w:rsidRPr="00A77E59">
        <w:rPr>
          <w:szCs w:val="22"/>
        </w:rPr>
        <w:t xml:space="preserve"> CYP3A4 yra mažas, todėl minėtas vaistinis preparatas yra nepajėgus slopinti kitų CYP3A4 substratų metabolizm</w:t>
      </w:r>
      <w:r w:rsidR="0024072F">
        <w:rPr>
          <w:szCs w:val="22"/>
        </w:rPr>
        <w:t>o</w:t>
      </w:r>
      <w:r w:rsidRPr="00A77E59">
        <w:rPr>
          <w:szCs w:val="22"/>
        </w:rPr>
        <w:t xml:space="preserve">. Be to, </w:t>
      </w:r>
      <w:proofErr w:type="spellStart"/>
      <w:r w:rsidRPr="00A77E59">
        <w:rPr>
          <w:szCs w:val="22"/>
        </w:rPr>
        <w:t>omeprazolas</w:t>
      </w:r>
      <w:proofErr w:type="spellEnd"/>
      <w:r w:rsidRPr="00A77E59">
        <w:rPr>
          <w:szCs w:val="22"/>
        </w:rPr>
        <w:t xml:space="preserve"> neslopina pagrindinių CYP fermentų.</w:t>
      </w:r>
    </w:p>
    <w:p w14:paraId="164F37A5" w14:textId="77777777" w:rsidR="00A77E59" w:rsidRPr="00A77E59" w:rsidRDefault="00A77E59" w:rsidP="00A77E59">
      <w:pPr>
        <w:autoSpaceDE w:val="0"/>
        <w:autoSpaceDN w:val="0"/>
        <w:adjustRightInd w:val="0"/>
        <w:rPr>
          <w:szCs w:val="22"/>
        </w:rPr>
      </w:pPr>
    </w:p>
    <w:p w14:paraId="781677ED" w14:textId="2A6F3E1E" w:rsidR="00A77E59" w:rsidRPr="00A77E59" w:rsidRDefault="00A77E59" w:rsidP="00A77E59">
      <w:pPr>
        <w:autoSpaceDE w:val="0"/>
        <w:autoSpaceDN w:val="0"/>
        <w:adjustRightInd w:val="0"/>
        <w:rPr>
          <w:szCs w:val="22"/>
        </w:rPr>
      </w:pPr>
      <w:r w:rsidRPr="00A77E59">
        <w:rPr>
          <w:szCs w:val="22"/>
        </w:rPr>
        <w:lastRenderedPageBreak/>
        <w:t>Maždaug 3</w:t>
      </w:r>
      <w:r w:rsidR="00221D7B">
        <w:rPr>
          <w:szCs w:val="22"/>
        </w:rPr>
        <w:t> </w:t>
      </w:r>
      <w:r w:rsidRPr="00A77E59">
        <w:rPr>
          <w:szCs w:val="22"/>
        </w:rPr>
        <w:t>% kaukaziečių (baltųjų) ir 15</w:t>
      </w:r>
      <w:r w:rsidR="00221D7B">
        <w:rPr>
          <w:szCs w:val="22"/>
        </w:rPr>
        <w:noBreakHyphen/>
      </w:r>
      <w:r w:rsidRPr="00A77E59">
        <w:rPr>
          <w:szCs w:val="22"/>
        </w:rPr>
        <w:t>20</w:t>
      </w:r>
      <w:r w:rsidR="00221D7B">
        <w:rPr>
          <w:szCs w:val="22"/>
        </w:rPr>
        <w:t> </w:t>
      </w:r>
      <w:r w:rsidRPr="00A77E59">
        <w:rPr>
          <w:szCs w:val="22"/>
        </w:rPr>
        <w:t xml:space="preserve">% azijiečių populiacijos trūksta funkcionuojančio CYP2C19 fermento (jie vadinami lėtaisiais </w:t>
      </w:r>
      <w:proofErr w:type="spellStart"/>
      <w:r w:rsidRPr="00A77E59">
        <w:rPr>
          <w:szCs w:val="22"/>
        </w:rPr>
        <w:t>metabolizuotojais</w:t>
      </w:r>
      <w:proofErr w:type="spellEnd"/>
      <w:r w:rsidRPr="00A77E59">
        <w:rPr>
          <w:szCs w:val="22"/>
        </w:rPr>
        <w:t xml:space="preserve">). Tikriausiai tokių žmonių organizme </w:t>
      </w:r>
      <w:proofErr w:type="spellStart"/>
      <w:r w:rsidRPr="00A77E59">
        <w:rPr>
          <w:szCs w:val="22"/>
        </w:rPr>
        <w:t>omeprazolo</w:t>
      </w:r>
      <w:proofErr w:type="spellEnd"/>
      <w:r w:rsidRPr="00A77E59">
        <w:rPr>
          <w:szCs w:val="22"/>
        </w:rPr>
        <w:t xml:space="preserve"> metabolizmą daugiausiai </w:t>
      </w:r>
      <w:proofErr w:type="spellStart"/>
      <w:r w:rsidRPr="00A77E59">
        <w:rPr>
          <w:szCs w:val="22"/>
        </w:rPr>
        <w:t>katalizuoja</w:t>
      </w:r>
      <w:proofErr w:type="spellEnd"/>
      <w:r w:rsidRPr="00A77E59">
        <w:rPr>
          <w:szCs w:val="22"/>
        </w:rPr>
        <w:t xml:space="preserve"> CYP3A4. Lėtųjų </w:t>
      </w:r>
      <w:proofErr w:type="spellStart"/>
      <w:r w:rsidRPr="00A77E59">
        <w:rPr>
          <w:szCs w:val="22"/>
        </w:rPr>
        <w:t>metabolizuotojų</w:t>
      </w:r>
      <w:proofErr w:type="spellEnd"/>
      <w:r w:rsidRPr="00A77E59">
        <w:rPr>
          <w:szCs w:val="22"/>
        </w:rPr>
        <w:t>, kartotinai vartojusių 20</w:t>
      </w:r>
      <w:r w:rsidR="00221D7B">
        <w:rPr>
          <w:szCs w:val="22"/>
        </w:rPr>
        <w:t> </w:t>
      </w:r>
      <w:r w:rsidRPr="00A77E59">
        <w:rPr>
          <w:szCs w:val="22"/>
        </w:rPr>
        <w:t xml:space="preserve">mg </w:t>
      </w:r>
      <w:proofErr w:type="spellStart"/>
      <w:r w:rsidRPr="00A77E59">
        <w:rPr>
          <w:szCs w:val="22"/>
        </w:rPr>
        <w:t>omeprazolo</w:t>
      </w:r>
      <w:proofErr w:type="spellEnd"/>
      <w:r w:rsidRPr="00A77E59">
        <w:rPr>
          <w:szCs w:val="22"/>
        </w:rPr>
        <w:t xml:space="preserve"> 1</w:t>
      </w:r>
      <w:r w:rsidR="00221D7B">
        <w:rPr>
          <w:szCs w:val="22"/>
        </w:rPr>
        <w:t> </w:t>
      </w:r>
      <w:r w:rsidRPr="00A77E59">
        <w:rPr>
          <w:szCs w:val="22"/>
        </w:rPr>
        <w:t>kartą per parą, vidutinis AUC buvo 5</w:t>
      </w:r>
      <w:r w:rsidR="00221D7B">
        <w:rPr>
          <w:szCs w:val="22"/>
        </w:rPr>
        <w:noBreakHyphen/>
      </w:r>
      <w:r w:rsidRPr="00A77E59">
        <w:rPr>
          <w:szCs w:val="22"/>
        </w:rPr>
        <w:t>10</w:t>
      </w:r>
      <w:r w:rsidR="00221D7B">
        <w:rPr>
          <w:szCs w:val="22"/>
        </w:rPr>
        <w:t> </w:t>
      </w:r>
      <w:r w:rsidRPr="00A77E59">
        <w:rPr>
          <w:szCs w:val="22"/>
        </w:rPr>
        <w:t xml:space="preserve">kartų didesnis negu žmonių, kurių CYP2C19 fermento funkcija normali (ekstensyviųjų </w:t>
      </w:r>
      <w:proofErr w:type="spellStart"/>
      <w:r w:rsidRPr="00A77E59">
        <w:rPr>
          <w:szCs w:val="22"/>
        </w:rPr>
        <w:t>metabolizuotojų</w:t>
      </w:r>
      <w:proofErr w:type="spellEnd"/>
      <w:r w:rsidRPr="00A77E59">
        <w:rPr>
          <w:szCs w:val="22"/>
        </w:rPr>
        <w:t>). Vidutinė didžiausia koncentracija jų kraujo plazmoje taip pat buvo didesnė (3</w:t>
      </w:r>
      <w:r w:rsidR="00221D7B">
        <w:rPr>
          <w:szCs w:val="22"/>
        </w:rPr>
        <w:noBreakHyphen/>
      </w:r>
      <w:r w:rsidRPr="00A77E59">
        <w:rPr>
          <w:szCs w:val="22"/>
        </w:rPr>
        <w:t>5</w:t>
      </w:r>
      <w:r w:rsidR="00221D7B">
        <w:rPr>
          <w:szCs w:val="22"/>
        </w:rPr>
        <w:t> </w:t>
      </w:r>
      <w:r w:rsidRPr="00A77E59">
        <w:rPr>
          <w:szCs w:val="22"/>
        </w:rPr>
        <w:t xml:space="preserve">kartus). Šie duomenys </w:t>
      </w:r>
      <w:proofErr w:type="spellStart"/>
      <w:r w:rsidRPr="00A77E59">
        <w:rPr>
          <w:szCs w:val="22"/>
        </w:rPr>
        <w:t>omeprazolo</w:t>
      </w:r>
      <w:proofErr w:type="spellEnd"/>
      <w:r w:rsidRPr="00A77E59">
        <w:rPr>
          <w:szCs w:val="22"/>
        </w:rPr>
        <w:t xml:space="preserve"> dozavimui yra nereikšmingi.</w:t>
      </w:r>
    </w:p>
    <w:p w14:paraId="1103A7C7" w14:textId="77777777" w:rsidR="00A77E59" w:rsidRPr="00A77E59" w:rsidRDefault="00A77E59" w:rsidP="00A77E59">
      <w:pPr>
        <w:autoSpaceDE w:val="0"/>
        <w:autoSpaceDN w:val="0"/>
        <w:adjustRightInd w:val="0"/>
        <w:rPr>
          <w:szCs w:val="22"/>
        </w:rPr>
      </w:pPr>
    </w:p>
    <w:p w14:paraId="54482754" w14:textId="77777777" w:rsidR="00A77E59" w:rsidRPr="00A77E59" w:rsidRDefault="00A77E59" w:rsidP="00A77E59">
      <w:pPr>
        <w:autoSpaceDE w:val="0"/>
        <w:autoSpaceDN w:val="0"/>
        <w:adjustRightInd w:val="0"/>
        <w:rPr>
          <w:szCs w:val="22"/>
          <w:u w:val="single"/>
        </w:rPr>
      </w:pPr>
      <w:r w:rsidRPr="00A77E59">
        <w:rPr>
          <w:szCs w:val="22"/>
          <w:u w:val="single"/>
        </w:rPr>
        <w:t>Eliminacija</w:t>
      </w:r>
    </w:p>
    <w:p w14:paraId="6F199788" w14:textId="7F6CAD2E" w:rsidR="00A77E59" w:rsidRPr="00A77E59" w:rsidRDefault="00A77E59" w:rsidP="00A77E59">
      <w:pPr>
        <w:autoSpaceDE w:val="0"/>
        <w:autoSpaceDN w:val="0"/>
        <w:adjustRightInd w:val="0"/>
        <w:rPr>
          <w:szCs w:val="22"/>
        </w:rPr>
      </w:pPr>
      <w:proofErr w:type="spellStart"/>
      <w:r w:rsidRPr="00A77E59">
        <w:rPr>
          <w:szCs w:val="22"/>
        </w:rPr>
        <w:t>Omeprazolo</w:t>
      </w:r>
      <w:proofErr w:type="spellEnd"/>
      <w:r w:rsidRPr="00A77E59">
        <w:rPr>
          <w:szCs w:val="22"/>
        </w:rPr>
        <w:t xml:space="preserve"> pusinės eliminacijos iš plazmos periodas (tiek </w:t>
      </w:r>
      <w:r w:rsidR="0024072F">
        <w:rPr>
          <w:szCs w:val="22"/>
        </w:rPr>
        <w:t>pavartojus vienkartinę</w:t>
      </w:r>
      <w:r w:rsidRPr="00A77E59">
        <w:rPr>
          <w:szCs w:val="22"/>
        </w:rPr>
        <w:t xml:space="preserve"> dozę, tiek ją vartojant kartotinai) paprastai būna trumpesnis kaip valanda. </w:t>
      </w:r>
      <w:r w:rsidR="0024072F">
        <w:rPr>
          <w:szCs w:val="22"/>
        </w:rPr>
        <w:t>Iki to laiko, k</w:t>
      </w:r>
      <w:r w:rsidRPr="00A77E59">
        <w:rPr>
          <w:szCs w:val="22"/>
        </w:rPr>
        <w:t xml:space="preserve">ol </w:t>
      </w:r>
      <w:r w:rsidR="0024072F">
        <w:rPr>
          <w:szCs w:val="22"/>
        </w:rPr>
        <w:t>vartojama</w:t>
      </w:r>
      <w:r w:rsidRPr="00A77E59">
        <w:rPr>
          <w:szCs w:val="22"/>
        </w:rPr>
        <w:t xml:space="preserve"> kita dozė, visas anksčiau pavartotas </w:t>
      </w:r>
      <w:proofErr w:type="spellStart"/>
      <w:r w:rsidRPr="00A77E59">
        <w:rPr>
          <w:szCs w:val="22"/>
        </w:rPr>
        <w:t>omeprazolas</w:t>
      </w:r>
      <w:proofErr w:type="spellEnd"/>
      <w:r w:rsidRPr="00A77E59">
        <w:rPr>
          <w:szCs w:val="22"/>
        </w:rPr>
        <w:t xml:space="preserve"> būna pašalintas iš kraujo plazmos. Vartojamas 1 kartą per parą polinkio kauptis organizme jis neturi. Beveik 80</w:t>
      </w:r>
      <w:r w:rsidR="002876EA">
        <w:rPr>
          <w:szCs w:val="22"/>
        </w:rPr>
        <w:t> </w:t>
      </w:r>
      <w:r w:rsidRPr="00A77E59">
        <w:rPr>
          <w:szCs w:val="22"/>
        </w:rPr>
        <w:t xml:space="preserve">% </w:t>
      </w:r>
      <w:r w:rsidR="0024072F">
        <w:rPr>
          <w:szCs w:val="22"/>
        </w:rPr>
        <w:t>pavartoto per burną</w:t>
      </w:r>
      <w:r w:rsidRPr="00A77E59">
        <w:rPr>
          <w:szCs w:val="22"/>
        </w:rPr>
        <w:t xml:space="preserve"> </w:t>
      </w:r>
      <w:proofErr w:type="spellStart"/>
      <w:r w:rsidRPr="00A77E59">
        <w:rPr>
          <w:szCs w:val="22"/>
        </w:rPr>
        <w:t>omeprazolo</w:t>
      </w:r>
      <w:proofErr w:type="spellEnd"/>
      <w:r w:rsidRPr="00A77E59">
        <w:rPr>
          <w:szCs w:val="22"/>
        </w:rPr>
        <w:t xml:space="preserve"> šalinama su šlapimu metabolitų pavidalu, likusi dalis šalinama su išmatomis (į jas daugiausia patenka su tulžimi).</w:t>
      </w:r>
    </w:p>
    <w:p w14:paraId="43D72A53" w14:textId="77777777" w:rsidR="00A77E59" w:rsidRPr="00A77E59" w:rsidRDefault="00A77E59" w:rsidP="00A77E59">
      <w:pPr>
        <w:autoSpaceDE w:val="0"/>
        <w:autoSpaceDN w:val="0"/>
        <w:adjustRightInd w:val="0"/>
        <w:rPr>
          <w:szCs w:val="22"/>
          <w:u w:val="single"/>
        </w:rPr>
      </w:pPr>
    </w:p>
    <w:p w14:paraId="307F9DFA" w14:textId="19BE9E25" w:rsidR="00A77E59" w:rsidRPr="00A77E59" w:rsidRDefault="00A77E59" w:rsidP="00A77E59">
      <w:pPr>
        <w:autoSpaceDE w:val="0"/>
        <w:autoSpaceDN w:val="0"/>
        <w:adjustRightInd w:val="0"/>
        <w:rPr>
          <w:szCs w:val="22"/>
        </w:rPr>
      </w:pPr>
      <w:r w:rsidRPr="00A77E59">
        <w:rPr>
          <w:szCs w:val="22"/>
          <w:u w:val="single"/>
        </w:rPr>
        <w:t>Tiesinis</w:t>
      </w:r>
      <w:r w:rsidR="006B7BB8">
        <w:rPr>
          <w:szCs w:val="22"/>
          <w:u w:val="single"/>
        </w:rPr>
        <w:t xml:space="preserve"> </w:t>
      </w:r>
      <w:r w:rsidRPr="00A77E59">
        <w:rPr>
          <w:szCs w:val="22"/>
          <w:u w:val="single"/>
        </w:rPr>
        <w:t>/</w:t>
      </w:r>
      <w:r w:rsidR="006B7BB8">
        <w:rPr>
          <w:szCs w:val="22"/>
          <w:u w:val="single"/>
        </w:rPr>
        <w:t xml:space="preserve"> </w:t>
      </w:r>
      <w:r w:rsidRPr="00A77E59">
        <w:rPr>
          <w:szCs w:val="22"/>
          <w:u w:val="single"/>
        </w:rPr>
        <w:t>netiesinis pobūdis</w:t>
      </w:r>
    </w:p>
    <w:p w14:paraId="5F4D850E" w14:textId="77777777" w:rsidR="002876EA" w:rsidRDefault="00A77E59" w:rsidP="00A77E59">
      <w:pPr>
        <w:autoSpaceDE w:val="0"/>
        <w:autoSpaceDN w:val="0"/>
        <w:adjustRightInd w:val="0"/>
        <w:rPr>
          <w:szCs w:val="22"/>
        </w:rPr>
      </w:pPr>
      <w:r w:rsidRPr="00A77E59">
        <w:rPr>
          <w:szCs w:val="22"/>
        </w:rPr>
        <w:t xml:space="preserve">Kartotinai vartojant </w:t>
      </w:r>
      <w:proofErr w:type="spellStart"/>
      <w:r w:rsidRPr="00A77E59">
        <w:rPr>
          <w:szCs w:val="22"/>
        </w:rPr>
        <w:t>omeprazol</w:t>
      </w:r>
      <w:r w:rsidR="002876EA">
        <w:rPr>
          <w:szCs w:val="22"/>
        </w:rPr>
        <w:t>o</w:t>
      </w:r>
      <w:proofErr w:type="spellEnd"/>
      <w:r w:rsidRPr="00A77E59">
        <w:rPr>
          <w:szCs w:val="22"/>
        </w:rPr>
        <w:t xml:space="preserve">, jo AUC didėja. Šis didėjimas priklauso nuo dozės ir vartojant kartotinai lemia netiesinį ryšį tarp dozės ir AUC. Priklausomybę nuo laiko ir dozės lemia </w:t>
      </w:r>
      <w:proofErr w:type="spellStart"/>
      <w:r w:rsidRPr="00A77E59">
        <w:rPr>
          <w:szCs w:val="22"/>
        </w:rPr>
        <w:t>priešsisteminio</w:t>
      </w:r>
      <w:proofErr w:type="spellEnd"/>
      <w:r w:rsidRPr="00A77E59">
        <w:rPr>
          <w:szCs w:val="22"/>
        </w:rPr>
        <w:t xml:space="preserve"> metabolizmo ir sisteminio klirenso sumažėjimas, kurį tikriausiai sąlygoja </w:t>
      </w:r>
      <w:proofErr w:type="spellStart"/>
      <w:r w:rsidRPr="00A77E59">
        <w:rPr>
          <w:szCs w:val="22"/>
        </w:rPr>
        <w:t>omeprazolo</w:t>
      </w:r>
      <w:proofErr w:type="spellEnd"/>
      <w:r w:rsidRPr="00A77E59">
        <w:rPr>
          <w:szCs w:val="22"/>
        </w:rPr>
        <w:t xml:space="preserve"> ir (arba) jo metabolitų (pvz., </w:t>
      </w:r>
      <w:proofErr w:type="spellStart"/>
      <w:r w:rsidRPr="00A77E59">
        <w:rPr>
          <w:szCs w:val="22"/>
        </w:rPr>
        <w:t>sulfono</w:t>
      </w:r>
      <w:proofErr w:type="spellEnd"/>
      <w:r w:rsidRPr="00A77E59">
        <w:rPr>
          <w:szCs w:val="22"/>
        </w:rPr>
        <w:t xml:space="preserve">) sukeliamas fermento CYP2C19 slopinimas. </w:t>
      </w:r>
    </w:p>
    <w:p w14:paraId="761C38C7" w14:textId="77777777" w:rsidR="002876EA" w:rsidRDefault="002876EA" w:rsidP="00A77E59">
      <w:pPr>
        <w:autoSpaceDE w:val="0"/>
        <w:autoSpaceDN w:val="0"/>
        <w:adjustRightInd w:val="0"/>
        <w:rPr>
          <w:szCs w:val="22"/>
        </w:rPr>
      </w:pPr>
    </w:p>
    <w:p w14:paraId="2ADC41E9" w14:textId="3BF6620C" w:rsidR="00A77E59" w:rsidRPr="00A77E59" w:rsidRDefault="00A77E59" w:rsidP="00A77E59">
      <w:pPr>
        <w:autoSpaceDE w:val="0"/>
        <w:autoSpaceDN w:val="0"/>
        <w:adjustRightInd w:val="0"/>
        <w:rPr>
          <w:szCs w:val="22"/>
        </w:rPr>
      </w:pPr>
      <w:r w:rsidRPr="00A77E59">
        <w:rPr>
          <w:szCs w:val="22"/>
        </w:rPr>
        <w:t>Jokio metabolito, kuris darytų kokį nors poveikį skrandžio rūgšties sekrecijai, neaptikta.</w:t>
      </w:r>
    </w:p>
    <w:p w14:paraId="5ED94310" w14:textId="77777777" w:rsidR="00A77E59" w:rsidRPr="00A77E59" w:rsidRDefault="00A77E59" w:rsidP="00A77E59">
      <w:pPr>
        <w:autoSpaceDE w:val="0"/>
        <w:autoSpaceDN w:val="0"/>
        <w:adjustRightInd w:val="0"/>
        <w:rPr>
          <w:szCs w:val="22"/>
        </w:rPr>
      </w:pPr>
    </w:p>
    <w:p w14:paraId="4FEE9839" w14:textId="77777777" w:rsidR="00A77E59" w:rsidRPr="00A77E59" w:rsidRDefault="00A77E59" w:rsidP="00A77E59">
      <w:pPr>
        <w:autoSpaceDE w:val="0"/>
        <w:autoSpaceDN w:val="0"/>
        <w:adjustRightInd w:val="0"/>
        <w:rPr>
          <w:szCs w:val="22"/>
          <w:u w:val="single"/>
        </w:rPr>
      </w:pPr>
      <w:r w:rsidRPr="00A77E59">
        <w:rPr>
          <w:szCs w:val="22"/>
          <w:u w:val="single"/>
        </w:rPr>
        <w:t>Ypatingos populiacijos</w:t>
      </w:r>
    </w:p>
    <w:p w14:paraId="0F52B3A1" w14:textId="77777777" w:rsidR="00A77E59" w:rsidRPr="00A77E59" w:rsidRDefault="00A77E59" w:rsidP="00A77E59">
      <w:pPr>
        <w:autoSpaceDE w:val="0"/>
        <w:autoSpaceDN w:val="0"/>
        <w:adjustRightInd w:val="0"/>
        <w:rPr>
          <w:i/>
          <w:szCs w:val="22"/>
        </w:rPr>
      </w:pPr>
    </w:p>
    <w:p w14:paraId="72C1D0B2" w14:textId="77777777" w:rsidR="00A77E59" w:rsidRPr="00A77E59" w:rsidRDefault="00A77E59" w:rsidP="00A77E59">
      <w:pPr>
        <w:autoSpaceDE w:val="0"/>
        <w:autoSpaceDN w:val="0"/>
        <w:adjustRightInd w:val="0"/>
        <w:rPr>
          <w:i/>
          <w:szCs w:val="22"/>
        </w:rPr>
      </w:pPr>
      <w:r w:rsidRPr="00A77E59">
        <w:rPr>
          <w:i/>
          <w:szCs w:val="22"/>
        </w:rPr>
        <w:t xml:space="preserve">Sutrikusi kepenų funkcija </w:t>
      </w:r>
    </w:p>
    <w:p w14:paraId="3C4C28DD" w14:textId="06ABF642" w:rsidR="00A77E59" w:rsidRDefault="001314D8" w:rsidP="00A77E59">
      <w:pPr>
        <w:autoSpaceDE w:val="0"/>
        <w:autoSpaceDN w:val="0"/>
        <w:adjustRightInd w:val="0"/>
        <w:rPr>
          <w:szCs w:val="22"/>
        </w:rPr>
      </w:pPr>
      <w:r w:rsidRPr="001314D8">
        <w:rPr>
          <w:szCs w:val="22"/>
        </w:rPr>
        <w:t xml:space="preserve">Sergant kepenų funkcijos sutrikimu </w:t>
      </w:r>
      <w:proofErr w:type="spellStart"/>
      <w:r w:rsidRPr="001314D8">
        <w:rPr>
          <w:szCs w:val="22"/>
        </w:rPr>
        <w:t>omeprazolo</w:t>
      </w:r>
      <w:proofErr w:type="spellEnd"/>
      <w:r w:rsidRPr="001314D8">
        <w:rPr>
          <w:szCs w:val="22"/>
        </w:rPr>
        <w:t xml:space="preserve"> metabolizmas sutrinka, todėl padidėja jo AUC. Kartą per parą vartojamo </w:t>
      </w:r>
      <w:proofErr w:type="spellStart"/>
      <w:r w:rsidRPr="001314D8">
        <w:rPr>
          <w:szCs w:val="22"/>
        </w:rPr>
        <w:t>omeprazolo</w:t>
      </w:r>
      <w:proofErr w:type="spellEnd"/>
      <w:r w:rsidRPr="001314D8">
        <w:rPr>
          <w:szCs w:val="22"/>
        </w:rPr>
        <w:t xml:space="preserve"> polinkio akumuliuotis nenustatyta.</w:t>
      </w:r>
    </w:p>
    <w:p w14:paraId="2B39920B" w14:textId="77777777" w:rsidR="001314D8" w:rsidRPr="00A77E59" w:rsidRDefault="001314D8" w:rsidP="00A77E59">
      <w:pPr>
        <w:autoSpaceDE w:val="0"/>
        <w:autoSpaceDN w:val="0"/>
        <w:adjustRightInd w:val="0"/>
        <w:rPr>
          <w:i/>
          <w:szCs w:val="22"/>
        </w:rPr>
      </w:pPr>
    </w:p>
    <w:p w14:paraId="50C86E84" w14:textId="77777777" w:rsidR="00A77E59" w:rsidRPr="00A77E59" w:rsidRDefault="00A77E59" w:rsidP="00A77E59">
      <w:pPr>
        <w:autoSpaceDE w:val="0"/>
        <w:autoSpaceDN w:val="0"/>
        <w:adjustRightInd w:val="0"/>
        <w:rPr>
          <w:i/>
          <w:szCs w:val="22"/>
        </w:rPr>
      </w:pPr>
      <w:r w:rsidRPr="00A77E59">
        <w:rPr>
          <w:i/>
          <w:szCs w:val="22"/>
        </w:rPr>
        <w:t xml:space="preserve">Sutrikusi inkstų funkcija </w:t>
      </w:r>
    </w:p>
    <w:p w14:paraId="34449BB1" w14:textId="77777777" w:rsidR="00A77E59" w:rsidRPr="00A77E59" w:rsidRDefault="00A77E59" w:rsidP="00A77E59">
      <w:pPr>
        <w:autoSpaceDE w:val="0"/>
        <w:autoSpaceDN w:val="0"/>
        <w:adjustRightInd w:val="0"/>
        <w:rPr>
          <w:szCs w:val="22"/>
        </w:rPr>
      </w:pPr>
      <w:r w:rsidRPr="00A77E59">
        <w:rPr>
          <w:szCs w:val="22"/>
        </w:rPr>
        <w:t xml:space="preserve">Pacientų, kurių inkstų funkcija susilpnėjusi, organizme </w:t>
      </w:r>
      <w:proofErr w:type="spellStart"/>
      <w:r w:rsidRPr="00A77E59">
        <w:rPr>
          <w:szCs w:val="22"/>
        </w:rPr>
        <w:t>omeprazolo</w:t>
      </w:r>
      <w:proofErr w:type="spellEnd"/>
      <w:r w:rsidRPr="00A77E59">
        <w:rPr>
          <w:szCs w:val="22"/>
        </w:rPr>
        <w:t xml:space="preserve"> </w:t>
      </w:r>
      <w:proofErr w:type="spellStart"/>
      <w:r w:rsidRPr="00A77E59">
        <w:rPr>
          <w:szCs w:val="22"/>
        </w:rPr>
        <w:t>farmakokinetika</w:t>
      </w:r>
      <w:proofErr w:type="spellEnd"/>
      <w:r w:rsidRPr="00A77E59">
        <w:rPr>
          <w:szCs w:val="22"/>
        </w:rPr>
        <w:t xml:space="preserve">, įskaitant sisteminį biologinį prieinamumą ir eliminacijos greitį, būna nepakitusi. </w:t>
      </w:r>
    </w:p>
    <w:p w14:paraId="471591B1" w14:textId="77777777" w:rsidR="00A77E59" w:rsidRPr="00A77E59" w:rsidRDefault="00A77E59" w:rsidP="00A77E59">
      <w:pPr>
        <w:autoSpaceDE w:val="0"/>
        <w:autoSpaceDN w:val="0"/>
        <w:adjustRightInd w:val="0"/>
        <w:rPr>
          <w:i/>
          <w:szCs w:val="22"/>
        </w:rPr>
      </w:pPr>
    </w:p>
    <w:p w14:paraId="21831C94" w14:textId="77777777" w:rsidR="00A77E59" w:rsidRPr="00A77E59" w:rsidRDefault="00A77E59" w:rsidP="00A77E59">
      <w:pPr>
        <w:autoSpaceDE w:val="0"/>
        <w:autoSpaceDN w:val="0"/>
        <w:adjustRightInd w:val="0"/>
        <w:rPr>
          <w:i/>
          <w:szCs w:val="22"/>
        </w:rPr>
      </w:pPr>
      <w:r w:rsidRPr="00A77E59">
        <w:rPr>
          <w:i/>
          <w:szCs w:val="22"/>
        </w:rPr>
        <w:t>Senyvi pacientai</w:t>
      </w:r>
    </w:p>
    <w:p w14:paraId="3DEC151C" w14:textId="073CC988" w:rsidR="00A77E59" w:rsidRPr="00A77E59" w:rsidRDefault="00A77E59" w:rsidP="00A77E59">
      <w:pPr>
        <w:autoSpaceDE w:val="0"/>
        <w:autoSpaceDN w:val="0"/>
        <w:adjustRightInd w:val="0"/>
        <w:rPr>
          <w:szCs w:val="22"/>
        </w:rPr>
      </w:pPr>
      <w:proofErr w:type="spellStart"/>
      <w:r w:rsidRPr="00A77E59">
        <w:rPr>
          <w:szCs w:val="22"/>
        </w:rPr>
        <w:t>Omeprazolo</w:t>
      </w:r>
      <w:proofErr w:type="spellEnd"/>
      <w:r w:rsidRPr="00A77E59">
        <w:rPr>
          <w:szCs w:val="22"/>
        </w:rPr>
        <w:t xml:space="preserve"> metabolizmas senyvų (75</w:t>
      </w:r>
      <w:r w:rsidR="001314D8">
        <w:rPr>
          <w:szCs w:val="22"/>
        </w:rPr>
        <w:noBreakHyphen/>
      </w:r>
      <w:r w:rsidRPr="00A77E59">
        <w:rPr>
          <w:szCs w:val="22"/>
        </w:rPr>
        <w:t>79</w:t>
      </w:r>
      <w:r w:rsidR="001314D8">
        <w:rPr>
          <w:szCs w:val="22"/>
        </w:rPr>
        <w:t> </w:t>
      </w:r>
      <w:r w:rsidRPr="00A77E59">
        <w:rPr>
          <w:szCs w:val="22"/>
        </w:rPr>
        <w:t xml:space="preserve">metų) pacientų organizme yra </w:t>
      </w:r>
      <w:r w:rsidR="001314D8">
        <w:rPr>
          <w:szCs w:val="22"/>
        </w:rPr>
        <w:t>truputį</w:t>
      </w:r>
      <w:r w:rsidRPr="00A77E59">
        <w:rPr>
          <w:szCs w:val="22"/>
        </w:rPr>
        <w:t xml:space="preserve"> lėtesnis. </w:t>
      </w:r>
    </w:p>
    <w:p w14:paraId="24F2A79E" w14:textId="77777777" w:rsidR="00A77E59" w:rsidRPr="00A77E59" w:rsidRDefault="00A77E59" w:rsidP="00A77E59">
      <w:pPr>
        <w:ind w:left="540" w:hanging="540"/>
        <w:rPr>
          <w:b/>
          <w:szCs w:val="22"/>
        </w:rPr>
      </w:pPr>
      <w:bookmarkStart w:id="14" w:name="_Toc129243239"/>
      <w:bookmarkStart w:id="15" w:name="_Toc129243114"/>
      <w:bookmarkEnd w:id="14"/>
    </w:p>
    <w:p w14:paraId="0C152714" w14:textId="77777777" w:rsidR="00A77E59" w:rsidRPr="00A77E59" w:rsidRDefault="00A77E59" w:rsidP="00A77E59">
      <w:pPr>
        <w:ind w:left="540" w:hanging="540"/>
        <w:rPr>
          <w:b/>
          <w:szCs w:val="22"/>
        </w:rPr>
      </w:pPr>
      <w:r w:rsidRPr="00A77E59">
        <w:rPr>
          <w:b/>
          <w:szCs w:val="22"/>
        </w:rPr>
        <w:t>5.3</w:t>
      </w:r>
      <w:r w:rsidRPr="00A77E59">
        <w:rPr>
          <w:b/>
          <w:szCs w:val="22"/>
        </w:rPr>
        <w:tab/>
      </w:r>
      <w:proofErr w:type="spellStart"/>
      <w:r w:rsidRPr="00A77E59">
        <w:rPr>
          <w:b/>
          <w:szCs w:val="22"/>
        </w:rPr>
        <w:t>Ikiklinikinių</w:t>
      </w:r>
      <w:proofErr w:type="spellEnd"/>
      <w:r w:rsidRPr="00A77E59">
        <w:rPr>
          <w:b/>
          <w:szCs w:val="22"/>
        </w:rPr>
        <w:t xml:space="preserve"> saugumo tyrimų duomenys</w:t>
      </w:r>
      <w:bookmarkEnd w:id="15"/>
    </w:p>
    <w:p w14:paraId="2288D31B" w14:textId="77777777" w:rsidR="00A77E59" w:rsidRPr="00A77E59" w:rsidRDefault="00A77E59" w:rsidP="00A77E59">
      <w:pPr>
        <w:rPr>
          <w:szCs w:val="22"/>
        </w:rPr>
      </w:pPr>
    </w:p>
    <w:p w14:paraId="7617660E" w14:textId="420C17C9" w:rsidR="00A77E59" w:rsidRPr="00A77E59" w:rsidRDefault="00A77E59" w:rsidP="00A77E59">
      <w:pPr>
        <w:autoSpaceDE w:val="0"/>
        <w:autoSpaceDN w:val="0"/>
        <w:adjustRightInd w:val="0"/>
        <w:rPr>
          <w:szCs w:val="22"/>
        </w:rPr>
      </w:pPr>
      <w:r w:rsidRPr="00A77E59">
        <w:rPr>
          <w:szCs w:val="22"/>
        </w:rPr>
        <w:t xml:space="preserve">Tyrimo, kurio metu žiurkėms visą jų gyvenimą buvo duodama </w:t>
      </w:r>
      <w:proofErr w:type="spellStart"/>
      <w:r w:rsidRPr="00A77E59">
        <w:rPr>
          <w:szCs w:val="22"/>
        </w:rPr>
        <w:t>omeprazolo</w:t>
      </w:r>
      <w:proofErr w:type="spellEnd"/>
      <w:r w:rsidRPr="00A77E59">
        <w:rPr>
          <w:szCs w:val="22"/>
        </w:rPr>
        <w:t xml:space="preserve">, metu tiriamiesiems gyvūnams buvo pastebėta skrandžio </w:t>
      </w:r>
      <w:proofErr w:type="spellStart"/>
      <w:r w:rsidRPr="00A77E59">
        <w:rPr>
          <w:szCs w:val="22"/>
        </w:rPr>
        <w:t>enterochromafininių</w:t>
      </w:r>
      <w:proofErr w:type="spellEnd"/>
      <w:r w:rsidRPr="00A77E59">
        <w:rPr>
          <w:szCs w:val="22"/>
        </w:rPr>
        <w:t xml:space="preserve"> ląstelių </w:t>
      </w:r>
      <w:proofErr w:type="spellStart"/>
      <w:r w:rsidRPr="00A77E59">
        <w:rPr>
          <w:szCs w:val="22"/>
        </w:rPr>
        <w:t>hiperplazija</w:t>
      </w:r>
      <w:proofErr w:type="spellEnd"/>
      <w:r w:rsidRPr="00A77E59">
        <w:rPr>
          <w:szCs w:val="22"/>
        </w:rPr>
        <w:t xml:space="preserve"> ir </w:t>
      </w:r>
      <w:proofErr w:type="spellStart"/>
      <w:r w:rsidRPr="00A77E59">
        <w:rPr>
          <w:szCs w:val="22"/>
        </w:rPr>
        <w:t>karcinoidų</w:t>
      </w:r>
      <w:proofErr w:type="spellEnd"/>
      <w:r w:rsidRPr="00A77E59">
        <w:rPr>
          <w:szCs w:val="22"/>
        </w:rPr>
        <w:t xml:space="preserve">. Šie pokyčiai yra susiję su rūgšties sekrecijos slopinimo sukelta ilgalaike </w:t>
      </w:r>
      <w:proofErr w:type="spellStart"/>
      <w:r w:rsidRPr="00A77E59">
        <w:rPr>
          <w:szCs w:val="22"/>
        </w:rPr>
        <w:t>hipergastrinemija</w:t>
      </w:r>
      <w:proofErr w:type="spellEnd"/>
      <w:r w:rsidRPr="00A77E59">
        <w:rPr>
          <w:szCs w:val="22"/>
        </w:rPr>
        <w:t>. Panašių pokyčių aptikta po gydymo H</w:t>
      </w:r>
      <w:r w:rsidRPr="00A77E59">
        <w:rPr>
          <w:szCs w:val="22"/>
          <w:vertAlign w:val="subscript"/>
        </w:rPr>
        <w:t>2</w:t>
      </w:r>
      <w:r w:rsidRPr="00A77E59">
        <w:rPr>
          <w:szCs w:val="22"/>
        </w:rPr>
        <w:t xml:space="preserve"> receptorių antagonistais, protonų siurblio inhibitoriais ir atlikus dalinę </w:t>
      </w:r>
      <w:proofErr w:type="spellStart"/>
      <w:r w:rsidRPr="00A77E59">
        <w:rPr>
          <w:szCs w:val="22"/>
        </w:rPr>
        <w:t>fundektomiją</w:t>
      </w:r>
      <w:proofErr w:type="spellEnd"/>
      <w:r w:rsidRPr="00A77E59">
        <w:rPr>
          <w:szCs w:val="22"/>
        </w:rPr>
        <w:t>. Taigi, minėti pokyčiai nėra kokios nors konkrečios veikliosios medžiagos tiesioginio poveikio pasekmė.</w:t>
      </w:r>
    </w:p>
    <w:p w14:paraId="7AB33093" w14:textId="77777777" w:rsidR="00A77E59" w:rsidRPr="00A77E59" w:rsidRDefault="00A77E59" w:rsidP="00A77E59">
      <w:pPr>
        <w:rPr>
          <w:szCs w:val="22"/>
        </w:rPr>
      </w:pPr>
    </w:p>
    <w:p w14:paraId="475B8398" w14:textId="77777777" w:rsidR="00A77E59" w:rsidRPr="00A77E59" w:rsidRDefault="00A77E59" w:rsidP="00A77E59">
      <w:pPr>
        <w:rPr>
          <w:szCs w:val="22"/>
        </w:rPr>
      </w:pPr>
    </w:p>
    <w:p w14:paraId="1CD4325E" w14:textId="77777777" w:rsidR="00A77E59" w:rsidRPr="00A77E59" w:rsidRDefault="00A77E59" w:rsidP="00A77E59">
      <w:pPr>
        <w:ind w:left="540" w:hanging="540"/>
        <w:rPr>
          <w:b/>
          <w:szCs w:val="22"/>
        </w:rPr>
      </w:pPr>
      <w:bookmarkStart w:id="16" w:name="_Toc129243240"/>
      <w:bookmarkStart w:id="17" w:name="_Toc129243115"/>
      <w:bookmarkEnd w:id="16"/>
      <w:r w:rsidRPr="00A77E59">
        <w:rPr>
          <w:b/>
          <w:szCs w:val="22"/>
        </w:rPr>
        <w:t>6.</w:t>
      </w:r>
      <w:r w:rsidRPr="00A77E59">
        <w:rPr>
          <w:b/>
          <w:szCs w:val="22"/>
        </w:rPr>
        <w:tab/>
        <w:t>FARMACINĖ INFORMACIJA</w:t>
      </w:r>
      <w:bookmarkEnd w:id="17"/>
    </w:p>
    <w:p w14:paraId="139CF2F4" w14:textId="77777777" w:rsidR="00A77E59" w:rsidRPr="00A77E59" w:rsidRDefault="00A77E59" w:rsidP="00A77E59">
      <w:pPr>
        <w:rPr>
          <w:szCs w:val="22"/>
        </w:rPr>
      </w:pPr>
    </w:p>
    <w:p w14:paraId="072133F7" w14:textId="77777777" w:rsidR="00A77E59" w:rsidRPr="00A77E59" w:rsidRDefault="00A77E59" w:rsidP="00A77E59">
      <w:pPr>
        <w:ind w:left="540" w:hanging="540"/>
        <w:rPr>
          <w:b/>
          <w:szCs w:val="22"/>
        </w:rPr>
      </w:pPr>
      <w:bookmarkStart w:id="18" w:name="_Toc129243241"/>
      <w:bookmarkStart w:id="19" w:name="_Toc129243116"/>
      <w:bookmarkEnd w:id="18"/>
      <w:r w:rsidRPr="00A77E59">
        <w:rPr>
          <w:b/>
          <w:szCs w:val="22"/>
        </w:rPr>
        <w:t>6.1</w:t>
      </w:r>
      <w:r w:rsidRPr="00A77E59">
        <w:rPr>
          <w:b/>
          <w:szCs w:val="22"/>
        </w:rPr>
        <w:tab/>
        <w:t>Pagalbinių medžiagų sąrašas</w:t>
      </w:r>
      <w:bookmarkEnd w:id="19"/>
    </w:p>
    <w:p w14:paraId="1FD33C7C" w14:textId="77777777" w:rsidR="00A77E59" w:rsidRPr="00A77E59" w:rsidRDefault="00A77E59" w:rsidP="00A77E59">
      <w:pPr>
        <w:rPr>
          <w:szCs w:val="22"/>
        </w:rPr>
      </w:pPr>
    </w:p>
    <w:p w14:paraId="05C42BE7" w14:textId="77777777" w:rsidR="00A77E59" w:rsidRPr="006C7AF9" w:rsidRDefault="00A77E59" w:rsidP="00A77E59">
      <w:pPr>
        <w:rPr>
          <w:iCs/>
          <w:szCs w:val="22"/>
          <w:u w:val="single"/>
        </w:rPr>
      </w:pPr>
      <w:r w:rsidRPr="006C7AF9">
        <w:rPr>
          <w:iCs/>
          <w:szCs w:val="22"/>
          <w:u w:val="single"/>
        </w:rPr>
        <w:t>Kapsulės turinys</w:t>
      </w:r>
    </w:p>
    <w:p w14:paraId="4AA6C3AD" w14:textId="64F94865" w:rsidR="006C7AF9" w:rsidRDefault="006C7AF9" w:rsidP="00A77E59">
      <w:pPr>
        <w:rPr>
          <w:szCs w:val="22"/>
        </w:rPr>
      </w:pPr>
      <w:r>
        <w:rPr>
          <w:szCs w:val="22"/>
        </w:rPr>
        <w:t>Natrio</w:t>
      </w:r>
      <w:r w:rsidR="00B62A31">
        <w:rPr>
          <w:szCs w:val="22"/>
        </w:rPr>
        <w:t>-</w:t>
      </w:r>
      <w:r w:rsidR="005F2A76">
        <w:rPr>
          <w:szCs w:val="22"/>
        </w:rPr>
        <w:t xml:space="preserve">vandenilio </w:t>
      </w:r>
      <w:r>
        <w:rPr>
          <w:szCs w:val="22"/>
        </w:rPr>
        <w:t>karbonatas (E</w:t>
      </w:r>
      <w:r w:rsidRPr="0059184C">
        <w:t>500</w:t>
      </w:r>
      <w:r>
        <w:rPr>
          <w:szCs w:val="22"/>
        </w:rPr>
        <w:t>ii)</w:t>
      </w:r>
    </w:p>
    <w:p w14:paraId="4FCAEE04" w14:textId="77777777" w:rsidR="005F2A76" w:rsidRDefault="005F2A76" w:rsidP="005F2A76">
      <w:pPr>
        <w:pStyle w:val="Default"/>
        <w:rPr>
          <w:sz w:val="22"/>
          <w:szCs w:val="22"/>
        </w:rPr>
      </w:pPr>
      <w:r>
        <w:rPr>
          <w:sz w:val="22"/>
          <w:szCs w:val="22"/>
        </w:rPr>
        <w:t xml:space="preserve">Karboksimetilkrakmolo A natrio druska </w:t>
      </w:r>
    </w:p>
    <w:p w14:paraId="169A803A" w14:textId="4E555514" w:rsidR="005F2A76" w:rsidRPr="0059184C" w:rsidRDefault="005F2A76" w:rsidP="005F2A76">
      <w:pPr>
        <w:pStyle w:val="Default"/>
        <w:rPr>
          <w:sz w:val="22"/>
          <w:lang w:val="lt-LT"/>
        </w:rPr>
      </w:pPr>
      <w:r>
        <w:rPr>
          <w:sz w:val="22"/>
          <w:szCs w:val="22"/>
        </w:rPr>
        <w:t>Natrio stearilfumaratas (E485)</w:t>
      </w:r>
    </w:p>
    <w:p w14:paraId="3B2F1E6F" w14:textId="77777777" w:rsidR="00A77E59" w:rsidRPr="00A77E59" w:rsidRDefault="00A77E59" w:rsidP="00A77E59">
      <w:pPr>
        <w:rPr>
          <w:szCs w:val="22"/>
        </w:rPr>
      </w:pPr>
    </w:p>
    <w:p w14:paraId="19AF61B7" w14:textId="77777777" w:rsidR="00A77E59" w:rsidRPr="005F2A76" w:rsidRDefault="00A77E59" w:rsidP="00A77E59">
      <w:pPr>
        <w:rPr>
          <w:iCs/>
          <w:szCs w:val="22"/>
          <w:u w:val="single"/>
        </w:rPr>
      </w:pPr>
      <w:r w:rsidRPr="005F2A76">
        <w:rPr>
          <w:iCs/>
          <w:szCs w:val="22"/>
          <w:u w:val="single"/>
        </w:rPr>
        <w:t>Kapsulės apvalkalas</w:t>
      </w:r>
    </w:p>
    <w:p w14:paraId="784477B4" w14:textId="18EA7577" w:rsidR="00A77E59" w:rsidRDefault="00A77E59" w:rsidP="00A77E59">
      <w:pPr>
        <w:rPr>
          <w:szCs w:val="22"/>
        </w:rPr>
      </w:pPr>
      <w:r w:rsidRPr="00A77E59">
        <w:rPr>
          <w:szCs w:val="22"/>
        </w:rPr>
        <w:t>Želatina</w:t>
      </w:r>
      <w:r w:rsidR="005F2A76">
        <w:rPr>
          <w:szCs w:val="22"/>
        </w:rPr>
        <w:t xml:space="preserve"> (E411)</w:t>
      </w:r>
    </w:p>
    <w:p w14:paraId="75A926A0" w14:textId="02A6E8C8" w:rsidR="005F2A76" w:rsidRPr="00BE2D7A" w:rsidRDefault="005F2A76" w:rsidP="00A77E59">
      <w:pPr>
        <w:rPr>
          <w:szCs w:val="22"/>
          <w:lang w:val="pt-PT"/>
        </w:rPr>
      </w:pPr>
      <w:r>
        <w:rPr>
          <w:szCs w:val="22"/>
        </w:rPr>
        <w:lastRenderedPageBreak/>
        <w:t>Raudonasis geležies oksidas (</w:t>
      </w:r>
      <w:r w:rsidRPr="00BE2D7A">
        <w:rPr>
          <w:szCs w:val="22"/>
          <w:lang w:val="pt-PT"/>
        </w:rPr>
        <w:t>E172)</w:t>
      </w:r>
    </w:p>
    <w:p w14:paraId="75B12681" w14:textId="753BC481" w:rsidR="00A77E59" w:rsidRPr="00A77E59" w:rsidRDefault="00A77E59" w:rsidP="00A77E59">
      <w:pPr>
        <w:rPr>
          <w:szCs w:val="22"/>
        </w:rPr>
      </w:pPr>
      <w:r w:rsidRPr="00A77E59">
        <w:rPr>
          <w:szCs w:val="22"/>
        </w:rPr>
        <w:t>Titano dioksidas (E171)</w:t>
      </w:r>
    </w:p>
    <w:p w14:paraId="281F1548" w14:textId="77777777" w:rsidR="00A77E59" w:rsidRPr="00A77E59" w:rsidRDefault="00A77E59" w:rsidP="00A77E59">
      <w:pPr>
        <w:rPr>
          <w:szCs w:val="22"/>
        </w:rPr>
      </w:pPr>
    </w:p>
    <w:p w14:paraId="4B802CB8" w14:textId="77777777" w:rsidR="00A77E59" w:rsidRPr="00A77E59" w:rsidRDefault="00A77E59" w:rsidP="00A77E59">
      <w:pPr>
        <w:ind w:left="540" w:hanging="540"/>
        <w:rPr>
          <w:b/>
          <w:szCs w:val="22"/>
        </w:rPr>
      </w:pPr>
      <w:r w:rsidRPr="00A77E59">
        <w:rPr>
          <w:b/>
          <w:szCs w:val="22"/>
        </w:rPr>
        <w:t>6.2</w:t>
      </w:r>
      <w:r w:rsidRPr="00A77E59">
        <w:rPr>
          <w:b/>
          <w:szCs w:val="22"/>
        </w:rPr>
        <w:tab/>
        <w:t>Nesuderinamumas</w:t>
      </w:r>
    </w:p>
    <w:p w14:paraId="0F406637" w14:textId="77777777" w:rsidR="00A77E59" w:rsidRPr="00A77E59" w:rsidRDefault="00A77E59" w:rsidP="00A77E59">
      <w:pPr>
        <w:rPr>
          <w:szCs w:val="22"/>
        </w:rPr>
      </w:pPr>
    </w:p>
    <w:p w14:paraId="349DF784" w14:textId="77777777" w:rsidR="00A77E59" w:rsidRPr="00A77E59" w:rsidRDefault="00A77E59" w:rsidP="00A77E59">
      <w:pPr>
        <w:rPr>
          <w:szCs w:val="22"/>
        </w:rPr>
      </w:pPr>
      <w:r w:rsidRPr="00A77E59">
        <w:rPr>
          <w:szCs w:val="22"/>
        </w:rPr>
        <w:t>Duomenys nebūtini.</w:t>
      </w:r>
    </w:p>
    <w:p w14:paraId="2B2D4AE3" w14:textId="77777777" w:rsidR="00A77E59" w:rsidRPr="00A77E59" w:rsidRDefault="00A77E59" w:rsidP="00A77E59">
      <w:pPr>
        <w:ind w:left="540" w:hanging="540"/>
        <w:rPr>
          <w:szCs w:val="22"/>
        </w:rPr>
      </w:pPr>
    </w:p>
    <w:p w14:paraId="039EA855" w14:textId="77777777" w:rsidR="00A77E59" w:rsidRPr="00A77E59" w:rsidRDefault="00A77E59" w:rsidP="00A77E59">
      <w:pPr>
        <w:ind w:left="540" w:hanging="540"/>
        <w:rPr>
          <w:b/>
          <w:szCs w:val="22"/>
        </w:rPr>
      </w:pPr>
      <w:r w:rsidRPr="00A77E59">
        <w:rPr>
          <w:b/>
          <w:szCs w:val="22"/>
        </w:rPr>
        <w:t>6.3</w:t>
      </w:r>
      <w:r w:rsidRPr="00A77E59">
        <w:rPr>
          <w:b/>
          <w:szCs w:val="22"/>
        </w:rPr>
        <w:tab/>
        <w:t>Tinkamumo laikas</w:t>
      </w:r>
    </w:p>
    <w:p w14:paraId="78AC6B64" w14:textId="77777777" w:rsidR="00A77E59" w:rsidRPr="00A77E59" w:rsidRDefault="00A77E59" w:rsidP="00A77E59">
      <w:pPr>
        <w:rPr>
          <w:szCs w:val="22"/>
        </w:rPr>
      </w:pPr>
    </w:p>
    <w:p w14:paraId="75BEDF13" w14:textId="27A8C9EF" w:rsidR="006269D9" w:rsidRPr="00A77E59" w:rsidRDefault="00DD7085" w:rsidP="00A77E59">
      <w:pPr>
        <w:rPr>
          <w:szCs w:val="22"/>
        </w:rPr>
      </w:pPr>
      <w:r>
        <w:rPr>
          <w:szCs w:val="22"/>
        </w:rPr>
        <w:t>2 metai.</w:t>
      </w:r>
    </w:p>
    <w:p w14:paraId="7B56B5C7" w14:textId="77777777" w:rsidR="00A77E59" w:rsidRPr="005F2A76" w:rsidRDefault="00A77E59" w:rsidP="00A77E59">
      <w:pPr>
        <w:rPr>
          <w:iCs/>
          <w:szCs w:val="22"/>
        </w:rPr>
      </w:pPr>
    </w:p>
    <w:p w14:paraId="48888914" w14:textId="77777777" w:rsidR="00A77E59" w:rsidRPr="00A77E59" w:rsidRDefault="00A77E59" w:rsidP="00A77E59">
      <w:pPr>
        <w:ind w:left="540" w:hanging="540"/>
        <w:rPr>
          <w:b/>
          <w:szCs w:val="22"/>
        </w:rPr>
      </w:pPr>
      <w:r w:rsidRPr="00A77E59">
        <w:rPr>
          <w:b/>
          <w:szCs w:val="22"/>
        </w:rPr>
        <w:t>6.4</w:t>
      </w:r>
      <w:r w:rsidRPr="00A77E59">
        <w:rPr>
          <w:b/>
          <w:szCs w:val="22"/>
        </w:rPr>
        <w:tab/>
        <w:t>Specialios laikymo sąlygos</w:t>
      </w:r>
    </w:p>
    <w:p w14:paraId="38FFB2C9" w14:textId="77777777" w:rsidR="00A77E59" w:rsidRPr="00A77E59" w:rsidRDefault="00A77E59" w:rsidP="00A77E59">
      <w:pPr>
        <w:rPr>
          <w:szCs w:val="22"/>
          <w:u w:val="single"/>
        </w:rPr>
      </w:pPr>
    </w:p>
    <w:p w14:paraId="115508D9" w14:textId="258F8757" w:rsidR="005F2A76" w:rsidRPr="002A1A8B" w:rsidRDefault="00A77E59" w:rsidP="005F2A76">
      <w:pPr>
        <w:widowControl w:val="0"/>
        <w:tabs>
          <w:tab w:val="left" w:pos="567"/>
        </w:tabs>
        <w:rPr>
          <w:lang w:eastAsia="sl-SI"/>
        </w:rPr>
      </w:pPr>
      <w:r w:rsidRPr="00A77E59">
        <w:rPr>
          <w:szCs w:val="22"/>
        </w:rPr>
        <w:t xml:space="preserve">Laikyti </w:t>
      </w:r>
      <w:r w:rsidR="00B62A31">
        <w:rPr>
          <w:szCs w:val="22"/>
        </w:rPr>
        <w:t>žemesnėje</w:t>
      </w:r>
      <w:r w:rsidRPr="00A77E59">
        <w:rPr>
          <w:szCs w:val="22"/>
        </w:rPr>
        <w:t xml:space="preserve"> kaip 25 </w:t>
      </w:r>
      <w:r w:rsidRPr="00A77E59">
        <w:rPr>
          <w:szCs w:val="22"/>
        </w:rPr>
        <w:sym w:font="Symbol" w:char="F0B0"/>
      </w:r>
      <w:r w:rsidRPr="00A77E59">
        <w:rPr>
          <w:szCs w:val="22"/>
        </w:rPr>
        <w:t>C temperatūroje.</w:t>
      </w:r>
      <w:r w:rsidR="005F2A76">
        <w:rPr>
          <w:szCs w:val="22"/>
        </w:rPr>
        <w:t xml:space="preserve"> </w:t>
      </w:r>
      <w:r w:rsidR="005F2A76" w:rsidRPr="002A1A8B">
        <w:rPr>
          <w:lang w:eastAsia="sl-SI"/>
        </w:rPr>
        <w:t>Laikyti gamintojo pakuotėje, kad vaistinis preparatas būtų apsaugotas nuo drėgmės.</w:t>
      </w:r>
    </w:p>
    <w:p w14:paraId="447A9FC9" w14:textId="064134B1" w:rsidR="00A77E59" w:rsidRPr="00A77E59" w:rsidRDefault="00A77E59" w:rsidP="00A77E59">
      <w:pPr>
        <w:rPr>
          <w:szCs w:val="22"/>
        </w:rPr>
      </w:pPr>
    </w:p>
    <w:p w14:paraId="5E346958" w14:textId="77777777" w:rsidR="00A77E59" w:rsidRPr="00A77E59" w:rsidRDefault="00A77E59" w:rsidP="00A77E59">
      <w:pPr>
        <w:ind w:left="540" w:hanging="540"/>
        <w:rPr>
          <w:b/>
          <w:szCs w:val="22"/>
        </w:rPr>
      </w:pPr>
      <w:r w:rsidRPr="00A77E59">
        <w:rPr>
          <w:b/>
          <w:szCs w:val="22"/>
        </w:rPr>
        <w:t>6.5</w:t>
      </w:r>
      <w:r w:rsidRPr="00A77E59">
        <w:rPr>
          <w:b/>
          <w:szCs w:val="22"/>
        </w:rPr>
        <w:tab/>
      </w:r>
      <w:proofErr w:type="spellStart"/>
      <w:r w:rsidRPr="00A77E59">
        <w:rPr>
          <w:b/>
          <w:szCs w:val="22"/>
        </w:rPr>
        <w:t>Talpyklės</w:t>
      </w:r>
      <w:proofErr w:type="spellEnd"/>
      <w:r w:rsidRPr="00A77E59">
        <w:rPr>
          <w:b/>
          <w:szCs w:val="22"/>
        </w:rPr>
        <w:t xml:space="preserve"> pobūdis ir jos turinys</w:t>
      </w:r>
    </w:p>
    <w:p w14:paraId="1BBA2FA2" w14:textId="77777777" w:rsidR="00A77E59" w:rsidRPr="00A77E59" w:rsidRDefault="00A77E59" w:rsidP="00A77E59">
      <w:pPr>
        <w:rPr>
          <w:szCs w:val="22"/>
        </w:rPr>
      </w:pPr>
    </w:p>
    <w:p w14:paraId="3C780833" w14:textId="5F9FD58D" w:rsidR="005F2A76" w:rsidRDefault="005F2A76" w:rsidP="00A77E59">
      <w:pPr>
        <w:rPr>
          <w:szCs w:val="22"/>
        </w:rPr>
      </w:pPr>
      <w:r>
        <w:rPr>
          <w:szCs w:val="22"/>
        </w:rPr>
        <w:t>Kapsulės supakuotos PVC/PVDC – Al lizdinėse plokštelėse.</w:t>
      </w:r>
    </w:p>
    <w:p w14:paraId="0D586AF6" w14:textId="77777777" w:rsidR="005F2A76" w:rsidRDefault="005F2A76" w:rsidP="00A77E59">
      <w:pPr>
        <w:rPr>
          <w:szCs w:val="22"/>
        </w:rPr>
      </w:pPr>
    </w:p>
    <w:p w14:paraId="3F302E9D" w14:textId="0E47CFE1" w:rsidR="00A77E59" w:rsidRPr="005F2A76" w:rsidRDefault="00A77E59" w:rsidP="00A77E59">
      <w:pPr>
        <w:rPr>
          <w:szCs w:val="22"/>
        </w:rPr>
      </w:pPr>
      <w:r w:rsidRPr="005F2A76">
        <w:rPr>
          <w:szCs w:val="22"/>
        </w:rPr>
        <w:t>Pakuotės dydžiai</w:t>
      </w:r>
      <w:r w:rsidR="005F2A76">
        <w:rPr>
          <w:szCs w:val="22"/>
        </w:rPr>
        <w:t xml:space="preserve">: </w:t>
      </w:r>
      <w:r w:rsidR="005F2A76" w:rsidRPr="00B62A31">
        <w:rPr>
          <w:szCs w:val="22"/>
        </w:rPr>
        <w:t xml:space="preserve">7 </w:t>
      </w:r>
      <w:r w:rsidR="00B62A31">
        <w:rPr>
          <w:szCs w:val="22"/>
        </w:rPr>
        <w:t>arba</w:t>
      </w:r>
      <w:r w:rsidR="005F2A76" w:rsidRPr="00B62A31">
        <w:rPr>
          <w:szCs w:val="22"/>
        </w:rPr>
        <w:t xml:space="preserve"> 14</w:t>
      </w:r>
      <w:r w:rsidR="005F2A76">
        <w:rPr>
          <w:szCs w:val="22"/>
        </w:rPr>
        <w:t> kietųjų kapsulių.</w:t>
      </w:r>
    </w:p>
    <w:p w14:paraId="5895BC62" w14:textId="77777777" w:rsidR="00A77E59" w:rsidRPr="00A77E59" w:rsidRDefault="00A77E59" w:rsidP="00A77E59">
      <w:pPr>
        <w:rPr>
          <w:szCs w:val="22"/>
        </w:rPr>
      </w:pPr>
    </w:p>
    <w:p w14:paraId="0368E0FC" w14:textId="77777777" w:rsidR="00A77E59" w:rsidRPr="00A77E59" w:rsidRDefault="00A77E59" w:rsidP="00A77E59">
      <w:pPr>
        <w:rPr>
          <w:szCs w:val="22"/>
        </w:rPr>
      </w:pPr>
      <w:r w:rsidRPr="00A77E59">
        <w:rPr>
          <w:szCs w:val="22"/>
        </w:rPr>
        <w:t>Gali būti tiekiamos ne visų dydžių pakuotės.</w:t>
      </w:r>
    </w:p>
    <w:p w14:paraId="698BCDCE" w14:textId="77777777" w:rsidR="00A77E59" w:rsidRPr="00A77E59" w:rsidRDefault="00A77E59" w:rsidP="00A77E59">
      <w:pPr>
        <w:rPr>
          <w:szCs w:val="22"/>
        </w:rPr>
      </w:pPr>
    </w:p>
    <w:p w14:paraId="336342C2" w14:textId="77777777" w:rsidR="00A77E59" w:rsidRPr="00A77E59" w:rsidRDefault="00A77E59" w:rsidP="00A77E59">
      <w:pPr>
        <w:ind w:left="540" w:hanging="540"/>
        <w:rPr>
          <w:b/>
          <w:szCs w:val="22"/>
        </w:rPr>
      </w:pPr>
      <w:r w:rsidRPr="00A77E59">
        <w:rPr>
          <w:b/>
          <w:szCs w:val="22"/>
        </w:rPr>
        <w:t>6.6</w:t>
      </w:r>
      <w:r w:rsidRPr="00A77E59">
        <w:rPr>
          <w:b/>
          <w:szCs w:val="22"/>
        </w:rPr>
        <w:tab/>
        <w:t xml:space="preserve">Specialūs reikalavimai atliekoms tvarkyti </w:t>
      </w:r>
    </w:p>
    <w:p w14:paraId="0204EE0A" w14:textId="77777777" w:rsidR="00A77E59" w:rsidRPr="00A77E59" w:rsidRDefault="00A77E59" w:rsidP="00A77E59">
      <w:pPr>
        <w:rPr>
          <w:szCs w:val="22"/>
        </w:rPr>
      </w:pPr>
    </w:p>
    <w:p w14:paraId="122C95C8" w14:textId="2D099F15" w:rsidR="00A77E59" w:rsidRPr="00A77E59" w:rsidRDefault="00A77E59" w:rsidP="00A77E59">
      <w:pPr>
        <w:rPr>
          <w:szCs w:val="22"/>
        </w:rPr>
      </w:pPr>
      <w:r w:rsidRPr="00A77E59">
        <w:rPr>
          <w:szCs w:val="22"/>
        </w:rPr>
        <w:t>Nesuvartotą vaistinį preparatą ar atliekas reikia tvarkyti laikantis vietinių reikalavimų</w:t>
      </w:r>
      <w:r w:rsidR="00231B15">
        <w:rPr>
          <w:szCs w:val="22"/>
        </w:rPr>
        <w:t>.</w:t>
      </w:r>
      <w:r w:rsidRPr="00A77E59" w:rsidDel="0098275B">
        <w:rPr>
          <w:szCs w:val="22"/>
        </w:rPr>
        <w:t xml:space="preserve"> </w:t>
      </w:r>
    </w:p>
    <w:p w14:paraId="537ACA36" w14:textId="77777777" w:rsidR="00A77E59" w:rsidRPr="00A77E59" w:rsidRDefault="00A77E59" w:rsidP="00A77E59">
      <w:pPr>
        <w:rPr>
          <w:szCs w:val="22"/>
        </w:rPr>
      </w:pPr>
    </w:p>
    <w:p w14:paraId="28AC5F12" w14:textId="77777777" w:rsidR="00A77E59" w:rsidRPr="00A77E59" w:rsidRDefault="00A77E59" w:rsidP="00A77E59">
      <w:pPr>
        <w:rPr>
          <w:szCs w:val="22"/>
        </w:rPr>
      </w:pPr>
    </w:p>
    <w:p w14:paraId="77C80D21" w14:textId="77777777" w:rsidR="00A77E59" w:rsidRPr="00A77E59" w:rsidRDefault="00A77E59" w:rsidP="00A77E59">
      <w:pPr>
        <w:ind w:left="540" w:hanging="540"/>
        <w:rPr>
          <w:b/>
          <w:szCs w:val="22"/>
        </w:rPr>
      </w:pPr>
      <w:r w:rsidRPr="00A77E59">
        <w:rPr>
          <w:b/>
          <w:szCs w:val="22"/>
        </w:rPr>
        <w:t>7.</w:t>
      </w:r>
      <w:r w:rsidRPr="00A77E59">
        <w:rPr>
          <w:b/>
          <w:szCs w:val="22"/>
        </w:rPr>
        <w:tab/>
        <w:t>REGISTRUOTOJAS</w:t>
      </w:r>
    </w:p>
    <w:p w14:paraId="50AC91CA" w14:textId="77777777" w:rsidR="00A77E59" w:rsidRPr="00A77E59" w:rsidRDefault="00A77E59" w:rsidP="00A77E59">
      <w:pPr>
        <w:rPr>
          <w:szCs w:val="22"/>
        </w:rPr>
      </w:pPr>
    </w:p>
    <w:p w14:paraId="3F72B7C2" w14:textId="77777777" w:rsidR="005F2A76" w:rsidRPr="007445E3" w:rsidRDefault="005F2A76" w:rsidP="005F2A76">
      <w:pPr>
        <w:rPr>
          <w:szCs w:val="18"/>
        </w:rPr>
      </w:pPr>
      <w:proofErr w:type="spellStart"/>
      <w:r w:rsidRPr="007445E3">
        <w:rPr>
          <w:szCs w:val="18"/>
        </w:rPr>
        <w:t>Zentiva</w:t>
      </w:r>
      <w:proofErr w:type="spellEnd"/>
      <w:r w:rsidRPr="007445E3">
        <w:rPr>
          <w:szCs w:val="18"/>
        </w:rPr>
        <w:t xml:space="preserve">, </w:t>
      </w:r>
      <w:proofErr w:type="spellStart"/>
      <w:r w:rsidRPr="007445E3">
        <w:rPr>
          <w:szCs w:val="18"/>
        </w:rPr>
        <w:t>k.s</w:t>
      </w:r>
      <w:proofErr w:type="spellEnd"/>
      <w:r w:rsidRPr="007445E3">
        <w:rPr>
          <w:szCs w:val="18"/>
        </w:rPr>
        <w:t>.</w:t>
      </w:r>
    </w:p>
    <w:p w14:paraId="2F006B4A" w14:textId="77777777" w:rsidR="005F2A76" w:rsidRPr="007445E3" w:rsidRDefault="005F2A76" w:rsidP="005F2A76">
      <w:pPr>
        <w:rPr>
          <w:szCs w:val="18"/>
        </w:rPr>
      </w:pPr>
      <w:r w:rsidRPr="007445E3">
        <w:rPr>
          <w:szCs w:val="18"/>
        </w:rPr>
        <w:t xml:space="preserve">U </w:t>
      </w:r>
      <w:proofErr w:type="spellStart"/>
      <w:r w:rsidRPr="007445E3">
        <w:rPr>
          <w:szCs w:val="18"/>
        </w:rPr>
        <w:t>kabelovny</w:t>
      </w:r>
      <w:proofErr w:type="spellEnd"/>
      <w:r w:rsidRPr="007445E3">
        <w:rPr>
          <w:szCs w:val="18"/>
        </w:rPr>
        <w:t xml:space="preserve"> 130</w:t>
      </w:r>
    </w:p>
    <w:p w14:paraId="3E20B93E" w14:textId="77777777" w:rsidR="005F2A76" w:rsidRPr="007445E3" w:rsidRDefault="005F2A76" w:rsidP="005F2A76">
      <w:pPr>
        <w:rPr>
          <w:szCs w:val="18"/>
        </w:rPr>
      </w:pPr>
      <w:proofErr w:type="spellStart"/>
      <w:r w:rsidRPr="007445E3">
        <w:rPr>
          <w:szCs w:val="18"/>
        </w:rPr>
        <w:t>Dolní</w:t>
      </w:r>
      <w:proofErr w:type="spellEnd"/>
      <w:r w:rsidRPr="007445E3">
        <w:rPr>
          <w:szCs w:val="18"/>
        </w:rPr>
        <w:t xml:space="preserve"> </w:t>
      </w:r>
      <w:proofErr w:type="spellStart"/>
      <w:r w:rsidRPr="007445E3">
        <w:rPr>
          <w:szCs w:val="18"/>
        </w:rPr>
        <w:t>Měcholupy</w:t>
      </w:r>
      <w:proofErr w:type="spellEnd"/>
    </w:p>
    <w:p w14:paraId="086F64AE" w14:textId="77777777" w:rsidR="005F2A76" w:rsidRPr="007445E3" w:rsidRDefault="005F2A76" w:rsidP="005F2A76">
      <w:pPr>
        <w:rPr>
          <w:szCs w:val="18"/>
        </w:rPr>
      </w:pPr>
      <w:r w:rsidRPr="007445E3">
        <w:rPr>
          <w:szCs w:val="18"/>
        </w:rPr>
        <w:t>102 37 Praha 10</w:t>
      </w:r>
    </w:p>
    <w:p w14:paraId="347622EE" w14:textId="77777777" w:rsidR="005F2A76" w:rsidRPr="007445E3" w:rsidRDefault="005F2A76" w:rsidP="005F2A76">
      <w:pPr>
        <w:rPr>
          <w:sz w:val="20"/>
          <w:szCs w:val="22"/>
        </w:rPr>
      </w:pPr>
      <w:r w:rsidRPr="007445E3">
        <w:rPr>
          <w:szCs w:val="18"/>
        </w:rPr>
        <w:t>Čekija</w:t>
      </w:r>
    </w:p>
    <w:p w14:paraId="569FA6D1" w14:textId="77777777" w:rsidR="00A77E59" w:rsidRPr="00A77E59" w:rsidRDefault="00A77E59" w:rsidP="00A77E59">
      <w:pPr>
        <w:rPr>
          <w:szCs w:val="22"/>
        </w:rPr>
      </w:pPr>
    </w:p>
    <w:p w14:paraId="45CF969D" w14:textId="77777777" w:rsidR="00A77E59" w:rsidRPr="00A77E59" w:rsidRDefault="00A77E59" w:rsidP="00A77E59">
      <w:pPr>
        <w:rPr>
          <w:szCs w:val="22"/>
        </w:rPr>
      </w:pPr>
    </w:p>
    <w:p w14:paraId="47D1D416" w14:textId="77777777" w:rsidR="00A77E59" w:rsidRPr="00A77E59" w:rsidRDefault="00A77E59" w:rsidP="00A77E59">
      <w:pPr>
        <w:ind w:left="540" w:hanging="540"/>
        <w:rPr>
          <w:b/>
          <w:szCs w:val="22"/>
        </w:rPr>
      </w:pPr>
      <w:r w:rsidRPr="00A77E59">
        <w:rPr>
          <w:b/>
          <w:szCs w:val="22"/>
        </w:rPr>
        <w:t>8.</w:t>
      </w:r>
      <w:r w:rsidRPr="00A77E59">
        <w:rPr>
          <w:b/>
          <w:szCs w:val="22"/>
        </w:rPr>
        <w:tab/>
        <w:t>REGISTRACIJOS PAŽYMĖJIMO NUMERIS (-IAI)</w:t>
      </w:r>
    </w:p>
    <w:p w14:paraId="57C21BAB" w14:textId="77777777" w:rsidR="00A77E59" w:rsidRPr="00A77E59" w:rsidRDefault="00A77E59" w:rsidP="00A77E59">
      <w:pPr>
        <w:rPr>
          <w:szCs w:val="22"/>
        </w:rPr>
      </w:pPr>
    </w:p>
    <w:p w14:paraId="288BA9CA" w14:textId="77777777" w:rsidR="0069036E" w:rsidRPr="0069036E" w:rsidRDefault="0069036E" w:rsidP="0069036E">
      <w:pPr>
        <w:rPr>
          <w:szCs w:val="18"/>
        </w:rPr>
      </w:pPr>
      <w:r w:rsidRPr="0069036E">
        <w:rPr>
          <w:szCs w:val="18"/>
        </w:rPr>
        <w:t>LT/1/24/5422/001 – N7</w:t>
      </w:r>
    </w:p>
    <w:p w14:paraId="4BEA2397" w14:textId="10FD6607" w:rsidR="00A77E59" w:rsidRDefault="0069036E" w:rsidP="0069036E">
      <w:pPr>
        <w:rPr>
          <w:szCs w:val="18"/>
        </w:rPr>
      </w:pPr>
      <w:r w:rsidRPr="0069036E">
        <w:rPr>
          <w:szCs w:val="18"/>
        </w:rPr>
        <w:t>LT/1/24/5422/002 – N14</w:t>
      </w:r>
    </w:p>
    <w:p w14:paraId="738F6675" w14:textId="77777777" w:rsidR="0069036E" w:rsidRPr="0069036E" w:rsidRDefault="0069036E" w:rsidP="0069036E">
      <w:pPr>
        <w:rPr>
          <w:szCs w:val="18"/>
        </w:rPr>
      </w:pPr>
    </w:p>
    <w:p w14:paraId="706443D3" w14:textId="77777777" w:rsidR="00A77E59" w:rsidRPr="00A77E59" w:rsidRDefault="00A77E59" w:rsidP="00A77E59">
      <w:pPr>
        <w:rPr>
          <w:szCs w:val="22"/>
        </w:rPr>
      </w:pPr>
    </w:p>
    <w:p w14:paraId="518AEC0A" w14:textId="77777777" w:rsidR="00A77E59" w:rsidRPr="00A77E59" w:rsidRDefault="00A77E59" w:rsidP="00A77E59">
      <w:pPr>
        <w:ind w:left="540" w:hanging="540"/>
        <w:rPr>
          <w:b/>
          <w:szCs w:val="22"/>
        </w:rPr>
      </w:pPr>
      <w:r w:rsidRPr="00A77E59">
        <w:rPr>
          <w:b/>
          <w:szCs w:val="22"/>
        </w:rPr>
        <w:t>9.</w:t>
      </w:r>
      <w:r w:rsidRPr="00A77E59">
        <w:rPr>
          <w:b/>
          <w:szCs w:val="22"/>
        </w:rPr>
        <w:tab/>
        <w:t>REGISTRAVIMO / PERREGISTRAVIMO DATA</w:t>
      </w:r>
    </w:p>
    <w:p w14:paraId="598E152C" w14:textId="77777777" w:rsidR="00A77E59" w:rsidRPr="00A77E59" w:rsidRDefault="00A77E59" w:rsidP="00A77E59">
      <w:pPr>
        <w:rPr>
          <w:szCs w:val="22"/>
        </w:rPr>
      </w:pPr>
    </w:p>
    <w:p w14:paraId="3ACF1526" w14:textId="2C726F1F" w:rsidR="00A77E59" w:rsidRPr="00A77E59" w:rsidRDefault="00A77E59" w:rsidP="00A77E59">
      <w:pPr>
        <w:rPr>
          <w:szCs w:val="22"/>
        </w:rPr>
      </w:pPr>
      <w:r w:rsidRPr="00A77E59">
        <w:rPr>
          <w:szCs w:val="22"/>
        </w:rPr>
        <w:t xml:space="preserve">Registravimo data </w:t>
      </w:r>
      <w:r w:rsidR="0069036E">
        <w:rPr>
          <w:szCs w:val="22"/>
        </w:rPr>
        <w:t>2024 m. balandžio 30 d.</w:t>
      </w:r>
    </w:p>
    <w:p w14:paraId="6843EE26" w14:textId="77777777" w:rsidR="00A77E59" w:rsidRPr="00A77E59" w:rsidRDefault="00A77E59" w:rsidP="00A77E59">
      <w:pPr>
        <w:rPr>
          <w:szCs w:val="22"/>
        </w:rPr>
      </w:pPr>
    </w:p>
    <w:p w14:paraId="11142803" w14:textId="77777777" w:rsidR="00A77E59" w:rsidRPr="00A77E59" w:rsidRDefault="00A77E59" w:rsidP="00A77E59">
      <w:pPr>
        <w:rPr>
          <w:szCs w:val="22"/>
        </w:rPr>
      </w:pPr>
    </w:p>
    <w:p w14:paraId="4D4FA666" w14:textId="77777777" w:rsidR="00A77E59" w:rsidRPr="00A77E59" w:rsidRDefault="00A77E59" w:rsidP="00A77E59">
      <w:pPr>
        <w:ind w:left="540" w:hanging="540"/>
        <w:rPr>
          <w:b/>
          <w:szCs w:val="22"/>
        </w:rPr>
      </w:pPr>
      <w:r w:rsidRPr="00A77E59">
        <w:rPr>
          <w:b/>
          <w:szCs w:val="22"/>
        </w:rPr>
        <w:t>10.</w:t>
      </w:r>
      <w:r w:rsidRPr="00A77E59">
        <w:rPr>
          <w:b/>
          <w:szCs w:val="22"/>
        </w:rPr>
        <w:tab/>
        <w:t xml:space="preserve">TEKSTO PERŽIŪROS DATA </w:t>
      </w:r>
    </w:p>
    <w:p w14:paraId="03AF7073" w14:textId="77777777" w:rsidR="00A77E59" w:rsidRPr="00A77E59" w:rsidRDefault="00A77E59" w:rsidP="00A77E59">
      <w:pPr>
        <w:ind w:left="540" w:hanging="540"/>
        <w:rPr>
          <w:b/>
          <w:szCs w:val="22"/>
        </w:rPr>
      </w:pPr>
    </w:p>
    <w:p w14:paraId="7C7993A3" w14:textId="11578E79" w:rsidR="00A77E59" w:rsidRPr="00A77E59" w:rsidRDefault="0069036E" w:rsidP="00A77E59">
      <w:pPr>
        <w:ind w:left="540" w:hanging="540"/>
        <w:rPr>
          <w:szCs w:val="22"/>
        </w:rPr>
      </w:pPr>
      <w:r>
        <w:rPr>
          <w:szCs w:val="22"/>
        </w:rPr>
        <w:t xml:space="preserve">2024 m. </w:t>
      </w:r>
      <w:r w:rsidR="00252C74">
        <w:rPr>
          <w:szCs w:val="22"/>
        </w:rPr>
        <w:t>spalio 23</w:t>
      </w:r>
      <w:r>
        <w:rPr>
          <w:szCs w:val="22"/>
        </w:rPr>
        <w:t xml:space="preserve"> d.</w:t>
      </w:r>
    </w:p>
    <w:p w14:paraId="5F21C654" w14:textId="77777777" w:rsidR="00A77E59" w:rsidRPr="00A77E59" w:rsidRDefault="00A77E59" w:rsidP="00A77E59">
      <w:pPr>
        <w:ind w:left="540" w:hanging="540"/>
        <w:rPr>
          <w:b/>
          <w:szCs w:val="22"/>
        </w:rPr>
      </w:pPr>
    </w:p>
    <w:p w14:paraId="2DC276EF" w14:textId="73FE91D9" w:rsidR="00A77E59" w:rsidRPr="00A77E59" w:rsidRDefault="00A77E59" w:rsidP="00A77E59">
      <w:pPr>
        <w:rPr>
          <w:szCs w:val="22"/>
        </w:rPr>
      </w:pPr>
      <w:r w:rsidRPr="00A77E59">
        <w:rPr>
          <w:szCs w:val="22"/>
        </w:rPr>
        <w:t>Išsami informacija apie šį vaistinį preparatą pateikiama Valstybinės vaistų kontrolės tarnybos prie Lietuvos Respublikos sveikatos apsaugos ministerijos tinklalapyje</w:t>
      </w:r>
      <w:r w:rsidRPr="00A77E59">
        <w:rPr>
          <w:i/>
          <w:szCs w:val="22"/>
        </w:rPr>
        <w:t xml:space="preserve"> </w:t>
      </w:r>
      <w:hyperlink r:id="rId10" w:history="1">
        <w:r w:rsidR="004824F9" w:rsidRPr="004824F9">
          <w:rPr>
            <w:rFonts w:eastAsia="SimSun"/>
            <w:noProof/>
            <w:color w:val="0000FF"/>
            <w:szCs w:val="22"/>
            <w:u w:val="single"/>
            <w:lang w:eastAsia="en-US"/>
          </w:rPr>
          <w:t>http://www.</w:t>
        </w:r>
        <w:r w:rsidR="004824F9" w:rsidRPr="004824F9">
          <w:rPr>
            <w:rFonts w:eastAsia="SimSun"/>
            <w:color w:val="0000FF"/>
            <w:szCs w:val="22"/>
            <w:u w:val="single"/>
            <w:lang w:eastAsia="en-US"/>
          </w:rPr>
          <w:t>vvkt.lt</w:t>
        </w:r>
      </w:hyperlink>
    </w:p>
    <w:p w14:paraId="18597050" w14:textId="77777777" w:rsidR="00A77E59" w:rsidRPr="00A77E59" w:rsidRDefault="00A77E59" w:rsidP="00A77E59">
      <w:pPr>
        <w:rPr>
          <w:szCs w:val="22"/>
        </w:rPr>
      </w:pPr>
      <w:r w:rsidRPr="00A77E59">
        <w:rPr>
          <w:szCs w:val="22"/>
        </w:rPr>
        <w:br w:type="page"/>
      </w:r>
    </w:p>
    <w:p w14:paraId="3A367D76" w14:textId="77777777" w:rsidR="00A77E59" w:rsidRPr="00A77E59" w:rsidRDefault="00A77E59" w:rsidP="00A77E59">
      <w:pPr>
        <w:rPr>
          <w:szCs w:val="22"/>
        </w:rPr>
      </w:pPr>
    </w:p>
    <w:p w14:paraId="5777EDE2" w14:textId="77777777" w:rsidR="00A77E59" w:rsidRPr="00A77E59" w:rsidRDefault="00A77E59" w:rsidP="00A77E59">
      <w:pPr>
        <w:rPr>
          <w:szCs w:val="22"/>
        </w:rPr>
      </w:pPr>
    </w:p>
    <w:p w14:paraId="2EEDE506" w14:textId="77777777" w:rsidR="00A77E59" w:rsidRPr="00A77E59" w:rsidRDefault="00A77E59" w:rsidP="00A77E59">
      <w:pPr>
        <w:rPr>
          <w:szCs w:val="22"/>
        </w:rPr>
      </w:pPr>
    </w:p>
    <w:p w14:paraId="7777DC8F" w14:textId="77777777" w:rsidR="00A77E59" w:rsidRPr="00A77E59" w:rsidRDefault="00A77E59" w:rsidP="00A77E59">
      <w:pPr>
        <w:rPr>
          <w:szCs w:val="22"/>
        </w:rPr>
      </w:pPr>
    </w:p>
    <w:p w14:paraId="4C5561CB" w14:textId="77777777" w:rsidR="00A77E59" w:rsidRPr="00A77E59" w:rsidRDefault="00A77E59" w:rsidP="00A77E59">
      <w:pPr>
        <w:rPr>
          <w:szCs w:val="22"/>
        </w:rPr>
      </w:pPr>
    </w:p>
    <w:p w14:paraId="02958EBA" w14:textId="77777777" w:rsidR="00A77E59" w:rsidRPr="00A77E59" w:rsidRDefault="00A77E59" w:rsidP="00A77E59">
      <w:pPr>
        <w:rPr>
          <w:szCs w:val="22"/>
        </w:rPr>
      </w:pPr>
    </w:p>
    <w:p w14:paraId="3E913137" w14:textId="77777777" w:rsidR="00A77E59" w:rsidRPr="00A77E59" w:rsidRDefault="00A77E59" w:rsidP="00A77E59">
      <w:pPr>
        <w:rPr>
          <w:szCs w:val="22"/>
        </w:rPr>
      </w:pPr>
    </w:p>
    <w:p w14:paraId="6319D4EF" w14:textId="77777777" w:rsidR="00A77E59" w:rsidRPr="00A77E59" w:rsidRDefault="00A77E59" w:rsidP="00A77E59">
      <w:pPr>
        <w:rPr>
          <w:szCs w:val="22"/>
        </w:rPr>
      </w:pPr>
    </w:p>
    <w:p w14:paraId="710AD061" w14:textId="77777777" w:rsidR="00A77E59" w:rsidRPr="00A77E59" w:rsidRDefault="00A77E59" w:rsidP="00A77E59">
      <w:pPr>
        <w:rPr>
          <w:szCs w:val="22"/>
        </w:rPr>
      </w:pPr>
    </w:p>
    <w:p w14:paraId="46E9073C" w14:textId="77777777" w:rsidR="00A77E59" w:rsidRPr="00A77E59" w:rsidRDefault="00A77E59" w:rsidP="00A77E59">
      <w:pPr>
        <w:rPr>
          <w:szCs w:val="22"/>
        </w:rPr>
      </w:pPr>
    </w:p>
    <w:p w14:paraId="74C75525" w14:textId="77777777" w:rsidR="00A77E59" w:rsidRPr="00A77E59" w:rsidRDefault="00A77E59" w:rsidP="00A77E59">
      <w:pPr>
        <w:rPr>
          <w:szCs w:val="22"/>
        </w:rPr>
      </w:pPr>
    </w:p>
    <w:p w14:paraId="1E1A702B" w14:textId="77777777" w:rsidR="00A77E59" w:rsidRPr="00A77E59" w:rsidRDefault="00A77E59" w:rsidP="00A77E59">
      <w:pPr>
        <w:rPr>
          <w:szCs w:val="22"/>
        </w:rPr>
      </w:pPr>
    </w:p>
    <w:p w14:paraId="774DE1AF" w14:textId="77777777" w:rsidR="00A77E59" w:rsidRPr="00A77E59" w:rsidRDefault="00A77E59" w:rsidP="00A77E59">
      <w:pPr>
        <w:rPr>
          <w:szCs w:val="22"/>
        </w:rPr>
      </w:pPr>
    </w:p>
    <w:p w14:paraId="01D7DC08" w14:textId="77777777" w:rsidR="00A77E59" w:rsidRPr="00A77E59" w:rsidRDefault="00A77E59" w:rsidP="00A77E59">
      <w:pPr>
        <w:rPr>
          <w:szCs w:val="22"/>
        </w:rPr>
      </w:pPr>
    </w:p>
    <w:p w14:paraId="5120D049" w14:textId="77777777" w:rsidR="00A77E59" w:rsidRPr="00A77E59" w:rsidRDefault="00A77E59" w:rsidP="00A77E59">
      <w:pPr>
        <w:rPr>
          <w:szCs w:val="22"/>
        </w:rPr>
      </w:pPr>
    </w:p>
    <w:p w14:paraId="72E34EE5" w14:textId="77777777" w:rsidR="00A77E59" w:rsidRPr="00A77E59" w:rsidRDefault="00A77E59" w:rsidP="00A77E59">
      <w:pPr>
        <w:rPr>
          <w:b/>
          <w:szCs w:val="22"/>
        </w:rPr>
      </w:pPr>
    </w:p>
    <w:p w14:paraId="155697E3" w14:textId="77777777" w:rsidR="00A77E59" w:rsidRPr="00A77E59" w:rsidRDefault="00A77E59" w:rsidP="00A77E59">
      <w:pPr>
        <w:rPr>
          <w:b/>
          <w:szCs w:val="22"/>
        </w:rPr>
      </w:pPr>
    </w:p>
    <w:p w14:paraId="360D9A22" w14:textId="77777777" w:rsidR="00A77E59" w:rsidRPr="00A77E59" w:rsidRDefault="00A77E59" w:rsidP="00A77E59">
      <w:pPr>
        <w:rPr>
          <w:b/>
          <w:szCs w:val="22"/>
        </w:rPr>
      </w:pPr>
    </w:p>
    <w:p w14:paraId="42DEECCF" w14:textId="77777777" w:rsidR="00A77E59" w:rsidRPr="00A77E59" w:rsidRDefault="00A77E59" w:rsidP="00A77E59">
      <w:pPr>
        <w:rPr>
          <w:b/>
          <w:szCs w:val="22"/>
        </w:rPr>
      </w:pPr>
    </w:p>
    <w:p w14:paraId="7D2F8E99" w14:textId="77777777" w:rsidR="00A77E59" w:rsidRPr="00A77E59" w:rsidRDefault="00A77E59" w:rsidP="00A77E59">
      <w:pPr>
        <w:rPr>
          <w:b/>
          <w:szCs w:val="22"/>
        </w:rPr>
      </w:pPr>
    </w:p>
    <w:p w14:paraId="247E75C6" w14:textId="77777777" w:rsidR="00A77E59" w:rsidRPr="00A77E59" w:rsidRDefault="00A77E59" w:rsidP="00A77E59">
      <w:pPr>
        <w:rPr>
          <w:b/>
          <w:szCs w:val="22"/>
        </w:rPr>
      </w:pPr>
    </w:p>
    <w:p w14:paraId="2278FFE1" w14:textId="77777777" w:rsidR="00A77E59" w:rsidRPr="00A77E59" w:rsidRDefault="00A77E59" w:rsidP="00A77E59">
      <w:pPr>
        <w:rPr>
          <w:b/>
          <w:szCs w:val="22"/>
        </w:rPr>
      </w:pPr>
    </w:p>
    <w:p w14:paraId="16FD1124" w14:textId="77777777" w:rsidR="00A77E59" w:rsidRPr="00A77E59" w:rsidRDefault="00A77E59" w:rsidP="00A77E59">
      <w:pPr>
        <w:jc w:val="center"/>
        <w:rPr>
          <w:b/>
          <w:szCs w:val="22"/>
        </w:rPr>
      </w:pPr>
    </w:p>
    <w:p w14:paraId="0587409D" w14:textId="77777777" w:rsidR="00A77E59" w:rsidRPr="00A77E59" w:rsidRDefault="00A77E59" w:rsidP="00A77E59">
      <w:pPr>
        <w:jc w:val="center"/>
        <w:rPr>
          <w:b/>
          <w:szCs w:val="22"/>
        </w:rPr>
      </w:pPr>
      <w:r w:rsidRPr="00A77E59">
        <w:rPr>
          <w:b/>
          <w:szCs w:val="22"/>
        </w:rPr>
        <w:t>II PRIEDAS</w:t>
      </w:r>
    </w:p>
    <w:p w14:paraId="30C672CB" w14:textId="77777777" w:rsidR="00A77E59" w:rsidRPr="00A77E59" w:rsidRDefault="00A77E59" w:rsidP="00A77E59">
      <w:pPr>
        <w:jc w:val="center"/>
        <w:rPr>
          <w:b/>
          <w:szCs w:val="22"/>
        </w:rPr>
      </w:pPr>
    </w:p>
    <w:p w14:paraId="482EB295" w14:textId="77777777" w:rsidR="00A77E59" w:rsidRPr="00A77E59" w:rsidRDefault="00A77E59" w:rsidP="00A77E59">
      <w:pPr>
        <w:jc w:val="center"/>
        <w:rPr>
          <w:b/>
          <w:szCs w:val="22"/>
        </w:rPr>
      </w:pPr>
      <w:r w:rsidRPr="00A77E59">
        <w:rPr>
          <w:b/>
          <w:szCs w:val="22"/>
        </w:rPr>
        <w:t>REGISTRACIJOS SĄLYGOS</w:t>
      </w:r>
    </w:p>
    <w:p w14:paraId="4285D9FE" w14:textId="77777777" w:rsidR="00A77E59" w:rsidRPr="00A77E59" w:rsidRDefault="00A77E59" w:rsidP="00A77E59">
      <w:pPr>
        <w:jc w:val="center"/>
        <w:rPr>
          <w:szCs w:val="22"/>
        </w:rPr>
      </w:pPr>
    </w:p>
    <w:p w14:paraId="2408B347" w14:textId="77777777" w:rsidR="00A77E59" w:rsidRPr="00A77E59" w:rsidRDefault="00A77E59" w:rsidP="00A77E59">
      <w:pPr>
        <w:ind w:firstLine="720"/>
        <w:rPr>
          <w:b/>
          <w:szCs w:val="22"/>
          <w:highlight w:val="yellow"/>
        </w:rPr>
      </w:pPr>
      <w:r w:rsidRPr="00A77E59">
        <w:rPr>
          <w:b/>
          <w:szCs w:val="22"/>
        </w:rPr>
        <w:t>A.</w:t>
      </w:r>
      <w:r w:rsidRPr="00A77E59">
        <w:rPr>
          <w:b/>
          <w:szCs w:val="22"/>
        </w:rPr>
        <w:tab/>
        <w:t>GAMINTOJAS (-AI), ATSAKINGAS (-I) UŽ SERIJŲ IŠLEIDIMĄ</w:t>
      </w:r>
    </w:p>
    <w:p w14:paraId="7CD261A3" w14:textId="77777777" w:rsidR="00A77E59" w:rsidRPr="00A77E59" w:rsidRDefault="00A77E59" w:rsidP="00A77E59">
      <w:pPr>
        <w:rPr>
          <w:b/>
          <w:szCs w:val="22"/>
          <w:highlight w:val="yellow"/>
        </w:rPr>
      </w:pPr>
    </w:p>
    <w:p w14:paraId="2DF8A8EC" w14:textId="77777777" w:rsidR="00A77E59" w:rsidRPr="00A77E59" w:rsidRDefault="00A77E59" w:rsidP="00A77E59">
      <w:pPr>
        <w:ind w:left="993" w:hanging="273"/>
        <w:rPr>
          <w:b/>
          <w:szCs w:val="22"/>
        </w:rPr>
      </w:pPr>
      <w:r w:rsidRPr="00A77E59">
        <w:rPr>
          <w:b/>
          <w:szCs w:val="22"/>
        </w:rPr>
        <w:t>B.</w:t>
      </w:r>
      <w:r w:rsidRPr="00A77E59">
        <w:rPr>
          <w:b/>
          <w:szCs w:val="22"/>
        </w:rPr>
        <w:tab/>
      </w:r>
      <w:r w:rsidRPr="00A77E59">
        <w:rPr>
          <w:b/>
          <w:szCs w:val="22"/>
        </w:rPr>
        <w:tab/>
        <w:t>TIEKIMO IR VARTOJIMO SĄLYGOS AR APRIBOJIMAI</w:t>
      </w:r>
    </w:p>
    <w:p w14:paraId="37751F35" w14:textId="77777777" w:rsidR="00A77E59" w:rsidRPr="00A77E59" w:rsidRDefault="00A77E59" w:rsidP="00A77E59">
      <w:pPr>
        <w:ind w:left="567" w:hanging="567"/>
        <w:rPr>
          <w:szCs w:val="22"/>
        </w:rPr>
      </w:pPr>
      <w:r w:rsidRPr="00A77E59">
        <w:rPr>
          <w:szCs w:val="22"/>
        </w:rPr>
        <w:br w:type="page"/>
      </w:r>
      <w:r w:rsidRPr="00A77E59">
        <w:rPr>
          <w:b/>
          <w:szCs w:val="22"/>
        </w:rPr>
        <w:lastRenderedPageBreak/>
        <w:t>A.</w:t>
      </w:r>
      <w:r w:rsidRPr="00A77E59">
        <w:rPr>
          <w:b/>
          <w:szCs w:val="22"/>
        </w:rPr>
        <w:tab/>
        <w:t>GAMINTOJAS (-AI), ATSAKINGAS (-I) UŽ SERIJŲ IŠLEIDIMĄ</w:t>
      </w:r>
    </w:p>
    <w:p w14:paraId="233AF3F2" w14:textId="77777777" w:rsidR="00A77E59" w:rsidRPr="00A77E59" w:rsidRDefault="00A77E59" w:rsidP="00A77E59">
      <w:pPr>
        <w:rPr>
          <w:szCs w:val="22"/>
          <w:shd w:val="clear" w:color="auto" w:fill="FFFF00"/>
        </w:rPr>
      </w:pPr>
    </w:p>
    <w:p w14:paraId="27AD4D87" w14:textId="77777777" w:rsidR="00A77E59" w:rsidRPr="00A77E59" w:rsidRDefault="00A77E59" w:rsidP="00A77E59">
      <w:pPr>
        <w:rPr>
          <w:szCs w:val="22"/>
        </w:rPr>
      </w:pPr>
      <w:r w:rsidRPr="00A77E59">
        <w:rPr>
          <w:szCs w:val="22"/>
          <w:u w:val="single"/>
        </w:rPr>
        <w:t>Gamintojo (-ų), atsakingo (-ų) už serijos išleidimą, pavadinimas (-ai) ir adresas (-ai)</w:t>
      </w:r>
    </w:p>
    <w:p w14:paraId="3E83F9E0" w14:textId="77777777" w:rsidR="00A77E59" w:rsidRPr="00A77E59" w:rsidRDefault="00A77E59" w:rsidP="00A77E59">
      <w:pPr>
        <w:rPr>
          <w:szCs w:val="22"/>
          <w:shd w:val="clear" w:color="auto" w:fill="FFFF00"/>
        </w:rPr>
      </w:pPr>
    </w:p>
    <w:p w14:paraId="0C59C626" w14:textId="77777777" w:rsidR="007D6538" w:rsidRPr="007445E3" w:rsidRDefault="007D6538" w:rsidP="007D6538">
      <w:pPr>
        <w:rPr>
          <w:szCs w:val="18"/>
        </w:rPr>
      </w:pPr>
      <w:proofErr w:type="spellStart"/>
      <w:r w:rsidRPr="007445E3">
        <w:rPr>
          <w:szCs w:val="18"/>
        </w:rPr>
        <w:t>Zentiva</w:t>
      </w:r>
      <w:proofErr w:type="spellEnd"/>
      <w:r w:rsidRPr="007445E3">
        <w:rPr>
          <w:szCs w:val="18"/>
        </w:rPr>
        <w:t xml:space="preserve">, </w:t>
      </w:r>
      <w:proofErr w:type="spellStart"/>
      <w:r w:rsidRPr="007445E3">
        <w:rPr>
          <w:szCs w:val="18"/>
        </w:rPr>
        <w:t>k.s</w:t>
      </w:r>
      <w:proofErr w:type="spellEnd"/>
      <w:r w:rsidRPr="007445E3">
        <w:rPr>
          <w:szCs w:val="18"/>
        </w:rPr>
        <w:t>.</w:t>
      </w:r>
    </w:p>
    <w:p w14:paraId="6B135CF2" w14:textId="77777777" w:rsidR="007D6538" w:rsidRPr="007445E3" w:rsidRDefault="007D6538" w:rsidP="007D6538">
      <w:pPr>
        <w:rPr>
          <w:szCs w:val="18"/>
        </w:rPr>
      </w:pPr>
      <w:r w:rsidRPr="007445E3">
        <w:rPr>
          <w:szCs w:val="18"/>
        </w:rPr>
        <w:t xml:space="preserve">U </w:t>
      </w:r>
      <w:proofErr w:type="spellStart"/>
      <w:r w:rsidRPr="007445E3">
        <w:rPr>
          <w:szCs w:val="18"/>
        </w:rPr>
        <w:t>kabelovny</w:t>
      </w:r>
      <w:proofErr w:type="spellEnd"/>
      <w:r w:rsidRPr="007445E3">
        <w:rPr>
          <w:szCs w:val="18"/>
        </w:rPr>
        <w:t xml:space="preserve"> 130</w:t>
      </w:r>
    </w:p>
    <w:p w14:paraId="60E1A923" w14:textId="77777777" w:rsidR="007D6538" w:rsidRPr="007445E3" w:rsidRDefault="007D6538" w:rsidP="007D6538">
      <w:pPr>
        <w:rPr>
          <w:szCs w:val="18"/>
        </w:rPr>
      </w:pPr>
      <w:proofErr w:type="spellStart"/>
      <w:r w:rsidRPr="007445E3">
        <w:rPr>
          <w:szCs w:val="18"/>
        </w:rPr>
        <w:t>Dolní</w:t>
      </w:r>
      <w:proofErr w:type="spellEnd"/>
      <w:r w:rsidRPr="007445E3">
        <w:rPr>
          <w:szCs w:val="18"/>
        </w:rPr>
        <w:t xml:space="preserve"> </w:t>
      </w:r>
      <w:proofErr w:type="spellStart"/>
      <w:r w:rsidRPr="007445E3">
        <w:rPr>
          <w:szCs w:val="18"/>
        </w:rPr>
        <w:t>Měcholupy</w:t>
      </w:r>
      <w:proofErr w:type="spellEnd"/>
    </w:p>
    <w:p w14:paraId="4C2290BC" w14:textId="77777777" w:rsidR="007D6538" w:rsidRPr="007445E3" w:rsidRDefault="007D6538" w:rsidP="007D6538">
      <w:pPr>
        <w:rPr>
          <w:szCs w:val="18"/>
        </w:rPr>
      </w:pPr>
      <w:r w:rsidRPr="007445E3">
        <w:rPr>
          <w:szCs w:val="18"/>
        </w:rPr>
        <w:t>102 37 Praha 10</w:t>
      </w:r>
    </w:p>
    <w:p w14:paraId="65176126" w14:textId="77777777" w:rsidR="007D6538" w:rsidRPr="007445E3" w:rsidRDefault="007D6538" w:rsidP="007D6538">
      <w:pPr>
        <w:rPr>
          <w:sz w:val="20"/>
          <w:szCs w:val="22"/>
        </w:rPr>
      </w:pPr>
      <w:r w:rsidRPr="007445E3">
        <w:rPr>
          <w:szCs w:val="18"/>
        </w:rPr>
        <w:t>Čekija</w:t>
      </w:r>
    </w:p>
    <w:p w14:paraId="3A77DE29" w14:textId="35188B21" w:rsidR="00A77E59" w:rsidRDefault="00A77E59" w:rsidP="00A77E59">
      <w:pPr>
        <w:rPr>
          <w:szCs w:val="22"/>
        </w:rPr>
      </w:pPr>
    </w:p>
    <w:p w14:paraId="099E40D9" w14:textId="1290DE66" w:rsidR="0045140A" w:rsidRDefault="0045140A" w:rsidP="00A77E59">
      <w:pPr>
        <w:rPr>
          <w:szCs w:val="22"/>
        </w:rPr>
      </w:pPr>
      <w:r>
        <w:rPr>
          <w:szCs w:val="22"/>
        </w:rPr>
        <w:t>arba</w:t>
      </w:r>
    </w:p>
    <w:p w14:paraId="5AB0B7E3" w14:textId="02EB6D12" w:rsidR="0045140A" w:rsidRDefault="0045140A" w:rsidP="00A77E59">
      <w:pPr>
        <w:rPr>
          <w:szCs w:val="22"/>
        </w:rPr>
      </w:pPr>
    </w:p>
    <w:p w14:paraId="3A77501F" w14:textId="77777777" w:rsidR="0045140A" w:rsidRDefault="0045140A" w:rsidP="00A77E59">
      <w:pPr>
        <w:rPr>
          <w:szCs w:val="22"/>
        </w:rPr>
      </w:pPr>
      <w:proofErr w:type="spellStart"/>
      <w:r>
        <w:rPr>
          <w:szCs w:val="22"/>
        </w:rPr>
        <w:t>Labormed</w:t>
      </w:r>
      <w:r>
        <w:rPr>
          <w:szCs w:val="22"/>
        </w:rPr>
        <w:noBreakHyphen/>
        <w:t>Pharma</w:t>
      </w:r>
      <w:proofErr w:type="spellEnd"/>
      <w:r>
        <w:rPr>
          <w:szCs w:val="22"/>
        </w:rPr>
        <w:t xml:space="preserve"> S.A.</w:t>
      </w:r>
    </w:p>
    <w:p w14:paraId="514749FC" w14:textId="77777777" w:rsidR="0045140A" w:rsidRDefault="0045140A" w:rsidP="00A77E59">
      <w:pPr>
        <w:rPr>
          <w:szCs w:val="22"/>
        </w:rPr>
      </w:pPr>
      <w:proofErr w:type="spellStart"/>
      <w:r>
        <w:rPr>
          <w:szCs w:val="22"/>
        </w:rPr>
        <w:t>Bd</w:t>
      </w:r>
      <w:proofErr w:type="spellEnd"/>
      <w:r>
        <w:rPr>
          <w:szCs w:val="22"/>
        </w:rPr>
        <w:t xml:space="preserve">. </w:t>
      </w:r>
      <w:proofErr w:type="spellStart"/>
      <w:r>
        <w:rPr>
          <w:szCs w:val="22"/>
        </w:rPr>
        <w:t>Theodor</w:t>
      </w:r>
      <w:proofErr w:type="spellEnd"/>
      <w:r>
        <w:rPr>
          <w:szCs w:val="22"/>
        </w:rPr>
        <w:t xml:space="preserve"> </w:t>
      </w:r>
      <w:proofErr w:type="spellStart"/>
      <w:r>
        <w:rPr>
          <w:szCs w:val="22"/>
        </w:rPr>
        <w:t>Pallady</w:t>
      </w:r>
      <w:proofErr w:type="spellEnd"/>
      <w:r>
        <w:rPr>
          <w:szCs w:val="22"/>
        </w:rPr>
        <w:t xml:space="preserve"> </w:t>
      </w:r>
      <w:proofErr w:type="spellStart"/>
      <w:r>
        <w:rPr>
          <w:szCs w:val="22"/>
        </w:rPr>
        <w:t>nr.</w:t>
      </w:r>
      <w:proofErr w:type="spellEnd"/>
      <w:r>
        <w:rPr>
          <w:szCs w:val="22"/>
        </w:rPr>
        <w:t xml:space="preserve"> 44B</w:t>
      </w:r>
    </w:p>
    <w:p w14:paraId="17C187F6" w14:textId="0BEB3AAE" w:rsidR="0045140A" w:rsidRDefault="0045140A" w:rsidP="00A77E59">
      <w:pPr>
        <w:rPr>
          <w:szCs w:val="22"/>
        </w:rPr>
      </w:pPr>
      <w:proofErr w:type="spellStart"/>
      <w:r>
        <w:rPr>
          <w:szCs w:val="22"/>
        </w:rPr>
        <w:t>sector</w:t>
      </w:r>
      <w:proofErr w:type="spellEnd"/>
      <w:r>
        <w:rPr>
          <w:szCs w:val="22"/>
        </w:rPr>
        <w:t xml:space="preserve"> 3, </w:t>
      </w:r>
      <w:proofErr w:type="spellStart"/>
      <w:r>
        <w:rPr>
          <w:szCs w:val="22"/>
        </w:rPr>
        <w:t>cod</w:t>
      </w:r>
      <w:proofErr w:type="spellEnd"/>
      <w:r>
        <w:rPr>
          <w:szCs w:val="22"/>
        </w:rPr>
        <w:t xml:space="preserve"> 032266</w:t>
      </w:r>
      <w:r w:rsidRPr="0045140A">
        <w:rPr>
          <w:szCs w:val="22"/>
        </w:rPr>
        <w:t xml:space="preserve"> </w:t>
      </w:r>
      <w:proofErr w:type="spellStart"/>
      <w:r>
        <w:rPr>
          <w:szCs w:val="22"/>
        </w:rPr>
        <w:t>Bucharest</w:t>
      </w:r>
      <w:proofErr w:type="spellEnd"/>
    </w:p>
    <w:p w14:paraId="1CC3EFBB" w14:textId="118918A9" w:rsidR="0045140A" w:rsidRPr="00A77E59" w:rsidRDefault="0045140A" w:rsidP="00A77E59">
      <w:pPr>
        <w:rPr>
          <w:szCs w:val="22"/>
        </w:rPr>
      </w:pPr>
      <w:r>
        <w:rPr>
          <w:szCs w:val="22"/>
        </w:rPr>
        <w:t xml:space="preserve">Rumunija </w:t>
      </w:r>
    </w:p>
    <w:p w14:paraId="500C3D64" w14:textId="326FAA53" w:rsidR="00A77E59" w:rsidRDefault="00A77E59" w:rsidP="00A77E59">
      <w:pPr>
        <w:rPr>
          <w:szCs w:val="22"/>
          <w:shd w:val="clear" w:color="auto" w:fill="FFFF00"/>
        </w:rPr>
      </w:pPr>
    </w:p>
    <w:p w14:paraId="00E604A7" w14:textId="70CA90FE" w:rsidR="0045140A" w:rsidRPr="0045140A" w:rsidRDefault="0045140A" w:rsidP="0045140A">
      <w:r w:rsidRPr="0045140A">
        <w:t>Su pakuote pateikiamame lapelyje nurodomas gamintojo, atsakingo už konkrečios serijos išleidimą, pavadinimas ir adresas.</w:t>
      </w:r>
    </w:p>
    <w:p w14:paraId="54F37BEB" w14:textId="55B6CCC0" w:rsidR="0045140A" w:rsidRDefault="0045140A" w:rsidP="00A77E59">
      <w:pPr>
        <w:rPr>
          <w:szCs w:val="22"/>
          <w:shd w:val="clear" w:color="auto" w:fill="FFFF00"/>
        </w:rPr>
      </w:pPr>
    </w:p>
    <w:p w14:paraId="60D9C7F3" w14:textId="77777777" w:rsidR="0045140A" w:rsidRPr="00A77E59" w:rsidRDefault="0045140A" w:rsidP="00A77E59">
      <w:pPr>
        <w:rPr>
          <w:szCs w:val="22"/>
          <w:shd w:val="clear" w:color="auto" w:fill="FFFF00"/>
        </w:rPr>
      </w:pPr>
    </w:p>
    <w:p w14:paraId="009C0A7C" w14:textId="77777777" w:rsidR="00A77E59" w:rsidRPr="00A77E59" w:rsidRDefault="00A77E59" w:rsidP="00A77E59">
      <w:pPr>
        <w:ind w:left="567" w:hanging="567"/>
        <w:rPr>
          <w:b/>
          <w:szCs w:val="22"/>
        </w:rPr>
      </w:pPr>
      <w:r w:rsidRPr="00A77E59">
        <w:rPr>
          <w:b/>
          <w:szCs w:val="22"/>
        </w:rPr>
        <w:t>B.</w:t>
      </w:r>
      <w:r w:rsidRPr="00A77E59">
        <w:rPr>
          <w:b/>
          <w:szCs w:val="22"/>
        </w:rPr>
        <w:tab/>
        <w:t xml:space="preserve"> TIEKIMO IR VARTOJIMO SĄLYGOS AR APRIBOJIMAI</w:t>
      </w:r>
    </w:p>
    <w:p w14:paraId="7D4AF2C3" w14:textId="77777777" w:rsidR="00A77E59" w:rsidRPr="00A77E59" w:rsidRDefault="00A77E59" w:rsidP="00A77E59">
      <w:pPr>
        <w:numPr>
          <w:ilvl w:val="12"/>
          <w:numId w:val="0"/>
        </w:numPr>
        <w:rPr>
          <w:szCs w:val="22"/>
        </w:rPr>
      </w:pPr>
    </w:p>
    <w:p w14:paraId="3F501A21" w14:textId="77777777" w:rsidR="00A77E59" w:rsidRPr="00A77E59" w:rsidRDefault="00A77E59" w:rsidP="00A77E59">
      <w:pPr>
        <w:numPr>
          <w:ilvl w:val="12"/>
          <w:numId w:val="0"/>
        </w:numPr>
        <w:rPr>
          <w:szCs w:val="22"/>
        </w:rPr>
      </w:pPr>
      <w:r w:rsidRPr="00A77E59">
        <w:rPr>
          <w:szCs w:val="22"/>
        </w:rPr>
        <w:t>Nereceptinis vaistinis preparatas.</w:t>
      </w:r>
    </w:p>
    <w:p w14:paraId="7F072998" w14:textId="77777777" w:rsidR="00A77E59" w:rsidRPr="00A77E59" w:rsidRDefault="00A77E59" w:rsidP="00A77E59">
      <w:pPr>
        <w:ind w:left="567" w:hanging="567"/>
        <w:rPr>
          <w:szCs w:val="22"/>
        </w:rPr>
      </w:pPr>
    </w:p>
    <w:p w14:paraId="50D3A29B" w14:textId="77777777" w:rsidR="00A77E59" w:rsidRPr="00A77E59" w:rsidRDefault="00A77E59" w:rsidP="00A77E59">
      <w:pPr>
        <w:rPr>
          <w:b/>
          <w:szCs w:val="22"/>
        </w:rPr>
      </w:pPr>
      <w:r w:rsidRPr="00A77E59">
        <w:rPr>
          <w:szCs w:val="22"/>
        </w:rPr>
        <w:br w:type="page"/>
      </w:r>
    </w:p>
    <w:p w14:paraId="6211EDD9" w14:textId="77777777" w:rsidR="00A77E59" w:rsidRPr="00A77E59" w:rsidRDefault="00A77E59" w:rsidP="00A77E59">
      <w:pPr>
        <w:ind w:right="566"/>
        <w:rPr>
          <w:b/>
          <w:szCs w:val="22"/>
        </w:rPr>
      </w:pPr>
    </w:p>
    <w:p w14:paraId="64DE79FE" w14:textId="77777777" w:rsidR="00A77E59" w:rsidRPr="00A77E59" w:rsidRDefault="00A77E59" w:rsidP="00A77E59">
      <w:pPr>
        <w:ind w:right="566"/>
        <w:rPr>
          <w:b/>
          <w:szCs w:val="22"/>
        </w:rPr>
      </w:pPr>
    </w:p>
    <w:p w14:paraId="45FAEF26" w14:textId="77777777" w:rsidR="00A77E59" w:rsidRPr="00A77E59" w:rsidRDefault="00A77E59" w:rsidP="00A77E59">
      <w:pPr>
        <w:ind w:right="566"/>
        <w:rPr>
          <w:b/>
          <w:szCs w:val="22"/>
        </w:rPr>
      </w:pPr>
    </w:p>
    <w:p w14:paraId="46B55188" w14:textId="77777777" w:rsidR="00A77E59" w:rsidRPr="00A77E59" w:rsidRDefault="00A77E59" w:rsidP="00A77E59">
      <w:pPr>
        <w:ind w:right="566"/>
        <w:rPr>
          <w:b/>
          <w:szCs w:val="22"/>
        </w:rPr>
      </w:pPr>
    </w:p>
    <w:p w14:paraId="3505A83F" w14:textId="77777777" w:rsidR="00A77E59" w:rsidRPr="00A77E59" w:rsidRDefault="00A77E59" w:rsidP="00A77E59">
      <w:pPr>
        <w:ind w:right="566"/>
        <w:rPr>
          <w:b/>
          <w:szCs w:val="22"/>
        </w:rPr>
      </w:pPr>
    </w:p>
    <w:p w14:paraId="35144A8F" w14:textId="77777777" w:rsidR="00A77E59" w:rsidRPr="00A77E59" w:rsidRDefault="00A77E59" w:rsidP="00A77E59">
      <w:pPr>
        <w:ind w:right="566"/>
        <w:rPr>
          <w:b/>
          <w:szCs w:val="22"/>
        </w:rPr>
      </w:pPr>
    </w:p>
    <w:p w14:paraId="667D2956" w14:textId="77777777" w:rsidR="00A77E59" w:rsidRPr="00A77E59" w:rsidRDefault="00A77E59" w:rsidP="00A77E59">
      <w:pPr>
        <w:ind w:right="566"/>
        <w:rPr>
          <w:b/>
          <w:szCs w:val="22"/>
        </w:rPr>
      </w:pPr>
    </w:p>
    <w:p w14:paraId="6AA7BCD4" w14:textId="77777777" w:rsidR="00A77E59" w:rsidRPr="00A77E59" w:rsidRDefault="00A77E59" w:rsidP="00A77E59">
      <w:pPr>
        <w:ind w:right="566"/>
        <w:rPr>
          <w:b/>
          <w:szCs w:val="22"/>
        </w:rPr>
      </w:pPr>
    </w:p>
    <w:p w14:paraId="40040322" w14:textId="77777777" w:rsidR="00A77E59" w:rsidRPr="00A77E59" w:rsidRDefault="00A77E59" w:rsidP="00A77E59">
      <w:pPr>
        <w:ind w:right="566"/>
        <w:rPr>
          <w:b/>
          <w:szCs w:val="22"/>
        </w:rPr>
      </w:pPr>
    </w:p>
    <w:p w14:paraId="74F8FB53" w14:textId="77777777" w:rsidR="00A77E59" w:rsidRPr="00A77E59" w:rsidRDefault="00A77E59" w:rsidP="00A77E59">
      <w:pPr>
        <w:ind w:right="566"/>
        <w:rPr>
          <w:szCs w:val="22"/>
        </w:rPr>
      </w:pPr>
    </w:p>
    <w:p w14:paraId="0ECEA667" w14:textId="77777777" w:rsidR="00A77E59" w:rsidRPr="00A77E59" w:rsidRDefault="00A77E59" w:rsidP="00A77E59">
      <w:pPr>
        <w:rPr>
          <w:szCs w:val="22"/>
        </w:rPr>
      </w:pPr>
    </w:p>
    <w:p w14:paraId="28D26BA7" w14:textId="77777777" w:rsidR="00A77E59" w:rsidRPr="00A77E59" w:rsidRDefault="00A77E59" w:rsidP="00A77E59">
      <w:pPr>
        <w:rPr>
          <w:szCs w:val="22"/>
        </w:rPr>
      </w:pPr>
    </w:p>
    <w:p w14:paraId="2B789BEB" w14:textId="77777777" w:rsidR="00A77E59" w:rsidRPr="00A77E59" w:rsidRDefault="00A77E59" w:rsidP="00A77E59">
      <w:pPr>
        <w:rPr>
          <w:szCs w:val="22"/>
        </w:rPr>
      </w:pPr>
    </w:p>
    <w:p w14:paraId="4D024D54" w14:textId="77777777" w:rsidR="00A77E59" w:rsidRPr="00A77E59" w:rsidRDefault="00A77E59" w:rsidP="00A77E59">
      <w:pPr>
        <w:rPr>
          <w:szCs w:val="22"/>
        </w:rPr>
      </w:pPr>
    </w:p>
    <w:p w14:paraId="6C5D69E0" w14:textId="77777777" w:rsidR="00A77E59" w:rsidRPr="00A77E59" w:rsidRDefault="00A77E59" w:rsidP="00A77E59">
      <w:pPr>
        <w:rPr>
          <w:szCs w:val="22"/>
        </w:rPr>
      </w:pPr>
    </w:p>
    <w:p w14:paraId="56B3B8D3" w14:textId="77777777" w:rsidR="00A77E59" w:rsidRPr="00A77E59" w:rsidRDefault="00A77E59" w:rsidP="00A77E59">
      <w:pPr>
        <w:rPr>
          <w:szCs w:val="22"/>
        </w:rPr>
      </w:pPr>
    </w:p>
    <w:p w14:paraId="47C659A2" w14:textId="77777777" w:rsidR="00A77E59" w:rsidRPr="00A77E59" w:rsidRDefault="00A77E59" w:rsidP="00A77E59">
      <w:pPr>
        <w:rPr>
          <w:szCs w:val="22"/>
        </w:rPr>
      </w:pPr>
    </w:p>
    <w:p w14:paraId="1F6973AB" w14:textId="77777777" w:rsidR="00A77E59" w:rsidRPr="00A77E59" w:rsidRDefault="00A77E59" w:rsidP="00A77E59">
      <w:pPr>
        <w:rPr>
          <w:szCs w:val="22"/>
        </w:rPr>
      </w:pPr>
    </w:p>
    <w:p w14:paraId="2B873C77" w14:textId="77777777" w:rsidR="00A77E59" w:rsidRPr="00A77E59" w:rsidRDefault="00A77E59" w:rsidP="00A77E59">
      <w:pPr>
        <w:rPr>
          <w:szCs w:val="22"/>
        </w:rPr>
      </w:pPr>
    </w:p>
    <w:p w14:paraId="7E2776CC" w14:textId="77777777" w:rsidR="00A77E59" w:rsidRPr="00A77E59" w:rsidRDefault="00A77E59" w:rsidP="00A77E59">
      <w:pPr>
        <w:rPr>
          <w:szCs w:val="22"/>
        </w:rPr>
      </w:pPr>
    </w:p>
    <w:p w14:paraId="4B055A95" w14:textId="77777777" w:rsidR="00A77E59" w:rsidRPr="00A77E59" w:rsidRDefault="00A77E59" w:rsidP="00A77E59">
      <w:pPr>
        <w:tabs>
          <w:tab w:val="left" w:pos="567"/>
        </w:tabs>
        <w:ind w:left="567" w:hanging="567"/>
        <w:jc w:val="center"/>
        <w:outlineLvl w:val="0"/>
        <w:rPr>
          <w:b/>
          <w:caps/>
          <w:szCs w:val="22"/>
        </w:rPr>
      </w:pPr>
      <w:bookmarkStart w:id="20" w:name="_Toc129243259"/>
      <w:bookmarkStart w:id="21" w:name="_Toc129243134"/>
    </w:p>
    <w:p w14:paraId="2770E451" w14:textId="77777777" w:rsidR="00A77E59" w:rsidRPr="00A77E59" w:rsidRDefault="00A77E59" w:rsidP="00A77E59">
      <w:pPr>
        <w:tabs>
          <w:tab w:val="left" w:pos="567"/>
        </w:tabs>
        <w:ind w:left="567" w:hanging="567"/>
        <w:jc w:val="center"/>
        <w:outlineLvl w:val="0"/>
        <w:rPr>
          <w:b/>
          <w:caps/>
          <w:szCs w:val="22"/>
        </w:rPr>
      </w:pPr>
    </w:p>
    <w:p w14:paraId="30F3B744" w14:textId="77777777" w:rsidR="00A77E59" w:rsidRPr="00A77E59" w:rsidRDefault="00A77E59" w:rsidP="00A77E59">
      <w:pPr>
        <w:tabs>
          <w:tab w:val="left" w:pos="567"/>
        </w:tabs>
        <w:ind w:left="567" w:hanging="567"/>
        <w:jc w:val="center"/>
        <w:outlineLvl w:val="0"/>
        <w:rPr>
          <w:b/>
          <w:caps/>
          <w:szCs w:val="22"/>
        </w:rPr>
      </w:pPr>
    </w:p>
    <w:p w14:paraId="10CA7C41" w14:textId="77777777" w:rsidR="00A77E59" w:rsidRPr="00A77E59" w:rsidRDefault="00A77E59" w:rsidP="00A77E59">
      <w:pPr>
        <w:tabs>
          <w:tab w:val="left" w:pos="567"/>
        </w:tabs>
        <w:ind w:left="567" w:hanging="567"/>
        <w:jc w:val="center"/>
        <w:outlineLvl w:val="0"/>
        <w:rPr>
          <w:b/>
          <w:caps/>
          <w:szCs w:val="22"/>
        </w:rPr>
      </w:pPr>
      <w:r w:rsidRPr="00A77E59">
        <w:rPr>
          <w:b/>
          <w:caps/>
          <w:szCs w:val="22"/>
        </w:rPr>
        <w:t>III PRIEDAS</w:t>
      </w:r>
      <w:bookmarkEnd w:id="20"/>
      <w:bookmarkEnd w:id="21"/>
    </w:p>
    <w:p w14:paraId="430D8734" w14:textId="77777777" w:rsidR="00A77E59" w:rsidRPr="00A77E59" w:rsidRDefault="00A77E59" w:rsidP="00A77E59">
      <w:pPr>
        <w:rPr>
          <w:szCs w:val="22"/>
        </w:rPr>
      </w:pPr>
    </w:p>
    <w:p w14:paraId="7908BB91" w14:textId="77777777" w:rsidR="00A77E59" w:rsidRPr="00A77E59" w:rsidRDefault="00A77E59" w:rsidP="00A77E59">
      <w:pPr>
        <w:tabs>
          <w:tab w:val="left" w:pos="567"/>
        </w:tabs>
        <w:ind w:left="567" w:hanging="567"/>
        <w:jc w:val="center"/>
        <w:outlineLvl w:val="0"/>
        <w:rPr>
          <w:b/>
          <w:caps/>
          <w:szCs w:val="22"/>
        </w:rPr>
      </w:pPr>
      <w:bookmarkStart w:id="22" w:name="_Toc129243260"/>
      <w:bookmarkStart w:id="23" w:name="_Toc129243135"/>
      <w:r w:rsidRPr="00A77E59">
        <w:rPr>
          <w:b/>
          <w:caps/>
          <w:szCs w:val="22"/>
        </w:rPr>
        <w:t>ŽENKLINIMAS IR PAKUOTĖS LAPELIS</w:t>
      </w:r>
      <w:bookmarkEnd w:id="22"/>
      <w:bookmarkEnd w:id="23"/>
    </w:p>
    <w:p w14:paraId="5F10962C" w14:textId="77777777" w:rsidR="00A77E59" w:rsidRPr="00A77E59" w:rsidRDefault="00A77E59" w:rsidP="00A77E59">
      <w:pPr>
        <w:jc w:val="center"/>
        <w:rPr>
          <w:b/>
          <w:szCs w:val="22"/>
        </w:rPr>
      </w:pPr>
    </w:p>
    <w:p w14:paraId="5BCD88A8" w14:textId="201B292A" w:rsidR="00A77E59" w:rsidRPr="00A77E59" w:rsidRDefault="00A77E59" w:rsidP="00994ADD">
      <w:pPr>
        <w:jc w:val="center"/>
        <w:rPr>
          <w:bCs/>
          <w:szCs w:val="22"/>
        </w:rPr>
      </w:pPr>
    </w:p>
    <w:p w14:paraId="4D06FE7C" w14:textId="77777777" w:rsidR="00A77E59" w:rsidRPr="00A77E59" w:rsidRDefault="00A77E59">
      <w:pPr>
        <w:rPr>
          <w:bCs/>
          <w:szCs w:val="22"/>
        </w:rPr>
      </w:pPr>
      <w:r w:rsidRPr="00A77E59">
        <w:rPr>
          <w:bCs/>
          <w:szCs w:val="22"/>
        </w:rPr>
        <w:br w:type="page"/>
      </w:r>
    </w:p>
    <w:p w14:paraId="0096467F" w14:textId="77777777" w:rsidR="00994ADD" w:rsidRPr="00A77E59" w:rsidRDefault="00994ADD" w:rsidP="00994ADD">
      <w:pPr>
        <w:jc w:val="center"/>
        <w:rPr>
          <w:bCs/>
          <w:szCs w:val="22"/>
        </w:rPr>
      </w:pPr>
    </w:p>
    <w:p w14:paraId="770086D8" w14:textId="77777777" w:rsidR="00994ADD" w:rsidRPr="00A77E59" w:rsidRDefault="00994ADD" w:rsidP="00994ADD">
      <w:pPr>
        <w:jc w:val="center"/>
        <w:rPr>
          <w:bCs/>
          <w:szCs w:val="22"/>
        </w:rPr>
      </w:pPr>
    </w:p>
    <w:p w14:paraId="6A42094C" w14:textId="77777777" w:rsidR="00994ADD" w:rsidRPr="00A77E59" w:rsidRDefault="00994ADD" w:rsidP="00994ADD">
      <w:pPr>
        <w:jc w:val="center"/>
        <w:rPr>
          <w:bCs/>
          <w:szCs w:val="22"/>
        </w:rPr>
      </w:pPr>
    </w:p>
    <w:p w14:paraId="026B9A21" w14:textId="77777777" w:rsidR="00994ADD" w:rsidRPr="00A77E59" w:rsidRDefault="00994ADD" w:rsidP="00994ADD">
      <w:pPr>
        <w:jc w:val="center"/>
        <w:rPr>
          <w:bCs/>
          <w:szCs w:val="22"/>
        </w:rPr>
      </w:pPr>
    </w:p>
    <w:p w14:paraId="75049E94" w14:textId="77777777" w:rsidR="00994ADD" w:rsidRPr="00A77E59" w:rsidRDefault="00994ADD" w:rsidP="00994ADD">
      <w:pPr>
        <w:jc w:val="center"/>
        <w:rPr>
          <w:bCs/>
          <w:szCs w:val="22"/>
        </w:rPr>
      </w:pPr>
    </w:p>
    <w:p w14:paraId="4D44959E" w14:textId="77777777" w:rsidR="00994ADD" w:rsidRPr="00A77E59" w:rsidRDefault="00994ADD" w:rsidP="00994ADD">
      <w:pPr>
        <w:jc w:val="center"/>
        <w:rPr>
          <w:bCs/>
          <w:szCs w:val="22"/>
        </w:rPr>
      </w:pPr>
    </w:p>
    <w:p w14:paraId="5B2CB6EC" w14:textId="77777777" w:rsidR="00994ADD" w:rsidRPr="00A77E59" w:rsidRDefault="00994ADD" w:rsidP="00994ADD">
      <w:pPr>
        <w:jc w:val="center"/>
        <w:rPr>
          <w:bCs/>
          <w:szCs w:val="22"/>
        </w:rPr>
      </w:pPr>
    </w:p>
    <w:p w14:paraId="5D72647C" w14:textId="77777777" w:rsidR="00994ADD" w:rsidRPr="00A77E59" w:rsidRDefault="00994ADD" w:rsidP="00994ADD">
      <w:pPr>
        <w:jc w:val="center"/>
        <w:rPr>
          <w:bCs/>
          <w:szCs w:val="22"/>
        </w:rPr>
      </w:pPr>
    </w:p>
    <w:p w14:paraId="0885C058" w14:textId="77777777" w:rsidR="00994ADD" w:rsidRPr="00A77E59" w:rsidRDefault="00994ADD" w:rsidP="00994ADD">
      <w:pPr>
        <w:jc w:val="center"/>
        <w:rPr>
          <w:bCs/>
          <w:szCs w:val="22"/>
        </w:rPr>
      </w:pPr>
    </w:p>
    <w:p w14:paraId="0E30948A" w14:textId="77777777" w:rsidR="00994ADD" w:rsidRPr="00A77E59" w:rsidRDefault="00994ADD" w:rsidP="00994ADD">
      <w:pPr>
        <w:jc w:val="center"/>
        <w:rPr>
          <w:bCs/>
          <w:szCs w:val="22"/>
        </w:rPr>
      </w:pPr>
    </w:p>
    <w:p w14:paraId="78BF17D2" w14:textId="77777777" w:rsidR="00994ADD" w:rsidRPr="00A77E59" w:rsidRDefault="00994ADD" w:rsidP="00994ADD">
      <w:pPr>
        <w:jc w:val="center"/>
        <w:rPr>
          <w:bCs/>
          <w:szCs w:val="22"/>
        </w:rPr>
      </w:pPr>
    </w:p>
    <w:p w14:paraId="5601BB23" w14:textId="77777777" w:rsidR="00994ADD" w:rsidRPr="00A77E59" w:rsidRDefault="00994ADD" w:rsidP="00994ADD">
      <w:pPr>
        <w:jc w:val="center"/>
        <w:rPr>
          <w:bCs/>
          <w:szCs w:val="22"/>
        </w:rPr>
      </w:pPr>
    </w:p>
    <w:p w14:paraId="1B7524A1" w14:textId="77777777" w:rsidR="00994ADD" w:rsidRPr="00A77E59" w:rsidRDefault="00994ADD" w:rsidP="00994ADD">
      <w:pPr>
        <w:jc w:val="center"/>
        <w:rPr>
          <w:bCs/>
          <w:szCs w:val="22"/>
        </w:rPr>
      </w:pPr>
    </w:p>
    <w:p w14:paraId="780AF214" w14:textId="77777777" w:rsidR="00994ADD" w:rsidRPr="00A77E59" w:rsidRDefault="00994ADD" w:rsidP="00994ADD">
      <w:pPr>
        <w:jc w:val="center"/>
        <w:rPr>
          <w:bCs/>
          <w:szCs w:val="22"/>
        </w:rPr>
      </w:pPr>
    </w:p>
    <w:p w14:paraId="56F5CEF1" w14:textId="77777777" w:rsidR="00994ADD" w:rsidRPr="00A77E59" w:rsidRDefault="00994ADD" w:rsidP="00994ADD">
      <w:pPr>
        <w:jc w:val="center"/>
        <w:rPr>
          <w:bCs/>
          <w:szCs w:val="22"/>
        </w:rPr>
      </w:pPr>
    </w:p>
    <w:p w14:paraId="2F10E020" w14:textId="77777777" w:rsidR="00994ADD" w:rsidRPr="00A77E59" w:rsidRDefault="00994ADD" w:rsidP="00994ADD">
      <w:pPr>
        <w:jc w:val="center"/>
        <w:rPr>
          <w:bCs/>
          <w:szCs w:val="22"/>
        </w:rPr>
      </w:pPr>
    </w:p>
    <w:p w14:paraId="3572E6AB" w14:textId="77777777" w:rsidR="00994ADD" w:rsidRPr="00A77E59" w:rsidRDefault="00994ADD" w:rsidP="00994ADD">
      <w:pPr>
        <w:jc w:val="center"/>
        <w:rPr>
          <w:bCs/>
          <w:szCs w:val="22"/>
        </w:rPr>
      </w:pPr>
    </w:p>
    <w:p w14:paraId="14080D0F" w14:textId="77777777" w:rsidR="00994ADD" w:rsidRPr="00A77E59" w:rsidRDefault="00994ADD" w:rsidP="00994ADD">
      <w:pPr>
        <w:jc w:val="center"/>
        <w:rPr>
          <w:bCs/>
          <w:szCs w:val="22"/>
        </w:rPr>
      </w:pPr>
    </w:p>
    <w:p w14:paraId="13E9B13F" w14:textId="77777777" w:rsidR="00994ADD" w:rsidRPr="00A77E59" w:rsidRDefault="00994ADD" w:rsidP="00994ADD">
      <w:pPr>
        <w:jc w:val="center"/>
        <w:rPr>
          <w:bCs/>
          <w:szCs w:val="22"/>
        </w:rPr>
      </w:pPr>
    </w:p>
    <w:p w14:paraId="07418B97" w14:textId="77777777" w:rsidR="00994ADD" w:rsidRPr="00A77E59" w:rsidRDefault="00994ADD" w:rsidP="00994ADD">
      <w:pPr>
        <w:jc w:val="center"/>
        <w:rPr>
          <w:bCs/>
          <w:szCs w:val="22"/>
        </w:rPr>
      </w:pPr>
    </w:p>
    <w:p w14:paraId="7894E131" w14:textId="77777777" w:rsidR="00994ADD" w:rsidRPr="00A77E59" w:rsidRDefault="00994ADD" w:rsidP="00994ADD">
      <w:pPr>
        <w:jc w:val="center"/>
        <w:rPr>
          <w:bCs/>
          <w:szCs w:val="22"/>
        </w:rPr>
      </w:pPr>
    </w:p>
    <w:p w14:paraId="028FFDA1" w14:textId="77777777" w:rsidR="00994ADD" w:rsidRPr="00A77E59" w:rsidRDefault="00994ADD" w:rsidP="00994ADD">
      <w:pPr>
        <w:jc w:val="center"/>
        <w:rPr>
          <w:bCs/>
          <w:szCs w:val="22"/>
        </w:rPr>
      </w:pPr>
    </w:p>
    <w:p w14:paraId="6901C175" w14:textId="77777777" w:rsidR="00994ADD" w:rsidRPr="00A77E59" w:rsidRDefault="00994ADD" w:rsidP="00994ADD">
      <w:pPr>
        <w:jc w:val="center"/>
        <w:rPr>
          <w:bCs/>
          <w:szCs w:val="22"/>
        </w:rPr>
      </w:pPr>
    </w:p>
    <w:p w14:paraId="036799A6" w14:textId="77777777" w:rsidR="00994ADD" w:rsidRPr="001416B0" w:rsidRDefault="00994ADD" w:rsidP="00994ADD">
      <w:pPr>
        <w:jc w:val="center"/>
        <w:rPr>
          <w:b/>
          <w:szCs w:val="22"/>
        </w:rPr>
      </w:pPr>
      <w:r w:rsidRPr="001416B0">
        <w:rPr>
          <w:b/>
          <w:szCs w:val="22"/>
        </w:rPr>
        <w:t>A. ŽENKLINIMAS</w:t>
      </w:r>
    </w:p>
    <w:p w14:paraId="387E2E40" w14:textId="77777777" w:rsidR="00994ADD" w:rsidRPr="001416B0" w:rsidRDefault="00994ADD" w:rsidP="00994ADD">
      <w:pPr>
        <w:pBdr>
          <w:top w:val="single" w:sz="4" w:space="1" w:color="auto"/>
          <w:left w:val="single" w:sz="4" w:space="4" w:color="auto"/>
          <w:bottom w:val="single" w:sz="4" w:space="1" w:color="auto"/>
          <w:right w:val="single" w:sz="4" w:space="4" w:color="auto"/>
        </w:pBdr>
        <w:rPr>
          <w:b/>
          <w:szCs w:val="22"/>
        </w:rPr>
      </w:pPr>
      <w:r w:rsidRPr="001416B0">
        <w:rPr>
          <w:szCs w:val="22"/>
        </w:rPr>
        <w:br w:type="page"/>
      </w:r>
      <w:r w:rsidRPr="001416B0">
        <w:rPr>
          <w:b/>
          <w:szCs w:val="22"/>
        </w:rPr>
        <w:lastRenderedPageBreak/>
        <w:t>INFORMACIJA ANT IŠORINĖS PAKUOTĖS</w:t>
      </w:r>
    </w:p>
    <w:p w14:paraId="5BC128E3" w14:textId="77777777" w:rsidR="00994ADD" w:rsidRPr="001416B0" w:rsidRDefault="00994ADD" w:rsidP="00994ADD">
      <w:pPr>
        <w:pBdr>
          <w:top w:val="single" w:sz="4" w:space="1" w:color="auto"/>
          <w:left w:val="single" w:sz="4" w:space="4" w:color="auto"/>
          <w:bottom w:val="single" w:sz="4" w:space="1" w:color="auto"/>
          <w:right w:val="single" w:sz="4" w:space="4" w:color="auto"/>
        </w:pBdr>
        <w:rPr>
          <w:b/>
          <w:szCs w:val="22"/>
        </w:rPr>
      </w:pPr>
    </w:p>
    <w:p w14:paraId="6E1B264E" w14:textId="77D7349A" w:rsidR="00994ADD" w:rsidRPr="00994ADD" w:rsidRDefault="00994ADD" w:rsidP="00994ADD">
      <w:pPr>
        <w:pBdr>
          <w:top w:val="single" w:sz="4" w:space="1" w:color="auto"/>
          <w:left w:val="single" w:sz="4" w:space="4" w:color="auto"/>
          <w:bottom w:val="single" w:sz="4" w:space="1" w:color="auto"/>
          <w:right w:val="single" w:sz="4" w:space="4" w:color="auto"/>
        </w:pBdr>
        <w:tabs>
          <w:tab w:val="left" w:pos="567"/>
          <w:tab w:val="left" w:pos="1959"/>
        </w:tabs>
        <w:rPr>
          <w:b/>
          <w:szCs w:val="22"/>
        </w:rPr>
      </w:pPr>
      <w:r w:rsidRPr="001416B0">
        <w:rPr>
          <w:b/>
          <w:szCs w:val="22"/>
        </w:rPr>
        <w:t>KARTONO DĖŽUTĖ</w:t>
      </w:r>
    </w:p>
    <w:p w14:paraId="22997BEB" w14:textId="77777777" w:rsidR="00994ADD" w:rsidRPr="001416B0" w:rsidRDefault="00994ADD" w:rsidP="00994ADD">
      <w:pPr>
        <w:rPr>
          <w:szCs w:val="22"/>
        </w:rPr>
      </w:pPr>
    </w:p>
    <w:p w14:paraId="7533AA54"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w:t>
      </w:r>
      <w:r w:rsidRPr="001416B0">
        <w:rPr>
          <w:b/>
          <w:szCs w:val="22"/>
        </w:rPr>
        <w:tab/>
        <w:t>VAISTINIO PREPARATO PAVADINIMAS</w:t>
      </w:r>
    </w:p>
    <w:p w14:paraId="5A1A4F0D" w14:textId="77777777" w:rsidR="00994ADD" w:rsidRPr="001416B0" w:rsidRDefault="00994ADD" w:rsidP="00994ADD">
      <w:pPr>
        <w:rPr>
          <w:szCs w:val="22"/>
        </w:rPr>
      </w:pPr>
    </w:p>
    <w:p w14:paraId="52BB0CBE" w14:textId="64E207FC" w:rsidR="00994ADD" w:rsidRDefault="00994ADD" w:rsidP="00994ADD">
      <w:pPr>
        <w:rPr>
          <w:szCs w:val="22"/>
        </w:rPr>
      </w:pPr>
      <w:proofErr w:type="spellStart"/>
      <w:r w:rsidRPr="00994ADD">
        <w:rPr>
          <w:szCs w:val="22"/>
        </w:rPr>
        <w:t>Omeprazole</w:t>
      </w:r>
      <w:proofErr w:type="spellEnd"/>
      <w:r w:rsidRPr="00994ADD">
        <w:rPr>
          <w:szCs w:val="22"/>
        </w:rPr>
        <w:t xml:space="preserve"> </w:t>
      </w:r>
      <w:proofErr w:type="spellStart"/>
      <w:r w:rsidRPr="00994ADD">
        <w:rPr>
          <w:szCs w:val="22"/>
        </w:rPr>
        <w:t>Zentiva</w:t>
      </w:r>
      <w:proofErr w:type="spellEnd"/>
      <w:r w:rsidRPr="00994ADD">
        <w:rPr>
          <w:szCs w:val="22"/>
        </w:rPr>
        <w:t xml:space="preserve"> 20</w:t>
      </w:r>
      <w:r w:rsidR="00231B15">
        <w:rPr>
          <w:szCs w:val="22"/>
        </w:rPr>
        <w:t> </w:t>
      </w:r>
      <w:r w:rsidRPr="00994ADD">
        <w:rPr>
          <w:szCs w:val="22"/>
        </w:rPr>
        <w:t xml:space="preserve">mg kietosios kapsulės </w:t>
      </w:r>
    </w:p>
    <w:p w14:paraId="3FD67130" w14:textId="2475B55A" w:rsidR="00994ADD" w:rsidRPr="00BE2D7A" w:rsidRDefault="00994ADD" w:rsidP="00994ADD">
      <w:pPr>
        <w:rPr>
          <w:i/>
          <w:iCs/>
          <w:szCs w:val="22"/>
        </w:rPr>
      </w:pPr>
      <w:proofErr w:type="spellStart"/>
      <w:r w:rsidRPr="00BE2D7A">
        <w:rPr>
          <w:i/>
          <w:iCs/>
          <w:szCs w:val="22"/>
        </w:rPr>
        <w:t>omeprazolum</w:t>
      </w:r>
      <w:proofErr w:type="spellEnd"/>
    </w:p>
    <w:p w14:paraId="20C120D2" w14:textId="77777777" w:rsidR="00994ADD" w:rsidRPr="0069036E" w:rsidRDefault="00994ADD" w:rsidP="00994ADD">
      <w:pPr>
        <w:rPr>
          <w:sz w:val="16"/>
          <w:szCs w:val="16"/>
        </w:rPr>
      </w:pPr>
    </w:p>
    <w:p w14:paraId="2C14DEB9" w14:textId="77777777" w:rsidR="00994ADD" w:rsidRPr="001416B0" w:rsidRDefault="00994ADD" w:rsidP="00994ADD">
      <w:pPr>
        <w:rPr>
          <w:szCs w:val="22"/>
        </w:rPr>
      </w:pPr>
    </w:p>
    <w:p w14:paraId="37B12F28"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2.</w:t>
      </w:r>
      <w:r w:rsidRPr="001416B0">
        <w:rPr>
          <w:b/>
          <w:szCs w:val="22"/>
        </w:rPr>
        <w:tab/>
        <w:t>VEIKLIOJI (-IOS) MEDŽIAGA (-OS) IR JOS (-Ų) KIEKIS (-IAI)</w:t>
      </w:r>
    </w:p>
    <w:p w14:paraId="236AE41B" w14:textId="77777777" w:rsidR="00994ADD" w:rsidRPr="001416B0" w:rsidRDefault="00994ADD" w:rsidP="00994ADD">
      <w:pPr>
        <w:rPr>
          <w:szCs w:val="22"/>
        </w:rPr>
      </w:pPr>
    </w:p>
    <w:p w14:paraId="56BD99BA" w14:textId="371EC398" w:rsidR="00994ADD" w:rsidRPr="001416B0" w:rsidRDefault="00994ADD" w:rsidP="00994ADD">
      <w:pPr>
        <w:rPr>
          <w:szCs w:val="22"/>
        </w:rPr>
      </w:pPr>
      <w:r w:rsidRPr="001416B0">
        <w:rPr>
          <w:szCs w:val="22"/>
        </w:rPr>
        <w:t xml:space="preserve">Kiekvienoje </w:t>
      </w:r>
      <w:r w:rsidRPr="00994ADD">
        <w:rPr>
          <w:i/>
          <w:iCs/>
          <w:szCs w:val="22"/>
          <w:highlight w:val="darkGray"/>
        </w:rPr>
        <w:t>kietojoje</w:t>
      </w:r>
      <w:r w:rsidRPr="001416B0">
        <w:rPr>
          <w:szCs w:val="22"/>
        </w:rPr>
        <w:t xml:space="preserve"> kapsulėje yra 20 mg </w:t>
      </w:r>
      <w:proofErr w:type="spellStart"/>
      <w:r w:rsidRPr="001416B0">
        <w:rPr>
          <w:szCs w:val="22"/>
        </w:rPr>
        <w:t>omeprazolo</w:t>
      </w:r>
      <w:proofErr w:type="spellEnd"/>
      <w:r w:rsidRPr="001416B0">
        <w:rPr>
          <w:szCs w:val="22"/>
        </w:rPr>
        <w:t>.</w:t>
      </w:r>
    </w:p>
    <w:p w14:paraId="42BF5E12" w14:textId="77777777" w:rsidR="00994ADD" w:rsidRPr="001416B0" w:rsidRDefault="00994ADD" w:rsidP="00994ADD">
      <w:pPr>
        <w:rPr>
          <w:szCs w:val="22"/>
        </w:rPr>
      </w:pPr>
    </w:p>
    <w:p w14:paraId="4288A8CA" w14:textId="77777777" w:rsidR="00994ADD" w:rsidRPr="001416B0" w:rsidRDefault="00994ADD" w:rsidP="00994ADD">
      <w:pPr>
        <w:rPr>
          <w:szCs w:val="22"/>
        </w:rPr>
      </w:pPr>
    </w:p>
    <w:p w14:paraId="0FC01578"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3.</w:t>
      </w:r>
      <w:r w:rsidRPr="001416B0">
        <w:rPr>
          <w:b/>
          <w:szCs w:val="22"/>
        </w:rPr>
        <w:tab/>
        <w:t>PAGALBINIŲ MEDŽIAGŲ SĄRAŠAS</w:t>
      </w:r>
    </w:p>
    <w:p w14:paraId="57044607" w14:textId="77777777" w:rsidR="00994ADD" w:rsidRPr="001416B0" w:rsidRDefault="00994ADD" w:rsidP="00994ADD">
      <w:pPr>
        <w:rPr>
          <w:szCs w:val="22"/>
        </w:rPr>
      </w:pPr>
    </w:p>
    <w:p w14:paraId="59FF658A" w14:textId="42197E5C" w:rsidR="00994ADD" w:rsidRPr="001416B0" w:rsidRDefault="00994ADD" w:rsidP="00994ADD">
      <w:pPr>
        <w:rPr>
          <w:szCs w:val="22"/>
        </w:rPr>
      </w:pPr>
      <w:r w:rsidRPr="001416B0">
        <w:rPr>
          <w:szCs w:val="22"/>
        </w:rPr>
        <w:t xml:space="preserve">Sudėtyje yra </w:t>
      </w:r>
      <w:r>
        <w:rPr>
          <w:szCs w:val="22"/>
        </w:rPr>
        <w:t>natrio</w:t>
      </w:r>
      <w:r w:rsidRPr="001416B0">
        <w:rPr>
          <w:szCs w:val="22"/>
        </w:rPr>
        <w:t>.</w:t>
      </w:r>
    </w:p>
    <w:p w14:paraId="35E747A9" w14:textId="77777777" w:rsidR="00994ADD" w:rsidRPr="00994ADD" w:rsidRDefault="00994ADD" w:rsidP="00994ADD">
      <w:pPr>
        <w:rPr>
          <w:i/>
          <w:iCs/>
          <w:szCs w:val="22"/>
        </w:rPr>
      </w:pPr>
      <w:r w:rsidRPr="004924FD">
        <w:rPr>
          <w:i/>
          <w:iCs/>
          <w:szCs w:val="22"/>
          <w:highlight w:val="darkGray"/>
        </w:rPr>
        <w:t>Daugiau informacijos pateikta pakuotės lapelyje.</w:t>
      </w:r>
    </w:p>
    <w:p w14:paraId="04B4E0C9" w14:textId="77777777" w:rsidR="00994ADD" w:rsidRPr="001416B0" w:rsidRDefault="00994ADD" w:rsidP="00994ADD">
      <w:pPr>
        <w:rPr>
          <w:szCs w:val="22"/>
        </w:rPr>
      </w:pPr>
    </w:p>
    <w:p w14:paraId="2A202FF3" w14:textId="77777777" w:rsidR="00994ADD" w:rsidRPr="0069036E" w:rsidRDefault="00994ADD" w:rsidP="00994ADD">
      <w:pPr>
        <w:rPr>
          <w:sz w:val="16"/>
          <w:szCs w:val="16"/>
        </w:rPr>
      </w:pPr>
    </w:p>
    <w:p w14:paraId="2FDC4835"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4.</w:t>
      </w:r>
      <w:r w:rsidRPr="001416B0">
        <w:rPr>
          <w:b/>
          <w:szCs w:val="22"/>
        </w:rPr>
        <w:tab/>
        <w:t>FARMACINĖ FORMA IR KIEKIS PAKUOTĖJE</w:t>
      </w:r>
    </w:p>
    <w:p w14:paraId="30CAE54F" w14:textId="77777777" w:rsidR="00994ADD" w:rsidRPr="001416B0" w:rsidRDefault="00994ADD" w:rsidP="00994ADD">
      <w:pPr>
        <w:rPr>
          <w:szCs w:val="22"/>
        </w:rPr>
      </w:pPr>
    </w:p>
    <w:p w14:paraId="72CBC92F" w14:textId="4E6384A5" w:rsidR="00994ADD" w:rsidRPr="001416B0" w:rsidRDefault="00994ADD" w:rsidP="00994ADD">
      <w:pPr>
        <w:rPr>
          <w:szCs w:val="22"/>
        </w:rPr>
      </w:pPr>
      <w:r w:rsidRPr="001416B0">
        <w:rPr>
          <w:szCs w:val="22"/>
        </w:rPr>
        <w:t>7</w:t>
      </w:r>
      <w:r w:rsidR="00231B15">
        <w:rPr>
          <w:szCs w:val="22"/>
        </w:rPr>
        <w:t> </w:t>
      </w:r>
      <w:r w:rsidRPr="00994ADD">
        <w:rPr>
          <w:i/>
          <w:iCs/>
          <w:szCs w:val="22"/>
          <w:highlight w:val="darkGray"/>
        </w:rPr>
        <w:t>kietosios</w:t>
      </w:r>
      <w:r w:rsidRPr="001416B0">
        <w:rPr>
          <w:szCs w:val="22"/>
        </w:rPr>
        <w:t xml:space="preserve"> kapsulės</w:t>
      </w:r>
    </w:p>
    <w:p w14:paraId="0EF206D7" w14:textId="0B67FEC6" w:rsidR="00994ADD" w:rsidRPr="001416B0" w:rsidRDefault="00994ADD" w:rsidP="00994ADD">
      <w:pPr>
        <w:rPr>
          <w:szCs w:val="22"/>
          <w:highlight w:val="lightGray"/>
        </w:rPr>
      </w:pPr>
      <w:r w:rsidRPr="001416B0">
        <w:rPr>
          <w:szCs w:val="22"/>
          <w:highlight w:val="lightGray"/>
        </w:rPr>
        <w:t>14</w:t>
      </w:r>
      <w:r w:rsidR="00231B15">
        <w:rPr>
          <w:szCs w:val="22"/>
          <w:highlight w:val="lightGray"/>
        </w:rPr>
        <w:t> </w:t>
      </w:r>
      <w:r w:rsidRPr="00994ADD">
        <w:rPr>
          <w:i/>
          <w:iCs/>
          <w:szCs w:val="22"/>
          <w:highlight w:val="darkGray"/>
        </w:rPr>
        <w:t>kietųjų</w:t>
      </w:r>
      <w:r w:rsidRPr="00994ADD">
        <w:rPr>
          <w:szCs w:val="22"/>
          <w:highlight w:val="darkGray"/>
        </w:rPr>
        <w:t xml:space="preserve"> </w:t>
      </w:r>
      <w:r w:rsidRPr="001416B0">
        <w:rPr>
          <w:szCs w:val="22"/>
          <w:highlight w:val="lightGray"/>
        </w:rPr>
        <w:t>kapsulių</w:t>
      </w:r>
    </w:p>
    <w:p w14:paraId="75FD15D5" w14:textId="77777777" w:rsidR="00994ADD" w:rsidRPr="0069036E" w:rsidRDefault="00994ADD" w:rsidP="00994ADD">
      <w:pPr>
        <w:rPr>
          <w:sz w:val="16"/>
          <w:szCs w:val="16"/>
        </w:rPr>
      </w:pPr>
    </w:p>
    <w:p w14:paraId="093B8145" w14:textId="77777777" w:rsidR="00994ADD" w:rsidRPr="001416B0" w:rsidRDefault="00994ADD" w:rsidP="00994ADD">
      <w:pPr>
        <w:rPr>
          <w:szCs w:val="22"/>
        </w:rPr>
      </w:pPr>
    </w:p>
    <w:p w14:paraId="4ADAF554"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5.</w:t>
      </w:r>
      <w:r w:rsidRPr="001416B0">
        <w:rPr>
          <w:b/>
          <w:szCs w:val="22"/>
        </w:rPr>
        <w:tab/>
        <w:t>VARTOJIMO METODAS IR BŪDAS (-AI)</w:t>
      </w:r>
    </w:p>
    <w:p w14:paraId="4D02795F" w14:textId="77777777" w:rsidR="00994ADD" w:rsidRPr="001416B0" w:rsidRDefault="00994ADD" w:rsidP="00994ADD">
      <w:pPr>
        <w:rPr>
          <w:szCs w:val="22"/>
        </w:rPr>
      </w:pPr>
    </w:p>
    <w:p w14:paraId="72F713E4" w14:textId="5CEEDE31" w:rsidR="00994ADD" w:rsidRDefault="00994ADD" w:rsidP="00994ADD">
      <w:pPr>
        <w:rPr>
          <w:i/>
          <w:iCs/>
          <w:szCs w:val="22"/>
        </w:rPr>
      </w:pPr>
      <w:r w:rsidRPr="00F65064">
        <w:rPr>
          <w:i/>
          <w:iCs/>
          <w:szCs w:val="22"/>
          <w:highlight w:val="lightGray"/>
        </w:rPr>
        <w:t>Vartoti per burną.</w:t>
      </w:r>
    </w:p>
    <w:p w14:paraId="0B41A052" w14:textId="27DD867C" w:rsidR="007D6538" w:rsidRPr="007D6538" w:rsidRDefault="007D6538" w:rsidP="007D6538">
      <w:pPr>
        <w:ind w:left="567" w:hanging="567"/>
        <w:rPr>
          <w:szCs w:val="22"/>
        </w:rPr>
      </w:pPr>
      <w:r w:rsidRPr="007D6538">
        <w:rPr>
          <w:szCs w:val="22"/>
        </w:rPr>
        <w:t>•</w:t>
      </w:r>
      <w:r w:rsidRPr="007D6538">
        <w:rPr>
          <w:szCs w:val="22"/>
        </w:rPr>
        <w:tab/>
        <w:t>Vartokite vaistą nevalgius, kiekvieną dieną tuo pačiu metu. Tai yra svarbu, siekiant užtikrinti visišką ši</w:t>
      </w:r>
      <w:r w:rsidR="00170ADA">
        <w:rPr>
          <w:szCs w:val="22"/>
        </w:rPr>
        <w:t>o</w:t>
      </w:r>
      <w:r w:rsidRPr="007D6538">
        <w:rPr>
          <w:szCs w:val="22"/>
        </w:rPr>
        <w:t xml:space="preserve"> vaist</w:t>
      </w:r>
      <w:r w:rsidR="00170ADA">
        <w:rPr>
          <w:szCs w:val="22"/>
        </w:rPr>
        <w:t>o</w:t>
      </w:r>
      <w:r w:rsidRPr="007D6538">
        <w:rPr>
          <w:szCs w:val="22"/>
        </w:rPr>
        <w:t xml:space="preserve"> veiksmingumą.</w:t>
      </w:r>
    </w:p>
    <w:p w14:paraId="52CEF263" w14:textId="755AB069" w:rsidR="007D6538" w:rsidRPr="007D6538" w:rsidRDefault="007D6538" w:rsidP="007D6538">
      <w:pPr>
        <w:ind w:left="567" w:hanging="567"/>
        <w:rPr>
          <w:szCs w:val="22"/>
        </w:rPr>
      </w:pPr>
      <w:r w:rsidRPr="007D6538">
        <w:rPr>
          <w:szCs w:val="22"/>
        </w:rPr>
        <w:t>•</w:t>
      </w:r>
      <w:r w:rsidRPr="007D6538">
        <w:rPr>
          <w:szCs w:val="22"/>
        </w:rPr>
        <w:tab/>
        <w:t>Nurykite visą kapsulę, užgerdami puse stiklinės vandens. Nekramtykite ir neatidarykite kapsulės.</w:t>
      </w:r>
    </w:p>
    <w:p w14:paraId="6EFD9B9B" w14:textId="77777777" w:rsidR="007D6538" w:rsidRPr="007D6538" w:rsidRDefault="007D6538" w:rsidP="00994ADD">
      <w:pPr>
        <w:rPr>
          <w:szCs w:val="22"/>
        </w:rPr>
      </w:pPr>
    </w:p>
    <w:p w14:paraId="0BC2FEA1" w14:textId="77777777" w:rsidR="00994ADD" w:rsidRPr="001416B0" w:rsidRDefault="00994ADD" w:rsidP="00994ADD">
      <w:pPr>
        <w:rPr>
          <w:szCs w:val="22"/>
        </w:rPr>
      </w:pPr>
      <w:r w:rsidRPr="001416B0">
        <w:rPr>
          <w:szCs w:val="22"/>
        </w:rPr>
        <w:t>Prieš vartojimą perskaitykite pakuotės lapelį.</w:t>
      </w:r>
    </w:p>
    <w:p w14:paraId="52AF1013" w14:textId="77777777" w:rsidR="00994ADD" w:rsidRPr="0069036E" w:rsidRDefault="00994ADD" w:rsidP="00994ADD">
      <w:pPr>
        <w:rPr>
          <w:sz w:val="16"/>
          <w:szCs w:val="16"/>
        </w:rPr>
      </w:pPr>
    </w:p>
    <w:p w14:paraId="21087B7A" w14:textId="77777777" w:rsidR="00994ADD" w:rsidRPr="001416B0" w:rsidRDefault="00994ADD" w:rsidP="00994ADD">
      <w:pPr>
        <w:rPr>
          <w:szCs w:val="22"/>
        </w:rPr>
      </w:pPr>
    </w:p>
    <w:p w14:paraId="5D75B13D"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6.</w:t>
      </w:r>
      <w:r w:rsidRPr="001416B0">
        <w:rPr>
          <w:b/>
          <w:szCs w:val="22"/>
        </w:rPr>
        <w:tab/>
        <w:t>SPECIALUS ĮSPĖJIMAS, KAD VAISTINĮ PREPARATĄ BŪTINA LAIKYTI VAIKAMS NEPASTEBIMOJE IR NEPASIEKIAMOJE VIETOJE</w:t>
      </w:r>
    </w:p>
    <w:p w14:paraId="071D5AAA" w14:textId="77777777" w:rsidR="00994ADD" w:rsidRPr="001416B0" w:rsidRDefault="00994ADD" w:rsidP="00994ADD">
      <w:pPr>
        <w:rPr>
          <w:szCs w:val="22"/>
        </w:rPr>
      </w:pPr>
    </w:p>
    <w:p w14:paraId="0C2BD5A5" w14:textId="77777777" w:rsidR="00994ADD" w:rsidRPr="001416B0" w:rsidRDefault="00994ADD" w:rsidP="00994ADD">
      <w:pPr>
        <w:rPr>
          <w:szCs w:val="22"/>
        </w:rPr>
      </w:pPr>
      <w:r w:rsidRPr="001416B0">
        <w:rPr>
          <w:szCs w:val="22"/>
        </w:rPr>
        <w:t>Laikyti vaikams nepastebimoje ir nepasiekiamoje vietoje.</w:t>
      </w:r>
    </w:p>
    <w:p w14:paraId="08AFE307" w14:textId="77777777" w:rsidR="00994ADD" w:rsidRPr="001416B0" w:rsidRDefault="00994ADD" w:rsidP="00994ADD">
      <w:pPr>
        <w:rPr>
          <w:szCs w:val="22"/>
        </w:rPr>
      </w:pPr>
    </w:p>
    <w:p w14:paraId="5EA52CFA" w14:textId="77777777" w:rsidR="00994ADD" w:rsidRPr="001416B0" w:rsidRDefault="00994ADD" w:rsidP="00994ADD">
      <w:pPr>
        <w:rPr>
          <w:szCs w:val="22"/>
        </w:rPr>
      </w:pPr>
    </w:p>
    <w:p w14:paraId="01BB5DD2"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7.</w:t>
      </w:r>
      <w:r w:rsidRPr="001416B0">
        <w:rPr>
          <w:b/>
          <w:szCs w:val="22"/>
        </w:rPr>
        <w:tab/>
        <w:t>KITAS (-I) SPECIALUS (-ŪS) ĮSPĖJIMAS (-AI) (JEI REIKIA)</w:t>
      </w:r>
    </w:p>
    <w:p w14:paraId="0C0B0374" w14:textId="77777777" w:rsidR="00994ADD" w:rsidRPr="001416B0" w:rsidRDefault="00994ADD" w:rsidP="00994ADD">
      <w:pPr>
        <w:rPr>
          <w:szCs w:val="22"/>
        </w:rPr>
      </w:pPr>
    </w:p>
    <w:p w14:paraId="1D903B88" w14:textId="77777777" w:rsidR="00994ADD" w:rsidRPr="001416B0" w:rsidRDefault="00994ADD" w:rsidP="00994ADD">
      <w:pPr>
        <w:rPr>
          <w:szCs w:val="22"/>
        </w:rPr>
      </w:pPr>
    </w:p>
    <w:p w14:paraId="41489854"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8.</w:t>
      </w:r>
      <w:r w:rsidRPr="001416B0">
        <w:rPr>
          <w:b/>
          <w:szCs w:val="22"/>
        </w:rPr>
        <w:tab/>
        <w:t>TINKAMUMO LAIKAS</w:t>
      </w:r>
    </w:p>
    <w:p w14:paraId="1908A77F" w14:textId="77777777" w:rsidR="00994ADD" w:rsidRPr="001416B0" w:rsidRDefault="00994ADD" w:rsidP="00994ADD">
      <w:pPr>
        <w:rPr>
          <w:szCs w:val="22"/>
        </w:rPr>
      </w:pPr>
    </w:p>
    <w:p w14:paraId="7C0E6E2D" w14:textId="01430F46" w:rsidR="00994ADD" w:rsidRPr="001416B0" w:rsidRDefault="00994ADD" w:rsidP="00994ADD">
      <w:pPr>
        <w:rPr>
          <w:szCs w:val="22"/>
        </w:rPr>
      </w:pPr>
      <w:r w:rsidRPr="001416B0">
        <w:rPr>
          <w:szCs w:val="22"/>
        </w:rPr>
        <w:t>EXP</w:t>
      </w:r>
      <w:r>
        <w:rPr>
          <w:szCs w:val="22"/>
        </w:rPr>
        <w:t xml:space="preserve"> </w:t>
      </w:r>
      <w:r w:rsidRPr="00213375">
        <w:rPr>
          <w:szCs w:val="22"/>
          <w:lang w:eastAsia="en-US"/>
        </w:rPr>
        <w:t>{mm/MMMM}</w:t>
      </w:r>
    </w:p>
    <w:p w14:paraId="50A5B9A5" w14:textId="77777777" w:rsidR="00994ADD" w:rsidRPr="001416B0" w:rsidRDefault="00994ADD" w:rsidP="00994ADD">
      <w:pPr>
        <w:rPr>
          <w:szCs w:val="22"/>
        </w:rPr>
      </w:pPr>
    </w:p>
    <w:p w14:paraId="00CFCE2E" w14:textId="77777777" w:rsidR="00994ADD" w:rsidRPr="001416B0" w:rsidRDefault="00994ADD" w:rsidP="00994ADD">
      <w:pPr>
        <w:rPr>
          <w:szCs w:val="22"/>
        </w:rPr>
      </w:pPr>
    </w:p>
    <w:p w14:paraId="3F256904"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9.</w:t>
      </w:r>
      <w:r w:rsidRPr="001416B0">
        <w:rPr>
          <w:b/>
          <w:szCs w:val="22"/>
        </w:rPr>
        <w:tab/>
        <w:t>SPECIALIOS LAIKYMO SĄLYGOS</w:t>
      </w:r>
    </w:p>
    <w:p w14:paraId="193AA209" w14:textId="77777777" w:rsidR="00994ADD" w:rsidRPr="001416B0" w:rsidRDefault="00994ADD" w:rsidP="00994ADD">
      <w:pPr>
        <w:rPr>
          <w:szCs w:val="22"/>
        </w:rPr>
      </w:pPr>
    </w:p>
    <w:p w14:paraId="7FB410C2" w14:textId="160A0291" w:rsidR="00994ADD" w:rsidRPr="001416B0" w:rsidRDefault="00994ADD" w:rsidP="00994ADD">
      <w:pPr>
        <w:rPr>
          <w:szCs w:val="22"/>
        </w:rPr>
      </w:pPr>
      <w:r w:rsidRPr="001416B0">
        <w:rPr>
          <w:szCs w:val="22"/>
        </w:rPr>
        <w:t xml:space="preserve">Laikyti </w:t>
      </w:r>
      <w:r w:rsidR="00B62A31">
        <w:rPr>
          <w:szCs w:val="22"/>
        </w:rPr>
        <w:t>žemesnėje</w:t>
      </w:r>
      <w:r w:rsidRPr="001416B0">
        <w:rPr>
          <w:szCs w:val="22"/>
        </w:rPr>
        <w:t xml:space="preserve"> kaip 25</w:t>
      </w:r>
      <w:r>
        <w:rPr>
          <w:szCs w:val="22"/>
        </w:rPr>
        <w:t> </w:t>
      </w:r>
      <w:r w:rsidRPr="003451BA">
        <w:rPr>
          <w:szCs w:val="22"/>
        </w:rPr>
        <w:sym w:font="Symbol" w:char="F0B0"/>
      </w:r>
      <w:r w:rsidRPr="003451BA">
        <w:rPr>
          <w:szCs w:val="22"/>
        </w:rPr>
        <w:t>C temperatūroje.</w:t>
      </w:r>
      <w:r>
        <w:rPr>
          <w:szCs w:val="22"/>
        </w:rPr>
        <w:t xml:space="preserve"> </w:t>
      </w:r>
      <w:r w:rsidRPr="001416B0">
        <w:rPr>
          <w:szCs w:val="22"/>
        </w:rPr>
        <w:t>Laikyti gamintojo pakuotėje, kad vaistas būtų apsaugotas nuo drėgmės.</w:t>
      </w:r>
    </w:p>
    <w:p w14:paraId="39F3D0B2" w14:textId="77777777" w:rsidR="00994ADD" w:rsidRPr="001416B0" w:rsidRDefault="00994ADD" w:rsidP="00994ADD">
      <w:pPr>
        <w:rPr>
          <w:szCs w:val="22"/>
        </w:rPr>
      </w:pPr>
    </w:p>
    <w:p w14:paraId="599A1DFF" w14:textId="77777777" w:rsidR="00994ADD" w:rsidRPr="001416B0" w:rsidRDefault="00994ADD" w:rsidP="00994ADD">
      <w:pPr>
        <w:rPr>
          <w:szCs w:val="22"/>
        </w:rPr>
      </w:pPr>
    </w:p>
    <w:p w14:paraId="087D979B"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10.</w:t>
      </w:r>
      <w:r w:rsidRPr="001416B0">
        <w:rPr>
          <w:b/>
          <w:szCs w:val="22"/>
        </w:rPr>
        <w:tab/>
        <w:t>SPECIALIOS ATSARGUMO PRIEMONĖS DĖL NESUVARTOTO VAISTINIO PREPARATO AR JO ATLIEKŲ TVARKYMO (JEI REIKIA)</w:t>
      </w:r>
    </w:p>
    <w:p w14:paraId="552DD239" w14:textId="77777777" w:rsidR="00994ADD" w:rsidRPr="001416B0" w:rsidRDefault="00994ADD" w:rsidP="00994ADD">
      <w:pPr>
        <w:rPr>
          <w:szCs w:val="22"/>
        </w:rPr>
      </w:pPr>
    </w:p>
    <w:p w14:paraId="59E6C865" w14:textId="77777777" w:rsidR="00994ADD" w:rsidRPr="001416B0" w:rsidRDefault="00994ADD" w:rsidP="00994ADD">
      <w:pPr>
        <w:rPr>
          <w:szCs w:val="22"/>
        </w:rPr>
      </w:pPr>
    </w:p>
    <w:p w14:paraId="05A2B5EB"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11.</w:t>
      </w:r>
      <w:r w:rsidRPr="001416B0">
        <w:rPr>
          <w:b/>
          <w:szCs w:val="22"/>
        </w:rPr>
        <w:tab/>
        <w:t>REGISTRUOTOJO PAVADINIMAS IR ADRESAS</w:t>
      </w:r>
    </w:p>
    <w:p w14:paraId="4E29A913" w14:textId="77777777" w:rsidR="00994ADD" w:rsidRPr="001416B0" w:rsidRDefault="00994ADD" w:rsidP="00994ADD">
      <w:pPr>
        <w:rPr>
          <w:szCs w:val="22"/>
        </w:rPr>
      </w:pPr>
    </w:p>
    <w:p w14:paraId="098FF46C" w14:textId="77777777" w:rsidR="00994ADD" w:rsidRPr="00213375" w:rsidRDefault="00994ADD" w:rsidP="00994ADD">
      <w:pPr>
        <w:rPr>
          <w:szCs w:val="22"/>
        </w:rPr>
      </w:pPr>
      <w:proofErr w:type="spellStart"/>
      <w:r w:rsidRPr="00213375">
        <w:rPr>
          <w:szCs w:val="22"/>
        </w:rPr>
        <w:t>Zentiva</w:t>
      </w:r>
      <w:proofErr w:type="spellEnd"/>
      <w:r w:rsidRPr="00213375">
        <w:rPr>
          <w:szCs w:val="22"/>
        </w:rPr>
        <w:t xml:space="preserve">, </w:t>
      </w:r>
      <w:proofErr w:type="spellStart"/>
      <w:r w:rsidRPr="00213375">
        <w:rPr>
          <w:szCs w:val="22"/>
        </w:rPr>
        <w:t>k.s</w:t>
      </w:r>
      <w:proofErr w:type="spellEnd"/>
      <w:r w:rsidRPr="00213375">
        <w:rPr>
          <w:szCs w:val="22"/>
        </w:rPr>
        <w:t>.</w:t>
      </w:r>
    </w:p>
    <w:p w14:paraId="72A08103" w14:textId="77777777" w:rsidR="00994ADD" w:rsidRPr="00213375" w:rsidRDefault="00994ADD" w:rsidP="00994ADD">
      <w:pPr>
        <w:rPr>
          <w:szCs w:val="22"/>
        </w:rPr>
      </w:pPr>
      <w:r w:rsidRPr="00213375">
        <w:rPr>
          <w:szCs w:val="22"/>
        </w:rPr>
        <w:t xml:space="preserve">U </w:t>
      </w:r>
      <w:proofErr w:type="spellStart"/>
      <w:r w:rsidRPr="00213375">
        <w:rPr>
          <w:szCs w:val="22"/>
        </w:rPr>
        <w:t>kabelovny</w:t>
      </w:r>
      <w:proofErr w:type="spellEnd"/>
      <w:r w:rsidRPr="00213375">
        <w:rPr>
          <w:szCs w:val="22"/>
        </w:rPr>
        <w:t xml:space="preserve"> 130</w:t>
      </w:r>
    </w:p>
    <w:p w14:paraId="12824F9F" w14:textId="77777777" w:rsidR="00994ADD" w:rsidRPr="00213375" w:rsidRDefault="00994ADD" w:rsidP="00994ADD">
      <w:pPr>
        <w:rPr>
          <w:szCs w:val="22"/>
        </w:rPr>
      </w:pPr>
      <w:proofErr w:type="spellStart"/>
      <w:r w:rsidRPr="00213375">
        <w:rPr>
          <w:szCs w:val="22"/>
        </w:rPr>
        <w:t>Dolní</w:t>
      </w:r>
      <w:proofErr w:type="spellEnd"/>
      <w:r w:rsidRPr="00213375">
        <w:rPr>
          <w:szCs w:val="22"/>
        </w:rPr>
        <w:t xml:space="preserve"> </w:t>
      </w:r>
      <w:proofErr w:type="spellStart"/>
      <w:r w:rsidRPr="00213375">
        <w:rPr>
          <w:szCs w:val="22"/>
        </w:rPr>
        <w:t>Měcholupy</w:t>
      </w:r>
      <w:proofErr w:type="spellEnd"/>
    </w:p>
    <w:p w14:paraId="2C35403C" w14:textId="77777777" w:rsidR="00994ADD" w:rsidRPr="00213375" w:rsidRDefault="00994ADD" w:rsidP="00994ADD">
      <w:pPr>
        <w:rPr>
          <w:szCs w:val="22"/>
        </w:rPr>
      </w:pPr>
      <w:r w:rsidRPr="00213375">
        <w:rPr>
          <w:szCs w:val="22"/>
        </w:rPr>
        <w:t>102 37 Praha 10</w:t>
      </w:r>
    </w:p>
    <w:p w14:paraId="41128756" w14:textId="1E2EEF3B" w:rsidR="00994ADD" w:rsidRDefault="00994ADD" w:rsidP="00994ADD">
      <w:pPr>
        <w:rPr>
          <w:szCs w:val="22"/>
        </w:rPr>
      </w:pPr>
      <w:r w:rsidRPr="00213375">
        <w:rPr>
          <w:szCs w:val="22"/>
        </w:rPr>
        <w:t>Čekija</w:t>
      </w:r>
    </w:p>
    <w:p w14:paraId="099C6FE5" w14:textId="77777777" w:rsidR="00994ADD" w:rsidRPr="001416B0" w:rsidRDefault="00994ADD" w:rsidP="00994ADD">
      <w:pPr>
        <w:rPr>
          <w:szCs w:val="22"/>
        </w:rPr>
      </w:pPr>
    </w:p>
    <w:p w14:paraId="7EDEC947" w14:textId="77777777" w:rsidR="00994ADD" w:rsidRPr="001416B0" w:rsidRDefault="00994ADD" w:rsidP="00994ADD">
      <w:pPr>
        <w:rPr>
          <w:szCs w:val="22"/>
        </w:rPr>
      </w:pPr>
    </w:p>
    <w:p w14:paraId="43DC9D3B"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12.</w:t>
      </w:r>
      <w:r w:rsidRPr="001416B0">
        <w:rPr>
          <w:b/>
          <w:szCs w:val="22"/>
        </w:rPr>
        <w:tab/>
        <w:t>REGISTRACIJOS PAŽYMĖJIMO NUMERIS (-IAI)</w:t>
      </w:r>
    </w:p>
    <w:p w14:paraId="0188C4C4" w14:textId="77777777" w:rsidR="00994ADD" w:rsidRPr="001416B0" w:rsidRDefault="00994ADD" w:rsidP="00994ADD">
      <w:pPr>
        <w:rPr>
          <w:szCs w:val="22"/>
        </w:rPr>
      </w:pPr>
    </w:p>
    <w:p w14:paraId="32D343A4" w14:textId="77777777" w:rsidR="0069036E" w:rsidRPr="0069036E" w:rsidRDefault="0069036E" w:rsidP="0069036E">
      <w:pPr>
        <w:rPr>
          <w:szCs w:val="22"/>
          <w:shd w:val="clear" w:color="auto" w:fill="E7E6E6" w:themeFill="background2"/>
        </w:rPr>
      </w:pPr>
      <w:r w:rsidRPr="0069036E">
        <w:rPr>
          <w:szCs w:val="22"/>
        </w:rPr>
        <w:t xml:space="preserve">LT/1/24/5422/001 </w:t>
      </w:r>
      <w:r w:rsidRPr="0069036E">
        <w:rPr>
          <w:szCs w:val="22"/>
          <w:shd w:val="clear" w:color="auto" w:fill="E7E6E6" w:themeFill="background2"/>
        </w:rPr>
        <w:t>– N7</w:t>
      </w:r>
    </w:p>
    <w:p w14:paraId="4CCD76F8" w14:textId="6DD6BC19" w:rsidR="00994ADD" w:rsidRPr="0069036E" w:rsidRDefault="0069036E" w:rsidP="0069036E">
      <w:pPr>
        <w:rPr>
          <w:szCs w:val="22"/>
          <w:shd w:val="clear" w:color="auto" w:fill="E7E6E6" w:themeFill="background2"/>
        </w:rPr>
      </w:pPr>
      <w:r w:rsidRPr="0069036E">
        <w:rPr>
          <w:szCs w:val="22"/>
          <w:shd w:val="clear" w:color="auto" w:fill="E7E6E6" w:themeFill="background2"/>
        </w:rPr>
        <w:t>LT/1/24/5422/002 – N14</w:t>
      </w:r>
    </w:p>
    <w:p w14:paraId="74C4DA18" w14:textId="77777777" w:rsidR="0069036E" w:rsidRPr="001416B0" w:rsidRDefault="0069036E" w:rsidP="0069036E">
      <w:pPr>
        <w:rPr>
          <w:szCs w:val="22"/>
        </w:rPr>
      </w:pPr>
    </w:p>
    <w:p w14:paraId="0159DF77" w14:textId="77777777" w:rsidR="00994ADD" w:rsidRPr="001416B0" w:rsidRDefault="00994ADD" w:rsidP="00994ADD">
      <w:pPr>
        <w:rPr>
          <w:szCs w:val="22"/>
        </w:rPr>
      </w:pPr>
    </w:p>
    <w:p w14:paraId="6FDE83C3"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13.</w:t>
      </w:r>
      <w:r w:rsidRPr="001416B0">
        <w:rPr>
          <w:b/>
          <w:szCs w:val="22"/>
        </w:rPr>
        <w:tab/>
        <w:t>SERIJOS NUMERIS</w:t>
      </w:r>
    </w:p>
    <w:p w14:paraId="4671BE23" w14:textId="77777777" w:rsidR="00994ADD" w:rsidRPr="001416B0" w:rsidRDefault="00994ADD" w:rsidP="00994ADD">
      <w:pPr>
        <w:rPr>
          <w:szCs w:val="22"/>
        </w:rPr>
      </w:pPr>
    </w:p>
    <w:p w14:paraId="1498121E" w14:textId="5323D867" w:rsidR="00994ADD" w:rsidRPr="001416B0" w:rsidRDefault="00994ADD" w:rsidP="00994ADD">
      <w:pPr>
        <w:rPr>
          <w:szCs w:val="22"/>
        </w:rPr>
      </w:pPr>
      <w:proofErr w:type="spellStart"/>
      <w:r w:rsidRPr="001416B0">
        <w:rPr>
          <w:szCs w:val="22"/>
        </w:rPr>
        <w:t>Lot</w:t>
      </w:r>
      <w:proofErr w:type="spellEnd"/>
    </w:p>
    <w:p w14:paraId="28FBD4BA" w14:textId="77777777" w:rsidR="00994ADD" w:rsidRPr="001416B0" w:rsidRDefault="00994ADD" w:rsidP="00994ADD">
      <w:pPr>
        <w:rPr>
          <w:szCs w:val="22"/>
        </w:rPr>
      </w:pPr>
    </w:p>
    <w:p w14:paraId="601CB684" w14:textId="77777777" w:rsidR="00994ADD" w:rsidRPr="001416B0" w:rsidRDefault="00994ADD" w:rsidP="00994ADD">
      <w:pPr>
        <w:rPr>
          <w:szCs w:val="22"/>
        </w:rPr>
      </w:pPr>
    </w:p>
    <w:p w14:paraId="4892C2B7"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14.</w:t>
      </w:r>
      <w:r w:rsidRPr="001416B0">
        <w:rPr>
          <w:b/>
          <w:szCs w:val="22"/>
        </w:rPr>
        <w:tab/>
        <w:t>PARDAVIMO (IŠDAVIMO) TVARKA</w:t>
      </w:r>
    </w:p>
    <w:p w14:paraId="4144BB60" w14:textId="77777777" w:rsidR="00994ADD" w:rsidRPr="001416B0" w:rsidRDefault="00994ADD" w:rsidP="00994ADD">
      <w:pPr>
        <w:rPr>
          <w:szCs w:val="22"/>
        </w:rPr>
      </w:pPr>
    </w:p>
    <w:p w14:paraId="04D52400" w14:textId="77777777" w:rsidR="00994ADD" w:rsidRPr="001416B0" w:rsidRDefault="00994ADD" w:rsidP="00994ADD">
      <w:pPr>
        <w:rPr>
          <w:szCs w:val="22"/>
        </w:rPr>
      </w:pPr>
      <w:r w:rsidRPr="001416B0">
        <w:rPr>
          <w:szCs w:val="22"/>
        </w:rPr>
        <w:t>Nereceptinis vaistas</w:t>
      </w:r>
    </w:p>
    <w:p w14:paraId="7FD2CA78" w14:textId="77777777" w:rsidR="00994ADD" w:rsidRPr="001416B0" w:rsidRDefault="00994ADD" w:rsidP="00994ADD">
      <w:pPr>
        <w:rPr>
          <w:szCs w:val="22"/>
        </w:rPr>
      </w:pPr>
    </w:p>
    <w:p w14:paraId="54AE5FD1" w14:textId="77777777" w:rsidR="00994ADD" w:rsidRPr="001416B0" w:rsidRDefault="00994ADD" w:rsidP="00994ADD">
      <w:pPr>
        <w:rPr>
          <w:szCs w:val="22"/>
        </w:rPr>
      </w:pPr>
    </w:p>
    <w:p w14:paraId="409EC971"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15.</w:t>
      </w:r>
      <w:r w:rsidRPr="001416B0">
        <w:rPr>
          <w:b/>
          <w:szCs w:val="22"/>
        </w:rPr>
        <w:tab/>
        <w:t>VARTOJIMO INSTRUKCIJA</w:t>
      </w:r>
    </w:p>
    <w:p w14:paraId="26A2B8D6" w14:textId="5615820F" w:rsidR="00994ADD" w:rsidRDefault="00994ADD" w:rsidP="00994ADD">
      <w:pPr>
        <w:rPr>
          <w:szCs w:val="22"/>
        </w:rPr>
      </w:pPr>
    </w:p>
    <w:p w14:paraId="122B510B" w14:textId="667263F4" w:rsidR="00170ADA" w:rsidRPr="004924FD" w:rsidRDefault="00170ADA" w:rsidP="00994ADD">
      <w:pPr>
        <w:rPr>
          <w:i/>
          <w:iCs/>
          <w:szCs w:val="22"/>
          <w:highlight w:val="lightGray"/>
        </w:rPr>
      </w:pPr>
      <w:r w:rsidRPr="004924FD">
        <w:rPr>
          <w:i/>
          <w:iCs/>
          <w:szCs w:val="22"/>
          <w:highlight w:val="lightGray"/>
        </w:rPr>
        <w:t>Greito atpalaidavimo vaistas</w:t>
      </w:r>
    </w:p>
    <w:p w14:paraId="4B99B9D7" w14:textId="07B85E77" w:rsidR="00994ADD" w:rsidRPr="001416B0" w:rsidRDefault="00994ADD" w:rsidP="00994ADD">
      <w:pPr>
        <w:rPr>
          <w:szCs w:val="22"/>
        </w:rPr>
      </w:pPr>
      <w:r w:rsidRPr="001416B0">
        <w:rPr>
          <w:szCs w:val="22"/>
        </w:rPr>
        <w:t>Suaugusių žmonių trumpalaiki</w:t>
      </w:r>
      <w:r>
        <w:rPr>
          <w:szCs w:val="22"/>
        </w:rPr>
        <w:t>am</w:t>
      </w:r>
      <w:r w:rsidRPr="001416B0">
        <w:rPr>
          <w:szCs w:val="22"/>
        </w:rPr>
        <w:t xml:space="preserve"> </w:t>
      </w:r>
      <w:proofErr w:type="spellStart"/>
      <w:r w:rsidRPr="001416B0">
        <w:rPr>
          <w:szCs w:val="22"/>
        </w:rPr>
        <w:t>refliukso</w:t>
      </w:r>
      <w:proofErr w:type="spellEnd"/>
      <w:r w:rsidRPr="001416B0">
        <w:rPr>
          <w:szCs w:val="22"/>
        </w:rPr>
        <w:t xml:space="preserve"> simptomų (</w:t>
      </w:r>
      <w:r>
        <w:rPr>
          <w:szCs w:val="22"/>
        </w:rPr>
        <w:t xml:space="preserve">pvz., </w:t>
      </w:r>
      <w:r w:rsidRPr="001416B0">
        <w:rPr>
          <w:szCs w:val="22"/>
        </w:rPr>
        <w:t>rėmens ir rūgšties atpylimo) gydym</w:t>
      </w:r>
      <w:r>
        <w:rPr>
          <w:szCs w:val="22"/>
        </w:rPr>
        <w:t>ui</w:t>
      </w:r>
      <w:r w:rsidRPr="001416B0">
        <w:rPr>
          <w:szCs w:val="22"/>
        </w:rPr>
        <w:t>.</w:t>
      </w:r>
    </w:p>
    <w:p w14:paraId="637B4D9C" w14:textId="67C7A57D" w:rsidR="00994ADD" w:rsidRPr="00671357" w:rsidRDefault="00671357" w:rsidP="00994ADD">
      <w:pPr>
        <w:rPr>
          <w:i/>
          <w:iCs/>
          <w:szCs w:val="22"/>
        </w:rPr>
      </w:pPr>
      <w:r w:rsidRPr="004924FD">
        <w:rPr>
          <w:i/>
          <w:iCs/>
          <w:szCs w:val="22"/>
          <w:highlight w:val="lightGray"/>
        </w:rPr>
        <w:t>Mažina rėmenį ir rūgšties atpylimą suaugusiesiems.</w:t>
      </w:r>
    </w:p>
    <w:p w14:paraId="7408BB26" w14:textId="4482502E" w:rsidR="00994ADD" w:rsidRDefault="00DF7FC3" w:rsidP="00994ADD">
      <w:pPr>
        <w:rPr>
          <w:szCs w:val="22"/>
        </w:rPr>
      </w:pPr>
      <w:r w:rsidRPr="00DF7FC3">
        <w:rPr>
          <w:szCs w:val="22"/>
        </w:rPr>
        <w:t>Vartoti po 1</w:t>
      </w:r>
      <w:r w:rsidR="00231B15">
        <w:rPr>
          <w:szCs w:val="22"/>
        </w:rPr>
        <w:t> </w:t>
      </w:r>
      <w:r w:rsidRPr="00DF7FC3">
        <w:rPr>
          <w:szCs w:val="22"/>
        </w:rPr>
        <w:t xml:space="preserve">kapsulę per </w:t>
      </w:r>
      <w:r>
        <w:rPr>
          <w:szCs w:val="22"/>
        </w:rPr>
        <w:t>parą</w:t>
      </w:r>
      <w:r w:rsidRPr="00DF7FC3">
        <w:rPr>
          <w:szCs w:val="22"/>
        </w:rPr>
        <w:t xml:space="preserve"> </w:t>
      </w:r>
      <w:r w:rsidR="000372E4">
        <w:rPr>
          <w:szCs w:val="22"/>
        </w:rPr>
        <w:t xml:space="preserve">ne ilgiau kaip </w:t>
      </w:r>
      <w:r w:rsidRPr="00DF7FC3">
        <w:rPr>
          <w:szCs w:val="22"/>
        </w:rPr>
        <w:t>14</w:t>
      </w:r>
      <w:r w:rsidR="00231B15">
        <w:rPr>
          <w:szCs w:val="22"/>
        </w:rPr>
        <w:t> </w:t>
      </w:r>
      <w:r>
        <w:rPr>
          <w:szCs w:val="22"/>
        </w:rPr>
        <w:t>parų</w:t>
      </w:r>
      <w:r w:rsidRPr="00DF7FC3">
        <w:rPr>
          <w:szCs w:val="22"/>
        </w:rPr>
        <w:t>.</w:t>
      </w:r>
    </w:p>
    <w:p w14:paraId="773B10F6" w14:textId="191129A7" w:rsidR="00DF7FC3" w:rsidRDefault="00671357" w:rsidP="00994ADD">
      <w:pPr>
        <w:rPr>
          <w:szCs w:val="22"/>
        </w:rPr>
      </w:pPr>
      <w:r w:rsidRPr="00671357">
        <w:rPr>
          <w:szCs w:val="22"/>
        </w:rPr>
        <w:t>Kreipkitės į gydytoją, jei simptom</w:t>
      </w:r>
      <w:r w:rsidR="000372E4">
        <w:rPr>
          <w:szCs w:val="22"/>
        </w:rPr>
        <w:t>ų</w:t>
      </w:r>
      <w:r w:rsidRPr="00671357">
        <w:rPr>
          <w:szCs w:val="22"/>
        </w:rPr>
        <w:t xml:space="preserve"> išlieka ir po šio laikotarpio.</w:t>
      </w:r>
    </w:p>
    <w:p w14:paraId="0E009060" w14:textId="6DFA2271" w:rsidR="00994ADD" w:rsidRDefault="00994ADD" w:rsidP="00994ADD">
      <w:pPr>
        <w:rPr>
          <w:szCs w:val="22"/>
        </w:rPr>
      </w:pPr>
    </w:p>
    <w:p w14:paraId="30084728" w14:textId="77777777" w:rsidR="00DF7FC3" w:rsidRPr="001416B0" w:rsidRDefault="00DF7FC3" w:rsidP="00994ADD">
      <w:pPr>
        <w:rPr>
          <w:szCs w:val="22"/>
        </w:rPr>
      </w:pPr>
    </w:p>
    <w:p w14:paraId="46AF782F"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16.</w:t>
      </w:r>
      <w:r w:rsidRPr="001416B0">
        <w:rPr>
          <w:b/>
          <w:szCs w:val="22"/>
        </w:rPr>
        <w:tab/>
        <w:t>INFORMACIJA BRAILIO RAŠTU</w:t>
      </w:r>
    </w:p>
    <w:p w14:paraId="54A27D96" w14:textId="77777777" w:rsidR="00994ADD" w:rsidRPr="001416B0" w:rsidRDefault="00994ADD" w:rsidP="00994ADD">
      <w:pPr>
        <w:rPr>
          <w:szCs w:val="22"/>
        </w:rPr>
      </w:pPr>
    </w:p>
    <w:p w14:paraId="5173082B" w14:textId="35AA98AC" w:rsidR="00DF7FC3" w:rsidRDefault="00DF7FC3" w:rsidP="00DF7FC3">
      <w:pPr>
        <w:spacing w:line="259" w:lineRule="auto"/>
        <w:ind w:left="1"/>
      </w:pPr>
      <w:proofErr w:type="spellStart"/>
      <w:r>
        <w:t>omeprazole</w:t>
      </w:r>
      <w:proofErr w:type="spellEnd"/>
      <w:r>
        <w:t xml:space="preserve"> </w:t>
      </w:r>
      <w:proofErr w:type="spellStart"/>
      <w:r>
        <w:t>zentiva</w:t>
      </w:r>
      <w:proofErr w:type="spellEnd"/>
      <w:r>
        <w:t xml:space="preserve"> 20</w:t>
      </w:r>
      <w:r w:rsidR="00231B15">
        <w:t> </w:t>
      </w:r>
      <w:r>
        <w:t>mg</w:t>
      </w:r>
    </w:p>
    <w:p w14:paraId="64B11B9D" w14:textId="77777777" w:rsidR="00994ADD" w:rsidRPr="001416B0" w:rsidRDefault="00994ADD" w:rsidP="00994ADD">
      <w:pPr>
        <w:rPr>
          <w:szCs w:val="22"/>
        </w:rPr>
      </w:pPr>
    </w:p>
    <w:p w14:paraId="797D4E24" w14:textId="77777777" w:rsidR="00994ADD" w:rsidRPr="001416B0" w:rsidRDefault="00994ADD" w:rsidP="00994ADD">
      <w:pPr>
        <w:tabs>
          <w:tab w:val="left" w:pos="567"/>
        </w:tabs>
        <w:rPr>
          <w:szCs w:val="22"/>
          <w:shd w:val="clear" w:color="auto" w:fill="CCCCCC"/>
        </w:rPr>
      </w:pPr>
    </w:p>
    <w:p w14:paraId="572BC1CC" w14:textId="77777777" w:rsidR="00994ADD" w:rsidRPr="001416B0" w:rsidRDefault="00994ADD" w:rsidP="00994ADD">
      <w:pPr>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zCs w:val="22"/>
        </w:rPr>
      </w:pPr>
      <w:r w:rsidRPr="001416B0">
        <w:rPr>
          <w:b/>
          <w:szCs w:val="22"/>
        </w:rPr>
        <w:t>17.</w:t>
      </w:r>
      <w:r w:rsidRPr="001416B0">
        <w:rPr>
          <w:b/>
          <w:szCs w:val="22"/>
        </w:rPr>
        <w:tab/>
        <w:t>UNIKALUS IDENTIFIKATORIUS – 2D BRŪKŠNINIS KODAS</w:t>
      </w:r>
    </w:p>
    <w:p w14:paraId="44B69FBA" w14:textId="77777777" w:rsidR="00994ADD" w:rsidRPr="001416B0" w:rsidRDefault="00994ADD" w:rsidP="00994ADD">
      <w:pPr>
        <w:rPr>
          <w:szCs w:val="22"/>
        </w:rPr>
      </w:pPr>
    </w:p>
    <w:p w14:paraId="2D1A7CA3" w14:textId="77777777" w:rsidR="00994ADD" w:rsidRPr="001416B0" w:rsidRDefault="00994ADD" w:rsidP="00994ADD">
      <w:pPr>
        <w:tabs>
          <w:tab w:val="left" w:pos="567"/>
        </w:tabs>
        <w:rPr>
          <w:szCs w:val="22"/>
          <w:shd w:val="clear" w:color="auto" w:fill="CCCCCC"/>
        </w:rPr>
      </w:pPr>
      <w:r w:rsidRPr="00087F63">
        <w:rPr>
          <w:szCs w:val="22"/>
          <w:highlight w:val="lightGray"/>
        </w:rPr>
        <w:t>Duomenys nebūtini.</w:t>
      </w:r>
    </w:p>
    <w:p w14:paraId="6C2C396D" w14:textId="77777777" w:rsidR="00994ADD" w:rsidRPr="001416B0" w:rsidRDefault="00994ADD" w:rsidP="00994ADD">
      <w:pPr>
        <w:tabs>
          <w:tab w:val="left" w:pos="567"/>
        </w:tabs>
        <w:rPr>
          <w:szCs w:val="22"/>
          <w:shd w:val="clear" w:color="auto" w:fill="CCCCCC"/>
        </w:rPr>
      </w:pPr>
    </w:p>
    <w:p w14:paraId="77A3FDFC" w14:textId="77777777" w:rsidR="00994ADD" w:rsidRPr="001416B0" w:rsidRDefault="00994ADD" w:rsidP="00994ADD">
      <w:pPr>
        <w:rPr>
          <w:szCs w:val="22"/>
        </w:rPr>
      </w:pPr>
    </w:p>
    <w:p w14:paraId="6953A242" w14:textId="77777777" w:rsidR="00994ADD" w:rsidRPr="001416B0" w:rsidRDefault="00994ADD" w:rsidP="00994ADD">
      <w:pPr>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szCs w:val="22"/>
        </w:rPr>
      </w:pPr>
      <w:r w:rsidRPr="001416B0">
        <w:rPr>
          <w:b/>
          <w:szCs w:val="22"/>
        </w:rPr>
        <w:t>18.</w:t>
      </w:r>
      <w:r w:rsidRPr="001416B0">
        <w:rPr>
          <w:b/>
          <w:szCs w:val="22"/>
        </w:rPr>
        <w:tab/>
        <w:t>UNIKALUS IDENTIFIKATORIUS – ŽMONĖMS SUPRANTAMI DUOMENYS</w:t>
      </w:r>
    </w:p>
    <w:p w14:paraId="4884A59A" w14:textId="77777777" w:rsidR="00994ADD" w:rsidRPr="001416B0" w:rsidRDefault="00994ADD" w:rsidP="00994ADD">
      <w:pPr>
        <w:rPr>
          <w:szCs w:val="22"/>
        </w:rPr>
      </w:pPr>
    </w:p>
    <w:p w14:paraId="237C1FFE" w14:textId="22F8209C" w:rsidR="00994ADD" w:rsidRPr="001416B0" w:rsidRDefault="00994ADD" w:rsidP="00C95F36">
      <w:pPr>
        <w:tabs>
          <w:tab w:val="left" w:pos="567"/>
        </w:tabs>
        <w:spacing w:line="260" w:lineRule="exact"/>
        <w:rPr>
          <w:szCs w:val="22"/>
        </w:rPr>
      </w:pPr>
      <w:r w:rsidRPr="00087F63">
        <w:rPr>
          <w:szCs w:val="22"/>
          <w:highlight w:val="lightGray"/>
        </w:rPr>
        <w:t>Duomenys nebūtini.</w:t>
      </w:r>
      <w:r w:rsidRPr="001416B0">
        <w:rPr>
          <w:szCs w:val="22"/>
        </w:rPr>
        <w:br w:type="page"/>
      </w:r>
    </w:p>
    <w:p w14:paraId="6BE42338" w14:textId="77777777" w:rsidR="00994ADD" w:rsidRPr="001416B0" w:rsidRDefault="00994ADD" w:rsidP="00994ADD">
      <w:pPr>
        <w:pBdr>
          <w:top w:val="single" w:sz="4" w:space="1" w:color="auto"/>
          <w:left w:val="single" w:sz="4" w:space="4" w:color="auto"/>
          <w:bottom w:val="single" w:sz="4" w:space="1" w:color="auto"/>
          <w:right w:val="single" w:sz="4" w:space="4" w:color="auto"/>
        </w:pBdr>
        <w:rPr>
          <w:b/>
          <w:szCs w:val="22"/>
        </w:rPr>
      </w:pPr>
      <w:r w:rsidRPr="001416B0">
        <w:rPr>
          <w:b/>
          <w:szCs w:val="22"/>
        </w:rPr>
        <w:lastRenderedPageBreak/>
        <w:t>MINIMALI INFORMACIJA ANT LIZDINIŲ PLOKŠTELIŲ ARBA DVISLUOKSNIŲ JUOSTELIŲ</w:t>
      </w:r>
    </w:p>
    <w:p w14:paraId="2A281448" w14:textId="77777777" w:rsidR="00994ADD" w:rsidRPr="001416B0" w:rsidRDefault="00994ADD" w:rsidP="00994ADD">
      <w:pPr>
        <w:pBdr>
          <w:top w:val="single" w:sz="4" w:space="1" w:color="auto"/>
          <w:left w:val="single" w:sz="4" w:space="4" w:color="auto"/>
          <w:bottom w:val="single" w:sz="4" w:space="1" w:color="auto"/>
          <w:right w:val="single" w:sz="4" w:space="4" w:color="auto"/>
        </w:pBdr>
        <w:rPr>
          <w:b/>
          <w:szCs w:val="22"/>
        </w:rPr>
      </w:pPr>
    </w:p>
    <w:p w14:paraId="5E9EC839" w14:textId="436E9AEB" w:rsidR="00994ADD" w:rsidRPr="001416B0" w:rsidRDefault="00994ADD" w:rsidP="00994ADD">
      <w:pPr>
        <w:pBdr>
          <w:top w:val="single" w:sz="4" w:space="1" w:color="auto"/>
          <w:left w:val="single" w:sz="4" w:space="4" w:color="auto"/>
          <w:bottom w:val="single" w:sz="4" w:space="1" w:color="auto"/>
          <w:right w:val="single" w:sz="4" w:space="4" w:color="auto"/>
        </w:pBdr>
        <w:rPr>
          <w:b/>
          <w:szCs w:val="22"/>
        </w:rPr>
      </w:pPr>
      <w:r w:rsidRPr="001416B0">
        <w:rPr>
          <w:b/>
          <w:szCs w:val="22"/>
        </w:rPr>
        <w:t>LIZDINĖ PLOKŠTELĖ</w:t>
      </w:r>
    </w:p>
    <w:p w14:paraId="0C742A25" w14:textId="77777777" w:rsidR="00994ADD" w:rsidRPr="001416B0" w:rsidRDefault="00994ADD" w:rsidP="00994ADD">
      <w:pPr>
        <w:rPr>
          <w:szCs w:val="22"/>
        </w:rPr>
      </w:pPr>
    </w:p>
    <w:p w14:paraId="5F819572" w14:textId="77777777" w:rsidR="00994ADD" w:rsidRPr="001416B0" w:rsidRDefault="00994ADD" w:rsidP="00994ADD">
      <w:pPr>
        <w:rPr>
          <w:szCs w:val="22"/>
        </w:rPr>
      </w:pPr>
    </w:p>
    <w:p w14:paraId="094F259C"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1.</w:t>
      </w:r>
      <w:r w:rsidRPr="001416B0">
        <w:rPr>
          <w:b/>
          <w:szCs w:val="22"/>
        </w:rPr>
        <w:tab/>
        <w:t>VAISTINIO PREPARATO PAVADINIMAS</w:t>
      </w:r>
    </w:p>
    <w:p w14:paraId="3C629A6E" w14:textId="77777777" w:rsidR="00994ADD" w:rsidRPr="001416B0" w:rsidRDefault="00994ADD" w:rsidP="00994ADD">
      <w:pPr>
        <w:rPr>
          <w:szCs w:val="22"/>
        </w:rPr>
      </w:pPr>
    </w:p>
    <w:p w14:paraId="0CB68BDB" w14:textId="2F950AA3" w:rsidR="00DF7FC3" w:rsidRDefault="00DF7FC3" w:rsidP="00DF7FC3">
      <w:pPr>
        <w:rPr>
          <w:szCs w:val="22"/>
        </w:rPr>
      </w:pPr>
      <w:proofErr w:type="spellStart"/>
      <w:r w:rsidRPr="00994ADD">
        <w:rPr>
          <w:szCs w:val="22"/>
        </w:rPr>
        <w:t>Omeprazole</w:t>
      </w:r>
      <w:proofErr w:type="spellEnd"/>
      <w:r w:rsidRPr="00994ADD">
        <w:rPr>
          <w:szCs w:val="22"/>
        </w:rPr>
        <w:t xml:space="preserve"> </w:t>
      </w:r>
      <w:proofErr w:type="spellStart"/>
      <w:r w:rsidRPr="00994ADD">
        <w:rPr>
          <w:szCs w:val="22"/>
        </w:rPr>
        <w:t>Zentiva</w:t>
      </w:r>
      <w:proofErr w:type="spellEnd"/>
      <w:r w:rsidRPr="00994ADD">
        <w:rPr>
          <w:szCs w:val="22"/>
        </w:rPr>
        <w:t xml:space="preserve"> 20</w:t>
      </w:r>
      <w:r w:rsidR="00231B15">
        <w:rPr>
          <w:szCs w:val="22"/>
        </w:rPr>
        <w:t> </w:t>
      </w:r>
      <w:r w:rsidRPr="009369B9">
        <w:rPr>
          <w:szCs w:val="22"/>
        </w:rPr>
        <w:t xml:space="preserve">mg </w:t>
      </w:r>
      <w:r w:rsidRPr="00BE2D7A">
        <w:rPr>
          <w:szCs w:val="22"/>
        </w:rPr>
        <w:t>kietosios</w:t>
      </w:r>
      <w:r w:rsidRPr="00994ADD">
        <w:rPr>
          <w:szCs w:val="22"/>
        </w:rPr>
        <w:t xml:space="preserve"> kapsulės </w:t>
      </w:r>
    </w:p>
    <w:p w14:paraId="52201019" w14:textId="77777777" w:rsidR="00DF7FC3" w:rsidRPr="00BE2D7A" w:rsidRDefault="00DF7FC3" w:rsidP="00DF7FC3">
      <w:pPr>
        <w:rPr>
          <w:i/>
          <w:iCs/>
          <w:szCs w:val="22"/>
        </w:rPr>
      </w:pPr>
      <w:proofErr w:type="spellStart"/>
      <w:r w:rsidRPr="00BE2D7A">
        <w:rPr>
          <w:i/>
          <w:iCs/>
          <w:szCs w:val="22"/>
        </w:rPr>
        <w:t>omeprazolum</w:t>
      </w:r>
      <w:proofErr w:type="spellEnd"/>
    </w:p>
    <w:p w14:paraId="2B1A7EEE" w14:textId="77777777" w:rsidR="00994ADD" w:rsidRPr="001416B0" w:rsidRDefault="00994ADD" w:rsidP="00994ADD">
      <w:pPr>
        <w:rPr>
          <w:szCs w:val="22"/>
        </w:rPr>
      </w:pPr>
    </w:p>
    <w:p w14:paraId="32843984" w14:textId="77777777" w:rsidR="00994ADD" w:rsidRPr="001416B0" w:rsidRDefault="00994ADD" w:rsidP="00994ADD">
      <w:pPr>
        <w:rPr>
          <w:szCs w:val="22"/>
        </w:rPr>
      </w:pPr>
    </w:p>
    <w:p w14:paraId="159F5A9E"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2.</w:t>
      </w:r>
      <w:r w:rsidRPr="001416B0">
        <w:rPr>
          <w:b/>
          <w:szCs w:val="22"/>
        </w:rPr>
        <w:tab/>
        <w:t>REGISTRUOTOJO PAVADINIMAS</w:t>
      </w:r>
    </w:p>
    <w:p w14:paraId="1D6414D3" w14:textId="77777777" w:rsidR="00994ADD" w:rsidRPr="001416B0" w:rsidRDefault="00994ADD" w:rsidP="00994ADD">
      <w:pPr>
        <w:rPr>
          <w:szCs w:val="22"/>
        </w:rPr>
      </w:pPr>
    </w:p>
    <w:p w14:paraId="237FA9B0" w14:textId="693CD864" w:rsidR="00994ADD" w:rsidRPr="001416B0" w:rsidRDefault="00DF7FC3" w:rsidP="00994ADD">
      <w:pPr>
        <w:rPr>
          <w:szCs w:val="22"/>
        </w:rPr>
      </w:pPr>
      <w:proofErr w:type="spellStart"/>
      <w:r>
        <w:rPr>
          <w:szCs w:val="22"/>
        </w:rPr>
        <w:t>Zentiva</w:t>
      </w:r>
      <w:proofErr w:type="spellEnd"/>
      <w:r>
        <w:rPr>
          <w:szCs w:val="22"/>
        </w:rPr>
        <w:t xml:space="preserve"> [logo</w:t>
      </w:r>
      <w:r w:rsidR="00B62A31">
        <w:rPr>
          <w:szCs w:val="22"/>
        </w:rPr>
        <w:t>tipas</w:t>
      </w:r>
      <w:r>
        <w:rPr>
          <w:szCs w:val="22"/>
        </w:rPr>
        <w:t>]</w:t>
      </w:r>
    </w:p>
    <w:p w14:paraId="739D7FE7" w14:textId="77777777" w:rsidR="00994ADD" w:rsidRPr="001416B0" w:rsidRDefault="00994ADD" w:rsidP="00994ADD">
      <w:pPr>
        <w:rPr>
          <w:szCs w:val="22"/>
        </w:rPr>
      </w:pPr>
    </w:p>
    <w:p w14:paraId="7C40BF3E" w14:textId="77777777" w:rsidR="00994ADD" w:rsidRPr="001416B0" w:rsidRDefault="00994ADD" w:rsidP="00994ADD">
      <w:pPr>
        <w:rPr>
          <w:szCs w:val="22"/>
        </w:rPr>
      </w:pPr>
    </w:p>
    <w:p w14:paraId="5AF5B751"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3.</w:t>
      </w:r>
      <w:r w:rsidRPr="001416B0">
        <w:rPr>
          <w:b/>
          <w:szCs w:val="22"/>
        </w:rPr>
        <w:tab/>
        <w:t>TINKAMUMO LAIKAS</w:t>
      </w:r>
    </w:p>
    <w:p w14:paraId="1F8679C4" w14:textId="77777777" w:rsidR="00994ADD" w:rsidRPr="001416B0" w:rsidRDefault="00994ADD" w:rsidP="00994ADD">
      <w:pPr>
        <w:rPr>
          <w:szCs w:val="22"/>
        </w:rPr>
      </w:pPr>
    </w:p>
    <w:p w14:paraId="04FA17CB" w14:textId="2E6BD075" w:rsidR="00994ADD" w:rsidRPr="001416B0" w:rsidRDefault="00994ADD" w:rsidP="00994ADD">
      <w:pPr>
        <w:rPr>
          <w:szCs w:val="22"/>
        </w:rPr>
      </w:pPr>
      <w:r w:rsidRPr="00DF7FC3">
        <w:rPr>
          <w:szCs w:val="22"/>
        </w:rPr>
        <w:t>EXP</w:t>
      </w:r>
      <w:r w:rsidRPr="001416B0">
        <w:rPr>
          <w:szCs w:val="22"/>
        </w:rPr>
        <w:t xml:space="preserve"> </w:t>
      </w:r>
      <w:r w:rsidR="00B62A31">
        <w:rPr>
          <w:szCs w:val="22"/>
        </w:rPr>
        <w:t>{mm/MMMM}</w:t>
      </w:r>
    </w:p>
    <w:p w14:paraId="096F7415" w14:textId="77777777" w:rsidR="00994ADD" w:rsidRPr="001416B0" w:rsidRDefault="00994ADD" w:rsidP="00994ADD">
      <w:pPr>
        <w:rPr>
          <w:szCs w:val="22"/>
        </w:rPr>
      </w:pPr>
    </w:p>
    <w:p w14:paraId="13C4F8FD" w14:textId="77777777" w:rsidR="00994ADD" w:rsidRPr="001416B0" w:rsidRDefault="00994ADD" w:rsidP="00994ADD">
      <w:pPr>
        <w:rPr>
          <w:szCs w:val="22"/>
        </w:rPr>
      </w:pPr>
    </w:p>
    <w:p w14:paraId="0690AD99"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4.</w:t>
      </w:r>
      <w:r w:rsidRPr="001416B0">
        <w:rPr>
          <w:b/>
          <w:szCs w:val="22"/>
        </w:rPr>
        <w:tab/>
        <w:t>SERIJOS NUMERIS</w:t>
      </w:r>
    </w:p>
    <w:p w14:paraId="77607615" w14:textId="77777777" w:rsidR="00994ADD" w:rsidRPr="001416B0" w:rsidRDefault="00994ADD" w:rsidP="00994ADD">
      <w:pPr>
        <w:rPr>
          <w:szCs w:val="22"/>
        </w:rPr>
      </w:pPr>
    </w:p>
    <w:p w14:paraId="4A9F09FA" w14:textId="79663CFB" w:rsidR="00994ADD" w:rsidRPr="001416B0" w:rsidRDefault="00994ADD" w:rsidP="00994ADD">
      <w:pPr>
        <w:rPr>
          <w:szCs w:val="22"/>
        </w:rPr>
      </w:pPr>
      <w:proofErr w:type="spellStart"/>
      <w:r w:rsidRPr="00DF7FC3">
        <w:rPr>
          <w:szCs w:val="22"/>
        </w:rPr>
        <w:t>Lot</w:t>
      </w:r>
      <w:proofErr w:type="spellEnd"/>
      <w:r w:rsidRPr="001416B0">
        <w:rPr>
          <w:szCs w:val="22"/>
        </w:rPr>
        <w:t xml:space="preserve"> </w:t>
      </w:r>
    </w:p>
    <w:p w14:paraId="524E8985" w14:textId="77777777" w:rsidR="00994ADD" w:rsidRPr="001416B0" w:rsidRDefault="00994ADD" w:rsidP="00994ADD">
      <w:pPr>
        <w:rPr>
          <w:szCs w:val="22"/>
        </w:rPr>
      </w:pPr>
    </w:p>
    <w:p w14:paraId="29FE9B05" w14:textId="77777777" w:rsidR="00994ADD" w:rsidRPr="001416B0" w:rsidRDefault="00994ADD" w:rsidP="00994ADD">
      <w:pPr>
        <w:rPr>
          <w:szCs w:val="22"/>
        </w:rPr>
      </w:pPr>
    </w:p>
    <w:p w14:paraId="278DD148" w14:textId="77777777" w:rsidR="00994ADD" w:rsidRPr="001416B0" w:rsidRDefault="00994ADD" w:rsidP="00994ADD">
      <w:pPr>
        <w:pBdr>
          <w:top w:val="single" w:sz="4" w:space="1" w:color="auto"/>
          <w:left w:val="single" w:sz="4" w:space="4" w:color="auto"/>
          <w:bottom w:val="single" w:sz="4" w:space="1" w:color="auto"/>
          <w:right w:val="single" w:sz="4" w:space="4" w:color="auto"/>
        </w:pBdr>
        <w:ind w:left="540" w:hanging="540"/>
        <w:rPr>
          <w:b/>
          <w:szCs w:val="22"/>
        </w:rPr>
      </w:pPr>
      <w:r w:rsidRPr="001416B0">
        <w:rPr>
          <w:b/>
          <w:szCs w:val="22"/>
        </w:rPr>
        <w:t>5.</w:t>
      </w:r>
      <w:r w:rsidRPr="001416B0">
        <w:rPr>
          <w:b/>
          <w:szCs w:val="22"/>
        </w:rPr>
        <w:tab/>
        <w:t>KITA</w:t>
      </w:r>
    </w:p>
    <w:p w14:paraId="06A26F0E" w14:textId="77777777" w:rsidR="00994ADD" w:rsidRPr="001416B0" w:rsidRDefault="00994ADD" w:rsidP="00994ADD">
      <w:pPr>
        <w:rPr>
          <w:szCs w:val="22"/>
        </w:rPr>
      </w:pPr>
      <w:r w:rsidRPr="001416B0">
        <w:rPr>
          <w:szCs w:val="22"/>
        </w:rPr>
        <w:br w:type="page"/>
      </w:r>
    </w:p>
    <w:p w14:paraId="5266E3BA" w14:textId="7F641731" w:rsidR="00994ADD" w:rsidRPr="001416B0" w:rsidRDefault="00994ADD" w:rsidP="00994ADD">
      <w:pPr>
        <w:jc w:val="center"/>
        <w:rPr>
          <w:b/>
          <w:szCs w:val="22"/>
        </w:rPr>
      </w:pPr>
      <w:bookmarkStart w:id="24" w:name="_Toc129243262"/>
      <w:bookmarkStart w:id="25" w:name="_Toc129243137"/>
      <w:bookmarkEnd w:id="24"/>
    </w:p>
    <w:p w14:paraId="503B3474" w14:textId="77777777" w:rsidR="00994ADD" w:rsidRPr="001416B0" w:rsidRDefault="00994ADD" w:rsidP="00994ADD">
      <w:pPr>
        <w:jc w:val="center"/>
        <w:rPr>
          <w:b/>
          <w:szCs w:val="22"/>
        </w:rPr>
      </w:pPr>
    </w:p>
    <w:p w14:paraId="0A5836D6" w14:textId="77777777" w:rsidR="00994ADD" w:rsidRPr="001416B0" w:rsidRDefault="00994ADD" w:rsidP="00994ADD">
      <w:pPr>
        <w:jc w:val="center"/>
        <w:rPr>
          <w:b/>
          <w:szCs w:val="22"/>
        </w:rPr>
      </w:pPr>
    </w:p>
    <w:p w14:paraId="753C6A68" w14:textId="77777777" w:rsidR="00994ADD" w:rsidRPr="001416B0" w:rsidRDefault="00994ADD" w:rsidP="00994ADD">
      <w:pPr>
        <w:jc w:val="center"/>
        <w:rPr>
          <w:b/>
          <w:szCs w:val="22"/>
        </w:rPr>
      </w:pPr>
    </w:p>
    <w:p w14:paraId="29CB209A" w14:textId="77777777" w:rsidR="00994ADD" w:rsidRPr="001416B0" w:rsidRDefault="00994ADD" w:rsidP="00994ADD">
      <w:pPr>
        <w:jc w:val="center"/>
        <w:rPr>
          <w:b/>
          <w:szCs w:val="22"/>
        </w:rPr>
      </w:pPr>
    </w:p>
    <w:p w14:paraId="70AE817E" w14:textId="77777777" w:rsidR="00994ADD" w:rsidRPr="001416B0" w:rsidRDefault="00994ADD" w:rsidP="00994ADD">
      <w:pPr>
        <w:jc w:val="center"/>
        <w:rPr>
          <w:b/>
          <w:szCs w:val="22"/>
        </w:rPr>
      </w:pPr>
    </w:p>
    <w:p w14:paraId="71AABEE6" w14:textId="77777777" w:rsidR="00994ADD" w:rsidRPr="001416B0" w:rsidRDefault="00994ADD" w:rsidP="00994ADD">
      <w:pPr>
        <w:jc w:val="center"/>
        <w:rPr>
          <w:b/>
          <w:szCs w:val="22"/>
        </w:rPr>
      </w:pPr>
    </w:p>
    <w:p w14:paraId="3E6A6EC6" w14:textId="77777777" w:rsidR="00994ADD" w:rsidRPr="001416B0" w:rsidRDefault="00994ADD" w:rsidP="00994ADD">
      <w:pPr>
        <w:jc w:val="center"/>
        <w:rPr>
          <w:b/>
          <w:szCs w:val="22"/>
        </w:rPr>
      </w:pPr>
    </w:p>
    <w:p w14:paraId="14286717" w14:textId="77777777" w:rsidR="00994ADD" w:rsidRPr="001416B0" w:rsidRDefault="00994ADD" w:rsidP="00994ADD">
      <w:pPr>
        <w:jc w:val="center"/>
        <w:rPr>
          <w:b/>
          <w:szCs w:val="22"/>
        </w:rPr>
      </w:pPr>
    </w:p>
    <w:p w14:paraId="6D07A9EE" w14:textId="77777777" w:rsidR="00994ADD" w:rsidRPr="001416B0" w:rsidRDefault="00994ADD" w:rsidP="00994ADD">
      <w:pPr>
        <w:jc w:val="center"/>
        <w:rPr>
          <w:b/>
          <w:szCs w:val="22"/>
        </w:rPr>
      </w:pPr>
    </w:p>
    <w:p w14:paraId="5A0F01BA" w14:textId="77777777" w:rsidR="00994ADD" w:rsidRPr="001416B0" w:rsidRDefault="00994ADD" w:rsidP="00994ADD">
      <w:pPr>
        <w:jc w:val="center"/>
        <w:rPr>
          <w:b/>
          <w:szCs w:val="22"/>
        </w:rPr>
      </w:pPr>
    </w:p>
    <w:p w14:paraId="0CC21690" w14:textId="77777777" w:rsidR="00994ADD" w:rsidRPr="001416B0" w:rsidRDefault="00994ADD" w:rsidP="00994ADD">
      <w:pPr>
        <w:jc w:val="center"/>
        <w:rPr>
          <w:b/>
          <w:szCs w:val="22"/>
        </w:rPr>
      </w:pPr>
    </w:p>
    <w:p w14:paraId="0CE84B90" w14:textId="77777777" w:rsidR="00994ADD" w:rsidRPr="001416B0" w:rsidRDefault="00994ADD" w:rsidP="00994ADD">
      <w:pPr>
        <w:jc w:val="center"/>
        <w:rPr>
          <w:b/>
          <w:szCs w:val="22"/>
        </w:rPr>
      </w:pPr>
    </w:p>
    <w:p w14:paraId="46A77E19" w14:textId="77777777" w:rsidR="00994ADD" w:rsidRPr="001416B0" w:rsidRDefault="00994ADD" w:rsidP="00994ADD">
      <w:pPr>
        <w:jc w:val="center"/>
        <w:rPr>
          <w:b/>
          <w:szCs w:val="22"/>
        </w:rPr>
      </w:pPr>
    </w:p>
    <w:p w14:paraId="229D540F" w14:textId="77777777" w:rsidR="00994ADD" w:rsidRPr="001416B0" w:rsidRDefault="00994ADD" w:rsidP="00994ADD">
      <w:pPr>
        <w:jc w:val="center"/>
        <w:rPr>
          <w:b/>
          <w:szCs w:val="22"/>
        </w:rPr>
      </w:pPr>
    </w:p>
    <w:p w14:paraId="08AE882A" w14:textId="77777777" w:rsidR="00994ADD" w:rsidRPr="001416B0" w:rsidRDefault="00994ADD" w:rsidP="00994ADD">
      <w:pPr>
        <w:jc w:val="center"/>
        <w:rPr>
          <w:b/>
          <w:szCs w:val="22"/>
        </w:rPr>
      </w:pPr>
    </w:p>
    <w:p w14:paraId="2AAA5607" w14:textId="77777777" w:rsidR="00994ADD" w:rsidRPr="001416B0" w:rsidRDefault="00994ADD" w:rsidP="00994ADD">
      <w:pPr>
        <w:jc w:val="center"/>
        <w:rPr>
          <w:b/>
          <w:szCs w:val="22"/>
        </w:rPr>
      </w:pPr>
    </w:p>
    <w:p w14:paraId="63B308CE" w14:textId="77777777" w:rsidR="00994ADD" w:rsidRPr="001416B0" w:rsidRDefault="00994ADD" w:rsidP="00994ADD">
      <w:pPr>
        <w:jc w:val="center"/>
        <w:rPr>
          <w:b/>
          <w:szCs w:val="22"/>
        </w:rPr>
      </w:pPr>
    </w:p>
    <w:p w14:paraId="6665C4DD" w14:textId="77777777" w:rsidR="00994ADD" w:rsidRPr="001416B0" w:rsidRDefault="00994ADD" w:rsidP="00994ADD">
      <w:pPr>
        <w:jc w:val="center"/>
        <w:rPr>
          <w:b/>
          <w:szCs w:val="22"/>
        </w:rPr>
      </w:pPr>
    </w:p>
    <w:p w14:paraId="693E400E" w14:textId="77777777" w:rsidR="00994ADD" w:rsidRPr="001416B0" w:rsidRDefault="00994ADD" w:rsidP="00994ADD">
      <w:pPr>
        <w:jc w:val="center"/>
        <w:rPr>
          <w:b/>
          <w:szCs w:val="22"/>
        </w:rPr>
      </w:pPr>
    </w:p>
    <w:p w14:paraId="142C36E6" w14:textId="77777777" w:rsidR="00994ADD" w:rsidRPr="001416B0" w:rsidRDefault="00994ADD" w:rsidP="00994ADD">
      <w:pPr>
        <w:jc w:val="center"/>
        <w:rPr>
          <w:b/>
          <w:szCs w:val="22"/>
        </w:rPr>
      </w:pPr>
    </w:p>
    <w:p w14:paraId="7F42D8E9" w14:textId="77777777" w:rsidR="00994ADD" w:rsidRPr="001416B0" w:rsidRDefault="00994ADD" w:rsidP="00994ADD">
      <w:pPr>
        <w:jc w:val="center"/>
        <w:rPr>
          <w:b/>
          <w:szCs w:val="22"/>
        </w:rPr>
      </w:pPr>
    </w:p>
    <w:p w14:paraId="42886E29" w14:textId="77777777" w:rsidR="00994ADD" w:rsidRPr="001416B0" w:rsidRDefault="00994ADD" w:rsidP="00994ADD">
      <w:pPr>
        <w:jc w:val="center"/>
        <w:rPr>
          <w:b/>
          <w:szCs w:val="22"/>
        </w:rPr>
      </w:pPr>
    </w:p>
    <w:p w14:paraId="06F6FD21" w14:textId="77777777" w:rsidR="00994ADD" w:rsidRPr="001416B0" w:rsidRDefault="00994ADD" w:rsidP="00994ADD">
      <w:pPr>
        <w:jc w:val="center"/>
        <w:rPr>
          <w:b/>
          <w:szCs w:val="22"/>
        </w:rPr>
      </w:pPr>
    </w:p>
    <w:p w14:paraId="4C59937C" w14:textId="77777777" w:rsidR="00994ADD" w:rsidRPr="001416B0" w:rsidRDefault="00994ADD" w:rsidP="00994ADD">
      <w:pPr>
        <w:jc w:val="center"/>
        <w:rPr>
          <w:b/>
          <w:szCs w:val="22"/>
        </w:rPr>
      </w:pPr>
      <w:r w:rsidRPr="001416B0">
        <w:rPr>
          <w:b/>
          <w:szCs w:val="22"/>
        </w:rPr>
        <w:t>B. PAKUOTĖS LAPELIS</w:t>
      </w:r>
      <w:bookmarkEnd w:id="25"/>
    </w:p>
    <w:p w14:paraId="237BD43D" w14:textId="707A1BA0" w:rsidR="00994ADD" w:rsidRPr="001416B0" w:rsidRDefault="00994ADD" w:rsidP="00994ADD">
      <w:pPr>
        <w:jc w:val="center"/>
        <w:rPr>
          <w:b/>
          <w:szCs w:val="22"/>
        </w:rPr>
      </w:pPr>
      <w:r w:rsidRPr="001416B0">
        <w:rPr>
          <w:szCs w:val="22"/>
        </w:rPr>
        <w:br w:type="page"/>
      </w:r>
      <w:r w:rsidRPr="001416B0">
        <w:rPr>
          <w:b/>
          <w:szCs w:val="22"/>
        </w:rPr>
        <w:lastRenderedPageBreak/>
        <w:t xml:space="preserve">Pakuotės lapelis: informacija </w:t>
      </w:r>
      <w:r w:rsidR="00DF7FC3">
        <w:rPr>
          <w:b/>
          <w:szCs w:val="22"/>
        </w:rPr>
        <w:t>vartotojui</w:t>
      </w:r>
    </w:p>
    <w:p w14:paraId="6089F9FB" w14:textId="77777777" w:rsidR="00994ADD" w:rsidRPr="001416B0" w:rsidRDefault="00994ADD" w:rsidP="00994ADD">
      <w:pPr>
        <w:jc w:val="center"/>
        <w:rPr>
          <w:b/>
          <w:szCs w:val="22"/>
        </w:rPr>
      </w:pPr>
    </w:p>
    <w:p w14:paraId="5F8C90E7" w14:textId="5A4592DC" w:rsidR="00DF7FC3" w:rsidRDefault="00DF7FC3" w:rsidP="00994ADD">
      <w:pPr>
        <w:jc w:val="center"/>
        <w:rPr>
          <w:b/>
          <w:szCs w:val="22"/>
        </w:rPr>
      </w:pPr>
      <w:proofErr w:type="spellStart"/>
      <w:r w:rsidRPr="00DF7FC3">
        <w:rPr>
          <w:b/>
          <w:szCs w:val="22"/>
        </w:rPr>
        <w:t>Omeprazole</w:t>
      </w:r>
      <w:proofErr w:type="spellEnd"/>
      <w:r w:rsidRPr="00DF7FC3">
        <w:rPr>
          <w:b/>
          <w:szCs w:val="22"/>
        </w:rPr>
        <w:t xml:space="preserve"> </w:t>
      </w:r>
      <w:proofErr w:type="spellStart"/>
      <w:r w:rsidRPr="00DF7FC3">
        <w:rPr>
          <w:b/>
          <w:szCs w:val="22"/>
        </w:rPr>
        <w:t>Zentiva</w:t>
      </w:r>
      <w:proofErr w:type="spellEnd"/>
      <w:r w:rsidRPr="00DF7FC3">
        <w:rPr>
          <w:b/>
          <w:szCs w:val="22"/>
        </w:rPr>
        <w:t xml:space="preserve"> 20</w:t>
      </w:r>
      <w:r w:rsidR="00231B15">
        <w:rPr>
          <w:b/>
          <w:szCs w:val="22"/>
        </w:rPr>
        <w:t> </w:t>
      </w:r>
      <w:r w:rsidRPr="00DF7FC3">
        <w:rPr>
          <w:b/>
          <w:szCs w:val="22"/>
        </w:rPr>
        <w:t xml:space="preserve">mg kietosios kapsulės </w:t>
      </w:r>
    </w:p>
    <w:p w14:paraId="6C3BDC92" w14:textId="181E5AC2" w:rsidR="00994ADD" w:rsidRPr="001416B0" w:rsidRDefault="00994ADD" w:rsidP="00994ADD">
      <w:pPr>
        <w:jc w:val="center"/>
        <w:rPr>
          <w:szCs w:val="22"/>
        </w:rPr>
      </w:pPr>
      <w:proofErr w:type="spellStart"/>
      <w:r w:rsidRPr="001416B0">
        <w:rPr>
          <w:szCs w:val="22"/>
        </w:rPr>
        <w:t>omeprazolas</w:t>
      </w:r>
      <w:proofErr w:type="spellEnd"/>
    </w:p>
    <w:p w14:paraId="4F89BFE7" w14:textId="77777777" w:rsidR="00994ADD" w:rsidRPr="001416B0" w:rsidRDefault="00994ADD" w:rsidP="00994ADD">
      <w:pPr>
        <w:rPr>
          <w:szCs w:val="22"/>
        </w:rPr>
      </w:pPr>
    </w:p>
    <w:p w14:paraId="7293EC4A" w14:textId="77777777" w:rsidR="00994ADD" w:rsidRPr="001416B0" w:rsidRDefault="00994ADD" w:rsidP="00994ADD">
      <w:pPr>
        <w:numPr>
          <w:ilvl w:val="12"/>
          <w:numId w:val="0"/>
        </w:numPr>
        <w:ind w:right="-2"/>
        <w:rPr>
          <w:b/>
          <w:szCs w:val="22"/>
        </w:rPr>
      </w:pPr>
      <w:r w:rsidRPr="001416B0">
        <w:rPr>
          <w:b/>
          <w:szCs w:val="22"/>
        </w:rPr>
        <w:t>Atidžiai perskaitykite visą šį lapelį, prieš pradėdami vartoti šį vaistą, nes jame pateikiama Jums svarbi informacija.</w:t>
      </w:r>
    </w:p>
    <w:p w14:paraId="2FDCB7E3" w14:textId="77777777" w:rsidR="00994ADD" w:rsidRPr="001416B0" w:rsidRDefault="00994ADD" w:rsidP="00994ADD">
      <w:pPr>
        <w:numPr>
          <w:ilvl w:val="12"/>
          <w:numId w:val="0"/>
        </w:numPr>
        <w:rPr>
          <w:szCs w:val="22"/>
        </w:rPr>
      </w:pPr>
      <w:r w:rsidRPr="001416B0">
        <w:rPr>
          <w:szCs w:val="22"/>
        </w:rPr>
        <w:t>Visada vartokite šį vaistą tiksliai kaip aprašyta šiame lapelyje arba kaip nurodė gydytojas arba vaistininkas.</w:t>
      </w:r>
    </w:p>
    <w:p w14:paraId="4187539C" w14:textId="77777777" w:rsidR="00994ADD" w:rsidRPr="001416B0" w:rsidRDefault="00994ADD" w:rsidP="00994ADD">
      <w:pPr>
        <w:numPr>
          <w:ilvl w:val="0"/>
          <w:numId w:val="1"/>
        </w:numPr>
        <w:tabs>
          <w:tab w:val="left" w:pos="567"/>
        </w:tabs>
        <w:ind w:left="567" w:hanging="567"/>
        <w:rPr>
          <w:szCs w:val="22"/>
        </w:rPr>
      </w:pPr>
      <w:r w:rsidRPr="001416B0">
        <w:rPr>
          <w:szCs w:val="22"/>
        </w:rPr>
        <w:t xml:space="preserve">Neišmeskite šio lapelio, nes vėl gali prireikti jį perskaityti. </w:t>
      </w:r>
    </w:p>
    <w:p w14:paraId="7F9F60D5" w14:textId="77777777" w:rsidR="00994ADD" w:rsidRPr="001416B0" w:rsidRDefault="00994ADD" w:rsidP="00994ADD">
      <w:pPr>
        <w:numPr>
          <w:ilvl w:val="0"/>
          <w:numId w:val="1"/>
        </w:numPr>
        <w:tabs>
          <w:tab w:val="left" w:pos="567"/>
        </w:tabs>
        <w:ind w:left="567" w:hanging="567"/>
        <w:rPr>
          <w:szCs w:val="22"/>
        </w:rPr>
      </w:pPr>
      <w:r w:rsidRPr="001416B0">
        <w:rPr>
          <w:szCs w:val="22"/>
        </w:rPr>
        <w:t>Jeigu norite sužinoti daugiau arba pasitarti, kreipkitės į vaistininką.</w:t>
      </w:r>
    </w:p>
    <w:p w14:paraId="2052D16E" w14:textId="77777777" w:rsidR="00994ADD" w:rsidRPr="001416B0" w:rsidRDefault="00994ADD" w:rsidP="00994ADD">
      <w:pPr>
        <w:numPr>
          <w:ilvl w:val="0"/>
          <w:numId w:val="1"/>
        </w:numPr>
        <w:tabs>
          <w:tab w:val="left" w:pos="567"/>
        </w:tabs>
        <w:ind w:left="567" w:hanging="567"/>
        <w:rPr>
          <w:szCs w:val="22"/>
        </w:rPr>
      </w:pPr>
      <w:r w:rsidRPr="001416B0">
        <w:rPr>
          <w:szCs w:val="22"/>
        </w:rPr>
        <w:t>Jeigu pasireiškė šalutinis poveikis (net jeigu jis šiame lapelyje nenurodytas), kreipkitės į gydytoją arba vaistininką. Žr. 4 skyrių.</w:t>
      </w:r>
    </w:p>
    <w:p w14:paraId="24391ACA" w14:textId="77777777" w:rsidR="00994ADD" w:rsidRPr="001416B0" w:rsidRDefault="00994ADD" w:rsidP="00994ADD">
      <w:pPr>
        <w:numPr>
          <w:ilvl w:val="0"/>
          <w:numId w:val="1"/>
        </w:numPr>
        <w:tabs>
          <w:tab w:val="left" w:pos="567"/>
        </w:tabs>
        <w:ind w:left="567" w:hanging="567"/>
        <w:rPr>
          <w:szCs w:val="22"/>
        </w:rPr>
      </w:pPr>
      <w:r w:rsidRPr="001416B0">
        <w:rPr>
          <w:szCs w:val="22"/>
        </w:rPr>
        <w:t>Jeigu per 14 dienų Jūsų savijauta nepagerėjo arba net pablogėjo, kreipkitės į gydytoją.</w:t>
      </w:r>
    </w:p>
    <w:p w14:paraId="3DC58934" w14:textId="77777777" w:rsidR="00994ADD" w:rsidRPr="001416B0" w:rsidRDefault="00994ADD" w:rsidP="00994ADD">
      <w:pPr>
        <w:rPr>
          <w:rFonts w:eastAsia="PMingLiU"/>
          <w:szCs w:val="22"/>
        </w:rPr>
      </w:pPr>
    </w:p>
    <w:p w14:paraId="5E2D7737" w14:textId="77777777" w:rsidR="00994ADD" w:rsidRPr="001416B0" w:rsidRDefault="00994ADD" w:rsidP="00994ADD">
      <w:pPr>
        <w:rPr>
          <w:rFonts w:eastAsia="PMingLiU"/>
          <w:b/>
          <w:szCs w:val="22"/>
        </w:rPr>
      </w:pPr>
      <w:r w:rsidRPr="001416B0">
        <w:rPr>
          <w:rFonts w:eastAsia="PMingLiU"/>
          <w:b/>
          <w:szCs w:val="22"/>
        </w:rPr>
        <w:t>Apie ką rašoma šiame lapelyje?</w:t>
      </w:r>
    </w:p>
    <w:p w14:paraId="11436554" w14:textId="77777777" w:rsidR="00994ADD" w:rsidRPr="001416B0" w:rsidRDefault="00994ADD" w:rsidP="00994ADD">
      <w:pPr>
        <w:rPr>
          <w:rFonts w:eastAsia="PMingLiU"/>
          <w:b/>
          <w:szCs w:val="22"/>
        </w:rPr>
      </w:pPr>
    </w:p>
    <w:p w14:paraId="61931404" w14:textId="35AE7A40" w:rsidR="00994ADD" w:rsidRPr="001416B0" w:rsidRDefault="00994ADD" w:rsidP="00994ADD">
      <w:pPr>
        <w:ind w:left="540" w:hanging="540"/>
        <w:rPr>
          <w:szCs w:val="22"/>
        </w:rPr>
      </w:pPr>
      <w:r w:rsidRPr="001416B0">
        <w:rPr>
          <w:szCs w:val="22"/>
        </w:rPr>
        <w:t>1.</w:t>
      </w:r>
      <w:r w:rsidRPr="001416B0">
        <w:rPr>
          <w:szCs w:val="22"/>
        </w:rPr>
        <w:tab/>
        <w:t xml:space="preserve">Kas yra </w:t>
      </w:r>
      <w:proofErr w:type="spellStart"/>
      <w:r w:rsidR="002C44EA" w:rsidRPr="002C44EA">
        <w:rPr>
          <w:szCs w:val="22"/>
        </w:rPr>
        <w:t>Omeprazole</w:t>
      </w:r>
      <w:proofErr w:type="spellEnd"/>
      <w:r w:rsidR="002C44EA" w:rsidRPr="002C44EA">
        <w:rPr>
          <w:szCs w:val="22"/>
        </w:rPr>
        <w:t xml:space="preserve"> </w:t>
      </w:r>
      <w:proofErr w:type="spellStart"/>
      <w:r w:rsidR="002C44EA" w:rsidRPr="002C44EA">
        <w:rPr>
          <w:szCs w:val="22"/>
        </w:rPr>
        <w:t>Zentiva</w:t>
      </w:r>
      <w:proofErr w:type="spellEnd"/>
      <w:r w:rsidR="002C44EA" w:rsidRPr="002C44EA">
        <w:rPr>
          <w:szCs w:val="22"/>
        </w:rPr>
        <w:t xml:space="preserve"> </w:t>
      </w:r>
      <w:r w:rsidRPr="001416B0">
        <w:rPr>
          <w:szCs w:val="22"/>
        </w:rPr>
        <w:t>ir kam jis vartojamas</w:t>
      </w:r>
    </w:p>
    <w:p w14:paraId="6273C8C0" w14:textId="5CDCFD76" w:rsidR="00994ADD" w:rsidRPr="001416B0" w:rsidRDefault="00994ADD" w:rsidP="00994ADD">
      <w:pPr>
        <w:ind w:left="540" w:hanging="540"/>
        <w:rPr>
          <w:szCs w:val="22"/>
        </w:rPr>
      </w:pPr>
      <w:r w:rsidRPr="001416B0">
        <w:rPr>
          <w:szCs w:val="22"/>
        </w:rPr>
        <w:t>2.</w:t>
      </w:r>
      <w:r w:rsidRPr="001416B0">
        <w:rPr>
          <w:szCs w:val="22"/>
        </w:rPr>
        <w:tab/>
        <w:t xml:space="preserve">Kas žinotina prieš vartojant </w:t>
      </w:r>
      <w:proofErr w:type="spellStart"/>
      <w:r w:rsidR="002C44EA" w:rsidRPr="002C44EA">
        <w:rPr>
          <w:szCs w:val="22"/>
        </w:rPr>
        <w:t>Omeprazole</w:t>
      </w:r>
      <w:proofErr w:type="spellEnd"/>
      <w:r w:rsidR="002C44EA" w:rsidRPr="002C44EA">
        <w:rPr>
          <w:szCs w:val="22"/>
        </w:rPr>
        <w:t xml:space="preserve"> </w:t>
      </w:r>
      <w:proofErr w:type="spellStart"/>
      <w:r w:rsidR="002C44EA" w:rsidRPr="002C44EA">
        <w:rPr>
          <w:szCs w:val="22"/>
        </w:rPr>
        <w:t>Zentiva</w:t>
      </w:r>
      <w:proofErr w:type="spellEnd"/>
    </w:p>
    <w:p w14:paraId="0EE94BCA" w14:textId="52F424D2" w:rsidR="00994ADD" w:rsidRPr="001416B0" w:rsidRDefault="00994ADD" w:rsidP="00994ADD">
      <w:pPr>
        <w:ind w:left="540" w:hanging="540"/>
        <w:rPr>
          <w:szCs w:val="22"/>
        </w:rPr>
      </w:pPr>
      <w:r w:rsidRPr="001416B0">
        <w:rPr>
          <w:szCs w:val="22"/>
        </w:rPr>
        <w:t>3.</w:t>
      </w:r>
      <w:r w:rsidRPr="001416B0">
        <w:rPr>
          <w:szCs w:val="22"/>
        </w:rPr>
        <w:tab/>
        <w:t xml:space="preserve">Kaip vartoti </w:t>
      </w:r>
      <w:proofErr w:type="spellStart"/>
      <w:r w:rsidR="002C44EA" w:rsidRPr="002C44EA">
        <w:rPr>
          <w:szCs w:val="22"/>
        </w:rPr>
        <w:t>Omeprazole</w:t>
      </w:r>
      <w:proofErr w:type="spellEnd"/>
      <w:r w:rsidR="002C44EA" w:rsidRPr="002C44EA">
        <w:rPr>
          <w:szCs w:val="22"/>
        </w:rPr>
        <w:t xml:space="preserve"> </w:t>
      </w:r>
      <w:proofErr w:type="spellStart"/>
      <w:r w:rsidR="002C44EA" w:rsidRPr="002C44EA">
        <w:rPr>
          <w:szCs w:val="22"/>
        </w:rPr>
        <w:t>Zentiva</w:t>
      </w:r>
      <w:proofErr w:type="spellEnd"/>
    </w:p>
    <w:p w14:paraId="270D3649" w14:textId="77777777" w:rsidR="00994ADD" w:rsidRPr="001416B0" w:rsidRDefault="00994ADD" w:rsidP="00994ADD">
      <w:pPr>
        <w:ind w:left="540" w:hanging="540"/>
        <w:rPr>
          <w:szCs w:val="22"/>
        </w:rPr>
      </w:pPr>
      <w:r w:rsidRPr="001416B0">
        <w:rPr>
          <w:szCs w:val="22"/>
        </w:rPr>
        <w:t>4.</w:t>
      </w:r>
      <w:r w:rsidRPr="001416B0">
        <w:rPr>
          <w:szCs w:val="22"/>
        </w:rPr>
        <w:tab/>
        <w:t>Galimas šalutinis poveikis</w:t>
      </w:r>
    </w:p>
    <w:p w14:paraId="40E8674F" w14:textId="48FDE448" w:rsidR="00994ADD" w:rsidRPr="001416B0" w:rsidRDefault="00994ADD" w:rsidP="00994ADD">
      <w:pPr>
        <w:ind w:left="540" w:hanging="540"/>
        <w:rPr>
          <w:szCs w:val="22"/>
        </w:rPr>
      </w:pPr>
      <w:r w:rsidRPr="001416B0">
        <w:rPr>
          <w:szCs w:val="22"/>
        </w:rPr>
        <w:t>5.</w:t>
      </w:r>
      <w:r w:rsidRPr="001416B0">
        <w:rPr>
          <w:szCs w:val="22"/>
        </w:rPr>
        <w:tab/>
        <w:t xml:space="preserve">Kaip laikyti </w:t>
      </w:r>
      <w:proofErr w:type="spellStart"/>
      <w:r w:rsidR="002C44EA" w:rsidRPr="002C44EA">
        <w:rPr>
          <w:szCs w:val="22"/>
        </w:rPr>
        <w:t>Omeprazole</w:t>
      </w:r>
      <w:proofErr w:type="spellEnd"/>
      <w:r w:rsidR="002C44EA" w:rsidRPr="002C44EA">
        <w:rPr>
          <w:szCs w:val="22"/>
        </w:rPr>
        <w:t xml:space="preserve"> </w:t>
      </w:r>
      <w:proofErr w:type="spellStart"/>
      <w:r w:rsidR="002C44EA" w:rsidRPr="002C44EA">
        <w:rPr>
          <w:szCs w:val="22"/>
        </w:rPr>
        <w:t>Zentiva</w:t>
      </w:r>
      <w:proofErr w:type="spellEnd"/>
    </w:p>
    <w:p w14:paraId="2ED024E8" w14:textId="77777777" w:rsidR="00994ADD" w:rsidRPr="001416B0" w:rsidRDefault="00994ADD" w:rsidP="00994ADD">
      <w:pPr>
        <w:ind w:left="540" w:hanging="540"/>
        <w:rPr>
          <w:szCs w:val="22"/>
        </w:rPr>
      </w:pPr>
      <w:r w:rsidRPr="001416B0">
        <w:rPr>
          <w:szCs w:val="22"/>
        </w:rPr>
        <w:t>6.</w:t>
      </w:r>
      <w:r w:rsidRPr="001416B0">
        <w:rPr>
          <w:szCs w:val="22"/>
        </w:rPr>
        <w:tab/>
        <w:t>Pakuotės turinys ir kita informacija</w:t>
      </w:r>
    </w:p>
    <w:p w14:paraId="02249EA5" w14:textId="77777777" w:rsidR="00994ADD" w:rsidRPr="001416B0" w:rsidRDefault="00994ADD" w:rsidP="00994ADD">
      <w:pPr>
        <w:rPr>
          <w:szCs w:val="22"/>
        </w:rPr>
      </w:pPr>
    </w:p>
    <w:p w14:paraId="51E6C28F" w14:textId="77777777" w:rsidR="00994ADD" w:rsidRPr="001416B0" w:rsidRDefault="00994ADD" w:rsidP="00994ADD">
      <w:pPr>
        <w:rPr>
          <w:szCs w:val="22"/>
        </w:rPr>
      </w:pPr>
    </w:p>
    <w:p w14:paraId="1CC2BEA5" w14:textId="4D607AEE" w:rsidR="00994ADD" w:rsidRPr="001416B0" w:rsidRDefault="00994ADD" w:rsidP="00994ADD">
      <w:pPr>
        <w:ind w:left="540" w:hanging="540"/>
        <w:rPr>
          <w:b/>
          <w:szCs w:val="22"/>
        </w:rPr>
      </w:pPr>
      <w:r w:rsidRPr="001416B0">
        <w:rPr>
          <w:b/>
          <w:szCs w:val="22"/>
        </w:rPr>
        <w:t>1.</w:t>
      </w:r>
      <w:r w:rsidRPr="001416B0">
        <w:rPr>
          <w:b/>
          <w:szCs w:val="22"/>
        </w:rPr>
        <w:tab/>
        <w:t xml:space="preserve">Kas yra </w:t>
      </w:r>
      <w:proofErr w:type="spellStart"/>
      <w:r w:rsidR="002C44EA" w:rsidRPr="00DF7FC3">
        <w:rPr>
          <w:b/>
          <w:szCs w:val="22"/>
        </w:rPr>
        <w:t>Omeprazole</w:t>
      </w:r>
      <w:proofErr w:type="spellEnd"/>
      <w:r w:rsidR="002C44EA" w:rsidRPr="00DF7FC3">
        <w:rPr>
          <w:b/>
          <w:szCs w:val="22"/>
        </w:rPr>
        <w:t xml:space="preserve"> </w:t>
      </w:r>
      <w:proofErr w:type="spellStart"/>
      <w:r w:rsidR="002C44EA" w:rsidRPr="00DF7FC3">
        <w:rPr>
          <w:b/>
          <w:szCs w:val="22"/>
        </w:rPr>
        <w:t>Zentiva</w:t>
      </w:r>
      <w:proofErr w:type="spellEnd"/>
      <w:r w:rsidR="002C44EA" w:rsidRPr="00DF7FC3">
        <w:rPr>
          <w:b/>
          <w:szCs w:val="22"/>
        </w:rPr>
        <w:t xml:space="preserve"> </w:t>
      </w:r>
      <w:r w:rsidRPr="001416B0">
        <w:rPr>
          <w:b/>
          <w:szCs w:val="22"/>
        </w:rPr>
        <w:t>ir kam jis vartojamas</w:t>
      </w:r>
    </w:p>
    <w:p w14:paraId="7618907D" w14:textId="77777777" w:rsidR="00994ADD" w:rsidRPr="001416B0" w:rsidRDefault="00994ADD" w:rsidP="00994ADD">
      <w:pPr>
        <w:rPr>
          <w:szCs w:val="22"/>
        </w:rPr>
      </w:pPr>
    </w:p>
    <w:p w14:paraId="276BEF5E" w14:textId="0539FF3E" w:rsidR="00994ADD" w:rsidRPr="001416B0" w:rsidRDefault="002C44EA" w:rsidP="00994ADD">
      <w:pPr>
        <w:rPr>
          <w:szCs w:val="22"/>
        </w:rPr>
      </w:pPr>
      <w:proofErr w:type="spellStart"/>
      <w:r w:rsidRPr="002C44EA">
        <w:rPr>
          <w:szCs w:val="22"/>
        </w:rPr>
        <w:t>Omeprazole</w:t>
      </w:r>
      <w:proofErr w:type="spellEnd"/>
      <w:r w:rsidRPr="002C44EA">
        <w:rPr>
          <w:szCs w:val="22"/>
        </w:rPr>
        <w:t xml:space="preserve"> </w:t>
      </w:r>
      <w:proofErr w:type="spellStart"/>
      <w:r w:rsidRPr="002C44EA">
        <w:rPr>
          <w:szCs w:val="22"/>
        </w:rPr>
        <w:t>Zentiva</w:t>
      </w:r>
      <w:proofErr w:type="spellEnd"/>
      <w:r w:rsidRPr="002C44EA">
        <w:rPr>
          <w:szCs w:val="22"/>
        </w:rPr>
        <w:t xml:space="preserve"> </w:t>
      </w:r>
      <w:r>
        <w:rPr>
          <w:szCs w:val="22"/>
        </w:rPr>
        <w:t>sudėtyje</w:t>
      </w:r>
      <w:r w:rsidR="00994ADD" w:rsidRPr="001416B0">
        <w:rPr>
          <w:szCs w:val="22"/>
        </w:rPr>
        <w:t xml:space="preserve"> yra </w:t>
      </w:r>
      <w:r w:rsidR="00976343">
        <w:rPr>
          <w:szCs w:val="22"/>
        </w:rPr>
        <w:t>veikliosios</w:t>
      </w:r>
      <w:r w:rsidR="00994ADD" w:rsidRPr="001416B0">
        <w:rPr>
          <w:szCs w:val="22"/>
        </w:rPr>
        <w:t xml:space="preserve"> medžiagos </w:t>
      </w:r>
      <w:proofErr w:type="spellStart"/>
      <w:r w:rsidR="00994ADD" w:rsidRPr="001416B0">
        <w:rPr>
          <w:szCs w:val="22"/>
        </w:rPr>
        <w:t>omeprazolo</w:t>
      </w:r>
      <w:proofErr w:type="spellEnd"/>
      <w:r w:rsidR="00994ADD" w:rsidRPr="001416B0">
        <w:rPr>
          <w:szCs w:val="22"/>
        </w:rPr>
        <w:t>. Jis</w:t>
      </w:r>
      <w:r w:rsidR="00994ADD" w:rsidRPr="001416B0">
        <w:rPr>
          <w:b/>
          <w:szCs w:val="22"/>
        </w:rPr>
        <w:t xml:space="preserve"> </w:t>
      </w:r>
      <w:r w:rsidR="00994ADD" w:rsidRPr="001416B0">
        <w:rPr>
          <w:szCs w:val="22"/>
        </w:rPr>
        <w:t>priklauso vaistų, vadinamų protonų siurblio inhibitoriais, grupei. Šie vaistai mažina Jūsų skrandyje gaminamos rūgšties kiekį.</w:t>
      </w:r>
    </w:p>
    <w:p w14:paraId="72CAA89C" w14:textId="77777777" w:rsidR="00994ADD" w:rsidRPr="001416B0" w:rsidRDefault="00994ADD" w:rsidP="00994ADD">
      <w:pPr>
        <w:rPr>
          <w:szCs w:val="22"/>
        </w:rPr>
      </w:pPr>
    </w:p>
    <w:p w14:paraId="63B3631A" w14:textId="63760411" w:rsidR="00994ADD" w:rsidRPr="001416B0" w:rsidRDefault="002C44EA" w:rsidP="00994ADD">
      <w:pPr>
        <w:rPr>
          <w:szCs w:val="22"/>
        </w:rPr>
      </w:pPr>
      <w:r>
        <w:rPr>
          <w:szCs w:val="22"/>
        </w:rPr>
        <w:t xml:space="preserve">Šis vaistas </w:t>
      </w:r>
      <w:r w:rsidR="00994ADD" w:rsidRPr="001416B0">
        <w:rPr>
          <w:szCs w:val="22"/>
        </w:rPr>
        <w:t>vartojamas suaugusi</w:t>
      </w:r>
      <w:r w:rsidR="00AF6BF9">
        <w:rPr>
          <w:szCs w:val="22"/>
        </w:rPr>
        <w:t>ų</w:t>
      </w:r>
      <w:r w:rsidR="00994ADD" w:rsidRPr="001416B0">
        <w:rPr>
          <w:szCs w:val="22"/>
        </w:rPr>
        <w:t xml:space="preserve"> žmon</w:t>
      </w:r>
      <w:r w:rsidR="00AF6BF9">
        <w:rPr>
          <w:szCs w:val="22"/>
        </w:rPr>
        <w:t>ių</w:t>
      </w:r>
      <w:r w:rsidR="00994ADD" w:rsidRPr="001416B0">
        <w:rPr>
          <w:szCs w:val="22"/>
        </w:rPr>
        <w:t xml:space="preserve"> trumpalaikiam </w:t>
      </w:r>
      <w:proofErr w:type="spellStart"/>
      <w:r w:rsidR="00994ADD" w:rsidRPr="001416B0">
        <w:rPr>
          <w:szCs w:val="22"/>
        </w:rPr>
        <w:t>refliukso</w:t>
      </w:r>
      <w:proofErr w:type="spellEnd"/>
      <w:r w:rsidR="00994ADD" w:rsidRPr="001416B0">
        <w:rPr>
          <w:szCs w:val="22"/>
        </w:rPr>
        <w:t xml:space="preserve"> simptomų (</w:t>
      </w:r>
      <w:r>
        <w:rPr>
          <w:szCs w:val="22"/>
        </w:rPr>
        <w:t xml:space="preserve">pvz., </w:t>
      </w:r>
      <w:r w:rsidR="00994ADD" w:rsidRPr="001416B0">
        <w:rPr>
          <w:szCs w:val="22"/>
        </w:rPr>
        <w:t>rėmens ir rūgšties atpylimo) gydymui.</w:t>
      </w:r>
    </w:p>
    <w:p w14:paraId="73EDD527" w14:textId="77777777" w:rsidR="00994ADD" w:rsidRPr="001416B0" w:rsidRDefault="00994ADD" w:rsidP="00994ADD">
      <w:pPr>
        <w:rPr>
          <w:szCs w:val="22"/>
        </w:rPr>
      </w:pPr>
    </w:p>
    <w:p w14:paraId="06172AEA" w14:textId="6E6F1139" w:rsidR="00994ADD" w:rsidRPr="001416B0" w:rsidRDefault="00994ADD" w:rsidP="00994ADD">
      <w:pPr>
        <w:rPr>
          <w:szCs w:val="22"/>
        </w:rPr>
      </w:pPr>
      <w:proofErr w:type="spellStart"/>
      <w:r w:rsidRPr="001416B0">
        <w:rPr>
          <w:szCs w:val="22"/>
        </w:rPr>
        <w:t>Refliuksas</w:t>
      </w:r>
      <w:proofErr w:type="spellEnd"/>
      <w:r w:rsidRPr="001416B0">
        <w:rPr>
          <w:szCs w:val="22"/>
        </w:rPr>
        <w:t xml:space="preserve"> yra rūgšties atpylimas iš skrandžio į stemplę „maistinį vamzdį“, kuri gali tapti uždegiminė ir skausminga. Tai gali sukelti simptom</w:t>
      </w:r>
      <w:r w:rsidR="00AF6BF9">
        <w:rPr>
          <w:szCs w:val="22"/>
        </w:rPr>
        <w:t>ų</w:t>
      </w:r>
      <w:r w:rsidRPr="001416B0">
        <w:rPr>
          <w:szCs w:val="22"/>
        </w:rPr>
        <w:t>, toki</w:t>
      </w:r>
      <w:r w:rsidR="00AF6BF9">
        <w:rPr>
          <w:szCs w:val="22"/>
        </w:rPr>
        <w:t>ų</w:t>
      </w:r>
      <w:r w:rsidRPr="001416B0">
        <w:rPr>
          <w:szCs w:val="22"/>
        </w:rPr>
        <w:t xml:space="preserve">, kaip skausmingas deginantis pojūtis krūtinėje, kylantis iki gerklės (rėmuo) ir rūgštus skonis burnoje (rūgšties atrūgimas). </w:t>
      </w:r>
    </w:p>
    <w:p w14:paraId="41D5FC4B" w14:textId="35F4BBF5" w:rsidR="00994ADD" w:rsidRPr="001416B0" w:rsidRDefault="00994ADD" w:rsidP="00994ADD">
      <w:pPr>
        <w:rPr>
          <w:szCs w:val="22"/>
        </w:rPr>
      </w:pPr>
      <w:r w:rsidRPr="001416B0">
        <w:rPr>
          <w:szCs w:val="22"/>
        </w:rPr>
        <w:t>Gali tekti kapsulių vartoti 2</w:t>
      </w:r>
      <w:r>
        <w:rPr>
          <w:szCs w:val="22"/>
        </w:rPr>
        <w:noBreakHyphen/>
      </w:r>
      <w:r w:rsidRPr="001416B0">
        <w:rPr>
          <w:szCs w:val="22"/>
        </w:rPr>
        <w:t>3</w:t>
      </w:r>
      <w:r>
        <w:rPr>
          <w:szCs w:val="22"/>
        </w:rPr>
        <w:t> </w:t>
      </w:r>
      <w:r w:rsidRPr="001416B0">
        <w:rPr>
          <w:szCs w:val="22"/>
        </w:rPr>
        <w:t xml:space="preserve">paras iš eilės, kol </w:t>
      </w:r>
      <w:r w:rsidR="00AF6BF9">
        <w:rPr>
          <w:szCs w:val="22"/>
        </w:rPr>
        <w:t>palengvės</w:t>
      </w:r>
      <w:r w:rsidRPr="001416B0">
        <w:rPr>
          <w:szCs w:val="22"/>
        </w:rPr>
        <w:t xml:space="preserve"> simptomai.</w:t>
      </w:r>
    </w:p>
    <w:p w14:paraId="493CA64F" w14:textId="371F7336" w:rsidR="00994ADD" w:rsidRDefault="00994ADD" w:rsidP="00994ADD">
      <w:pPr>
        <w:rPr>
          <w:szCs w:val="22"/>
        </w:rPr>
      </w:pPr>
    </w:p>
    <w:p w14:paraId="36C4EF1B" w14:textId="77777777" w:rsidR="00994ADD" w:rsidRPr="001416B0" w:rsidRDefault="00994ADD" w:rsidP="00994ADD">
      <w:pPr>
        <w:rPr>
          <w:szCs w:val="22"/>
        </w:rPr>
      </w:pPr>
    </w:p>
    <w:p w14:paraId="3C15A072" w14:textId="2EFA06F7" w:rsidR="00994ADD" w:rsidRPr="001416B0" w:rsidRDefault="00994ADD" w:rsidP="00994ADD">
      <w:pPr>
        <w:ind w:left="540" w:hanging="540"/>
        <w:rPr>
          <w:szCs w:val="22"/>
        </w:rPr>
      </w:pPr>
      <w:r w:rsidRPr="001416B0">
        <w:rPr>
          <w:b/>
          <w:szCs w:val="22"/>
        </w:rPr>
        <w:t>2.</w:t>
      </w:r>
      <w:r w:rsidRPr="001416B0">
        <w:rPr>
          <w:b/>
          <w:szCs w:val="22"/>
        </w:rPr>
        <w:tab/>
        <w:t xml:space="preserve">Kas žinotina prieš vartojant </w:t>
      </w:r>
      <w:proofErr w:type="spellStart"/>
      <w:r w:rsidR="002C44EA" w:rsidRPr="00DF7FC3">
        <w:rPr>
          <w:b/>
          <w:szCs w:val="22"/>
        </w:rPr>
        <w:t>Omeprazole</w:t>
      </w:r>
      <w:proofErr w:type="spellEnd"/>
      <w:r w:rsidR="002C44EA" w:rsidRPr="00DF7FC3">
        <w:rPr>
          <w:b/>
          <w:szCs w:val="22"/>
        </w:rPr>
        <w:t xml:space="preserve"> </w:t>
      </w:r>
      <w:proofErr w:type="spellStart"/>
      <w:r w:rsidR="002C44EA" w:rsidRPr="00DF7FC3">
        <w:rPr>
          <w:b/>
          <w:szCs w:val="22"/>
        </w:rPr>
        <w:t>Zentiva</w:t>
      </w:r>
      <w:proofErr w:type="spellEnd"/>
    </w:p>
    <w:p w14:paraId="24B913C0" w14:textId="77777777" w:rsidR="00994ADD" w:rsidRPr="001416B0" w:rsidRDefault="00994ADD" w:rsidP="00994ADD">
      <w:pPr>
        <w:rPr>
          <w:szCs w:val="22"/>
        </w:rPr>
      </w:pPr>
    </w:p>
    <w:p w14:paraId="6B377A86" w14:textId="56184E38" w:rsidR="00994ADD" w:rsidRPr="001416B0" w:rsidRDefault="002C44EA" w:rsidP="00994ADD">
      <w:pPr>
        <w:rPr>
          <w:b/>
          <w:szCs w:val="22"/>
        </w:rPr>
      </w:pPr>
      <w:proofErr w:type="spellStart"/>
      <w:r w:rsidRPr="00DF7FC3">
        <w:rPr>
          <w:b/>
          <w:szCs w:val="22"/>
        </w:rPr>
        <w:t>Omeprazole</w:t>
      </w:r>
      <w:proofErr w:type="spellEnd"/>
      <w:r w:rsidRPr="00DF7FC3">
        <w:rPr>
          <w:b/>
          <w:szCs w:val="22"/>
        </w:rPr>
        <w:t xml:space="preserve"> </w:t>
      </w:r>
      <w:proofErr w:type="spellStart"/>
      <w:r w:rsidRPr="00DF7FC3">
        <w:rPr>
          <w:b/>
          <w:szCs w:val="22"/>
        </w:rPr>
        <w:t>Zentiva</w:t>
      </w:r>
      <w:proofErr w:type="spellEnd"/>
      <w:r w:rsidRPr="00DF7FC3">
        <w:rPr>
          <w:b/>
          <w:szCs w:val="22"/>
        </w:rPr>
        <w:t xml:space="preserve"> </w:t>
      </w:r>
      <w:r w:rsidR="00994ADD" w:rsidRPr="001416B0">
        <w:rPr>
          <w:b/>
          <w:szCs w:val="22"/>
        </w:rPr>
        <w:t xml:space="preserve">vartoti </w:t>
      </w:r>
      <w:r w:rsidR="00994ADD">
        <w:rPr>
          <w:b/>
          <w:szCs w:val="22"/>
        </w:rPr>
        <w:t>draudžiama</w:t>
      </w:r>
      <w:r w:rsidR="00994ADD" w:rsidRPr="001416B0">
        <w:rPr>
          <w:b/>
          <w:szCs w:val="22"/>
        </w:rPr>
        <w:t>:</w:t>
      </w:r>
    </w:p>
    <w:p w14:paraId="4A645559" w14:textId="5AF4DE8D" w:rsidR="00994ADD" w:rsidRPr="0094658D" w:rsidRDefault="00994ADD" w:rsidP="0094658D">
      <w:pPr>
        <w:pStyle w:val="Sraopastraipa"/>
        <w:numPr>
          <w:ilvl w:val="0"/>
          <w:numId w:val="11"/>
        </w:numPr>
        <w:ind w:left="567" w:hanging="567"/>
        <w:rPr>
          <w:szCs w:val="22"/>
        </w:rPr>
      </w:pPr>
      <w:r w:rsidRPr="0094658D">
        <w:rPr>
          <w:szCs w:val="22"/>
        </w:rPr>
        <w:t xml:space="preserve">jeigu yra alergija </w:t>
      </w:r>
      <w:proofErr w:type="spellStart"/>
      <w:r w:rsidRPr="0094658D">
        <w:rPr>
          <w:szCs w:val="22"/>
        </w:rPr>
        <w:t>omeprazolui</w:t>
      </w:r>
      <w:proofErr w:type="spellEnd"/>
      <w:r w:rsidRPr="0094658D">
        <w:rPr>
          <w:szCs w:val="22"/>
        </w:rPr>
        <w:t xml:space="preserve"> arba bet kuriai pagalbinei šio vaisto medžiagai (jos išvardytos 6 skyriuje);</w:t>
      </w:r>
    </w:p>
    <w:p w14:paraId="062B1C1D" w14:textId="77777777" w:rsidR="00994ADD" w:rsidRPr="001416B0" w:rsidRDefault="00994ADD" w:rsidP="0094658D">
      <w:pPr>
        <w:numPr>
          <w:ilvl w:val="0"/>
          <w:numId w:val="11"/>
        </w:numPr>
        <w:autoSpaceDE w:val="0"/>
        <w:autoSpaceDN w:val="0"/>
        <w:adjustRightInd w:val="0"/>
        <w:ind w:left="567" w:hanging="567"/>
        <w:rPr>
          <w:szCs w:val="22"/>
        </w:rPr>
      </w:pPr>
      <w:r w:rsidRPr="001416B0">
        <w:rPr>
          <w:szCs w:val="22"/>
        </w:rPr>
        <w:t xml:space="preserve">jeigu esate alergiškas kitiems vaistams, priklausantiems protonų siurblio inhibitorių grupei (pvz., </w:t>
      </w:r>
      <w:proofErr w:type="spellStart"/>
      <w:r w:rsidRPr="001416B0">
        <w:rPr>
          <w:szCs w:val="22"/>
        </w:rPr>
        <w:t>pantoprazolui</w:t>
      </w:r>
      <w:proofErr w:type="spellEnd"/>
      <w:r w:rsidRPr="001416B0">
        <w:rPr>
          <w:szCs w:val="22"/>
        </w:rPr>
        <w:t xml:space="preserve">, </w:t>
      </w:r>
      <w:proofErr w:type="spellStart"/>
      <w:r w:rsidRPr="001416B0">
        <w:rPr>
          <w:szCs w:val="22"/>
        </w:rPr>
        <w:t>lansoprazolui</w:t>
      </w:r>
      <w:proofErr w:type="spellEnd"/>
      <w:r w:rsidRPr="001416B0">
        <w:rPr>
          <w:szCs w:val="22"/>
        </w:rPr>
        <w:t xml:space="preserve">, </w:t>
      </w:r>
      <w:proofErr w:type="spellStart"/>
      <w:r w:rsidRPr="001416B0">
        <w:rPr>
          <w:szCs w:val="22"/>
        </w:rPr>
        <w:t>rabeprazolui</w:t>
      </w:r>
      <w:proofErr w:type="spellEnd"/>
      <w:r w:rsidRPr="001416B0">
        <w:rPr>
          <w:szCs w:val="22"/>
        </w:rPr>
        <w:t xml:space="preserve">, </w:t>
      </w:r>
      <w:proofErr w:type="spellStart"/>
      <w:r w:rsidRPr="001416B0">
        <w:rPr>
          <w:szCs w:val="22"/>
        </w:rPr>
        <w:t>ezomeprazolui</w:t>
      </w:r>
      <w:proofErr w:type="spellEnd"/>
      <w:r w:rsidRPr="001416B0">
        <w:rPr>
          <w:szCs w:val="22"/>
        </w:rPr>
        <w:t>);</w:t>
      </w:r>
    </w:p>
    <w:p w14:paraId="3EE243C6" w14:textId="77777777" w:rsidR="00994ADD" w:rsidRPr="001416B0" w:rsidRDefault="00994ADD" w:rsidP="0094658D">
      <w:pPr>
        <w:numPr>
          <w:ilvl w:val="0"/>
          <w:numId w:val="11"/>
        </w:numPr>
        <w:ind w:left="567" w:hanging="567"/>
        <w:rPr>
          <w:szCs w:val="22"/>
        </w:rPr>
      </w:pPr>
      <w:r w:rsidRPr="001416B0">
        <w:rPr>
          <w:szCs w:val="22"/>
        </w:rPr>
        <w:t xml:space="preserve">jeigu Jūs vartojate vaisto, kurio sudėtyje yra </w:t>
      </w:r>
      <w:proofErr w:type="spellStart"/>
      <w:r w:rsidRPr="001416B0">
        <w:rPr>
          <w:szCs w:val="22"/>
        </w:rPr>
        <w:t>nelfinaviro</w:t>
      </w:r>
      <w:proofErr w:type="spellEnd"/>
      <w:r w:rsidRPr="001416B0">
        <w:rPr>
          <w:szCs w:val="22"/>
        </w:rPr>
        <w:t xml:space="preserve"> (vartojamo nuo ŽIV infekcijos).</w:t>
      </w:r>
    </w:p>
    <w:p w14:paraId="094EE876" w14:textId="6737137B" w:rsidR="00994ADD" w:rsidRDefault="00994ADD" w:rsidP="00994ADD">
      <w:pPr>
        <w:rPr>
          <w:szCs w:val="22"/>
        </w:rPr>
      </w:pPr>
    </w:p>
    <w:p w14:paraId="7D2D79EC" w14:textId="65742DC8" w:rsidR="0094658D" w:rsidRPr="002A1A8B" w:rsidRDefault="0094658D" w:rsidP="0094658D">
      <w:pPr>
        <w:numPr>
          <w:ilvl w:val="12"/>
          <w:numId w:val="0"/>
        </w:numPr>
        <w:tabs>
          <w:tab w:val="left" w:pos="0"/>
        </w:tabs>
        <w:rPr>
          <w:rFonts w:eastAsia="SimSun"/>
          <w:lang w:eastAsia="zh-CN"/>
        </w:rPr>
      </w:pPr>
      <w:r w:rsidRPr="002A1A8B">
        <w:t xml:space="preserve">Jeigu bet kuri paminėta būklė Jums tinka, </w:t>
      </w:r>
      <w:proofErr w:type="spellStart"/>
      <w:r>
        <w:t>Omeprazole</w:t>
      </w:r>
      <w:proofErr w:type="spellEnd"/>
      <w:r>
        <w:t xml:space="preserve"> </w:t>
      </w:r>
      <w:proofErr w:type="spellStart"/>
      <w:r>
        <w:t>Zentiva</w:t>
      </w:r>
      <w:proofErr w:type="spellEnd"/>
      <w:r w:rsidRPr="002A1A8B">
        <w:t xml:space="preserve"> nevartokite. </w:t>
      </w:r>
      <w:r w:rsidRPr="002A1A8B">
        <w:rPr>
          <w:rFonts w:eastAsia="SimSun"/>
          <w:lang w:eastAsia="zh-CN"/>
        </w:rPr>
        <w:t xml:space="preserve">Jeigu abejojate, tai prieš pradėdami vartoti </w:t>
      </w:r>
      <w:r>
        <w:rPr>
          <w:rFonts w:eastAsia="SimSun"/>
          <w:lang w:eastAsia="zh-CN"/>
        </w:rPr>
        <w:t>š</w:t>
      </w:r>
      <w:r w:rsidR="00436940">
        <w:rPr>
          <w:rFonts w:eastAsia="SimSun"/>
          <w:lang w:eastAsia="zh-CN"/>
        </w:rPr>
        <w:t>io</w:t>
      </w:r>
      <w:r>
        <w:rPr>
          <w:rFonts w:eastAsia="SimSun"/>
          <w:lang w:eastAsia="zh-CN"/>
        </w:rPr>
        <w:t xml:space="preserve"> vaist</w:t>
      </w:r>
      <w:r w:rsidR="00436940">
        <w:rPr>
          <w:rFonts w:eastAsia="SimSun"/>
          <w:lang w:eastAsia="zh-CN"/>
        </w:rPr>
        <w:t>o</w:t>
      </w:r>
      <w:r w:rsidRPr="002A1A8B">
        <w:rPr>
          <w:rFonts w:eastAsia="SimSun"/>
          <w:lang w:eastAsia="zh-CN"/>
        </w:rPr>
        <w:t>, pasitarkite su gydytoju arba vaistininku.</w:t>
      </w:r>
    </w:p>
    <w:p w14:paraId="46F341BB" w14:textId="77777777" w:rsidR="0094658D" w:rsidRPr="001416B0" w:rsidRDefault="0094658D" w:rsidP="00994ADD">
      <w:pPr>
        <w:rPr>
          <w:szCs w:val="22"/>
        </w:rPr>
      </w:pPr>
    </w:p>
    <w:p w14:paraId="56115314" w14:textId="77777777" w:rsidR="00994ADD" w:rsidRPr="001416B0" w:rsidRDefault="00994ADD" w:rsidP="00994ADD">
      <w:pPr>
        <w:rPr>
          <w:b/>
          <w:szCs w:val="22"/>
        </w:rPr>
      </w:pPr>
      <w:r w:rsidRPr="001416B0">
        <w:rPr>
          <w:b/>
          <w:szCs w:val="22"/>
        </w:rPr>
        <w:t xml:space="preserve">Įspėjimai ir atsargumo priemonės </w:t>
      </w:r>
    </w:p>
    <w:p w14:paraId="5E348057" w14:textId="55F6F10C" w:rsidR="0094658D" w:rsidRPr="001416B0" w:rsidRDefault="0094658D" w:rsidP="0094658D">
      <w:pPr>
        <w:rPr>
          <w:szCs w:val="22"/>
        </w:rPr>
      </w:pPr>
      <w:r w:rsidRPr="001416B0">
        <w:rPr>
          <w:szCs w:val="22"/>
        </w:rPr>
        <w:t xml:space="preserve">Nevartokite </w:t>
      </w:r>
      <w:proofErr w:type="spellStart"/>
      <w:r w:rsidRPr="001416B0">
        <w:rPr>
          <w:szCs w:val="22"/>
        </w:rPr>
        <w:t>Omep</w:t>
      </w:r>
      <w:r>
        <w:rPr>
          <w:szCs w:val="22"/>
        </w:rPr>
        <w:t>razole</w:t>
      </w:r>
      <w:proofErr w:type="spellEnd"/>
      <w:r w:rsidRPr="001416B0">
        <w:rPr>
          <w:szCs w:val="22"/>
        </w:rPr>
        <w:t xml:space="preserve"> </w:t>
      </w:r>
      <w:proofErr w:type="spellStart"/>
      <w:r>
        <w:rPr>
          <w:szCs w:val="22"/>
        </w:rPr>
        <w:t>Zentiva</w:t>
      </w:r>
      <w:proofErr w:type="spellEnd"/>
      <w:r w:rsidRPr="001416B0">
        <w:rPr>
          <w:szCs w:val="22"/>
        </w:rPr>
        <w:t xml:space="preserve"> ilgiau </w:t>
      </w:r>
      <w:r w:rsidR="00436940">
        <w:rPr>
          <w:szCs w:val="22"/>
        </w:rPr>
        <w:t>kaip</w:t>
      </w:r>
      <w:r w:rsidRPr="001416B0">
        <w:rPr>
          <w:szCs w:val="22"/>
        </w:rPr>
        <w:t xml:space="preserve"> 14</w:t>
      </w:r>
      <w:r w:rsidR="00231B15">
        <w:rPr>
          <w:szCs w:val="22"/>
        </w:rPr>
        <w:t> </w:t>
      </w:r>
      <w:r w:rsidRPr="001416B0">
        <w:rPr>
          <w:szCs w:val="22"/>
        </w:rPr>
        <w:t>parų, nepasikonsultavę su gydytoju. Jei būklė negerėja ar simptomai pasunkėja, kreipkitės į gydytoją.</w:t>
      </w:r>
    </w:p>
    <w:p w14:paraId="1F2C7115" w14:textId="77777777" w:rsidR="0094658D" w:rsidRPr="001416B0" w:rsidRDefault="0094658D" w:rsidP="0094658D">
      <w:pPr>
        <w:rPr>
          <w:szCs w:val="22"/>
        </w:rPr>
      </w:pPr>
    </w:p>
    <w:p w14:paraId="58ADE22D" w14:textId="7D8A4806" w:rsidR="002C44EA" w:rsidRPr="00EF16BF" w:rsidRDefault="002C44EA" w:rsidP="002C44EA">
      <w:pPr>
        <w:pStyle w:val="Default"/>
        <w:adjustRightInd/>
        <w:rPr>
          <w:lang w:val="lt-LT"/>
        </w:rPr>
      </w:pPr>
      <w:r w:rsidRPr="00EF16BF">
        <w:rPr>
          <w:sz w:val="22"/>
          <w:szCs w:val="22"/>
          <w:lang w:val="lt-LT"/>
        </w:rPr>
        <w:t xml:space="preserve">Buvo pranešta apie su gydymu </w:t>
      </w:r>
      <w:proofErr w:type="spellStart"/>
      <w:r w:rsidR="0094658D">
        <w:rPr>
          <w:sz w:val="22"/>
          <w:szCs w:val="22"/>
          <w:lang w:val="lt-LT"/>
        </w:rPr>
        <w:t>Omeprazole</w:t>
      </w:r>
      <w:proofErr w:type="spellEnd"/>
      <w:r w:rsidR="0094658D">
        <w:rPr>
          <w:sz w:val="22"/>
          <w:szCs w:val="22"/>
          <w:lang w:val="lt-LT"/>
        </w:rPr>
        <w:t xml:space="preserve"> </w:t>
      </w:r>
      <w:proofErr w:type="spellStart"/>
      <w:r w:rsidR="0094658D">
        <w:rPr>
          <w:sz w:val="22"/>
          <w:szCs w:val="22"/>
          <w:lang w:val="lt-LT"/>
        </w:rPr>
        <w:t>Zentiva</w:t>
      </w:r>
      <w:proofErr w:type="spellEnd"/>
      <w:r w:rsidRPr="00EF16BF">
        <w:rPr>
          <w:sz w:val="22"/>
          <w:szCs w:val="22"/>
          <w:lang w:val="lt-LT"/>
        </w:rPr>
        <w:t xml:space="preserve"> susijusias sunkias odos reakcijas, įskaitant </w:t>
      </w:r>
      <w:proofErr w:type="spellStart"/>
      <w:r w:rsidRPr="00EF16BF">
        <w:rPr>
          <w:sz w:val="22"/>
          <w:szCs w:val="22"/>
          <w:lang w:val="lt-LT"/>
        </w:rPr>
        <w:t>Stivenso</w:t>
      </w:r>
      <w:proofErr w:type="spellEnd"/>
      <w:r w:rsidRPr="00EF16BF">
        <w:rPr>
          <w:sz w:val="22"/>
          <w:szCs w:val="22"/>
          <w:lang w:val="lt-LT"/>
        </w:rPr>
        <w:noBreakHyphen/>
        <w:t>Džonsono (</w:t>
      </w:r>
      <w:proofErr w:type="spellStart"/>
      <w:r w:rsidRPr="00EF16BF">
        <w:rPr>
          <w:i/>
          <w:iCs/>
          <w:sz w:val="22"/>
          <w:szCs w:val="22"/>
          <w:lang w:val="lt-LT"/>
        </w:rPr>
        <w:t>Stevens</w:t>
      </w:r>
      <w:r w:rsidRPr="00EF16BF">
        <w:rPr>
          <w:i/>
          <w:iCs/>
          <w:sz w:val="22"/>
          <w:szCs w:val="22"/>
          <w:lang w:val="lt-LT"/>
        </w:rPr>
        <w:noBreakHyphen/>
        <w:t>Johnson</w:t>
      </w:r>
      <w:proofErr w:type="spellEnd"/>
      <w:r w:rsidRPr="00EF16BF">
        <w:rPr>
          <w:sz w:val="22"/>
          <w:szCs w:val="22"/>
          <w:lang w:val="lt-LT"/>
        </w:rPr>
        <w:t xml:space="preserve">) sindromą, toksinę epidermio </w:t>
      </w:r>
      <w:proofErr w:type="spellStart"/>
      <w:r w:rsidRPr="00EF16BF">
        <w:rPr>
          <w:sz w:val="22"/>
          <w:szCs w:val="22"/>
          <w:lang w:val="lt-LT"/>
        </w:rPr>
        <w:t>nekrolizę</w:t>
      </w:r>
      <w:proofErr w:type="spellEnd"/>
      <w:r w:rsidRPr="00EF16BF">
        <w:rPr>
          <w:sz w:val="22"/>
          <w:szCs w:val="22"/>
          <w:lang w:val="lt-LT"/>
        </w:rPr>
        <w:t xml:space="preserve">, reakciją į vaistą su </w:t>
      </w:r>
      <w:proofErr w:type="spellStart"/>
      <w:r w:rsidRPr="00EF16BF">
        <w:rPr>
          <w:sz w:val="22"/>
          <w:szCs w:val="22"/>
          <w:lang w:val="lt-LT"/>
        </w:rPr>
        <w:lastRenderedPageBreak/>
        <w:t>eozinofilija</w:t>
      </w:r>
      <w:proofErr w:type="spellEnd"/>
      <w:r w:rsidRPr="00EF16BF">
        <w:rPr>
          <w:sz w:val="22"/>
          <w:szCs w:val="22"/>
          <w:lang w:val="lt-LT"/>
        </w:rPr>
        <w:t xml:space="preserve"> ir sisteminiais simptomais (angl. </w:t>
      </w:r>
      <w:proofErr w:type="spellStart"/>
      <w:r w:rsidRPr="00EF16BF">
        <w:rPr>
          <w:i/>
          <w:iCs/>
          <w:sz w:val="22"/>
          <w:szCs w:val="22"/>
          <w:lang w:val="lt-LT"/>
        </w:rPr>
        <w:t>drug</w:t>
      </w:r>
      <w:proofErr w:type="spellEnd"/>
      <w:r w:rsidRPr="00EF16BF">
        <w:rPr>
          <w:i/>
          <w:iCs/>
          <w:sz w:val="22"/>
          <w:szCs w:val="22"/>
          <w:lang w:val="lt-LT"/>
        </w:rPr>
        <w:t xml:space="preserve"> </w:t>
      </w:r>
      <w:proofErr w:type="spellStart"/>
      <w:r w:rsidRPr="00EF16BF">
        <w:rPr>
          <w:i/>
          <w:iCs/>
          <w:sz w:val="22"/>
          <w:szCs w:val="22"/>
          <w:lang w:val="lt-LT"/>
        </w:rPr>
        <w:t>reaction</w:t>
      </w:r>
      <w:proofErr w:type="spellEnd"/>
      <w:r w:rsidRPr="00EF16BF">
        <w:rPr>
          <w:i/>
          <w:iCs/>
          <w:sz w:val="22"/>
          <w:szCs w:val="22"/>
          <w:lang w:val="lt-LT"/>
        </w:rPr>
        <w:t xml:space="preserve"> </w:t>
      </w:r>
      <w:proofErr w:type="spellStart"/>
      <w:r w:rsidRPr="00EF16BF">
        <w:rPr>
          <w:i/>
          <w:iCs/>
          <w:sz w:val="22"/>
          <w:szCs w:val="22"/>
          <w:lang w:val="lt-LT"/>
        </w:rPr>
        <w:t>with</w:t>
      </w:r>
      <w:proofErr w:type="spellEnd"/>
      <w:r w:rsidRPr="00EF16BF">
        <w:rPr>
          <w:i/>
          <w:iCs/>
          <w:sz w:val="22"/>
          <w:szCs w:val="22"/>
          <w:lang w:val="lt-LT"/>
        </w:rPr>
        <w:t xml:space="preserve"> </w:t>
      </w:r>
      <w:proofErr w:type="spellStart"/>
      <w:r w:rsidRPr="00EF16BF">
        <w:rPr>
          <w:i/>
          <w:iCs/>
          <w:sz w:val="22"/>
          <w:szCs w:val="22"/>
          <w:lang w:val="lt-LT"/>
        </w:rPr>
        <w:t>eosinophilia</w:t>
      </w:r>
      <w:proofErr w:type="spellEnd"/>
      <w:r w:rsidRPr="00EF16BF">
        <w:rPr>
          <w:i/>
          <w:iCs/>
          <w:sz w:val="22"/>
          <w:szCs w:val="22"/>
          <w:lang w:val="lt-LT"/>
        </w:rPr>
        <w:t xml:space="preserve"> </w:t>
      </w:r>
      <w:proofErr w:type="spellStart"/>
      <w:r w:rsidRPr="00EF16BF">
        <w:rPr>
          <w:i/>
          <w:iCs/>
          <w:sz w:val="22"/>
          <w:szCs w:val="22"/>
          <w:lang w:val="lt-LT"/>
        </w:rPr>
        <w:t>and</w:t>
      </w:r>
      <w:proofErr w:type="spellEnd"/>
      <w:r w:rsidRPr="00EF16BF">
        <w:rPr>
          <w:i/>
          <w:iCs/>
          <w:sz w:val="22"/>
          <w:szCs w:val="22"/>
          <w:lang w:val="lt-LT"/>
        </w:rPr>
        <w:t xml:space="preserve"> </w:t>
      </w:r>
      <w:proofErr w:type="spellStart"/>
      <w:r w:rsidRPr="00EF16BF">
        <w:rPr>
          <w:i/>
          <w:iCs/>
          <w:sz w:val="22"/>
          <w:szCs w:val="22"/>
          <w:lang w:val="lt-LT"/>
        </w:rPr>
        <w:t>systemic</w:t>
      </w:r>
      <w:proofErr w:type="spellEnd"/>
      <w:r w:rsidRPr="00EF16BF">
        <w:rPr>
          <w:i/>
          <w:iCs/>
          <w:sz w:val="22"/>
          <w:szCs w:val="22"/>
          <w:lang w:val="lt-LT"/>
        </w:rPr>
        <w:t xml:space="preserve"> </w:t>
      </w:r>
      <w:proofErr w:type="spellStart"/>
      <w:r w:rsidRPr="00EF16BF">
        <w:rPr>
          <w:i/>
          <w:iCs/>
          <w:sz w:val="22"/>
          <w:szCs w:val="22"/>
          <w:lang w:val="lt-LT"/>
        </w:rPr>
        <w:t>symptoms</w:t>
      </w:r>
      <w:proofErr w:type="spellEnd"/>
      <w:r w:rsidRPr="00EF16BF">
        <w:rPr>
          <w:sz w:val="22"/>
          <w:szCs w:val="22"/>
          <w:lang w:val="lt-LT"/>
        </w:rPr>
        <w:t xml:space="preserve">, </w:t>
      </w:r>
      <w:r w:rsidRPr="0094658D">
        <w:rPr>
          <w:i/>
          <w:iCs/>
          <w:sz w:val="22"/>
          <w:szCs w:val="22"/>
          <w:lang w:val="lt-LT"/>
        </w:rPr>
        <w:t>DRESS</w:t>
      </w:r>
      <w:r w:rsidRPr="00EF16BF">
        <w:rPr>
          <w:sz w:val="22"/>
          <w:szCs w:val="22"/>
          <w:lang w:val="lt-LT"/>
        </w:rPr>
        <w:t xml:space="preserve">) ir </w:t>
      </w:r>
      <w:r>
        <w:rPr>
          <w:sz w:val="22"/>
          <w:szCs w:val="22"/>
          <w:lang w:val="lt-LT"/>
        </w:rPr>
        <w:t xml:space="preserve">ūminę </w:t>
      </w:r>
      <w:proofErr w:type="spellStart"/>
      <w:r w:rsidRPr="002C44EA">
        <w:rPr>
          <w:sz w:val="22"/>
          <w:szCs w:val="22"/>
          <w:lang w:val="lt-LT"/>
        </w:rPr>
        <w:t>generalizuot</w:t>
      </w:r>
      <w:r w:rsidR="00436940">
        <w:rPr>
          <w:sz w:val="22"/>
          <w:szCs w:val="22"/>
          <w:lang w:val="lt-LT"/>
        </w:rPr>
        <w:t>ą</w:t>
      </w:r>
      <w:proofErr w:type="spellEnd"/>
      <w:r w:rsidRPr="002C44EA">
        <w:rPr>
          <w:sz w:val="22"/>
          <w:szCs w:val="22"/>
          <w:lang w:val="lt-LT"/>
        </w:rPr>
        <w:t xml:space="preserve"> </w:t>
      </w:r>
      <w:proofErr w:type="spellStart"/>
      <w:r w:rsidRPr="002C44EA">
        <w:rPr>
          <w:sz w:val="22"/>
          <w:szCs w:val="22"/>
          <w:lang w:val="lt-LT"/>
        </w:rPr>
        <w:t>egzantemin</w:t>
      </w:r>
      <w:r>
        <w:rPr>
          <w:sz w:val="22"/>
          <w:szCs w:val="22"/>
          <w:lang w:val="lt-LT"/>
        </w:rPr>
        <w:t>ę</w:t>
      </w:r>
      <w:proofErr w:type="spellEnd"/>
      <w:r w:rsidRPr="002C44EA">
        <w:rPr>
          <w:sz w:val="22"/>
          <w:szCs w:val="22"/>
          <w:lang w:val="lt-LT"/>
        </w:rPr>
        <w:t xml:space="preserve"> </w:t>
      </w:r>
      <w:proofErr w:type="spellStart"/>
      <w:r w:rsidRPr="002C44EA">
        <w:rPr>
          <w:sz w:val="22"/>
          <w:szCs w:val="22"/>
          <w:lang w:val="lt-LT"/>
        </w:rPr>
        <w:t>pustulioz</w:t>
      </w:r>
      <w:r>
        <w:rPr>
          <w:sz w:val="22"/>
          <w:szCs w:val="22"/>
          <w:lang w:val="lt-LT"/>
        </w:rPr>
        <w:t>ę</w:t>
      </w:r>
      <w:proofErr w:type="spellEnd"/>
      <w:r>
        <w:rPr>
          <w:sz w:val="22"/>
          <w:szCs w:val="22"/>
          <w:lang w:val="lt-LT"/>
        </w:rPr>
        <w:t xml:space="preserve"> (ŪGEP)</w:t>
      </w:r>
      <w:r w:rsidRPr="00EF16BF">
        <w:rPr>
          <w:sz w:val="22"/>
          <w:szCs w:val="22"/>
          <w:lang w:val="lt-LT"/>
        </w:rPr>
        <w:t xml:space="preserve">. </w:t>
      </w:r>
      <w:r w:rsidRPr="00EF16BF">
        <w:rPr>
          <w:color w:val="auto"/>
          <w:sz w:val="22"/>
          <w:szCs w:val="22"/>
          <w:lang w:val="lt-LT"/>
        </w:rPr>
        <w:t>Jei pastebėsite bet kurį iš 4</w:t>
      </w:r>
      <w:r w:rsidR="0094658D">
        <w:rPr>
          <w:color w:val="auto"/>
          <w:sz w:val="22"/>
          <w:szCs w:val="22"/>
          <w:lang w:val="lt-LT"/>
        </w:rPr>
        <w:t> </w:t>
      </w:r>
      <w:r w:rsidRPr="00EF16BF">
        <w:rPr>
          <w:color w:val="auto"/>
          <w:sz w:val="22"/>
          <w:szCs w:val="22"/>
          <w:lang w:val="lt-LT"/>
        </w:rPr>
        <w:t>skyriuje aprašytų simptomų, susijusių su šiomis sunkiomis odos reakcijomis, n</w:t>
      </w:r>
      <w:r w:rsidRPr="00EF16BF">
        <w:rPr>
          <w:sz w:val="22"/>
          <w:szCs w:val="22"/>
          <w:lang w:val="lt-LT"/>
        </w:rPr>
        <w:t xml:space="preserve">utraukite </w:t>
      </w:r>
      <w:proofErr w:type="spellStart"/>
      <w:r>
        <w:rPr>
          <w:color w:val="auto"/>
          <w:sz w:val="22"/>
          <w:szCs w:val="22"/>
          <w:lang w:val="lt-LT"/>
        </w:rPr>
        <w:t>Omeprazole</w:t>
      </w:r>
      <w:proofErr w:type="spellEnd"/>
      <w:r>
        <w:rPr>
          <w:color w:val="auto"/>
          <w:sz w:val="22"/>
          <w:szCs w:val="22"/>
          <w:lang w:val="lt-LT"/>
        </w:rPr>
        <w:t xml:space="preserve"> </w:t>
      </w:r>
      <w:proofErr w:type="spellStart"/>
      <w:r>
        <w:rPr>
          <w:color w:val="auto"/>
          <w:sz w:val="22"/>
          <w:szCs w:val="22"/>
          <w:lang w:val="lt-LT"/>
        </w:rPr>
        <w:t>Zentiva</w:t>
      </w:r>
      <w:proofErr w:type="spellEnd"/>
      <w:r w:rsidRPr="00EF16BF">
        <w:rPr>
          <w:color w:val="auto"/>
          <w:sz w:val="22"/>
          <w:szCs w:val="22"/>
          <w:lang w:val="lt-LT"/>
        </w:rPr>
        <w:t xml:space="preserve"> vartojimą ir nedelsdami kreipkitės į gydytoją. </w:t>
      </w:r>
    </w:p>
    <w:p w14:paraId="2B04DF4B" w14:textId="77777777" w:rsidR="002C44EA" w:rsidRDefault="002C44EA" w:rsidP="00994ADD">
      <w:pPr>
        <w:autoSpaceDE w:val="0"/>
        <w:autoSpaceDN w:val="0"/>
        <w:adjustRightInd w:val="0"/>
        <w:rPr>
          <w:szCs w:val="22"/>
        </w:rPr>
      </w:pPr>
    </w:p>
    <w:p w14:paraId="3A1EADD0" w14:textId="3CFA193F" w:rsidR="002C44EA" w:rsidRPr="003451BA" w:rsidRDefault="002C44EA" w:rsidP="002C44EA">
      <w:pPr>
        <w:autoSpaceDE w:val="0"/>
        <w:autoSpaceDN w:val="0"/>
        <w:adjustRightInd w:val="0"/>
        <w:rPr>
          <w:szCs w:val="22"/>
        </w:rPr>
      </w:pPr>
      <w:r w:rsidRPr="00087F63">
        <w:rPr>
          <w:szCs w:val="22"/>
        </w:rPr>
        <w:t xml:space="preserve">Vartojant </w:t>
      </w:r>
      <w:proofErr w:type="spellStart"/>
      <w:r w:rsidRPr="00087F63">
        <w:rPr>
          <w:szCs w:val="22"/>
        </w:rPr>
        <w:t>omeprazolo</w:t>
      </w:r>
      <w:proofErr w:type="spellEnd"/>
      <w:r w:rsidRPr="00087F63">
        <w:rPr>
          <w:szCs w:val="22"/>
        </w:rPr>
        <w:t xml:space="preserve"> gali išsivystyti inkst</w:t>
      </w:r>
      <w:r>
        <w:rPr>
          <w:szCs w:val="22"/>
        </w:rPr>
        <w:t>ų</w:t>
      </w:r>
      <w:r w:rsidRPr="00087F63">
        <w:rPr>
          <w:szCs w:val="22"/>
        </w:rPr>
        <w:t xml:space="preserve"> uždegimas. Požymiai ir simptomai gali </w:t>
      </w:r>
      <w:r w:rsidRPr="00950D30">
        <w:rPr>
          <w:szCs w:val="22"/>
        </w:rPr>
        <w:t>būti</w:t>
      </w:r>
      <w:r>
        <w:rPr>
          <w:szCs w:val="22"/>
        </w:rPr>
        <w:t xml:space="preserve"> </w:t>
      </w:r>
      <w:r w:rsidRPr="00950D30">
        <w:rPr>
          <w:szCs w:val="22"/>
        </w:rPr>
        <w:t>sumažėjęs</w:t>
      </w:r>
      <w:r w:rsidRPr="00087F63">
        <w:rPr>
          <w:szCs w:val="22"/>
        </w:rPr>
        <w:t xml:space="preserve"> šlapimo kiekis arba kraujas šlapime ir (arba) </w:t>
      </w:r>
      <w:r w:rsidRPr="00950D30">
        <w:rPr>
          <w:szCs w:val="22"/>
        </w:rPr>
        <w:t>padidėjusio</w:t>
      </w:r>
      <w:r w:rsidRPr="00087F63">
        <w:rPr>
          <w:szCs w:val="22"/>
        </w:rPr>
        <w:t xml:space="preserve"> jautrumo reakcijos,</w:t>
      </w:r>
      <w:r>
        <w:rPr>
          <w:szCs w:val="22"/>
        </w:rPr>
        <w:t xml:space="preserve"> </w:t>
      </w:r>
      <w:r w:rsidRPr="00087F63">
        <w:rPr>
          <w:szCs w:val="22"/>
        </w:rPr>
        <w:t xml:space="preserve">pavyzdžiui, </w:t>
      </w:r>
      <w:r w:rsidRPr="00950D30">
        <w:rPr>
          <w:szCs w:val="22"/>
        </w:rPr>
        <w:t>karščiavimas</w:t>
      </w:r>
      <w:r w:rsidRPr="00087F63">
        <w:rPr>
          <w:szCs w:val="22"/>
        </w:rPr>
        <w:t xml:space="preserve">, </w:t>
      </w:r>
      <w:r w:rsidRPr="00950D30">
        <w:rPr>
          <w:szCs w:val="22"/>
        </w:rPr>
        <w:t>išbėrimas</w:t>
      </w:r>
      <w:r w:rsidRPr="00087F63">
        <w:rPr>
          <w:szCs w:val="22"/>
        </w:rPr>
        <w:t xml:space="preserve"> ir </w:t>
      </w:r>
      <w:r w:rsidRPr="00950D30">
        <w:rPr>
          <w:szCs w:val="22"/>
        </w:rPr>
        <w:t>sąnari</w:t>
      </w:r>
      <w:r>
        <w:rPr>
          <w:szCs w:val="22"/>
        </w:rPr>
        <w:t>ų</w:t>
      </w:r>
      <w:r w:rsidRPr="00087F63">
        <w:rPr>
          <w:szCs w:val="22"/>
        </w:rPr>
        <w:t xml:space="preserve"> sustingimas. Apie tokius požymius</w:t>
      </w:r>
      <w:r>
        <w:rPr>
          <w:szCs w:val="22"/>
        </w:rPr>
        <w:t xml:space="preserve"> </w:t>
      </w:r>
      <w:r w:rsidRPr="00087F63">
        <w:rPr>
          <w:szCs w:val="22"/>
        </w:rPr>
        <w:t>turite pranešti gydytojui</w:t>
      </w:r>
      <w:r>
        <w:rPr>
          <w:szCs w:val="22"/>
        </w:rPr>
        <w:t>.</w:t>
      </w:r>
    </w:p>
    <w:p w14:paraId="1AB4D08E" w14:textId="77777777" w:rsidR="002C44EA" w:rsidRDefault="002C44EA" w:rsidP="00994ADD">
      <w:pPr>
        <w:autoSpaceDE w:val="0"/>
        <w:autoSpaceDN w:val="0"/>
        <w:adjustRightInd w:val="0"/>
        <w:rPr>
          <w:szCs w:val="22"/>
        </w:rPr>
      </w:pPr>
    </w:p>
    <w:p w14:paraId="56E4BFBA" w14:textId="334B80EB" w:rsidR="00994ADD" w:rsidRPr="001416B0" w:rsidRDefault="002C44EA" w:rsidP="00994ADD">
      <w:pPr>
        <w:autoSpaceDE w:val="0"/>
        <w:autoSpaceDN w:val="0"/>
        <w:adjustRightInd w:val="0"/>
        <w:rPr>
          <w:szCs w:val="22"/>
        </w:rPr>
      </w:pPr>
      <w:r>
        <w:rPr>
          <w:szCs w:val="22"/>
        </w:rPr>
        <w:t>Šis vaistas</w:t>
      </w:r>
      <w:r w:rsidR="00994ADD" w:rsidRPr="001416B0">
        <w:rPr>
          <w:szCs w:val="22"/>
        </w:rPr>
        <w:t xml:space="preserve"> gali </w:t>
      </w:r>
      <w:r w:rsidR="00AE2BD2">
        <w:rPr>
          <w:szCs w:val="22"/>
        </w:rPr>
        <w:t>paslėpti</w:t>
      </w:r>
      <w:r w:rsidR="00994ADD" w:rsidRPr="001416B0">
        <w:rPr>
          <w:szCs w:val="22"/>
        </w:rPr>
        <w:t xml:space="preserve"> kitų ligų simptomus, todėl tuojau pat pasikonsultuokite su gydytoju, jeigu prieš pradedant vartoti </w:t>
      </w:r>
      <w:proofErr w:type="spellStart"/>
      <w:r>
        <w:rPr>
          <w:szCs w:val="22"/>
        </w:rPr>
        <w:t>Omeprazole</w:t>
      </w:r>
      <w:proofErr w:type="spellEnd"/>
      <w:r>
        <w:rPr>
          <w:szCs w:val="22"/>
        </w:rPr>
        <w:t xml:space="preserve"> </w:t>
      </w:r>
      <w:proofErr w:type="spellStart"/>
      <w:r>
        <w:rPr>
          <w:szCs w:val="22"/>
        </w:rPr>
        <w:t>Zentiva</w:t>
      </w:r>
      <w:proofErr w:type="spellEnd"/>
      <w:r>
        <w:rPr>
          <w:szCs w:val="22"/>
        </w:rPr>
        <w:t xml:space="preserve"> </w:t>
      </w:r>
      <w:r w:rsidR="00994ADD" w:rsidRPr="001416B0">
        <w:rPr>
          <w:szCs w:val="22"/>
        </w:rPr>
        <w:t>arba jo vartojimo metu Jums pasireiškia kuris nors iš toliau išvardytų pokyčių:</w:t>
      </w:r>
    </w:p>
    <w:p w14:paraId="209C3450" w14:textId="77777777" w:rsidR="00994ADD" w:rsidRPr="001416B0" w:rsidRDefault="00994ADD" w:rsidP="0094658D">
      <w:pPr>
        <w:numPr>
          <w:ilvl w:val="0"/>
          <w:numId w:val="12"/>
        </w:numPr>
        <w:autoSpaceDE w:val="0"/>
        <w:autoSpaceDN w:val="0"/>
        <w:adjustRightInd w:val="0"/>
        <w:rPr>
          <w:szCs w:val="22"/>
        </w:rPr>
      </w:pPr>
      <w:r w:rsidRPr="001416B0">
        <w:rPr>
          <w:szCs w:val="22"/>
        </w:rPr>
        <w:t>be aiškios priežasties gerokai sumažėja kūno svoris arba sutrinka rijimas;</w:t>
      </w:r>
    </w:p>
    <w:p w14:paraId="238FB090" w14:textId="77777777" w:rsidR="00994ADD" w:rsidRPr="001416B0" w:rsidRDefault="00994ADD" w:rsidP="0094658D">
      <w:pPr>
        <w:numPr>
          <w:ilvl w:val="0"/>
          <w:numId w:val="12"/>
        </w:numPr>
        <w:autoSpaceDE w:val="0"/>
        <w:autoSpaceDN w:val="0"/>
        <w:adjustRightInd w:val="0"/>
        <w:rPr>
          <w:szCs w:val="22"/>
        </w:rPr>
      </w:pPr>
      <w:r w:rsidRPr="001416B0">
        <w:rPr>
          <w:szCs w:val="22"/>
        </w:rPr>
        <w:t>skauda skrandį arba nevirškina;</w:t>
      </w:r>
    </w:p>
    <w:p w14:paraId="5A75536F" w14:textId="77777777" w:rsidR="00994ADD" w:rsidRPr="001416B0" w:rsidRDefault="00994ADD" w:rsidP="0094658D">
      <w:pPr>
        <w:numPr>
          <w:ilvl w:val="0"/>
          <w:numId w:val="12"/>
        </w:numPr>
        <w:autoSpaceDE w:val="0"/>
        <w:autoSpaceDN w:val="0"/>
        <w:adjustRightInd w:val="0"/>
        <w:rPr>
          <w:szCs w:val="22"/>
        </w:rPr>
      </w:pPr>
      <w:r w:rsidRPr="001416B0">
        <w:rPr>
          <w:szCs w:val="22"/>
        </w:rPr>
        <w:t>pradedate atvemti maisto arba kraujo;</w:t>
      </w:r>
    </w:p>
    <w:p w14:paraId="620EC255" w14:textId="77777777" w:rsidR="00994ADD" w:rsidRPr="001416B0" w:rsidRDefault="00994ADD" w:rsidP="0094658D">
      <w:pPr>
        <w:numPr>
          <w:ilvl w:val="0"/>
          <w:numId w:val="12"/>
        </w:numPr>
        <w:autoSpaceDE w:val="0"/>
        <w:autoSpaceDN w:val="0"/>
        <w:adjustRightInd w:val="0"/>
        <w:rPr>
          <w:szCs w:val="22"/>
        </w:rPr>
      </w:pPr>
      <w:r w:rsidRPr="001416B0">
        <w:rPr>
          <w:szCs w:val="22"/>
        </w:rPr>
        <w:t>tuštinatės juodomis išmatomis (kraujuotomis išmatomis);</w:t>
      </w:r>
    </w:p>
    <w:p w14:paraId="6B421E21" w14:textId="77777777" w:rsidR="00994ADD" w:rsidRPr="001416B0" w:rsidRDefault="00994ADD" w:rsidP="0094658D">
      <w:pPr>
        <w:numPr>
          <w:ilvl w:val="0"/>
          <w:numId w:val="12"/>
        </w:numPr>
        <w:autoSpaceDE w:val="0"/>
        <w:autoSpaceDN w:val="0"/>
        <w:adjustRightInd w:val="0"/>
        <w:rPr>
          <w:szCs w:val="22"/>
        </w:rPr>
      </w:pPr>
      <w:r w:rsidRPr="001416B0">
        <w:rPr>
          <w:szCs w:val="22"/>
        </w:rPr>
        <w:t xml:space="preserve">stiprus arba nepraeinantis viduriavimas, kadangi </w:t>
      </w:r>
      <w:proofErr w:type="spellStart"/>
      <w:r w:rsidRPr="001416B0">
        <w:rPr>
          <w:szCs w:val="22"/>
        </w:rPr>
        <w:t>omeprazolo</w:t>
      </w:r>
      <w:proofErr w:type="spellEnd"/>
      <w:r w:rsidRPr="001416B0">
        <w:rPr>
          <w:szCs w:val="22"/>
        </w:rPr>
        <w:t xml:space="preserve"> vartojimas yra susijęs su šiek tiek didesne infekcinio viduriavimo rizika;</w:t>
      </w:r>
    </w:p>
    <w:p w14:paraId="628ABD5D" w14:textId="77777777" w:rsidR="00994ADD" w:rsidRPr="00BA6224" w:rsidRDefault="00994ADD" w:rsidP="0094658D">
      <w:pPr>
        <w:numPr>
          <w:ilvl w:val="0"/>
          <w:numId w:val="12"/>
        </w:numPr>
        <w:autoSpaceDE w:val="0"/>
        <w:autoSpaceDN w:val="0"/>
        <w:adjustRightInd w:val="0"/>
      </w:pPr>
      <w:r w:rsidRPr="001416B0">
        <w:rPr>
          <w:szCs w:val="22"/>
        </w:rPr>
        <w:t>anksčiau esate sirgęs skrandžio opa ar esate patyręs virškinimo trakto operacijų;</w:t>
      </w:r>
    </w:p>
    <w:p w14:paraId="7F8F8FD8" w14:textId="35665528" w:rsidR="00994ADD" w:rsidRPr="003451BA" w:rsidRDefault="00994ADD" w:rsidP="0094658D">
      <w:pPr>
        <w:numPr>
          <w:ilvl w:val="0"/>
          <w:numId w:val="12"/>
        </w:numPr>
        <w:autoSpaceDE w:val="0"/>
        <w:autoSpaceDN w:val="0"/>
        <w:adjustRightInd w:val="0"/>
        <w:rPr>
          <w:szCs w:val="22"/>
        </w:rPr>
      </w:pPr>
      <w:r w:rsidRPr="003451BA">
        <w:rPr>
          <w:szCs w:val="22"/>
        </w:rPr>
        <w:t>jeigu 4</w:t>
      </w:r>
      <w:r w:rsidR="0094658D">
        <w:rPr>
          <w:szCs w:val="22"/>
        </w:rPr>
        <w:t> </w:t>
      </w:r>
      <w:r w:rsidRPr="003451BA">
        <w:rPr>
          <w:szCs w:val="22"/>
        </w:rPr>
        <w:t>savaites ar ilgiau tęsiate simptominį skrandžio veiklos sutrikimo ar rėmens gydymą;</w:t>
      </w:r>
    </w:p>
    <w:p w14:paraId="418E435C" w14:textId="165A2C40" w:rsidR="00994ADD" w:rsidRPr="001416B0" w:rsidRDefault="00994ADD" w:rsidP="0094658D">
      <w:pPr>
        <w:numPr>
          <w:ilvl w:val="0"/>
          <w:numId w:val="12"/>
        </w:numPr>
        <w:autoSpaceDE w:val="0"/>
        <w:autoSpaceDN w:val="0"/>
        <w:adjustRightInd w:val="0"/>
        <w:rPr>
          <w:szCs w:val="22"/>
        </w:rPr>
      </w:pPr>
      <w:r w:rsidRPr="001416B0">
        <w:rPr>
          <w:szCs w:val="22"/>
        </w:rPr>
        <w:t>jeigu skrandžio veiklos sutrikimo ar rėmens simptomai trunka 4</w:t>
      </w:r>
      <w:r w:rsidR="0094658D">
        <w:rPr>
          <w:szCs w:val="22"/>
        </w:rPr>
        <w:t> </w:t>
      </w:r>
      <w:r w:rsidRPr="001416B0">
        <w:rPr>
          <w:szCs w:val="22"/>
        </w:rPr>
        <w:t>savaites ar ilgiau;</w:t>
      </w:r>
    </w:p>
    <w:p w14:paraId="09BAFDDC" w14:textId="77777777" w:rsidR="00994ADD" w:rsidRPr="001416B0" w:rsidRDefault="00994ADD" w:rsidP="0094658D">
      <w:pPr>
        <w:numPr>
          <w:ilvl w:val="0"/>
          <w:numId w:val="12"/>
        </w:numPr>
        <w:autoSpaceDE w:val="0"/>
        <w:autoSpaceDN w:val="0"/>
        <w:adjustRightInd w:val="0"/>
        <w:rPr>
          <w:szCs w:val="22"/>
        </w:rPr>
      </w:pPr>
      <w:r w:rsidRPr="001416B0">
        <w:rPr>
          <w:szCs w:val="22"/>
        </w:rPr>
        <w:t>jeigu yra gelta ar sunki kepenų liga;</w:t>
      </w:r>
    </w:p>
    <w:p w14:paraId="65A9A7CD" w14:textId="01DF501B" w:rsidR="00994ADD" w:rsidRPr="00BA6224" w:rsidRDefault="00994ADD" w:rsidP="0094658D">
      <w:pPr>
        <w:numPr>
          <w:ilvl w:val="0"/>
          <w:numId w:val="12"/>
        </w:numPr>
        <w:autoSpaceDE w:val="0"/>
        <w:autoSpaceDN w:val="0"/>
        <w:adjustRightInd w:val="0"/>
        <w:rPr>
          <w:rFonts w:eastAsiaTheme="minorHAnsi"/>
          <w:color w:val="000000"/>
        </w:rPr>
      </w:pPr>
      <w:r w:rsidRPr="001416B0">
        <w:rPr>
          <w:szCs w:val="22"/>
        </w:rPr>
        <w:t xml:space="preserve">jeigu esate vyresnis </w:t>
      </w:r>
      <w:r w:rsidR="00AE2BD2">
        <w:rPr>
          <w:szCs w:val="22"/>
        </w:rPr>
        <w:t>kaip</w:t>
      </w:r>
      <w:r w:rsidRPr="001416B0">
        <w:rPr>
          <w:szCs w:val="22"/>
        </w:rPr>
        <w:t xml:space="preserve"> 55</w:t>
      </w:r>
      <w:r w:rsidR="0094658D">
        <w:rPr>
          <w:szCs w:val="22"/>
        </w:rPr>
        <w:t> </w:t>
      </w:r>
      <w:r w:rsidRPr="001416B0">
        <w:rPr>
          <w:szCs w:val="22"/>
        </w:rPr>
        <w:t>metų ir Jums pasireiškė naujų simptomų ar jie neseniai pakito</w:t>
      </w:r>
      <w:r>
        <w:rPr>
          <w:szCs w:val="22"/>
        </w:rPr>
        <w:t>;</w:t>
      </w:r>
    </w:p>
    <w:p w14:paraId="312DF8B2" w14:textId="77777777" w:rsidR="00B97B0A" w:rsidRPr="0035260E" w:rsidRDefault="00B97B0A" w:rsidP="0094658D">
      <w:pPr>
        <w:pStyle w:val="Default"/>
        <w:numPr>
          <w:ilvl w:val="0"/>
          <w:numId w:val="12"/>
        </w:numPr>
        <w:rPr>
          <w:rFonts w:eastAsia="Calibri"/>
          <w:sz w:val="22"/>
          <w:lang w:val="lt-LT"/>
        </w:rPr>
      </w:pPr>
      <w:r w:rsidRPr="0035260E">
        <w:rPr>
          <w:color w:val="auto"/>
          <w:sz w:val="22"/>
          <w:szCs w:val="22"/>
          <w:lang w:val="lt-LT"/>
        </w:rPr>
        <w:t xml:space="preserve">jeigu Jums kada nors pasireiškė odos reakcija po gydymo vaistu, panašiu į </w:t>
      </w:r>
      <w:proofErr w:type="spellStart"/>
      <w:r w:rsidRPr="0035260E">
        <w:rPr>
          <w:color w:val="auto"/>
          <w:sz w:val="22"/>
          <w:szCs w:val="22"/>
          <w:lang w:val="lt-LT"/>
        </w:rPr>
        <w:t>Omep</w:t>
      </w:r>
      <w:r>
        <w:rPr>
          <w:color w:val="auto"/>
          <w:sz w:val="22"/>
          <w:szCs w:val="22"/>
          <w:lang w:val="lt-LT"/>
        </w:rPr>
        <w:t>razole</w:t>
      </w:r>
      <w:proofErr w:type="spellEnd"/>
      <w:r>
        <w:rPr>
          <w:color w:val="auto"/>
          <w:sz w:val="22"/>
          <w:szCs w:val="22"/>
          <w:lang w:val="lt-LT"/>
        </w:rPr>
        <w:t xml:space="preserve"> </w:t>
      </w:r>
      <w:proofErr w:type="spellStart"/>
      <w:r>
        <w:rPr>
          <w:color w:val="auto"/>
          <w:sz w:val="22"/>
          <w:szCs w:val="22"/>
          <w:lang w:val="lt-LT"/>
        </w:rPr>
        <w:t>Zentiva</w:t>
      </w:r>
      <w:proofErr w:type="spellEnd"/>
      <w:r w:rsidRPr="0035260E">
        <w:rPr>
          <w:color w:val="auto"/>
          <w:sz w:val="22"/>
          <w:szCs w:val="22"/>
          <w:lang w:val="lt-LT"/>
        </w:rPr>
        <w:t>, kuriuo mažinamas skrandžio rūgštingumas</w:t>
      </w:r>
      <w:r w:rsidRPr="0035260E">
        <w:rPr>
          <w:rFonts w:eastAsia="Calibri"/>
          <w:sz w:val="22"/>
          <w:szCs w:val="22"/>
          <w:lang w:val="lt-LT"/>
        </w:rPr>
        <w:t>;</w:t>
      </w:r>
      <w:r w:rsidRPr="0035260E">
        <w:rPr>
          <w:rFonts w:eastAsia="Calibri"/>
          <w:sz w:val="22"/>
          <w:lang w:val="lt-LT"/>
        </w:rPr>
        <w:t xml:space="preserve"> </w:t>
      </w:r>
    </w:p>
    <w:p w14:paraId="38975D3B" w14:textId="771C56C0" w:rsidR="00994ADD" w:rsidRPr="00B97B0A" w:rsidRDefault="00994ADD" w:rsidP="0094658D">
      <w:pPr>
        <w:numPr>
          <w:ilvl w:val="0"/>
          <w:numId w:val="12"/>
        </w:numPr>
        <w:autoSpaceDE w:val="0"/>
        <w:autoSpaceDN w:val="0"/>
        <w:adjustRightInd w:val="0"/>
        <w:rPr>
          <w:rFonts w:eastAsiaTheme="minorHAnsi"/>
          <w:color w:val="000000"/>
        </w:rPr>
      </w:pPr>
      <w:r w:rsidRPr="003451BA">
        <w:rPr>
          <w:szCs w:val="22"/>
        </w:rPr>
        <w:t xml:space="preserve">jeigu jums bus atliekamas specialus kraujo tyrimas (dėl </w:t>
      </w:r>
      <w:proofErr w:type="spellStart"/>
      <w:r w:rsidRPr="003451BA">
        <w:rPr>
          <w:szCs w:val="22"/>
        </w:rPr>
        <w:t>chromogranino</w:t>
      </w:r>
      <w:proofErr w:type="spellEnd"/>
      <w:r w:rsidRPr="003451BA">
        <w:rPr>
          <w:szCs w:val="22"/>
        </w:rPr>
        <w:t xml:space="preserve"> A)</w:t>
      </w:r>
      <w:r w:rsidR="00B97B0A">
        <w:rPr>
          <w:szCs w:val="22"/>
        </w:rPr>
        <w:t>.</w:t>
      </w:r>
    </w:p>
    <w:p w14:paraId="792DBC8F" w14:textId="77777777" w:rsidR="00B97B0A" w:rsidRDefault="00B97B0A" w:rsidP="00B97B0A">
      <w:pPr>
        <w:rPr>
          <w:szCs w:val="22"/>
        </w:rPr>
      </w:pPr>
    </w:p>
    <w:p w14:paraId="648AA0A9" w14:textId="6F10DB7F" w:rsidR="00B97B0A" w:rsidRPr="00B97B0A" w:rsidRDefault="00B97B0A" w:rsidP="00B97B0A">
      <w:pPr>
        <w:rPr>
          <w:szCs w:val="22"/>
        </w:rPr>
      </w:pPr>
      <w:r w:rsidRPr="00B97B0A">
        <w:rPr>
          <w:szCs w:val="22"/>
        </w:rPr>
        <w:t>Pacienta</w:t>
      </w:r>
      <w:r w:rsidR="00AE2BD2">
        <w:rPr>
          <w:szCs w:val="22"/>
        </w:rPr>
        <w:t>ms draudžiama vartoti</w:t>
      </w:r>
      <w:r w:rsidRPr="00B97B0A">
        <w:rPr>
          <w:szCs w:val="22"/>
        </w:rPr>
        <w:t xml:space="preserve"> </w:t>
      </w:r>
      <w:proofErr w:type="spellStart"/>
      <w:r>
        <w:rPr>
          <w:szCs w:val="22"/>
        </w:rPr>
        <w:t>omeprazolo</w:t>
      </w:r>
      <w:proofErr w:type="spellEnd"/>
      <w:r w:rsidRPr="00B97B0A">
        <w:rPr>
          <w:szCs w:val="22"/>
        </w:rPr>
        <w:t xml:space="preserve"> profilaktiškai.</w:t>
      </w:r>
    </w:p>
    <w:p w14:paraId="305BCF0E" w14:textId="77777777" w:rsidR="00B97B0A" w:rsidRDefault="00B97B0A" w:rsidP="00B97B0A">
      <w:pPr>
        <w:rPr>
          <w:rFonts w:eastAsiaTheme="minorHAnsi"/>
          <w:color w:val="000000"/>
        </w:rPr>
      </w:pPr>
    </w:p>
    <w:p w14:paraId="3CB3F61C" w14:textId="74C1801C" w:rsidR="00994ADD" w:rsidRDefault="00B97B0A" w:rsidP="00B97B0A">
      <w:pPr>
        <w:rPr>
          <w:szCs w:val="22"/>
        </w:rPr>
      </w:pPr>
      <w:r>
        <w:rPr>
          <w:rFonts w:eastAsiaTheme="minorHAnsi"/>
          <w:color w:val="000000"/>
        </w:rPr>
        <w:t>J</w:t>
      </w:r>
      <w:r w:rsidR="00994ADD" w:rsidRPr="003451BA">
        <w:rPr>
          <w:szCs w:val="22"/>
        </w:rPr>
        <w:t xml:space="preserve">eigu Jums išbertų odą, ypač saulės apšviestose vietose, kuo skubiau pasakykite apie tai gydytojui, kadangi Jums gali tekti nutraukti gydymą </w:t>
      </w:r>
      <w:proofErr w:type="spellStart"/>
      <w:r w:rsidR="00994ADD" w:rsidRPr="003451BA">
        <w:rPr>
          <w:szCs w:val="22"/>
        </w:rPr>
        <w:t>Omep</w:t>
      </w:r>
      <w:r>
        <w:rPr>
          <w:szCs w:val="22"/>
        </w:rPr>
        <w:t>razole</w:t>
      </w:r>
      <w:proofErr w:type="spellEnd"/>
      <w:r>
        <w:rPr>
          <w:szCs w:val="22"/>
        </w:rPr>
        <w:t xml:space="preserve"> </w:t>
      </w:r>
      <w:proofErr w:type="spellStart"/>
      <w:r>
        <w:rPr>
          <w:szCs w:val="22"/>
        </w:rPr>
        <w:t>Zentiva</w:t>
      </w:r>
      <w:proofErr w:type="spellEnd"/>
      <w:r w:rsidR="00994ADD" w:rsidRPr="003451BA">
        <w:rPr>
          <w:szCs w:val="22"/>
        </w:rPr>
        <w:t xml:space="preserve">. Taip pat nepamirškite pasakyti, jeigu Jums pasireiškia bet koks kitas neigiamas poveikis, </w:t>
      </w:r>
      <w:r w:rsidR="0094658D">
        <w:rPr>
          <w:szCs w:val="22"/>
        </w:rPr>
        <w:t>pvz.,</w:t>
      </w:r>
      <w:r w:rsidR="00994ADD" w:rsidRPr="003451BA">
        <w:rPr>
          <w:szCs w:val="22"/>
        </w:rPr>
        <w:t xml:space="preserve"> sąnarių skausmas.</w:t>
      </w:r>
    </w:p>
    <w:p w14:paraId="0A59A637" w14:textId="20D3F693" w:rsidR="00994ADD" w:rsidRDefault="00994ADD" w:rsidP="00B97B0A">
      <w:pPr>
        <w:rPr>
          <w:szCs w:val="22"/>
        </w:rPr>
      </w:pPr>
    </w:p>
    <w:p w14:paraId="6F74733D" w14:textId="77777777" w:rsidR="0094658D" w:rsidRPr="002A1A8B" w:rsidRDefault="0094658D" w:rsidP="0094658D">
      <w:pPr>
        <w:widowControl w:val="0"/>
        <w:tabs>
          <w:tab w:val="left" w:pos="567"/>
        </w:tabs>
        <w:autoSpaceDE w:val="0"/>
        <w:autoSpaceDN w:val="0"/>
        <w:spacing w:line="251" w:lineRule="exact"/>
        <w:ind w:left="-142" w:firstLine="142"/>
        <w:outlineLvl w:val="0"/>
        <w:rPr>
          <w:b/>
          <w:bCs/>
        </w:rPr>
      </w:pPr>
      <w:r w:rsidRPr="002A1A8B">
        <w:rPr>
          <w:b/>
          <w:bCs/>
        </w:rPr>
        <w:t>Vaikams ir paaugliams</w:t>
      </w:r>
    </w:p>
    <w:p w14:paraId="7EA733A0" w14:textId="08BD41CB" w:rsidR="0094658D" w:rsidRPr="0094658D" w:rsidRDefault="0094658D" w:rsidP="0094658D">
      <w:pPr>
        <w:rPr>
          <w:color w:val="212121"/>
          <w:shd w:val="clear" w:color="auto" w:fill="FFFFFF"/>
        </w:rPr>
      </w:pPr>
      <w:proofErr w:type="spellStart"/>
      <w:r>
        <w:rPr>
          <w:color w:val="212121"/>
          <w:shd w:val="clear" w:color="auto" w:fill="FFFFFF"/>
        </w:rPr>
        <w:t>Omeprazole</w:t>
      </w:r>
      <w:proofErr w:type="spellEnd"/>
      <w:r>
        <w:rPr>
          <w:color w:val="212121"/>
          <w:shd w:val="clear" w:color="auto" w:fill="FFFFFF"/>
        </w:rPr>
        <w:t xml:space="preserve"> </w:t>
      </w:r>
      <w:proofErr w:type="spellStart"/>
      <w:r>
        <w:rPr>
          <w:color w:val="212121"/>
          <w:shd w:val="clear" w:color="auto" w:fill="FFFFFF"/>
        </w:rPr>
        <w:t>Zentiva</w:t>
      </w:r>
      <w:proofErr w:type="spellEnd"/>
      <w:r>
        <w:rPr>
          <w:color w:val="212121"/>
          <w:shd w:val="clear" w:color="auto" w:fill="FFFFFF"/>
        </w:rPr>
        <w:t xml:space="preserve"> nėra skirtas vaikams ir</w:t>
      </w:r>
      <w:r w:rsidRPr="002A1A8B">
        <w:rPr>
          <w:color w:val="212121"/>
          <w:shd w:val="clear" w:color="auto" w:fill="FFFFFF"/>
        </w:rPr>
        <w:t xml:space="preserve"> jaunesniems</w:t>
      </w:r>
      <w:r>
        <w:rPr>
          <w:color w:val="212121"/>
          <w:shd w:val="clear" w:color="auto" w:fill="FFFFFF"/>
        </w:rPr>
        <w:t xml:space="preserve"> kaip </w:t>
      </w:r>
      <w:r w:rsidRPr="00B62A31">
        <w:rPr>
          <w:color w:val="212121"/>
          <w:shd w:val="clear" w:color="auto" w:fill="FFFFFF"/>
        </w:rPr>
        <w:t>18</w:t>
      </w:r>
      <w:r>
        <w:rPr>
          <w:color w:val="212121"/>
          <w:shd w:val="clear" w:color="auto" w:fill="FFFFFF"/>
        </w:rPr>
        <w:t> metų paaugliams.</w:t>
      </w:r>
    </w:p>
    <w:p w14:paraId="22357228" w14:textId="77777777" w:rsidR="0094658D" w:rsidRPr="001416B0" w:rsidRDefault="0094658D" w:rsidP="0094658D">
      <w:pPr>
        <w:rPr>
          <w:szCs w:val="22"/>
        </w:rPr>
      </w:pPr>
    </w:p>
    <w:p w14:paraId="2C4A39C3" w14:textId="046BF006" w:rsidR="00994ADD" w:rsidRPr="001416B0" w:rsidRDefault="00994ADD" w:rsidP="00994ADD">
      <w:pPr>
        <w:ind w:left="540" w:hanging="540"/>
        <w:rPr>
          <w:b/>
          <w:szCs w:val="22"/>
        </w:rPr>
      </w:pPr>
      <w:r w:rsidRPr="001416B0">
        <w:rPr>
          <w:b/>
          <w:szCs w:val="22"/>
        </w:rPr>
        <w:t xml:space="preserve">Kiti vaistai ir </w:t>
      </w:r>
      <w:proofErr w:type="spellStart"/>
      <w:r w:rsidRPr="001416B0">
        <w:rPr>
          <w:b/>
          <w:szCs w:val="22"/>
        </w:rPr>
        <w:t>Omep</w:t>
      </w:r>
      <w:r w:rsidR="00B97B0A">
        <w:rPr>
          <w:b/>
          <w:szCs w:val="22"/>
        </w:rPr>
        <w:t>razole</w:t>
      </w:r>
      <w:proofErr w:type="spellEnd"/>
      <w:r w:rsidR="00B97B0A">
        <w:rPr>
          <w:b/>
          <w:szCs w:val="22"/>
        </w:rPr>
        <w:t xml:space="preserve"> </w:t>
      </w:r>
      <w:proofErr w:type="spellStart"/>
      <w:r w:rsidR="00B97B0A">
        <w:rPr>
          <w:b/>
          <w:szCs w:val="22"/>
        </w:rPr>
        <w:t>Zentiva</w:t>
      </w:r>
      <w:proofErr w:type="spellEnd"/>
    </w:p>
    <w:p w14:paraId="3696C701" w14:textId="45CBBFE8" w:rsidR="00994ADD" w:rsidRPr="001416B0" w:rsidRDefault="00994ADD" w:rsidP="00994ADD">
      <w:pPr>
        <w:rPr>
          <w:szCs w:val="22"/>
        </w:rPr>
      </w:pPr>
      <w:r w:rsidRPr="001416B0">
        <w:rPr>
          <w:szCs w:val="22"/>
        </w:rPr>
        <w:t>Jeigu vartojate ar neseniai vartojote kitų vaistų</w:t>
      </w:r>
      <w:r>
        <w:rPr>
          <w:szCs w:val="22"/>
        </w:rPr>
        <w:t xml:space="preserve"> </w:t>
      </w:r>
      <w:r w:rsidRPr="001416B0">
        <w:rPr>
          <w:szCs w:val="22"/>
        </w:rPr>
        <w:t xml:space="preserve">arba dėl to nesate tikri, apie tai pasakykite gydytojui arba vaistininkui. Taip pat įskaitant ir įsigytus be recepto. Tai svarbu dėl to, kad </w:t>
      </w:r>
      <w:proofErr w:type="spellStart"/>
      <w:r w:rsidRPr="001416B0">
        <w:rPr>
          <w:szCs w:val="22"/>
        </w:rPr>
        <w:t>Omep</w:t>
      </w:r>
      <w:r w:rsidR="00B97B0A">
        <w:rPr>
          <w:szCs w:val="22"/>
        </w:rPr>
        <w:t>razole</w:t>
      </w:r>
      <w:proofErr w:type="spellEnd"/>
      <w:r w:rsidR="00B97B0A">
        <w:rPr>
          <w:szCs w:val="22"/>
        </w:rPr>
        <w:t xml:space="preserve"> </w:t>
      </w:r>
      <w:proofErr w:type="spellStart"/>
      <w:r w:rsidR="00B97B0A">
        <w:rPr>
          <w:szCs w:val="22"/>
        </w:rPr>
        <w:t>Zentiva</w:t>
      </w:r>
      <w:proofErr w:type="spellEnd"/>
      <w:r w:rsidRPr="001416B0">
        <w:rPr>
          <w:szCs w:val="22"/>
        </w:rPr>
        <w:t xml:space="preserve"> gali daryti įtaką kai kurių kitų vaistų veikimo būdui ir kai kurie kiti vaistai gali paveikti </w:t>
      </w:r>
      <w:proofErr w:type="spellStart"/>
      <w:r w:rsidRPr="001416B0">
        <w:rPr>
          <w:szCs w:val="22"/>
        </w:rPr>
        <w:t>Omep</w:t>
      </w:r>
      <w:r w:rsidR="00B97B0A">
        <w:rPr>
          <w:szCs w:val="22"/>
        </w:rPr>
        <w:t>razole</w:t>
      </w:r>
      <w:proofErr w:type="spellEnd"/>
      <w:r w:rsidR="00B97B0A">
        <w:rPr>
          <w:szCs w:val="22"/>
        </w:rPr>
        <w:t xml:space="preserve"> </w:t>
      </w:r>
      <w:proofErr w:type="spellStart"/>
      <w:r w:rsidR="00B97B0A">
        <w:rPr>
          <w:szCs w:val="22"/>
        </w:rPr>
        <w:t>Zentiva</w:t>
      </w:r>
      <w:proofErr w:type="spellEnd"/>
      <w:r w:rsidR="00B97B0A">
        <w:rPr>
          <w:szCs w:val="22"/>
        </w:rPr>
        <w:t>.</w:t>
      </w:r>
    </w:p>
    <w:p w14:paraId="515D510C" w14:textId="77777777" w:rsidR="00994ADD" w:rsidRPr="001416B0" w:rsidRDefault="00994ADD" w:rsidP="00994ADD">
      <w:pPr>
        <w:rPr>
          <w:szCs w:val="22"/>
        </w:rPr>
      </w:pPr>
    </w:p>
    <w:p w14:paraId="03FB117B" w14:textId="3E5CB55F" w:rsidR="00994ADD" w:rsidRPr="001416B0" w:rsidRDefault="002F626C" w:rsidP="00994ADD">
      <w:pPr>
        <w:autoSpaceDE w:val="0"/>
        <w:autoSpaceDN w:val="0"/>
        <w:adjustRightInd w:val="0"/>
        <w:rPr>
          <w:szCs w:val="22"/>
        </w:rPr>
      </w:pPr>
      <w:r>
        <w:rPr>
          <w:szCs w:val="22"/>
        </w:rPr>
        <w:t>Draudžiama vartoti</w:t>
      </w:r>
      <w:r w:rsidR="00994ADD" w:rsidRPr="001416B0">
        <w:rPr>
          <w:szCs w:val="22"/>
        </w:rPr>
        <w:t xml:space="preserve"> </w:t>
      </w:r>
      <w:proofErr w:type="spellStart"/>
      <w:r w:rsidR="00994ADD" w:rsidRPr="001416B0">
        <w:rPr>
          <w:szCs w:val="22"/>
        </w:rPr>
        <w:t>Omep</w:t>
      </w:r>
      <w:r w:rsidR="00B97B0A">
        <w:rPr>
          <w:szCs w:val="22"/>
        </w:rPr>
        <w:t>razole</w:t>
      </w:r>
      <w:proofErr w:type="spellEnd"/>
      <w:r w:rsidR="00B97B0A">
        <w:rPr>
          <w:szCs w:val="22"/>
        </w:rPr>
        <w:t xml:space="preserve"> </w:t>
      </w:r>
      <w:proofErr w:type="spellStart"/>
      <w:r w:rsidR="00B97B0A">
        <w:rPr>
          <w:szCs w:val="22"/>
        </w:rPr>
        <w:t>Zentiva</w:t>
      </w:r>
      <w:proofErr w:type="spellEnd"/>
      <w:r w:rsidR="00994ADD" w:rsidRPr="001416B0">
        <w:rPr>
          <w:szCs w:val="22"/>
        </w:rPr>
        <w:t>, jeigu Jums taikomas gydymas vaist</w:t>
      </w:r>
      <w:r w:rsidR="00994ADD">
        <w:rPr>
          <w:szCs w:val="22"/>
        </w:rPr>
        <w:t>ais</w:t>
      </w:r>
      <w:r w:rsidR="00994ADD" w:rsidRPr="001416B0">
        <w:rPr>
          <w:szCs w:val="22"/>
        </w:rPr>
        <w:t xml:space="preserve">, kurių sudėtyje yra </w:t>
      </w:r>
      <w:proofErr w:type="spellStart"/>
      <w:r w:rsidR="00994ADD" w:rsidRPr="001416B0">
        <w:rPr>
          <w:b/>
          <w:szCs w:val="22"/>
        </w:rPr>
        <w:t>nelfinaviro</w:t>
      </w:r>
      <w:proofErr w:type="spellEnd"/>
      <w:r w:rsidR="00994ADD" w:rsidRPr="001416B0">
        <w:rPr>
          <w:szCs w:val="22"/>
        </w:rPr>
        <w:t xml:space="preserve"> (vartojamo ŽIV infekcijai gydyti).</w:t>
      </w:r>
    </w:p>
    <w:p w14:paraId="51DA402C" w14:textId="77777777" w:rsidR="00994ADD" w:rsidRPr="001416B0" w:rsidRDefault="00994ADD" w:rsidP="00994ADD">
      <w:pPr>
        <w:autoSpaceDE w:val="0"/>
        <w:autoSpaceDN w:val="0"/>
        <w:adjustRightInd w:val="0"/>
        <w:rPr>
          <w:szCs w:val="22"/>
        </w:rPr>
      </w:pPr>
    </w:p>
    <w:p w14:paraId="3CDCC36F" w14:textId="70AAA979" w:rsidR="00994ADD" w:rsidRPr="001416B0" w:rsidRDefault="00994ADD" w:rsidP="00994ADD">
      <w:pPr>
        <w:autoSpaceDE w:val="0"/>
        <w:autoSpaceDN w:val="0"/>
        <w:adjustRightInd w:val="0"/>
        <w:rPr>
          <w:szCs w:val="22"/>
        </w:rPr>
      </w:pPr>
      <w:r w:rsidRPr="001416B0">
        <w:rPr>
          <w:szCs w:val="22"/>
        </w:rPr>
        <w:t>Jūs turite aiškiai pasakyti gydytojui ar vaistininkui, j</w:t>
      </w:r>
      <w:r w:rsidR="00B97B0A">
        <w:rPr>
          <w:szCs w:val="22"/>
        </w:rPr>
        <w:t>eigu</w:t>
      </w:r>
      <w:r w:rsidRPr="001416B0">
        <w:rPr>
          <w:szCs w:val="22"/>
        </w:rPr>
        <w:t xml:space="preserve"> vartojate </w:t>
      </w:r>
      <w:proofErr w:type="spellStart"/>
      <w:r w:rsidRPr="001416B0">
        <w:rPr>
          <w:szCs w:val="22"/>
        </w:rPr>
        <w:t>klopidogrel</w:t>
      </w:r>
      <w:r w:rsidR="00B97B0A">
        <w:rPr>
          <w:szCs w:val="22"/>
        </w:rPr>
        <w:t>io</w:t>
      </w:r>
      <w:proofErr w:type="spellEnd"/>
      <w:r w:rsidRPr="001416B0">
        <w:rPr>
          <w:szCs w:val="22"/>
        </w:rPr>
        <w:t xml:space="preserve"> (vartojam</w:t>
      </w:r>
      <w:r w:rsidR="00B97B0A">
        <w:rPr>
          <w:szCs w:val="22"/>
        </w:rPr>
        <w:t>o</w:t>
      </w:r>
      <w:r w:rsidRPr="001416B0">
        <w:rPr>
          <w:szCs w:val="22"/>
        </w:rPr>
        <w:t xml:space="preserve"> kraujo krešulių </w:t>
      </w:r>
      <w:r w:rsidR="002F626C">
        <w:rPr>
          <w:szCs w:val="22"/>
        </w:rPr>
        <w:t>[</w:t>
      </w:r>
      <w:proofErr w:type="spellStart"/>
      <w:r w:rsidRPr="001416B0">
        <w:rPr>
          <w:szCs w:val="22"/>
        </w:rPr>
        <w:t>trombų</w:t>
      </w:r>
      <w:proofErr w:type="spellEnd"/>
      <w:r w:rsidR="002F626C">
        <w:rPr>
          <w:szCs w:val="22"/>
        </w:rPr>
        <w:t>]</w:t>
      </w:r>
      <w:r w:rsidRPr="001416B0">
        <w:rPr>
          <w:szCs w:val="22"/>
        </w:rPr>
        <w:t xml:space="preserve"> profilaktikai</w:t>
      </w:r>
      <w:r w:rsidR="00B97B0A">
        <w:rPr>
          <w:szCs w:val="22"/>
        </w:rPr>
        <w:t>)</w:t>
      </w:r>
      <w:r w:rsidRPr="001416B0">
        <w:rPr>
          <w:szCs w:val="22"/>
        </w:rPr>
        <w:t>.</w:t>
      </w:r>
    </w:p>
    <w:p w14:paraId="7C423EEE" w14:textId="77777777" w:rsidR="00994ADD" w:rsidRPr="001416B0" w:rsidRDefault="00994ADD" w:rsidP="00994ADD">
      <w:pPr>
        <w:autoSpaceDE w:val="0"/>
        <w:autoSpaceDN w:val="0"/>
        <w:adjustRightInd w:val="0"/>
        <w:rPr>
          <w:szCs w:val="22"/>
        </w:rPr>
      </w:pPr>
    </w:p>
    <w:p w14:paraId="147526DA" w14:textId="5E34861C" w:rsidR="00994ADD" w:rsidRPr="001416B0" w:rsidRDefault="00994ADD" w:rsidP="00994ADD">
      <w:pPr>
        <w:autoSpaceDE w:val="0"/>
        <w:autoSpaceDN w:val="0"/>
        <w:adjustRightInd w:val="0"/>
        <w:rPr>
          <w:szCs w:val="22"/>
        </w:rPr>
      </w:pPr>
      <w:r w:rsidRPr="001416B0">
        <w:rPr>
          <w:szCs w:val="22"/>
        </w:rPr>
        <w:t>Pasakykite gydytojui arba vaistininkui, jeigu vartojate bet kur</w:t>
      </w:r>
      <w:r w:rsidR="00B97B0A">
        <w:rPr>
          <w:szCs w:val="22"/>
        </w:rPr>
        <w:t>io</w:t>
      </w:r>
      <w:r w:rsidRPr="001416B0">
        <w:rPr>
          <w:szCs w:val="22"/>
        </w:rPr>
        <w:t xml:space="preserve"> iš šių vaistų:</w:t>
      </w:r>
    </w:p>
    <w:p w14:paraId="6D602C5E" w14:textId="5F287D4C" w:rsidR="00994ADD" w:rsidRPr="00E56DD5" w:rsidRDefault="00994ADD" w:rsidP="00EC2E98">
      <w:pPr>
        <w:numPr>
          <w:ilvl w:val="0"/>
          <w:numId w:val="13"/>
        </w:numPr>
        <w:autoSpaceDE w:val="0"/>
        <w:autoSpaceDN w:val="0"/>
        <w:adjustRightInd w:val="0"/>
      </w:pPr>
      <w:proofErr w:type="spellStart"/>
      <w:r w:rsidRPr="001416B0">
        <w:rPr>
          <w:szCs w:val="22"/>
        </w:rPr>
        <w:t>ketokonazol</w:t>
      </w:r>
      <w:r w:rsidR="00B97B0A">
        <w:rPr>
          <w:szCs w:val="22"/>
        </w:rPr>
        <w:t>o</w:t>
      </w:r>
      <w:proofErr w:type="spellEnd"/>
      <w:r w:rsidRPr="001416B0">
        <w:rPr>
          <w:szCs w:val="22"/>
        </w:rPr>
        <w:t xml:space="preserve">, </w:t>
      </w:r>
      <w:proofErr w:type="spellStart"/>
      <w:r w:rsidRPr="001416B0">
        <w:rPr>
          <w:szCs w:val="22"/>
        </w:rPr>
        <w:t>itrakonazol</w:t>
      </w:r>
      <w:r w:rsidR="00B97B0A">
        <w:rPr>
          <w:szCs w:val="22"/>
        </w:rPr>
        <w:t>o</w:t>
      </w:r>
      <w:proofErr w:type="spellEnd"/>
      <w:r w:rsidRPr="001416B0">
        <w:rPr>
          <w:szCs w:val="22"/>
        </w:rPr>
        <w:t xml:space="preserve">, </w:t>
      </w:r>
      <w:proofErr w:type="spellStart"/>
      <w:r w:rsidRPr="001416B0">
        <w:rPr>
          <w:szCs w:val="22"/>
        </w:rPr>
        <w:t>pozakonazol</w:t>
      </w:r>
      <w:r w:rsidR="00B97B0A">
        <w:rPr>
          <w:szCs w:val="22"/>
        </w:rPr>
        <w:t>o</w:t>
      </w:r>
      <w:proofErr w:type="spellEnd"/>
      <w:r w:rsidRPr="001416B0">
        <w:rPr>
          <w:szCs w:val="22"/>
        </w:rPr>
        <w:t xml:space="preserve"> arba </w:t>
      </w:r>
      <w:proofErr w:type="spellStart"/>
      <w:r w:rsidRPr="001416B0">
        <w:rPr>
          <w:szCs w:val="22"/>
        </w:rPr>
        <w:t>vorikonazol</w:t>
      </w:r>
      <w:r w:rsidR="00B97B0A">
        <w:rPr>
          <w:szCs w:val="22"/>
        </w:rPr>
        <w:t>o</w:t>
      </w:r>
      <w:proofErr w:type="spellEnd"/>
      <w:r w:rsidRPr="001416B0">
        <w:rPr>
          <w:szCs w:val="22"/>
        </w:rPr>
        <w:t xml:space="preserve"> (skiriam</w:t>
      </w:r>
      <w:r w:rsidR="00B97B0A">
        <w:rPr>
          <w:szCs w:val="22"/>
        </w:rPr>
        <w:t>ų</w:t>
      </w:r>
      <w:r w:rsidRPr="001416B0">
        <w:rPr>
          <w:szCs w:val="22"/>
        </w:rPr>
        <w:t xml:space="preserve"> grybelio sukeltoms infekcijo</w:t>
      </w:r>
      <w:r>
        <w:rPr>
          <w:szCs w:val="22"/>
        </w:rPr>
        <w:t>ms</w:t>
      </w:r>
      <w:r w:rsidRPr="003451BA">
        <w:rPr>
          <w:szCs w:val="22"/>
        </w:rPr>
        <w:t xml:space="preserve"> gydyti);</w:t>
      </w:r>
    </w:p>
    <w:p w14:paraId="1D9314AD" w14:textId="7EFB94A7" w:rsidR="00994ADD" w:rsidRPr="003451BA" w:rsidRDefault="00994ADD" w:rsidP="00EC2E98">
      <w:pPr>
        <w:numPr>
          <w:ilvl w:val="0"/>
          <w:numId w:val="13"/>
        </w:numPr>
        <w:autoSpaceDE w:val="0"/>
        <w:autoSpaceDN w:val="0"/>
        <w:adjustRightInd w:val="0"/>
        <w:rPr>
          <w:szCs w:val="22"/>
        </w:rPr>
      </w:pPr>
      <w:proofErr w:type="spellStart"/>
      <w:r w:rsidRPr="003451BA">
        <w:rPr>
          <w:szCs w:val="22"/>
        </w:rPr>
        <w:t>digoksin</w:t>
      </w:r>
      <w:r w:rsidR="00B97B0A">
        <w:rPr>
          <w:szCs w:val="22"/>
        </w:rPr>
        <w:t>o</w:t>
      </w:r>
      <w:proofErr w:type="spellEnd"/>
      <w:r w:rsidRPr="003451BA">
        <w:rPr>
          <w:szCs w:val="22"/>
        </w:rPr>
        <w:t xml:space="preserve"> (skiriam</w:t>
      </w:r>
      <w:r w:rsidR="00B97B0A">
        <w:rPr>
          <w:szCs w:val="22"/>
        </w:rPr>
        <w:t>o</w:t>
      </w:r>
      <w:r w:rsidRPr="003451BA">
        <w:rPr>
          <w:szCs w:val="22"/>
        </w:rPr>
        <w:t xml:space="preserve"> širdies ligoms gydyti);</w:t>
      </w:r>
    </w:p>
    <w:p w14:paraId="2E8CF482" w14:textId="43D76F93" w:rsidR="00994ADD" w:rsidRPr="001416B0" w:rsidRDefault="00994ADD" w:rsidP="00EC2E98">
      <w:pPr>
        <w:numPr>
          <w:ilvl w:val="0"/>
          <w:numId w:val="13"/>
        </w:numPr>
        <w:autoSpaceDE w:val="0"/>
        <w:autoSpaceDN w:val="0"/>
        <w:adjustRightInd w:val="0"/>
        <w:rPr>
          <w:szCs w:val="22"/>
        </w:rPr>
      </w:pPr>
      <w:proofErr w:type="spellStart"/>
      <w:r w:rsidRPr="001416B0">
        <w:rPr>
          <w:szCs w:val="22"/>
        </w:rPr>
        <w:t>diazepam</w:t>
      </w:r>
      <w:r w:rsidR="00B97B0A">
        <w:rPr>
          <w:szCs w:val="22"/>
        </w:rPr>
        <w:t>o</w:t>
      </w:r>
      <w:proofErr w:type="spellEnd"/>
      <w:r w:rsidRPr="001416B0">
        <w:rPr>
          <w:szCs w:val="22"/>
        </w:rPr>
        <w:t xml:space="preserve"> (skiriam</w:t>
      </w:r>
      <w:r w:rsidR="00B97B0A">
        <w:rPr>
          <w:szCs w:val="22"/>
        </w:rPr>
        <w:t>o</w:t>
      </w:r>
      <w:r w:rsidRPr="001416B0">
        <w:rPr>
          <w:szCs w:val="22"/>
        </w:rPr>
        <w:t xml:space="preserve"> nerimui šalinti, raumenims atpalaiduoti ar epilepsijai gydyti);</w:t>
      </w:r>
    </w:p>
    <w:p w14:paraId="708CF9E3" w14:textId="682F2A9B" w:rsidR="00994ADD" w:rsidRPr="001416B0" w:rsidRDefault="00994ADD" w:rsidP="00EC2E98">
      <w:pPr>
        <w:numPr>
          <w:ilvl w:val="0"/>
          <w:numId w:val="13"/>
        </w:numPr>
        <w:autoSpaceDE w:val="0"/>
        <w:autoSpaceDN w:val="0"/>
        <w:adjustRightInd w:val="0"/>
        <w:rPr>
          <w:szCs w:val="22"/>
        </w:rPr>
      </w:pPr>
      <w:proofErr w:type="spellStart"/>
      <w:r w:rsidRPr="001416B0">
        <w:rPr>
          <w:szCs w:val="22"/>
        </w:rPr>
        <w:t>fenitoin</w:t>
      </w:r>
      <w:r w:rsidR="00B97B0A">
        <w:rPr>
          <w:szCs w:val="22"/>
        </w:rPr>
        <w:t>o</w:t>
      </w:r>
      <w:proofErr w:type="spellEnd"/>
      <w:r w:rsidRPr="001416B0">
        <w:rPr>
          <w:szCs w:val="22"/>
        </w:rPr>
        <w:t xml:space="preserve"> (skiriam</w:t>
      </w:r>
      <w:r w:rsidR="00B97B0A">
        <w:rPr>
          <w:szCs w:val="22"/>
        </w:rPr>
        <w:t>o</w:t>
      </w:r>
      <w:r w:rsidRPr="001416B0">
        <w:rPr>
          <w:szCs w:val="22"/>
        </w:rPr>
        <w:t xml:space="preserve"> epilepsijai gydyti</w:t>
      </w:r>
      <w:r w:rsidR="00B97B0A">
        <w:rPr>
          <w:szCs w:val="22"/>
        </w:rPr>
        <w:t>).</w:t>
      </w:r>
      <w:r w:rsidRPr="001416B0">
        <w:rPr>
          <w:szCs w:val="22"/>
        </w:rPr>
        <w:t xml:space="preserve"> </w:t>
      </w:r>
      <w:r w:rsidR="00B97B0A">
        <w:rPr>
          <w:szCs w:val="22"/>
        </w:rPr>
        <w:t>G</w:t>
      </w:r>
      <w:r w:rsidRPr="001416B0">
        <w:rPr>
          <w:szCs w:val="22"/>
        </w:rPr>
        <w:t xml:space="preserve">ydytojui gali reikėti Jus stebėti, kai pradedate arba baigiate vartoti </w:t>
      </w:r>
      <w:proofErr w:type="spellStart"/>
      <w:r w:rsidRPr="001416B0">
        <w:rPr>
          <w:szCs w:val="22"/>
        </w:rPr>
        <w:t>Omep</w:t>
      </w:r>
      <w:r w:rsidR="00B97B0A">
        <w:rPr>
          <w:szCs w:val="22"/>
        </w:rPr>
        <w:t>razole</w:t>
      </w:r>
      <w:proofErr w:type="spellEnd"/>
      <w:r w:rsidR="00B97B0A">
        <w:rPr>
          <w:szCs w:val="22"/>
        </w:rPr>
        <w:t xml:space="preserve"> </w:t>
      </w:r>
      <w:proofErr w:type="spellStart"/>
      <w:r w:rsidR="00B97B0A">
        <w:rPr>
          <w:szCs w:val="22"/>
        </w:rPr>
        <w:t>Zentiva</w:t>
      </w:r>
      <w:proofErr w:type="spellEnd"/>
      <w:r w:rsidRPr="001416B0">
        <w:rPr>
          <w:szCs w:val="22"/>
        </w:rPr>
        <w:t>;</w:t>
      </w:r>
    </w:p>
    <w:p w14:paraId="6B5B716C" w14:textId="79DDFF59" w:rsidR="00994ADD" w:rsidRPr="00E56DD5" w:rsidRDefault="00994ADD" w:rsidP="00EC2E98">
      <w:pPr>
        <w:numPr>
          <w:ilvl w:val="0"/>
          <w:numId w:val="13"/>
        </w:numPr>
        <w:autoSpaceDE w:val="0"/>
        <w:autoSpaceDN w:val="0"/>
        <w:adjustRightInd w:val="0"/>
      </w:pPr>
      <w:r w:rsidRPr="001416B0">
        <w:rPr>
          <w:szCs w:val="22"/>
        </w:rPr>
        <w:lastRenderedPageBreak/>
        <w:t>vaist</w:t>
      </w:r>
      <w:r w:rsidR="00B97B0A">
        <w:rPr>
          <w:szCs w:val="22"/>
        </w:rPr>
        <w:t>ų</w:t>
      </w:r>
      <w:r w:rsidRPr="001416B0">
        <w:rPr>
          <w:szCs w:val="22"/>
        </w:rPr>
        <w:t xml:space="preserve"> kraujui skystinti, pvz., </w:t>
      </w:r>
      <w:proofErr w:type="spellStart"/>
      <w:r w:rsidRPr="001416B0">
        <w:rPr>
          <w:szCs w:val="22"/>
        </w:rPr>
        <w:t>varfarin</w:t>
      </w:r>
      <w:r w:rsidR="00B97B0A">
        <w:rPr>
          <w:szCs w:val="22"/>
        </w:rPr>
        <w:t>o</w:t>
      </w:r>
      <w:proofErr w:type="spellEnd"/>
      <w:r w:rsidRPr="001416B0">
        <w:rPr>
          <w:szCs w:val="22"/>
        </w:rPr>
        <w:t xml:space="preserve"> arba kit</w:t>
      </w:r>
      <w:r w:rsidR="00B97B0A">
        <w:rPr>
          <w:szCs w:val="22"/>
        </w:rPr>
        <w:t>o</w:t>
      </w:r>
      <w:r w:rsidRPr="001416B0">
        <w:rPr>
          <w:szCs w:val="22"/>
        </w:rPr>
        <w:t xml:space="preserve"> vitamino K poveikį slopinan</w:t>
      </w:r>
      <w:r w:rsidR="00B97B0A">
        <w:rPr>
          <w:szCs w:val="22"/>
        </w:rPr>
        <w:t>čio</w:t>
      </w:r>
      <w:r w:rsidRPr="001416B0">
        <w:rPr>
          <w:szCs w:val="22"/>
        </w:rPr>
        <w:t xml:space="preserve"> vaist</w:t>
      </w:r>
      <w:r w:rsidR="00B97B0A">
        <w:rPr>
          <w:szCs w:val="22"/>
        </w:rPr>
        <w:t>o.</w:t>
      </w:r>
      <w:r w:rsidRPr="001416B0">
        <w:rPr>
          <w:szCs w:val="22"/>
        </w:rPr>
        <w:t xml:space="preserve"> </w:t>
      </w:r>
      <w:r w:rsidR="00B97B0A">
        <w:rPr>
          <w:szCs w:val="22"/>
        </w:rPr>
        <w:t>G</w:t>
      </w:r>
      <w:r w:rsidRPr="001416B0">
        <w:rPr>
          <w:szCs w:val="22"/>
        </w:rPr>
        <w:t xml:space="preserve">ydytojui gali reikėti Jus stebėti, kai pradedate arba baigiate vartoti </w:t>
      </w:r>
      <w:proofErr w:type="spellStart"/>
      <w:r w:rsidRPr="001416B0">
        <w:rPr>
          <w:szCs w:val="22"/>
        </w:rPr>
        <w:t>Omep</w:t>
      </w:r>
      <w:r w:rsidR="00B97B0A">
        <w:rPr>
          <w:szCs w:val="22"/>
        </w:rPr>
        <w:t>razole</w:t>
      </w:r>
      <w:proofErr w:type="spellEnd"/>
      <w:r w:rsidR="00B97B0A">
        <w:rPr>
          <w:szCs w:val="22"/>
        </w:rPr>
        <w:t xml:space="preserve"> </w:t>
      </w:r>
      <w:proofErr w:type="spellStart"/>
      <w:r w:rsidR="00B97B0A">
        <w:rPr>
          <w:szCs w:val="22"/>
        </w:rPr>
        <w:t>Zentiva</w:t>
      </w:r>
      <w:proofErr w:type="spellEnd"/>
      <w:r w:rsidRPr="001416B0">
        <w:rPr>
          <w:szCs w:val="22"/>
        </w:rPr>
        <w:t>;</w:t>
      </w:r>
    </w:p>
    <w:p w14:paraId="2E1B3518" w14:textId="1EE6BA84" w:rsidR="00994ADD" w:rsidRPr="003451BA" w:rsidRDefault="00994ADD" w:rsidP="00EC2E98">
      <w:pPr>
        <w:numPr>
          <w:ilvl w:val="0"/>
          <w:numId w:val="13"/>
        </w:numPr>
        <w:autoSpaceDE w:val="0"/>
        <w:autoSpaceDN w:val="0"/>
        <w:adjustRightInd w:val="0"/>
        <w:rPr>
          <w:szCs w:val="22"/>
        </w:rPr>
      </w:pPr>
      <w:proofErr w:type="spellStart"/>
      <w:r w:rsidRPr="003451BA">
        <w:rPr>
          <w:szCs w:val="22"/>
        </w:rPr>
        <w:t>rifampicin</w:t>
      </w:r>
      <w:r w:rsidR="00B97B0A">
        <w:rPr>
          <w:szCs w:val="22"/>
        </w:rPr>
        <w:t>o</w:t>
      </w:r>
      <w:proofErr w:type="spellEnd"/>
      <w:r w:rsidRPr="003451BA">
        <w:rPr>
          <w:szCs w:val="22"/>
        </w:rPr>
        <w:t xml:space="preserve"> (skiriam</w:t>
      </w:r>
      <w:r w:rsidR="00B97B0A">
        <w:rPr>
          <w:szCs w:val="22"/>
        </w:rPr>
        <w:t>o</w:t>
      </w:r>
      <w:r w:rsidRPr="003451BA">
        <w:rPr>
          <w:szCs w:val="22"/>
        </w:rPr>
        <w:t xml:space="preserve"> tuberkuliozei gydyti);</w:t>
      </w:r>
    </w:p>
    <w:p w14:paraId="64D0B31B" w14:textId="058587E1" w:rsidR="00994ADD" w:rsidRPr="001416B0" w:rsidRDefault="00994ADD" w:rsidP="00EC2E98">
      <w:pPr>
        <w:numPr>
          <w:ilvl w:val="0"/>
          <w:numId w:val="13"/>
        </w:numPr>
        <w:autoSpaceDE w:val="0"/>
        <w:autoSpaceDN w:val="0"/>
        <w:adjustRightInd w:val="0"/>
        <w:rPr>
          <w:szCs w:val="22"/>
        </w:rPr>
      </w:pPr>
      <w:proofErr w:type="spellStart"/>
      <w:r w:rsidRPr="001416B0">
        <w:rPr>
          <w:szCs w:val="22"/>
        </w:rPr>
        <w:t>atazanavir</w:t>
      </w:r>
      <w:r w:rsidR="00B97B0A">
        <w:rPr>
          <w:szCs w:val="22"/>
        </w:rPr>
        <w:t>o</w:t>
      </w:r>
      <w:proofErr w:type="spellEnd"/>
      <w:r w:rsidRPr="001416B0">
        <w:rPr>
          <w:szCs w:val="22"/>
        </w:rPr>
        <w:t xml:space="preserve"> (skiriam</w:t>
      </w:r>
      <w:r w:rsidR="00B97B0A">
        <w:rPr>
          <w:szCs w:val="22"/>
        </w:rPr>
        <w:t>o</w:t>
      </w:r>
      <w:r w:rsidRPr="001416B0">
        <w:rPr>
          <w:szCs w:val="22"/>
        </w:rPr>
        <w:t xml:space="preserve"> ŽIV infekcijai gydyti);</w:t>
      </w:r>
    </w:p>
    <w:p w14:paraId="35740766" w14:textId="66807EEA" w:rsidR="00994ADD" w:rsidRPr="001416B0" w:rsidRDefault="00994ADD" w:rsidP="00EC2E98">
      <w:pPr>
        <w:numPr>
          <w:ilvl w:val="0"/>
          <w:numId w:val="13"/>
        </w:numPr>
        <w:autoSpaceDE w:val="0"/>
        <w:autoSpaceDN w:val="0"/>
        <w:adjustRightInd w:val="0"/>
        <w:rPr>
          <w:szCs w:val="22"/>
        </w:rPr>
      </w:pPr>
      <w:proofErr w:type="spellStart"/>
      <w:r w:rsidRPr="001416B0">
        <w:rPr>
          <w:szCs w:val="22"/>
        </w:rPr>
        <w:t>takrolimuz</w:t>
      </w:r>
      <w:r w:rsidR="00B97B0A">
        <w:rPr>
          <w:szCs w:val="22"/>
        </w:rPr>
        <w:t>o</w:t>
      </w:r>
      <w:proofErr w:type="spellEnd"/>
      <w:r w:rsidRPr="001416B0">
        <w:rPr>
          <w:szCs w:val="22"/>
        </w:rPr>
        <w:t xml:space="preserve"> (skiriam</w:t>
      </w:r>
      <w:r w:rsidR="00B97B0A">
        <w:rPr>
          <w:szCs w:val="22"/>
        </w:rPr>
        <w:t>o</w:t>
      </w:r>
      <w:r w:rsidRPr="001416B0">
        <w:rPr>
          <w:szCs w:val="22"/>
        </w:rPr>
        <w:t xml:space="preserve"> organų transplantacijos atvejais);</w:t>
      </w:r>
    </w:p>
    <w:p w14:paraId="3F4C9FCF" w14:textId="319C0678" w:rsidR="00994ADD" w:rsidRPr="001416B0" w:rsidRDefault="00994ADD" w:rsidP="00EC2E98">
      <w:pPr>
        <w:numPr>
          <w:ilvl w:val="0"/>
          <w:numId w:val="13"/>
        </w:numPr>
        <w:autoSpaceDE w:val="0"/>
        <w:autoSpaceDN w:val="0"/>
        <w:adjustRightInd w:val="0"/>
        <w:rPr>
          <w:szCs w:val="22"/>
        </w:rPr>
      </w:pPr>
      <w:r w:rsidRPr="001416B0">
        <w:rPr>
          <w:szCs w:val="22"/>
        </w:rPr>
        <w:t>jonažolės (</w:t>
      </w:r>
      <w:proofErr w:type="spellStart"/>
      <w:r w:rsidRPr="001416B0">
        <w:rPr>
          <w:i/>
          <w:szCs w:val="22"/>
        </w:rPr>
        <w:t>Hypericum</w:t>
      </w:r>
      <w:proofErr w:type="spellEnd"/>
      <w:r w:rsidRPr="001416B0">
        <w:rPr>
          <w:i/>
          <w:szCs w:val="22"/>
        </w:rPr>
        <w:t xml:space="preserve"> </w:t>
      </w:r>
      <w:proofErr w:type="spellStart"/>
      <w:r w:rsidRPr="001416B0">
        <w:rPr>
          <w:i/>
          <w:szCs w:val="22"/>
        </w:rPr>
        <w:t>perforatum</w:t>
      </w:r>
      <w:proofErr w:type="spellEnd"/>
      <w:r w:rsidRPr="001416B0">
        <w:rPr>
          <w:szCs w:val="22"/>
        </w:rPr>
        <w:t xml:space="preserve">) </w:t>
      </w:r>
      <w:r w:rsidR="006758E1">
        <w:rPr>
          <w:szCs w:val="22"/>
        </w:rPr>
        <w:t>vaistų</w:t>
      </w:r>
      <w:r w:rsidRPr="001416B0">
        <w:rPr>
          <w:szCs w:val="22"/>
        </w:rPr>
        <w:t xml:space="preserve"> (skiriam</w:t>
      </w:r>
      <w:r w:rsidR="00B97B0A">
        <w:rPr>
          <w:szCs w:val="22"/>
        </w:rPr>
        <w:t>ų</w:t>
      </w:r>
      <w:r w:rsidRPr="001416B0">
        <w:rPr>
          <w:szCs w:val="22"/>
        </w:rPr>
        <w:t xml:space="preserve"> lengvai depresijai gydyti);</w:t>
      </w:r>
    </w:p>
    <w:p w14:paraId="799B942C" w14:textId="18673C98" w:rsidR="00994ADD" w:rsidRPr="001416B0" w:rsidRDefault="00994ADD" w:rsidP="00EC2E98">
      <w:pPr>
        <w:numPr>
          <w:ilvl w:val="0"/>
          <w:numId w:val="13"/>
        </w:numPr>
        <w:autoSpaceDE w:val="0"/>
        <w:autoSpaceDN w:val="0"/>
        <w:adjustRightInd w:val="0"/>
        <w:rPr>
          <w:szCs w:val="22"/>
        </w:rPr>
      </w:pPr>
      <w:proofErr w:type="spellStart"/>
      <w:r w:rsidRPr="001416B0">
        <w:rPr>
          <w:szCs w:val="22"/>
        </w:rPr>
        <w:t>cilostazol</w:t>
      </w:r>
      <w:r w:rsidR="00B97B0A">
        <w:rPr>
          <w:szCs w:val="22"/>
        </w:rPr>
        <w:t>o</w:t>
      </w:r>
      <w:proofErr w:type="spellEnd"/>
      <w:r w:rsidRPr="001416B0">
        <w:rPr>
          <w:szCs w:val="22"/>
        </w:rPr>
        <w:t xml:space="preserve"> (skiriam</w:t>
      </w:r>
      <w:r w:rsidR="00B97B0A">
        <w:rPr>
          <w:szCs w:val="22"/>
        </w:rPr>
        <w:t>o</w:t>
      </w:r>
      <w:r w:rsidRPr="001416B0">
        <w:rPr>
          <w:szCs w:val="22"/>
        </w:rPr>
        <w:t xml:space="preserve"> protarpiniam šlubumui gydyti);</w:t>
      </w:r>
    </w:p>
    <w:p w14:paraId="6090633A" w14:textId="62405324" w:rsidR="00994ADD" w:rsidRPr="001416B0" w:rsidRDefault="00994ADD" w:rsidP="00EC2E98">
      <w:pPr>
        <w:numPr>
          <w:ilvl w:val="0"/>
          <w:numId w:val="13"/>
        </w:numPr>
        <w:autoSpaceDE w:val="0"/>
        <w:autoSpaceDN w:val="0"/>
        <w:adjustRightInd w:val="0"/>
        <w:rPr>
          <w:szCs w:val="22"/>
        </w:rPr>
      </w:pPr>
      <w:proofErr w:type="spellStart"/>
      <w:r w:rsidRPr="001416B0">
        <w:rPr>
          <w:szCs w:val="22"/>
        </w:rPr>
        <w:t>sakvinavir</w:t>
      </w:r>
      <w:r w:rsidR="00B97B0A">
        <w:rPr>
          <w:szCs w:val="22"/>
        </w:rPr>
        <w:t>o</w:t>
      </w:r>
      <w:proofErr w:type="spellEnd"/>
      <w:r w:rsidRPr="001416B0">
        <w:rPr>
          <w:szCs w:val="22"/>
        </w:rPr>
        <w:t xml:space="preserve"> (skiriam</w:t>
      </w:r>
      <w:r w:rsidR="00B97B0A">
        <w:rPr>
          <w:szCs w:val="22"/>
        </w:rPr>
        <w:t>o</w:t>
      </w:r>
      <w:r w:rsidRPr="001416B0">
        <w:rPr>
          <w:szCs w:val="22"/>
        </w:rPr>
        <w:t xml:space="preserve"> ŽIV infekcijai gydyti);</w:t>
      </w:r>
    </w:p>
    <w:p w14:paraId="1E3BA308" w14:textId="5342CEC6" w:rsidR="00994ADD" w:rsidRPr="001416B0" w:rsidRDefault="00994ADD" w:rsidP="00EC2E98">
      <w:pPr>
        <w:numPr>
          <w:ilvl w:val="0"/>
          <w:numId w:val="13"/>
        </w:numPr>
        <w:autoSpaceDE w:val="0"/>
        <w:autoSpaceDN w:val="0"/>
        <w:adjustRightInd w:val="0"/>
        <w:rPr>
          <w:szCs w:val="22"/>
        </w:rPr>
      </w:pPr>
      <w:proofErr w:type="spellStart"/>
      <w:r w:rsidRPr="001416B0">
        <w:rPr>
          <w:szCs w:val="22"/>
        </w:rPr>
        <w:t>erlotinib</w:t>
      </w:r>
      <w:r w:rsidR="00B97B0A">
        <w:rPr>
          <w:szCs w:val="22"/>
        </w:rPr>
        <w:t>o</w:t>
      </w:r>
      <w:proofErr w:type="spellEnd"/>
      <w:r w:rsidRPr="001416B0">
        <w:rPr>
          <w:szCs w:val="22"/>
        </w:rPr>
        <w:t xml:space="preserve"> (skiriam</w:t>
      </w:r>
      <w:r w:rsidR="00B97B0A">
        <w:rPr>
          <w:szCs w:val="22"/>
        </w:rPr>
        <w:t>o</w:t>
      </w:r>
      <w:r w:rsidRPr="001416B0">
        <w:rPr>
          <w:szCs w:val="22"/>
        </w:rPr>
        <w:t xml:space="preserve"> vėžiui gydyti);</w:t>
      </w:r>
    </w:p>
    <w:p w14:paraId="70EA2027" w14:textId="2F2C63B9" w:rsidR="00994ADD" w:rsidRPr="001416B0" w:rsidRDefault="00994ADD" w:rsidP="00EC2E98">
      <w:pPr>
        <w:numPr>
          <w:ilvl w:val="0"/>
          <w:numId w:val="13"/>
        </w:numPr>
        <w:autoSpaceDE w:val="0"/>
        <w:autoSpaceDN w:val="0"/>
        <w:adjustRightInd w:val="0"/>
        <w:rPr>
          <w:szCs w:val="22"/>
        </w:rPr>
      </w:pPr>
      <w:proofErr w:type="spellStart"/>
      <w:r w:rsidRPr="001416B0">
        <w:rPr>
          <w:szCs w:val="22"/>
        </w:rPr>
        <w:t>metotreksat</w:t>
      </w:r>
      <w:r w:rsidR="00B97B0A">
        <w:rPr>
          <w:szCs w:val="22"/>
        </w:rPr>
        <w:t>o</w:t>
      </w:r>
      <w:proofErr w:type="spellEnd"/>
      <w:r w:rsidRPr="001416B0">
        <w:rPr>
          <w:szCs w:val="22"/>
        </w:rPr>
        <w:t xml:space="preserve"> (chemoterapin</w:t>
      </w:r>
      <w:r w:rsidR="00B97B0A">
        <w:rPr>
          <w:szCs w:val="22"/>
        </w:rPr>
        <w:t>io</w:t>
      </w:r>
      <w:r w:rsidRPr="001416B0">
        <w:rPr>
          <w:szCs w:val="22"/>
        </w:rPr>
        <w:t xml:space="preserve"> vaist</w:t>
      </w:r>
      <w:r w:rsidR="00B97B0A">
        <w:rPr>
          <w:szCs w:val="22"/>
        </w:rPr>
        <w:t>o</w:t>
      </w:r>
      <w:r w:rsidRPr="001416B0">
        <w:rPr>
          <w:szCs w:val="22"/>
        </w:rPr>
        <w:t>, skiriam</w:t>
      </w:r>
      <w:r w:rsidR="00046875">
        <w:rPr>
          <w:szCs w:val="22"/>
        </w:rPr>
        <w:t>o</w:t>
      </w:r>
      <w:r w:rsidRPr="001416B0">
        <w:rPr>
          <w:szCs w:val="22"/>
        </w:rPr>
        <w:t xml:space="preserve"> didelėmis dozėmis vėžiui gydyti). Jeigu vartojate didelę </w:t>
      </w:r>
      <w:proofErr w:type="spellStart"/>
      <w:r w:rsidRPr="001416B0">
        <w:rPr>
          <w:szCs w:val="22"/>
        </w:rPr>
        <w:t>metotreksato</w:t>
      </w:r>
      <w:proofErr w:type="spellEnd"/>
      <w:r w:rsidRPr="001416B0">
        <w:rPr>
          <w:szCs w:val="22"/>
        </w:rPr>
        <w:t xml:space="preserve"> dozę, gydytojas gali laikinai nutraukti Jūsų gydymą </w:t>
      </w:r>
      <w:proofErr w:type="spellStart"/>
      <w:r w:rsidRPr="001416B0">
        <w:rPr>
          <w:szCs w:val="22"/>
        </w:rPr>
        <w:t>Omep</w:t>
      </w:r>
      <w:r w:rsidR="00046875">
        <w:rPr>
          <w:szCs w:val="22"/>
        </w:rPr>
        <w:t>razole</w:t>
      </w:r>
      <w:proofErr w:type="spellEnd"/>
      <w:r w:rsidR="00046875">
        <w:rPr>
          <w:szCs w:val="22"/>
        </w:rPr>
        <w:t xml:space="preserve"> </w:t>
      </w:r>
      <w:proofErr w:type="spellStart"/>
      <w:r w:rsidR="00046875">
        <w:rPr>
          <w:szCs w:val="22"/>
        </w:rPr>
        <w:t>Zentiva</w:t>
      </w:r>
      <w:proofErr w:type="spellEnd"/>
      <w:r w:rsidRPr="001416B0">
        <w:rPr>
          <w:szCs w:val="22"/>
        </w:rPr>
        <w:t>.</w:t>
      </w:r>
    </w:p>
    <w:p w14:paraId="60E0657D" w14:textId="77777777" w:rsidR="00994ADD" w:rsidRPr="001416B0" w:rsidRDefault="00994ADD" w:rsidP="00994ADD">
      <w:pPr>
        <w:autoSpaceDE w:val="0"/>
        <w:autoSpaceDN w:val="0"/>
        <w:adjustRightInd w:val="0"/>
        <w:rPr>
          <w:szCs w:val="22"/>
        </w:rPr>
      </w:pPr>
    </w:p>
    <w:p w14:paraId="5848A4A8" w14:textId="24A4A95B" w:rsidR="00EC2E98" w:rsidRPr="002A1A8B" w:rsidRDefault="00EC2E98" w:rsidP="00EC2E98">
      <w:pPr>
        <w:keepNext/>
        <w:tabs>
          <w:tab w:val="left" w:pos="567"/>
        </w:tabs>
        <w:jc w:val="both"/>
        <w:outlineLvl w:val="3"/>
        <w:rPr>
          <w:rFonts w:eastAsia="SimSun"/>
          <w:b/>
          <w:bCs/>
        </w:rPr>
      </w:pPr>
      <w:proofErr w:type="spellStart"/>
      <w:r>
        <w:rPr>
          <w:rFonts w:eastAsia="SimSun"/>
          <w:b/>
          <w:bCs/>
        </w:rPr>
        <w:t>Omeprazole</w:t>
      </w:r>
      <w:proofErr w:type="spellEnd"/>
      <w:r>
        <w:rPr>
          <w:rFonts w:eastAsia="SimSun"/>
          <w:b/>
          <w:bCs/>
        </w:rPr>
        <w:t xml:space="preserve"> </w:t>
      </w:r>
      <w:proofErr w:type="spellStart"/>
      <w:r>
        <w:rPr>
          <w:rFonts w:eastAsia="SimSun"/>
          <w:b/>
          <w:bCs/>
        </w:rPr>
        <w:t>Zentiva</w:t>
      </w:r>
      <w:proofErr w:type="spellEnd"/>
      <w:r>
        <w:rPr>
          <w:rFonts w:eastAsia="SimSun"/>
          <w:b/>
          <w:bCs/>
        </w:rPr>
        <w:t xml:space="preserve"> </w:t>
      </w:r>
      <w:r w:rsidRPr="002A1A8B">
        <w:rPr>
          <w:rFonts w:eastAsia="SimSun"/>
          <w:b/>
          <w:bCs/>
        </w:rPr>
        <w:t>vartojimas su maistu ir gėrimais</w:t>
      </w:r>
    </w:p>
    <w:p w14:paraId="55EE6A4B" w14:textId="6A90662E" w:rsidR="00EC2E98" w:rsidRDefault="00EC2E98" w:rsidP="00994ADD">
      <w:pPr>
        <w:rPr>
          <w:bCs/>
          <w:szCs w:val="22"/>
        </w:rPr>
      </w:pPr>
      <w:r>
        <w:rPr>
          <w:bCs/>
          <w:szCs w:val="22"/>
        </w:rPr>
        <w:t xml:space="preserve">Žr. </w:t>
      </w:r>
      <w:r w:rsidRPr="0059184C">
        <w:t>3</w:t>
      </w:r>
      <w:r>
        <w:rPr>
          <w:bCs/>
          <w:szCs w:val="22"/>
        </w:rPr>
        <w:t xml:space="preserve"> skyrių „Kaip vartoti </w:t>
      </w:r>
      <w:proofErr w:type="spellStart"/>
      <w:r>
        <w:rPr>
          <w:bCs/>
          <w:szCs w:val="22"/>
        </w:rPr>
        <w:t>Omeprazole</w:t>
      </w:r>
      <w:proofErr w:type="spellEnd"/>
      <w:r>
        <w:rPr>
          <w:bCs/>
          <w:szCs w:val="22"/>
        </w:rPr>
        <w:t xml:space="preserve"> </w:t>
      </w:r>
      <w:proofErr w:type="spellStart"/>
      <w:r>
        <w:rPr>
          <w:bCs/>
          <w:szCs w:val="22"/>
        </w:rPr>
        <w:t>Zentiva</w:t>
      </w:r>
      <w:proofErr w:type="spellEnd"/>
      <w:r>
        <w:rPr>
          <w:bCs/>
          <w:szCs w:val="22"/>
        </w:rPr>
        <w:t>“.</w:t>
      </w:r>
    </w:p>
    <w:p w14:paraId="40ACD312" w14:textId="77777777" w:rsidR="00EC2E98" w:rsidRPr="00EC2E98" w:rsidRDefault="00EC2E98" w:rsidP="00994ADD">
      <w:pPr>
        <w:rPr>
          <w:bCs/>
          <w:szCs w:val="22"/>
        </w:rPr>
      </w:pPr>
    </w:p>
    <w:p w14:paraId="285D1C79" w14:textId="6315C9DF" w:rsidR="00994ADD" w:rsidRPr="001416B0" w:rsidRDefault="00994ADD" w:rsidP="00994ADD">
      <w:pPr>
        <w:rPr>
          <w:b/>
          <w:szCs w:val="22"/>
        </w:rPr>
      </w:pPr>
      <w:r w:rsidRPr="001416B0">
        <w:rPr>
          <w:b/>
          <w:szCs w:val="22"/>
        </w:rPr>
        <w:t>Nėštumas ir žindymo laikotarpis</w:t>
      </w:r>
    </w:p>
    <w:p w14:paraId="0FA5E5BC" w14:textId="49B0EE74" w:rsidR="00994ADD" w:rsidRPr="001416B0" w:rsidRDefault="00994ADD" w:rsidP="00046875">
      <w:pPr>
        <w:numPr>
          <w:ilvl w:val="12"/>
          <w:numId w:val="0"/>
        </w:numPr>
        <w:rPr>
          <w:szCs w:val="22"/>
        </w:rPr>
      </w:pPr>
      <w:r w:rsidRPr="001416B0">
        <w:rPr>
          <w:szCs w:val="22"/>
        </w:rPr>
        <w:t xml:space="preserve">Jeigu esate nėščia, žindote kūdikį, manote, kad galbūt esate nėščia, arba planuojate pastoti, tai prieš vartodama šį vaistą, pasitarkite su gydytoju arba vaistininku. </w:t>
      </w:r>
      <w:proofErr w:type="spellStart"/>
      <w:r w:rsidRPr="001416B0">
        <w:rPr>
          <w:szCs w:val="22"/>
        </w:rPr>
        <w:t>Omeprazolas</w:t>
      </w:r>
      <w:proofErr w:type="spellEnd"/>
      <w:r w:rsidRPr="001416B0">
        <w:rPr>
          <w:szCs w:val="22"/>
        </w:rPr>
        <w:t xml:space="preserve"> išskiriamas į </w:t>
      </w:r>
      <w:r w:rsidR="00235838">
        <w:rPr>
          <w:szCs w:val="22"/>
        </w:rPr>
        <w:t>motinos</w:t>
      </w:r>
      <w:r w:rsidRPr="001416B0">
        <w:rPr>
          <w:szCs w:val="22"/>
        </w:rPr>
        <w:t xml:space="preserve"> pieną, tačiau nepanašu, kad darytų įtaką kūdikiui, jeigu yra vartojamas gydomosiomis dozėmis.</w:t>
      </w:r>
      <w:r w:rsidR="00046875">
        <w:rPr>
          <w:szCs w:val="22"/>
        </w:rPr>
        <w:t xml:space="preserve"> </w:t>
      </w:r>
      <w:r w:rsidR="006758E1">
        <w:rPr>
          <w:szCs w:val="22"/>
        </w:rPr>
        <w:t>G</w:t>
      </w:r>
      <w:r w:rsidRPr="001416B0">
        <w:rPr>
          <w:szCs w:val="22"/>
        </w:rPr>
        <w:t xml:space="preserve">ydytojas nuspręs, ar Jums galima vartoti </w:t>
      </w:r>
      <w:proofErr w:type="spellStart"/>
      <w:r w:rsidRPr="001416B0">
        <w:rPr>
          <w:szCs w:val="22"/>
        </w:rPr>
        <w:t>Omep</w:t>
      </w:r>
      <w:r w:rsidR="00046875">
        <w:rPr>
          <w:szCs w:val="22"/>
        </w:rPr>
        <w:t>razole</w:t>
      </w:r>
      <w:proofErr w:type="spellEnd"/>
      <w:r w:rsidR="00046875">
        <w:rPr>
          <w:szCs w:val="22"/>
        </w:rPr>
        <w:t xml:space="preserve"> </w:t>
      </w:r>
      <w:proofErr w:type="spellStart"/>
      <w:r w:rsidR="00046875">
        <w:rPr>
          <w:szCs w:val="22"/>
        </w:rPr>
        <w:t>Zentiva</w:t>
      </w:r>
      <w:proofErr w:type="spellEnd"/>
      <w:r w:rsidRPr="001416B0">
        <w:rPr>
          <w:szCs w:val="22"/>
        </w:rPr>
        <w:t xml:space="preserve"> žindy</w:t>
      </w:r>
      <w:r w:rsidR="00235838">
        <w:rPr>
          <w:szCs w:val="22"/>
        </w:rPr>
        <w:t>mo laikot</w:t>
      </w:r>
      <w:r w:rsidR="002704F1">
        <w:rPr>
          <w:szCs w:val="22"/>
        </w:rPr>
        <w:t>a</w:t>
      </w:r>
      <w:r w:rsidR="00235838">
        <w:rPr>
          <w:szCs w:val="22"/>
        </w:rPr>
        <w:t>rpiu</w:t>
      </w:r>
      <w:r w:rsidRPr="001416B0">
        <w:rPr>
          <w:szCs w:val="22"/>
        </w:rPr>
        <w:t xml:space="preserve">. </w:t>
      </w:r>
    </w:p>
    <w:p w14:paraId="6A6B180A" w14:textId="77777777" w:rsidR="00994ADD" w:rsidRPr="001416B0" w:rsidRDefault="00994ADD" w:rsidP="00994ADD">
      <w:pPr>
        <w:rPr>
          <w:szCs w:val="22"/>
        </w:rPr>
      </w:pPr>
    </w:p>
    <w:p w14:paraId="2986210F" w14:textId="77777777" w:rsidR="00994ADD" w:rsidRPr="001416B0" w:rsidRDefault="00994ADD" w:rsidP="00994ADD">
      <w:pPr>
        <w:rPr>
          <w:b/>
          <w:szCs w:val="22"/>
        </w:rPr>
      </w:pPr>
      <w:r w:rsidRPr="001416B0">
        <w:rPr>
          <w:b/>
          <w:szCs w:val="22"/>
        </w:rPr>
        <w:t>Vairavimas ir mechanizmų valdymas</w:t>
      </w:r>
    </w:p>
    <w:p w14:paraId="19AF05BB" w14:textId="750F4BE8" w:rsidR="00994ADD" w:rsidRPr="001416B0" w:rsidRDefault="00994ADD" w:rsidP="00994ADD">
      <w:pPr>
        <w:rPr>
          <w:szCs w:val="22"/>
        </w:rPr>
      </w:pPr>
      <w:r w:rsidRPr="001416B0">
        <w:rPr>
          <w:szCs w:val="22"/>
        </w:rPr>
        <w:t>Gebėjim</w:t>
      </w:r>
      <w:r w:rsidR="00235838">
        <w:rPr>
          <w:szCs w:val="22"/>
        </w:rPr>
        <w:t>o</w:t>
      </w:r>
      <w:r w:rsidRPr="001416B0">
        <w:rPr>
          <w:szCs w:val="22"/>
        </w:rPr>
        <w:t xml:space="preserve"> vairuoti ar dirbti su įrankiais ir technika </w:t>
      </w:r>
      <w:proofErr w:type="spellStart"/>
      <w:r w:rsidRPr="001416B0">
        <w:rPr>
          <w:szCs w:val="22"/>
        </w:rPr>
        <w:t>Omep</w:t>
      </w:r>
      <w:r w:rsidR="00046875">
        <w:rPr>
          <w:szCs w:val="22"/>
        </w:rPr>
        <w:t>razole</w:t>
      </w:r>
      <w:proofErr w:type="spellEnd"/>
      <w:r w:rsidR="00046875">
        <w:rPr>
          <w:szCs w:val="22"/>
        </w:rPr>
        <w:t xml:space="preserve"> </w:t>
      </w:r>
      <w:proofErr w:type="spellStart"/>
      <w:r w:rsidR="00046875">
        <w:rPr>
          <w:szCs w:val="22"/>
        </w:rPr>
        <w:t>Zentiva</w:t>
      </w:r>
      <w:proofErr w:type="spellEnd"/>
      <w:r w:rsidRPr="001416B0">
        <w:rPr>
          <w:szCs w:val="22"/>
        </w:rPr>
        <w:t xml:space="preserve"> </w:t>
      </w:r>
      <w:r w:rsidR="00235838">
        <w:rPr>
          <w:szCs w:val="22"/>
        </w:rPr>
        <w:t>neturėtų veikti</w:t>
      </w:r>
      <w:r w:rsidRPr="001416B0">
        <w:rPr>
          <w:szCs w:val="22"/>
        </w:rPr>
        <w:t xml:space="preserve">. Gali pasireikšti </w:t>
      </w:r>
      <w:r w:rsidR="00235838">
        <w:rPr>
          <w:szCs w:val="22"/>
        </w:rPr>
        <w:t>šalutinis poveikis</w:t>
      </w:r>
      <w:r w:rsidRPr="001416B0">
        <w:rPr>
          <w:szCs w:val="22"/>
        </w:rPr>
        <w:t>, toks kaip svaigulys ir regos sutrikimai (žr. 4 skyrių). Jeigu pasireišk</w:t>
      </w:r>
      <w:r w:rsidR="00235838">
        <w:rPr>
          <w:szCs w:val="22"/>
        </w:rPr>
        <w:t>ė toks poveikis</w:t>
      </w:r>
      <w:r w:rsidRPr="001416B0">
        <w:rPr>
          <w:szCs w:val="22"/>
        </w:rPr>
        <w:t>, vairuoti ir valdyti mechanizm</w:t>
      </w:r>
      <w:r w:rsidR="00235838">
        <w:rPr>
          <w:szCs w:val="22"/>
        </w:rPr>
        <w:t>ų negalima</w:t>
      </w:r>
      <w:r w:rsidRPr="001416B0">
        <w:rPr>
          <w:szCs w:val="22"/>
        </w:rPr>
        <w:t>.</w:t>
      </w:r>
    </w:p>
    <w:p w14:paraId="6A7BA322" w14:textId="77777777" w:rsidR="00994ADD" w:rsidRPr="001416B0" w:rsidRDefault="00994ADD" w:rsidP="00994ADD">
      <w:pPr>
        <w:rPr>
          <w:szCs w:val="22"/>
        </w:rPr>
      </w:pPr>
    </w:p>
    <w:p w14:paraId="242E4524" w14:textId="5B7E8A7A" w:rsidR="00994ADD" w:rsidRPr="001416B0" w:rsidRDefault="00994ADD" w:rsidP="00994ADD">
      <w:pPr>
        <w:rPr>
          <w:szCs w:val="22"/>
        </w:rPr>
      </w:pPr>
      <w:proofErr w:type="spellStart"/>
      <w:r w:rsidRPr="001416B0">
        <w:rPr>
          <w:b/>
          <w:szCs w:val="22"/>
        </w:rPr>
        <w:t>Omep</w:t>
      </w:r>
      <w:r w:rsidR="00046875">
        <w:rPr>
          <w:b/>
          <w:szCs w:val="22"/>
        </w:rPr>
        <w:t>razole</w:t>
      </w:r>
      <w:proofErr w:type="spellEnd"/>
      <w:r w:rsidR="00046875">
        <w:rPr>
          <w:b/>
          <w:szCs w:val="22"/>
        </w:rPr>
        <w:t xml:space="preserve"> </w:t>
      </w:r>
      <w:proofErr w:type="spellStart"/>
      <w:r w:rsidR="00046875">
        <w:rPr>
          <w:b/>
          <w:szCs w:val="22"/>
        </w:rPr>
        <w:t>Zentiva</w:t>
      </w:r>
      <w:proofErr w:type="spellEnd"/>
      <w:r w:rsidRPr="001416B0">
        <w:rPr>
          <w:b/>
          <w:szCs w:val="22"/>
        </w:rPr>
        <w:t xml:space="preserve"> sudėtyje yra natrio</w:t>
      </w:r>
    </w:p>
    <w:p w14:paraId="19A4614F" w14:textId="77777777" w:rsidR="00235838" w:rsidRPr="00235838" w:rsidRDefault="00235838" w:rsidP="00235838">
      <w:pPr>
        <w:rPr>
          <w:szCs w:val="22"/>
        </w:rPr>
      </w:pPr>
      <w:r>
        <w:rPr>
          <w:szCs w:val="22"/>
        </w:rPr>
        <w:t>Kiekvienoje šio vaisto</w:t>
      </w:r>
      <w:r w:rsidRPr="00A77E59">
        <w:rPr>
          <w:szCs w:val="22"/>
        </w:rPr>
        <w:t xml:space="preserve"> kapsulėje yra </w:t>
      </w:r>
      <w:r>
        <w:rPr>
          <w:szCs w:val="22"/>
        </w:rPr>
        <w:t>225 mg</w:t>
      </w:r>
      <w:r w:rsidRPr="00A77E59">
        <w:rPr>
          <w:szCs w:val="22"/>
        </w:rPr>
        <w:t xml:space="preserve"> natrio</w:t>
      </w:r>
      <w:r>
        <w:rPr>
          <w:szCs w:val="22"/>
        </w:rPr>
        <w:t xml:space="preserve"> </w:t>
      </w:r>
      <w:r w:rsidRPr="00235838">
        <w:rPr>
          <w:szCs w:val="22"/>
        </w:rPr>
        <w:t>(valgomosios druskos sudedamosios dalies).</w:t>
      </w:r>
    </w:p>
    <w:p w14:paraId="55F14F02" w14:textId="27D16A3D" w:rsidR="00235838" w:rsidRPr="00A77E59" w:rsidRDefault="00235838" w:rsidP="00235838">
      <w:pPr>
        <w:rPr>
          <w:szCs w:val="22"/>
        </w:rPr>
      </w:pPr>
      <w:r w:rsidRPr="00235838">
        <w:rPr>
          <w:szCs w:val="22"/>
        </w:rPr>
        <w:t xml:space="preserve">Tai atitinka </w:t>
      </w:r>
      <w:r w:rsidRPr="00BE2D7A">
        <w:rPr>
          <w:szCs w:val="22"/>
          <w:lang w:val="pt-PT"/>
        </w:rPr>
        <w:t>11,2 </w:t>
      </w:r>
      <w:r w:rsidRPr="00235838">
        <w:rPr>
          <w:szCs w:val="22"/>
        </w:rPr>
        <w:t>% didžiausios rekomenduojamos</w:t>
      </w:r>
      <w:r>
        <w:rPr>
          <w:szCs w:val="22"/>
        </w:rPr>
        <w:t xml:space="preserve"> </w:t>
      </w:r>
      <w:r w:rsidRPr="00BE2D7A">
        <w:rPr>
          <w:szCs w:val="22"/>
          <w:lang w:val="pt-PT"/>
        </w:rPr>
        <w:t>2 </w:t>
      </w:r>
      <w:r>
        <w:rPr>
          <w:szCs w:val="22"/>
        </w:rPr>
        <w:t xml:space="preserve">g </w:t>
      </w:r>
      <w:r w:rsidRPr="00235838">
        <w:rPr>
          <w:szCs w:val="22"/>
        </w:rPr>
        <w:t>natrio paros normos suaugusiesiems.</w:t>
      </w:r>
    </w:p>
    <w:p w14:paraId="28D62D31" w14:textId="77777777" w:rsidR="00994ADD" w:rsidRPr="001416B0" w:rsidRDefault="00994ADD" w:rsidP="00994ADD">
      <w:pPr>
        <w:rPr>
          <w:szCs w:val="22"/>
        </w:rPr>
      </w:pPr>
    </w:p>
    <w:p w14:paraId="3B907356" w14:textId="77777777" w:rsidR="00994ADD" w:rsidRPr="001416B0" w:rsidRDefault="00994ADD" w:rsidP="00994ADD">
      <w:pPr>
        <w:ind w:left="540" w:hanging="540"/>
        <w:rPr>
          <w:szCs w:val="22"/>
        </w:rPr>
      </w:pPr>
    </w:p>
    <w:p w14:paraId="2FA58F79" w14:textId="0F113554" w:rsidR="00994ADD" w:rsidRPr="001416B0" w:rsidRDefault="00994ADD" w:rsidP="00994ADD">
      <w:pPr>
        <w:ind w:left="540" w:hanging="540"/>
        <w:rPr>
          <w:b/>
          <w:szCs w:val="22"/>
        </w:rPr>
      </w:pPr>
      <w:r w:rsidRPr="001416B0">
        <w:rPr>
          <w:b/>
          <w:szCs w:val="22"/>
        </w:rPr>
        <w:t>3.</w:t>
      </w:r>
      <w:r w:rsidRPr="001416B0">
        <w:rPr>
          <w:b/>
          <w:szCs w:val="22"/>
        </w:rPr>
        <w:tab/>
        <w:t xml:space="preserve">Kaip vartoti </w:t>
      </w:r>
      <w:proofErr w:type="spellStart"/>
      <w:r w:rsidRPr="001416B0">
        <w:rPr>
          <w:b/>
          <w:szCs w:val="22"/>
        </w:rPr>
        <w:t>Omep</w:t>
      </w:r>
      <w:r w:rsidR="008E2B2D">
        <w:rPr>
          <w:b/>
          <w:szCs w:val="22"/>
        </w:rPr>
        <w:t>razole</w:t>
      </w:r>
      <w:proofErr w:type="spellEnd"/>
      <w:r w:rsidR="008E2B2D">
        <w:rPr>
          <w:b/>
          <w:szCs w:val="22"/>
        </w:rPr>
        <w:t xml:space="preserve"> </w:t>
      </w:r>
      <w:proofErr w:type="spellStart"/>
      <w:r w:rsidR="008E2B2D">
        <w:rPr>
          <w:b/>
          <w:szCs w:val="22"/>
        </w:rPr>
        <w:t>Zentiva</w:t>
      </w:r>
      <w:proofErr w:type="spellEnd"/>
      <w:r w:rsidRPr="001416B0">
        <w:rPr>
          <w:b/>
          <w:szCs w:val="22"/>
        </w:rPr>
        <w:t xml:space="preserve"> </w:t>
      </w:r>
    </w:p>
    <w:p w14:paraId="7D7DD7A4" w14:textId="77777777" w:rsidR="00994ADD" w:rsidRPr="001416B0" w:rsidRDefault="00994ADD" w:rsidP="00994ADD">
      <w:pPr>
        <w:ind w:left="540" w:hanging="540"/>
        <w:rPr>
          <w:szCs w:val="22"/>
        </w:rPr>
      </w:pPr>
    </w:p>
    <w:p w14:paraId="5FC6A1BE" w14:textId="2D4A87BD" w:rsidR="00994ADD" w:rsidRPr="001416B0" w:rsidRDefault="00994ADD" w:rsidP="00994ADD">
      <w:pPr>
        <w:rPr>
          <w:szCs w:val="22"/>
        </w:rPr>
      </w:pPr>
      <w:r w:rsidRPr="001416B0">
        <w:rPr>
          <w:szCs w:val="22"/>
        </w:rPr>
        <w:t>Visada vartokite šį vaistą tiksliai</w:t>
      </w:r>
      <w:r w:rsidR="006A5146">
        <w:rPr>
          <w:szCs w:val="22"/>
        </w:rPr>
        <w:t>,</w:t>
      </w:r>
      <w:r w:rsidRPr="001416B0">
        <w:rPr>
          <w:szCs w:val="22"/>
        </w:rPr>
        <w:t xml:space="preserve"> kaip aprašyta šiame lapelyje arba kaip nurodė gydytojas arba vaistininkas. Jeigu abejojate, kreipkitės į gydytoją arba vaistininką.</w:t>
      </w:r>
    </w:p>
    <w:p w14:paraId="6237D6E7" w14:textId="77777777" w:rsidR="00994ADD" w:rsidRPr="001416B0" w:rsidRDefault="00994ADD" w:rsidP="00994ADD">
      <w:pPr>
        <w:rPr>
          <w:szCs w:val="22"/>
        </w:rPr>
      </w:pPr>
    </w:p>
    <w:p w14:paraId="133C56CE" w14:textId="23B8AF36" w:rsidR="00994ADD" w:rsidRDefault="008E2B2D" w:rsidP="00994ADD">
      <w:pPr>
        <w:rPr>
          <w:szCs w:val="22"/>
        </w:rPr>
      </w:pPr>
      <w:r>
        <w:rPr>
          <w:szCs w:val="22"/>
        </w:rPr>
        <w:t>Rekomenduojama</w:t>
      </w:r>
      <w:r w:rsidR="00994ADD" w:rsidRPr="001416B0">
        <w:rPr>
          <w:szCs w:val="22"/>
        </w:rPr>
        <w:t xml:space="preserve"> dozė yra viena 20</w:t>
      </w:r>
      <w:r w:rsidR="00473622">
        <w:rPr>
          <w:szCs w:val="22"/>
        </w:rPr>
        <w:t> </w:t>
      </w:r>
      <w:r w:rsidR="00994ADD" w:rsidRPr="001416B0">
        <w:rPr>
          <w:szCs w:val="22"/>
        </w:rPr>
        <w:t xml:space="preserve">mg kapsulė vieną kartą per parą </w:t>
      </w:r>
      <w:r w:rsidR="006A5146">
        <w:rPr>
          <w:szCs w:val="22"/>
        </w:rPr>
        <w:t xml:space="preserve">ne ilgiau kaip </w:t>
      </w:r>
      <w:r w:rsidR="00994ADD" w:rsidRPr="001416B0">
        <w:rPr>
          <w:szCs w:val="22"/>
        </w:rPr>
        <w:t>14</w:t>
      </w:r>
      <w:r w:rsidR="00473622">
        <w:rPr>
          <w:szCs w:val="22"/>
        </w:rPr>
        <w:t> </w:t>
      </w:r>
      <w:r w:rsidR="00994ADD" w:rsidRPr="001416B0">
        <w:rPr>
          <w:szCs w:val="22"/>
        </w:rPr>
        <w:t>parų. Jei po šio laikotarpio simptomai neišnyksta, kreipkitės į gydytoją.</w:t>
      </w:r>
    </w:p>
    <w:p w14:paraId="0CDACC1F" w14:textId="7F2660A3" w:rsidR="00994ADD" w:rsidRPr="001416B0" w:rsidRDefault="00994ADD" w:rsidP="00994ADD">
      <w:pPr>
        <w:rPr>
          <w:szCs w:val="22"/>
        </w:rPr>
      </w:pPr>
      <w:r w:rsidRPr="001416B0">
        <w:rPr>
          <w:szCs w:val="22"/>
        </w:rPr>
        <w:t>Kad sumažėtų simptomai, gali tekti kapsulių vartoti 2</w:t>
      </w:r>
      <w:r w:rsidR="00473622">
        <w:rPr>
          <w:szCs w:val="22"/>
        </w:rPr>
        <w:noBreakHyphen/>
      </w:r>
      <w:r w:rsidRPr="001416B0">
        <w:rPr>
          <w:szCs w:val="22"/>
        </w:rPr>
        <w:t>3</w:t>
      </w:r>
      <w:r w:rsidR="00473622">
        <w:rPr>
          <w:szCs w:val="22"/>
        </w:rPr>
        <w:t> </w:t>
      </w:r>
      <w:r w:rsidRPr="001416B0">
        <w:rPr>
          <w:szCs w:val="22"/>
        </w:rPr>
        <w:t>paras iš eilės.</w:t>
      </w:r>
      <w:r w:rsidR="00F74D30">
        <w:rPr>
          <w:szCs w:val="22"/>
        </w:rPr>
        <w:t xml:space="preserve"> </w:t>
      </w:r>
      <w:r w:rsidR="00F74D30" w:rsidRPr="00F74D30">
        <w:rPr>
          <w:szCs w:val="22"/>
        </w:rPr>
        <w:t>Daugumai pacientų rėmuo visiškai palengvėja per 7</w:t>
      </w:r>
      <w:r w:rsidR="00F74D30">
        <w:rPr>
          <w:szCs w:val="22"/>
        </w:rPr>
        <w:t> </w:t>
      </w:r>
      <w:r w:rsidR="00F74D30" w:rsidRPr="00F74D30">
        <w:rPr>
          <w:szCs w:val="22"/>
        </w:rPr>
        <w:t>dienas. Kai simptomai visiškai išnyksta, tur</w:t>
      </w:r>
      <w:r w:rsidR="006A5146">
        <w:rPr>
          <w:szCs w:val="22"/>
        </w:rPr>
        <w:t>ite</w:t>
      </w:r>
      <w:r w:rsidR="00F74D30" w:rsidRPr="00F74D30">
        <w:rPr>
          <w:szCs w:val="22"/>
        </w:rPr>
        <w:t xml:space="preserve"> nustoti vartoti</w:t>
      </w:r>
      <w:r w:rsidR="00F74D30">
        <w:rPr>
          <w:szCs w:val="22"/>
        </w:rPr>
        <w:t xml:space="preserve"> </w:t>
      </w:r>
      <w:proofErr w:type="spellStart"/>
      <w:r w:rsidR="00F74D30">
        <w:rPr>
          <w:szCs w:val="22"/>
        </w:rPr>
        <w:t>Omeprazole</w:t>
      </w:r>
      <w:proofErr w:type="spellEnd"/>
      <w:r w:rsidR="00F74D30">
        <w:rPr>
          <w:szCs w:val="22"/>
        </w:rPr>
        <w:t xml:space="preserve"> </w:t>
      </w:r>
      <w:proofErr w:type="spellStart"/>
      <w:r w:rsidR="00F74D30">
        <w:rPr>
          <w:szCs w:val="22"/>
        </w:rPr>
        <w:t>Zentiva</w:t>
      </w:r>
      <w:proofErr w:type="spellEnd"/>
      <w:r w:rsidR="00F74D30">
        <w:rPr>
          <w:szCs w:val="22"/>
        </w:rPr>
        <w:t>.</w:t>
      </w:r>
    </w:p>
    <w:p w14:paraId="40D565FA" w14:textId="77777777" w:rsidR="00994ADD" w:rsidRPr="001416B0" w:rsidRDefault="00994ADD" w:rsidP="00994ADD">
      <w:pPr>
        <w:ind w:left="540" w:hanging="540"/>
        <w:rPr>
          <w:szCs w:val="22"/>
        </w:rPr>
      </w:pPr>
    </w:p>
    <w:p w14:paraId="55B601CF" w14:textId="134C7E59" w:rsidR="00994ADD" w:rsidRPr="001416B0" w:rsidRDefault="00994ADD" w:rsidP="00994ADD">
      <w:pPr>
        <w:autoSpaceDE w:val="0"/>
        <w:autoSpaceDN w:val="0"/>
        <w:adjustRightInd w:val="0"/>
        <w:rPr>
          <w:b/>
          <w:szCs w:val="22"/>
        </w:rPr>
      </w:pPr>
      <w:r w:rsidRPr="001416B0">
        <w:rPr>
          <w:b/>
          <w:szCs w:val="22"/>
        </w:rPr>
        <w:t>Vaisto vartojimas</w:t>
      </w:r>
    </w:p>
    <w:p w14:paraId="67997358" w14:textId="218B8E0C" w:rsidR="00994ADD" w:rsidRPr="001416B0" w:rsidRDefault="008E2B2D" w:rsidP="00F74D30">
      <w:pPr>
        <w:numPr>
          <w:ilvl w:val="0"/>
          <w:numId w:val="14"/>
        </w:numPr>
        <w:rPr>
          <w:szCs w:val="22"/>
        </w:rPr>
      </w:pPr>
      <w:r>
        <w:rPr>
          <w:szCs w:val="22"/>
        </w:rPr>
        <w:t>Vartokite</w:t>
      </w:r>
      <w:r w:rsidR="00994ADD" w:rsidRPr="001416B0">
        <w:rPr>
          <w:szCs w:val="22"/>
        </w:rPr>
        <w:t xml:space="preserve"> savo kapsul</w:t>
      </w:r>
      <w:r w:rsidR="006A5146">
        <w:rPr>
          <w:szCs w:val="22"/>
        </w:rPr>
        <w:t>ių</w:t>
      </w:r>
      <w:r w:rsidR="00994ADD" w:rsidRPr="001416B0">
        <w:rPr>
          <w:szCs w:val="22"/>
        </w:rPr>
        <w:t xml:space="preserve"> </w:t>
      </w:r>
      <w:r w:rsidR="00F74D30">
        <w:rPr>
          <w:szCs w:val="22"/>
        </w:rPr>
        <w:t>tuščiu skrandžiu</w:t>
      </w:r>
      <w:r>
        <w:rPr>
          <w:szCs w:val="22"/>
        </w:rPr>
        <w:t xml:space="preserve">, </w:t>
      </w:r>
      <w:r w:rsidR="00F74D30">
        <w:rPr>
          <w:szCs w:val="22"/>
        </w:rPr>
        <w:t xml:space="preserve">kiekvieną dieną tuo pačiu </w:t>
      </w:r>
      <w:r w:rsidR="006A5146">
        <w:rPr>
          <w:szCs w:val="22"/>
        </w:rPr>
        <w:t>laiku</w:t>
      </w:r>
      <w:r w:rsidR="00994ADD" w:rsidRPr="001416B0">
        <w:rPr>
          <w:szCs w:val="22"/>
        </w:rPr>
        <w:t>.</w:t>
      </w:r>
      <w:r w:rsidR="00F74D30">
        <w:rPr>
          <w:szCs w:val="22"/>
        </w:rPr>
        <w:t xml:space="preserve"> Tuščias skrandis – tai mažiausiai </w:t>
      </w:r>
      <w:r w:rsidR="00F74D30" w:rsidRPr="00B62A31">
        <w:rPr>
          <w:szCs w:val="22"/>
        </w:rPr>
        <w:t>30 min</w:t>
      </w:r>
      <w:r w:rsidR="00F74D30">
        <w:rPr>
          <w:szCs w:val="22"/>
        </w:rPr>
        <w:t xml:space="preserve">učių prieš valgį ar mažiausiai </w:t>
      </w:r>
      <w:r w:rsidR="00F74D30" w:rsidRPr="00B62A31">
        <w:rPr>
          <w:szCs w:val="22"/>
        </w:rPr>
        <w:t>2</w:t>
      </w:r>
      <w:r w:rsidR="00F74D30">
        <w:rPr>
          <w:szCs w:val="22"/>
        </w:rPr>
        <w:t xml:space="preserve"> valandos po paskutinio valgio (pvz., ryte prieš pusryčius). Vaisto sudėtyje yra pagalbinės medžiagos natrio-vandenilio karbonato, kuris apsaugo veikliąją medžiagą </w:t>
      </w:r>
      <w:proofErr w:type="spellStart"/>
      <w:r w:rsidR="00F74D30">
        <w:rPr>
          <w:szCs w:val="22"/>
        </w:rPr>
        <w:t>omeprazol</w:t>
      </w:r>
      <w:r w:rsidR="006A5146">
        <w:rPr>
          <w:szCs w:val="22"/>
        </w:rPr>
        <w:t>ą</w:t>
      </w:r>
      <w:proofErr w:type="spellEnd"/>
      <w:r w:rsidR="00F74D30">
        <w:rPr>
          <w:szCs w:val="22"/>
        </w:rPr>
        <w:t xml:space="preserve"> nuo skrandžio rūgšties pažeidimo. Jei vaist</w:t>
      </w:r>
      <w:r w:rsidR="006A5146">
        <w:rPr>
          <w:szCs w:val="22"/>
        </w:rPr>
        <w:t>o</w:t>
      </w:r>
      <w:r w:rsidR="00F74D30">
        <w:rPr>
          <w:szCs w:val="22"/>
        </w:rPr>
        <w:t xml:space="preserve"> vartojama </w:t>
      </w:r>
      <w:r w:rsidR="006A5146">
        <w:rPr>
          <w:szCs w:val="22"/>
        </w:rPr>
        <w:t>valgant</w:t>
      </w:r>
      <w:r w:rsidR="00F74D30">
        <w:rPr>
          <w:szCs w:val="22"/>
        </w:rPr>
        <w:t xml:space="preserve">, natrio-vandenilio karbonato apsauginis poveikis sumažėja ir vaistas gali neturėti </w:t>
      </w:r>
      <w:r w:rsidR="00CC1B3F">
        <w:rPr>
          <w:szCs w:val="22"/>
        </w:rPr>
        <w:t>tinkamo poveikio.</w:t>
      </w:r>
    </w:p>
    <w:p w14:paraId="43785769" w14:textId="3F066EB7" w:rsidR="00994ADD" w:rsidRDefault="00994ADD" w:rsidP="00F74D30">
      <w:pPr>
        <w:numPr>
          <w:ilvl w:val="0"/>
          <w:numId w:val="14"/>
        </w:numPr>
        <w:rPr>
          <w:szCs w:val="22"/>
        </w:rPr>
      </w:pPr>
      <w:r w:rsidRPr="008E2B2D">
        <w:rPr>
          <w:szCs w:val="22"/>
        </w:rPr>
        <w:t>Nurykite savo kapsul</w:t>
      </w:r>
      <w:r w:rsidR="006A5146">
        <w:rPr>
          <w:szCs w:val="22"/>
        </w:rPr>
        <w:t>ių</w:t>
      </w:r>
      <w:r w:rsidRPr="008E2B2D">
        <w:rPr>
          <w:szCs w:val="22"/>
        </w:rPr>
        <w:t xml:space="preserve"> nepažeist</w:t>
      </w:r>
      <w:r w:rsidR="006A5146">
        <w:rPr>
          <w:szCs w:val="22"/>
        </w:rPr>
        <w:t>ų</w:t>
      </w:r>
      <w:r w:rsidRPr="008E2B2D">
        <w:rPr>
          <w:szCs w:val="22"/>
        </w:rPr>
        <w:t xml:space="preserve">, užsigeriant puse stiklinės vandens. </w:t>
      </w:r>
      <w:r w:rsidR="008E2B2D" w:rsidRPr="008E2B2D">
        <w:rPr>
          <w:szCs w:val="22"/>
        </w:rPr>
        <w:t>Kapsul</w:t>
      </w:r>
      <w:r w:rsidR="006A5146">
        <w:rPr>
          <w:szCs w:val="22"/>
        </w:rPr>
        <w:t>ių</w:t>
      </w:r>
      <w:r w:rsidR="008E2B2D" w:rsidRPr="008E2B2D">
        <w:rPr>
          <w:szCs w:val="22"/>
        </w:rPr>
        <w:t xml:space="preserve"> k</w:t>
      </w:r>
      <w:r w:rsidRPr="008E2B2D">
        <w:rPr>
          <w:szCs w:val="22"/>
        </w:rPr>
        <w:t>ramty</w:t>
      </w:r>
      <w:r w:rsidR="008E2B2D" w:rsidRPr="008E2B2D">
        <w:rPr>
          <w:szCs w:val="22"/>
        </w:rPr>
        <w:t>ti</w:t>
      </w:r>
      <w:r w:rsidRPr="008E2B2D">
        <w:rPr>
          <w:szCs w:val="22"/>
        </w:rPr>
        <w:t xml:space="preserve"> ar </w:t>
      </w:r>
      <w:r w:rsidR="00CC1B3F">
        <w:rPr>
          <w:szCs w:val="22"/>
        </w:rPr>
        <w:t>atidaryti</w:t>
      </w:r>
      <w:r w:rsidRPr="008E2B2D">
        <w:rPr>
          <w:szCs w:val="22"/>
        </w:rPr>
        <w:t xml:space="preserve"> negalima</w:t>
      </w:r>
      <w:r w:rsidR="00CC1B3F">
        <w:rPr>
          <w:szCs w:val="22"/>
        </w:rPr>
        <w:t>, nes tai gali pakenkti jų veikimui.</w:t>
      </w:r>
      <w:r w:rsidRPr="008E2B2D">
        <w:rPr>
          <w:szCs w:val="22"/>
        </w:rPr>
        <w:t xml:space="preserve"> </w:t>
      </w:r>
    </w:p>
    <w:p w14:paraId="5EF920D9" w14:textId="77777777" w:rsidR="008E2B2D" w:rsidRPr="008E2B2D" w:rsidRDefault="008E2B2D" w:rsidP="008E2B2D">
      <w:pPr>
        <w:rPr>
          <w:szCs w:val="22"/>
        </w:rPr>
      </w:pPr>
    </w:p>
    <w:p w14:paraId="07932ECA" w14:textId="600EC04D" w:rsidR="00994ADD" w:rsidRPr="001416B0" w:rsidRDefault="00994ADD" w:rsidP="00994ADD">
      <w:pPr>
        <w:autoSpaceDE w:val="0"/>
        <w:autoSpaceDN w:val="0"/>
        <w:adjustRightInd w:val="0"/>
        <w:rPr>
          <w:b/>
          <w:szCs w:val="22"/>
        </w:rPr>
      </w:pPr>
      <w:r w:rsidRPr="001416B0">
        <w:rPr>
          <w:b/>
          <w:szCs w:val="22"/>
        </w:rPr>
        <w:t xml:space="preserve">Ką daryti pavartojus per didelę </w:t>
      </w:r>
      <w:proofErr w:type="spellStart"/>
      <w:r w:rsidRPr="001416B0">
        <w:rPr>
          <w:b/>
          <w:szCs w:val="22"/>
        </w:rPr>
        <w:t>Omep</w:t>
      </w:r>
      <w:r w:rsidR="008E2B2D">
        <w:rPr>
          <w:b/>
          <w:szCs w:val="22"/>
        </w:rPr>
        <w:t>razole</w:t>
      </w:r>
      <w:proofErr w:type="spellEnd"/>
      <w:r w:rsidR="008E2B2D">
        <w:rPr>
          <w:b/>
          <w:szCs w:val="22"/>
        </w:rPr>
        <w:t xml:space="preserve"> </w:t>
      </w:r>
      <w:proofErr w:type="spellStart"/>
      <w:r w:rsidR="008E2B2D">
        <w:rPr>
          <w:b/>
          <w:szCs w:val="22"/>
        </w:rPr>
        <w:t>Zentiva</w:t>
      </w:r>
      <w:proofErr w:type="spellEnd"/>
      <w:r w:rsidRPr="001416B0">
        <w:rPr>
          <w:b/>
          <w:szCs w:val="22"/>
        </w:rPr>
        <w:t xml:space="preserve"> dozę</w:t>
      </w:r>
    </w:p>
    <w:p w14:paraId="3476A08C" w14:textId="74D240D0" w:rsidR="00994ADD" w:rsidRPr="001416B0" w:rsidRDefault="00994ADD" w:rsidP="00994ADD">
      <w:pPr>
        <w:autoSpaceDE w:val="0"/>
        <w:autoSpaceDN w:val="0"/>
        <w:adjustRightInd w:val="0"/>
        <w:rPr>
          <w:szCs w:val="22"/>
        </w:rPr>
      </w:pPr>
      <w:r w:rsidRPr="001416B0">
        <w:rPr>
          <w:szCs w:val="22"/>
        </w:rPr>
        <w:t xml:space="preserve">Pavartoję didesnę negu rekomenduojama </w:t>
      </w:r>
      <w:proofErr w:type="spellStart"/>
      <w:r w:rsidRPr="001416B0">
        <w:rPr>
          <w:szCs w:val="22"/>
        </w:rPr>
        <w:t>Omep</w:t>
      </w:r>
      <w:r w:rsidR="008E2B2D">
        <w:rPr>
          <w:szCs w:val="22"/>
        </w:rPr>
        <w:t>razole</w:t>
      </w:r>
      <w:proofErr w:type="spellEnd"/>
      <w:r w:rsidR="008E2B2D">
        <w:rPr>
          <w:szCs w:val="22"/>
        </w:rPr>
        <w:t xml:space="preserve"> </w:t>
      </w:r>
      <w:proofErr w:type="spellStart"/>
      <w:r w:rsidR="008E2B2D">
        <w:rPr>
          <w:szCs w:val="22"/>
        </w:rPr>
        <w:t>Zentiva</w:t>
      </w:r>
      <w:proofErr w:type="spellEnd"/>
      <w:r w:rsidRPr="001416B0">
        <w:rPr>
          <w:szCs w:val="22"/>
        </w:rPr>
        <w:t xml:space="preserve"> dozę, nedelsdami kreipkitės į gydytoją arba vaistininką.</w:t>
      </w:r>
    </w:p>
    <w:p w14:paraId="45F9F84B" w14:textId="77777777" w:rsidR="00994ADD" w:rsidRPr="001416B0" w:rsidRDefault="00994ADD" w:rsidP="00994ADD">
      <w:pPr>
        <w:autoSpaceDE w:val="0"/>
        <w:autoSpaceDN w:val="0"/>
        <w:adjustRightInd w:val="0"/>
        <w:rPr>
          <w:b/>
          <w:szCs w:val="22"/>
        </w:rPr>
      </w:pPr>
    </w:p>
    <w:p w14:paraId="21B7427E" w14:textId="65EA5A3C" w:rsidR="00994ADD" w:rsidRPr="001416B0" w:rsidRDefault="00994ADD" w:rsidP="00994ADD">
      <w:pPr>
        <w:autoSpaceDE w:val="0"/>
        <w:autoSpaceDN w:val="0"/>
        <w:adjustRightInd w:val="0"/>
        <w:rPr>
          <w:b/>
          <w:szCs w:val="22"/>
        </w:rPr>
      </w:pPr>
      <w:r w:rsidRPr="001416B0">
        <w:rPr>
          <w:b/>
          <w:szCs w:val="22"/>
        </w:rPr>
        <w:lastRenderedPageBreak/>
        <w:t xml:space="preserve">Pamiršus pavartoti </w:t>
      </w:r>
      <w:proofErr w:type="spellStart"/>
      <w:r w:rsidR="008E2B2D">
        <w:rPr>
          <w:b/>
          <w:szCs w:val="22"/>
        </w:rPr>
        <w:t>Omeprazole</w:t>
      </w:r>
      <w:proofErr w:type="spellEnd"/>
      <w:r w:rsidR="008E2B2D">
        <w:rPr>
          <w:b/>
          <w:szCs w:val="22"/>
        </w:rPr>
        <w:t xml:space="preserve"> </w:t>
      </w:r>
      <w:proofErr w:type="spellStart"/>
      <w:r w:rsidR="008E2B2D">
        <w:rPr>
          <w:b/>
          <w:szCs w:val="22"/>
        </w:rPr>
        <w:t>Zentiva</w:t>
      </w:r>
      <w:proofErr w:type="spellEnd"/>
    </w:p>
    <w:p w14:paraId="0E7EAF2C" w14:textId="3860615B" w:rsidR="00994ADD" w:rsidRPr="001416B0" w:rsidRDefault="00994ADD" w:rsidP="00994ADD">
      <w:pPr>
        <w:autoSpaceDE w:val="0"/>
        <w:autoSpaceDN w:val="0"/>
        <w:adjustRightInd w:val="0"/>
        <w:rPr>
          <w:szCs w:val="22"/>
        </w:rPr>
      </w:pPr>
      <w:r w:rsidRPr="001416B0">
        <w:rPr>
          <w:szCs w:val="22"/>
        </w:rPr>
        <w:t xml:space="preserve">Pamiršę suvartoti dozę, prisiminę </w:t>
      </w:r>
      <w:r w:rsidR="008E2B2D">
        <w:rPr>
          <w:szCs w:val="22"/>
        </w:rPr>
        <w:t xml:space="preserve">iš karto </w:t>
      </w:r>
      <w:r w:rsidRPr="001416B0">
        <w:rPr>
          <w:szCs w:val="22"/>
        </w:rPr>
        <w:t>išgerkite ją. Vis dėlto</w:t>
      </w:r>
      <w:r w:rsidR="008E2B2D">
        <w:rPr>
          <w:szCs w:val="22"/>
        </w:rPr>
        <w:t>,</w:t>
      </w:r>
      <w:r w:rsidRPr="001416B0">
        <w:rPr>
          <w:szCs w:val="22"/>
        </w:rPr>
        <w:t xml:space="preserve"> jeigu jau beveik laikas gerti kitą dozę, tai užmirštąją dozę praleiskite. Negalima vartoti dvigubos dozės norint kompensuoti praleistą dozę.</w:t>
      </w:r>
    </w:p>
    <w:p w14:paraId="2D12E4D5" w14:textId="77777777" w:rsidR="00994ADD" w:rsidRPr="001416B0" w:rsidRDefault="00994ADD" w:rsidP="00994ADD">
      <w:pPr>
        <w:rPr>
          <w:szCs w:val="22"/>
        </w:rPr>
      </w:pPr>
    </w:p>
    <w:p w14:paraId="48E17B8C" w14:textId="77777777" w:rsidR="00994ADD" w:rsidRPr="001416B0" w:rsidRDefault="00994ADD" w:rsidP="00994ADD">
      <w:pPr>
        <w:rPr>
          <w:szCs w:val="22"/>
        </w:rPr>
      </w:pPr>
      <w:r w:rsidRPr="001416B0">
        <w:rPr>
          <w:szCs w:val="22"/>
        </w:rPr>
        <w:t>Jeigu kiltų daugiau klausimų dėl šio vaisto vartojimo, kreipkitės į gydytoją arba vaistininką.</w:t>
      </w:r>
    </w:p>
    <w:p w14:paraId="0D4D7E3B" w14:textId="77777777" w:rsidR="00994ADD" w:rsidRPr="001416B0" w:rsidRDefault="00994ADD" w:rsidP="00994ADD">
      <w:pPr>
        <w:ind w:left="540" w:hanging="540"/>
        <w:rPr>
          <w:b/>
          <w:szCs w:val="22"/>
        </w:rPr>
      </w:pPr>
    </w:p>
    <w:p w14:paraId="70F06523" w14:textId="77777777" w:rsidR="00994ADD" w:rsidRPr="001416B0" w:rsidRDefault="00994ADD" w:rsidP="00994ADD">
      <w:pPr>
        <w:ind w:left="540" w:hanging="540"/>
        <w:rPr>
          <w:b/>
          <w:szCs w:val="22"/>
        </w:rPr>
      </w:pPr>
    </w:p>
    <w:p w14:paraId="5164E966" w14:textId="77777777" w:rsidR="00994ADD" w:rsidRPr="001416B0" w:rsidRDefault="00994ADD" w:rsidP="00994ADD">
      <w:pPr>
        <w:ind w:left="540" w:hanging="540"/>
        <w:rPr>
          <w:b/>
          <w:szCs w:val="22"/>
        </w:rPr>
      </w:pPr>
      <w:r w:rsidRPr="001416B0">
        <w:rPr>
          <w:b/>
          <w:szCs w:val="22"/>
        </w:rPr>
        <w:t>4.</w:t>
      </w:r>
      <w:r w:rsidRPr="001416B0">
        <w:rPr>
          <w:b/>
          <w:szCs w:val="22"/>
        </w:rPr>
        <w:tab/>
        <w:t>Galimas šalutinis poveikis</w:t>
      </w:r>
    </w:p>
    <w:p w14:paraId="275AC74C" w14:textId="77777777" w:rsidR="00994ADD" w:rsidRPr="001416B0" w:rsidRDefault="00994ADD" w:rsidP="00994ADD">
      <w:pPr>
        <w:rPr>
          <w:szCs w:val="22"/>
        </w:rPr>
      </w:pPr>
    </w:p>
    <w:p w14:paraId="609C6EE5" w14:textId="77777777" w:rsidR="00994ADD" w:rsidRPr="001416B0" w:rsidRDefault="00994ADD" w:rsidP="00994ADD">
      <w:pPr>
        <w:rPr>
          <w:szCs w:val="22"/>
        </w:rPr>
      </w:pPr>
      <w:r w:rsidRPr="001416B0">
        <w:rPr>
          <w:szCs w:val="22"/>
        </w:rPr>
        <w:t xml:space="preserve">Šis vaistas, kaip ir visi kiti, gali sukelti šalutinį poveikį, nors jis pasireiškia ne visiems žmonėms. </w:t>
      </w:r>
    </w:p>
    <w:p w14:paraId="6C57418C" w14:textId="77777777" w:rsidR="00994ADD" w:rsidRPr="001416B0" w:rsidRDefault="00994ADD" w:rsidP="00994ADD">
      <w:pPr>
        <w:rPr>
          <w:szCs w:val="22"/>
        </w:rPr>
      </w:pPr>
    </w:p>
    <w:p w14:paraId="6A7A8973" w14:textId="410D5FB4" w:rsidR="00994ADD" w:rsidRPr="001416B0" w:rsidRDefault="00994ADD" w:rsidP="00994ADD">
      <w:pPr>
        <w:rPr>
          <w:b/>
          <w:szCs w:val="22"/>
        </w:rPr>
      </w:pPr>
      <w:r w:rsidRPr="001416B0">
        <w:rPr>
          <w:b/>
          <w:szCs w:val="22"/>
        </w:rPr>
        <w:t xml:space="preserve">Jeigu pastebėsite kurį nors </w:t>
      </w:r>
      <w:r w:rsidR="00CA54E4">
        <w:rPr>
          <w:b/>
          <w:szCs w:val="22"/>
        </w:rPr>
        <w:t>toliau</w:t>
      </w:r>
      <w:r w:rsidRPr="001416B0">
        <w:rPr>
          <w:b/>
          <w:szCs w:val="22"/>
        </w:rPr>
        <w:t xml:space="preserve"> išvardytą retą</w:t>
      </w:r>
      <w:r w:rsidR="008E2B2D">
        <w:rPr>
          <w:b/>
          <w:szCs w:val="22"/>
        </w:rPr>
        <w:t xml:space="preserve"> (gali pasireikšti rečiau kaip </w:t>
      </w:r>
      <w:r w:rsidR="008E2B2D" w:rsidRPr="008E2B2D">
        <w:rPr>
          <w:b/>
          <w:szCs w:val="22"/>
        </w:rPr>
        <w:t xml:space="preserve">1 </w:t>
      </w:r>
      <w:r w:rsidR="008E2B2D">
        <w:rPr>
          <w:b/>
          <w:szCs w:val="22"/>
        </w:rPr>
        <w:t xml:space="preserve">iš </w:t>
      </w:r>
      <w:r w:rsidR="008E2B2D" w:rsidRPr="008E2B2D">
        <w:rPr>
          <w:b/>
          <w:szCs w:val="22"/>
        </w:rPr>
        <w:t>1</w:t>
      </w:r>
      <w:r w:rsidR="008E2B2D">
        <w:rPr>
          <w:b/>
          <w:szCs w:val="22"/>
        </w:rPr>
        <w:t> 000 asmenų) ar labai retą</w:t>
      </w:r>
      <w:r w:rsidR="0097666E">
        <w:rPr>
          <w:b/>
          <w:szCs w:val="22"/>
        </w:rPr>
        <w:t xml:space="preserve"> (gali pasireikšti rečiau kaip </w:t>
      </w:r>
      <w:r w:rsidR="0097666E" w:rsidRPr="0097666E">
        <w:rPr>
          <w:b/>
          <w:szCs w:val="22"/>
        </w:rPr>
        <w:t xml:space="preserve">1 </w:t>
      </w:r>
      <w:r w:rsidR="0097666E">
        <w:rPr>
          <w:b/>
          <w:szCs w:val="22"/>
        </w:rPr>
        <w:t xml:space="preserve">iš </w:t>
      </w:r>
      <w:r w:rsidR="0097666E" w:rsidRPr="0097666E">
        <w:rPr>
          <w:b/>
          <w:szCs w:val="22"/>
        </w:rPr>
        <w:t>10</w:t>
      </w:r>
      <w:r w:rsidR="0097666E">
        <w:rPr>
          <w:b/>
          <w:szCs w:val="22"/>
        </w:rPr>
        <w:t> 000 asmenų)</w:t>
      </w:r>
      <w:r w:rsidRPr="001416B0">
        <w:rPr>
          <w:b/>
          <w:szCs w:val="22"/>
        </w:rPr>
        <w:t xml:space="preserve">, bet sunkų šalutinį poveikį, </w:t>
      </w:r>
      <w:proofErr w:type="spellStart"/>
      <w:r w:rsidRPr="001416B0">
        <w:rPr>
          <w:b/>
          <w:szCs w:val="22"/>
        </w:rPr>
        <w:t>Omep</w:t>
      </w:r>
      <w:r w:rsidR="0097666E">
        <w:rPr>
          <w:b/>
          <w:szCs w:val="22"/>
        </w:rPr>
        <w:t>razole</w:t>
      </w:r>
      <w:proofErr w:type="spellEnd"/>
      <w:r w:rsidR="0097666E">
        <w:rPr>
          <w:b/>
          <w:szCs w:val="22"/>
        </w:rPr>
        <w:t xml:space="preserve"> </w:t>
      </w:r>
      <w:proofErr w:type="spellStart"/>
      <w:r w:rsidR="0097666E">
        <w:rPr>
          <w:b/>
          <w:szCs w:val="22"/>
        </w:rPr>
        <w:t>Zentiva</w:t>
      </w:r>
      <w:proofErr w:type="spellEnd"/>
      <w:r w:rsidRPr="001416B0">
        <w:rPr>
          <w:b/>
          <w:szCs w:val="22"/>
        </w:rPr>
        <w:t xml:space="preserve"> vartojimą nutraukite ir nedelsdami kreipkitės į gydytoją</w:t>
      </w:r>
      <w:r w:rsidR="0097666E">
        <w:rPr>
          <w:b/>
          <w:szCs w:val="22"/>
        </w:rPr>
        <w:t>:</w:t>
      </w:r>
    </w:p>
    <w:p w14:paraId="79F7E8B3" w14:textId="021F5A38" w:rsidR="00994ADD" w:rsidRPr="001416B0" w:rsidRDefault="00994ADD" w:rsidP="00CC1B3F">
      <w:pPr>
        <w:numPr>
          <w:ilvl w:val="0"/>
          <w:numId w:val="15"/>
        </w:numPr>
        <w:rPr>
          <w:b/>
          <w:szCs w:val="22"/>
        </w:rPr>
      </w:pPr>
      <w:r w:rsidRPr="001416B0">
        <w:rPr>
          <w:szCs w:val="22"/>
        </w:rPr>
        <w:t>staiga prasidėj</w:t>
      </w:r>
      <w:r w:rsidR="00DE2A14">
        <w:rPr>
          <w:szCs w:val="22"/>
        </w:rPr>
        <w:t>usį</w:t>
      </w:r>
      <w:r w:rsidRPr="001416B0">
        <w:rPr>
          <w:szCs w:val="22"/>
        </w:rPr>
        <w:t xml:space="preserve"> švokštim</w:t>
      </w:r>
      <w:r w:rsidR="00DE2A14">
        <w:rPr>
          <w:szCs w:val="22"/>
        </w:rPr>
        <w:t>ą</w:t>
      </w:r>
      <w:r w:rsidRPr="001416B0">
        <w:rPr>
          <w:szCs w:val="22"/>
        </w:rPr>
        <w:t>, lūpų, liežuvio, gerklų ar kūno tinim</w:t>
      </w:r>
      <w:r w:rsidR="00DE2A14">
        <w:rPr>
          <w:szCs w:val="22"/>
        </w:rPr>
        <w:t>ą</w:t>
      </w:r>
      <w:r w:rsidRPr="001416B0">
        <w:rPr>
          <w:szCs w:val="22"/>
        </w:rPr>
        <w:t>, išbėrim</w:t>
      </w:r>
      <w:r w:rsidR="00DE2A14">
        <w:rPr>
          <w:szCs w:val="22"/>
        </w:rPr>
        <w:t>ą</w:t>
      </w:r>
      <w:r w:rsidRPr="001416B0">
        <w:rPr>
          <w:szCs w:val="22"/>
        </w:rPr>
        <w:t>, alpim</w:t>
      </w:r>
      <w:r w:rsidR="00DE2A14">
        <w:rPr>
          <w:szCs w:val="22"/>
        </w:rPr>
        <w:t>ą</w:t>
      </w:r>
      <w:r w:rsidRPr="001416B0">
        <w:rPr>
          <w:szCs w:val="22"/>
        </w:rPr>
        <w:t xml:space="preserve"> ar sutrik</w:t>
      </w:r>
      <w:r w:rsidR="00DE2A14">
        <w:rPr>
          <w:szCs w:val="22"/>
        </w:rPr>
        <w:t>usį</w:t>
      </w:r>
      <w:r w:rsidRPr="001416B0">
        <w:rPr>
          <w:szCs w:val="22"/>
        </w:rPr>
        <w:t xml:space="preserve"> rijim</w:t>
      </w:r>
      <w:r w:rsidR="00DE2A14">
        <w:rPr>
          <w:szCs w:val="22"/>
        </w:rPr>
        <w:t>ą</w:t>
      </w:r>
      <w:r w:rsidRPr="001416B0">
        <w:rPr>
          <w:szCs w:val="22"/>
        </w:rPr>
        <w:t xml:space="preserve"> (sunki</w:t>
      </w:r>
      <w:r w:rsidR="00DE2A14">
        <w:rPr>
          <w:szCs w:val="22"/>
        </w:rPr>
        <w:t>ą</w:t>
      </w:r>
      <w:r w:rsidRPr="001416B0">
        <w:rPr>
          <w:szCs w:val="22"/>
        </w:rPr>
        <w:t xml:space="preserve"> alergin</w:t>
      </w:r>
      <w:r w:rsidR="00DE2A14">
        <w:rPr>
          <w:szCs w:val="22"/>
        </w:rPr>
        <w:t>ę</w:t>
      </w:r>
      <w:r w:rsidRPr="001416B0">
        <w:rPr>
          <w:szCs w:val="22"/>
        </w:rPr>
        <w:t xml:space="preserve"> reakcij</w:t>
      </w:r>
      <w:r w:rsidR="00DE2A14">
        <w:rPr>
          <w:szCs w:val="22"/>
        </w:rPr>
        <w:t>ą</w:t>
      </w:r>
      <w:r w:rsidRPr="001416B0">
        <w:rPr>
          <w:szCs w:val="22"/>
        </w:rPr>
        <w:t>)</w:t>
      </w:r>
      <w:r w:rsidR="0097666E">
        <w:rPr>
          <w:szCs w:val="22"/>
        </w:rPr>
        <w:t xml:space="preserve"> (retas)</w:t>
      </w:r>
      <w:r w:rsidRPr="001416B0">
        <w:rPr>
          <w:szCs w:val="22"/>
        </w:rPr>
        <w:t>;</w:t>
      </w:r>
    </w:p>
    <w:p w14:paraId="42F44E81" w14:textId="64A46868" w:rsidR="0097666E" w:rsidRDefault="00994ADD" w:rsidP="00CC1B3F">
      <w:pPr>
        <w:numPr>
          <w:ilvl w:val="0"/>
          <w:numId w:val="15"/>
        </w:numPr>
        <w:rPr>
          <w:szCs w:val="22"/>
        </w:rPr>
      </w:pPr>
      <w:r w:rsidRPr="001416B0">
        <w:rPr>
          <w:szCs w:val="22"/>
        </w:rPr>
        <w:t>paraud</w:t>
      </w:r>
      <w:r w:rsidR="0097666E">
        <w:rPr>
          <w:szCs w:val="22"/>
        </w:rPr>
        <w:t>usi</w:t>
      </w:r>
      <w:r w:rsidR="00DE2A14">
        <w:rPr>
          <w:szCs w:val="22"/>
        </w:rPr>
        <w:t>ą</w:t>
      </w:r>
      <w:r w:rsidRPr="001416B0">
        <w:rPr>
          <w:szCs w:val="22"/>
        </w:rPr>
        <w:t>, pūslėt</w:t>
      </w:r>
      <w:r w:rsidR="00DE2A14">
        <w:rPr>
          <w:szCs w:val="22"/>
        </w:rPr>
        <w:t>ą</w:t>
      </w:r>
      <w:r w:rsidRPr="001416B0">
        <w:rPr>
          <w:szCs w:val="22"/>
        </w:rPr>
        <w:t xml:space="preserve"> ir </w:t>
      </w:r>
      <w:r w:rsidR="0097666E">
        <w:rPr>
          <w:szCs w:val="22"/>
        </w:rPr>
        <w:t>besi</w:t>
      </w:r>
      <w:r w:rsidRPr="001416B0">
        <w:rPr>
          <w:szCs w:val="22"/>
        </w:rPr>
        <w:t>lupa</w:t>
      </w:r>
      <w:r w:rsidR="0097666E">
        <w:rPr>
          <w:szCs w:val="22"/>
        </w:rPr>
        <w:t>n</w:t>
      </w:r>
      <w:r w:rsidR="00DE2A14">
        <w:rPr>
          <w:szCs w:val="22"/>
        </w:rPr>
        <w:t>čią</w:t>
      </w:r>
      <w:r w:rsidRPr="001416B0">
        <w:rPr>
          <w:szCs w:val="22"/>
        </w:rPr>
        <w:t xml:space="preserve"> od</w:t>
      </w:r>
      <w:r w:rsidR="00DE2A14">
        <w:rPr>
          <w:szCs w:val="22"/>
        </w:rPr>
        <w:t>ą</w:t>
      </w:r>
      <w:r w:rsidRPr="001416B0">
        <w:rPr>
          <w:szCs w:val="22"/>
        </w:rPr>
        <w:t xml:space="preserve">. Taip pat gali atsirasti lūpų, akių, burnos ertmės, nosies, lytinių organų </w:t>
      </w:r>
      <w:proofErr w:type="spellStart"/>
      <w:r w:rsidRPr="001416B0">
        <w:rPr>
          <w:szCs w:val="22"/>
        </w:rPr>
        <w:t>pūslėtumas</w:t>
      </w:r>
      <w:proofErr w:type="spellEnd"/>
      <w:r w:rsidRPr="001416B0">
        <w:rPr>
          <w:szCs w:val="22"/>
        </w:rPr>
        <w:t xml:space="preserve"> ir kraujavimas</w:t>
      </w:r>
      <w:r w:rsidR="0097666E">
        <w:rPr>
          <w:szCs w:val="22"/>
        </w:rPr>
        <w:t>. T</w:t>
      </w:r>
      <w:r w:rsidRPr="001416B0">
        <w:rPr>
          <w:szCs w:val="22"/>
        </w:rPr>
        <w:t xml:space="preserve">ai gali būti </w:t>
      </w:r>
      <w:proofErr w:type="spellStart"/>
      <w:r w:rsidRPr="001416B0">
        <w:rPr>
          <w:szCs w:val="22"/>
        </w:rPr>
        <w:t>Stivenso</w:t>
      </w:r>
      <w:proofErr w:type="spellEnd"/>
      <w:r w:rsidRPr="001416B0">
        <w:rPr>
          <w:szCs w:val="22"/>
        </w:rPr>
        <w:t>-Džonsono (</w:t>
      </w:r>
      <w:proofErr w:type="spellStart"/>
      <w:r w:rsidRPr="001416B0">
        <w:rPr>
          <w:i/>
          <w:szCs w:val="22"/>
        </w:rPr>
        <w:t>Stevens-Johnson</w:t>
      </w:r>
      <w:proofErr w:type="spellEnd"/>
      <w:r w:rsidRPr="001416B0">
        <w:rPr>
          <w:szCs w:val="22"/>
        </w:rPr>
        <w:t xml:space="preserve">) sindromas arba toksinė epidermio </w:t>
      </w:r>
      <w:proofErr w:type="spellStart"/>
      <w:r w:rsidRPr="001416B0">
        <w:rPr>
          <w:szCs w:val="22"/>
        </w:rPr>
        <w:t>nekrolizė</w:t>
      </w:r>
      <w:proofErr w:type="spellEnd"/>
      <w:r w:rsidR="0097666E">
        <w:rPr>
          <w:szCs w:val="22"/>
        </w:rPr>
        <w:t xml:space="preserve"> (labai retas</w:t>
      </w:r>
      <w:r w:rsidRPr="001416B0">
        <w:rPr>
          <w:szCs w:val="22"/>
        </w:rPr>
        <w:t>);</w:t>
      </w:r>
    </w:p>
    <w:p w14:paraId="1372373F" w14:textId="59911FAE" w:rsidR="0097666E" w:rsidRDefault="0097666E" w:rsidP="00CC1B3F">
      <w:pPr>
        <w:numPr>
          <w:ilvl w:val="0"/>
          <w:numId w:val="15"/>
        </w:numPr>
        <w:rPr>
          <w:szCs w:val="22"/>
        </w:rPr>
      </w:pPr>
      <w:r>
        <w:rPr>
          <w:szCs w:val="22"/>
        </w:rPr>
        <w:t>i</w:t>
      </w:r>
      <w:r w:rsidRPr="0097666E">
        <w:rPr>
          <w:szCs w:val="22"/>
        </w:rPr>
        <w:t>šplit</w:t>
      </w:r>
      <w:r w:rsidR="00DE2A14">
        <w:rPr>
          <w:szCs w:val="22"/>
        </w:rPr>
        <w:t>usį</w:t>
      </w:r>
      <w:r w:rsidRPr="0097666E">
        <w:rPr>
          <w:szCs w:val="22"/>
        </w:rPr>
        <w:t xml:space="preserve"> bėrim</w:t>
      </w:r>
      <w:r w:rsidR="00DE2A14">
        <w:rPr>
          <w:szCs w:val="22"/>
        </w:rPr>
        <w:t>ą</w:t>
      </w:r>
      <w:r w:rsidRPr="0097666E">
        <w:rPr>
          <w:szCs w:val="22"/>
        </w:rPr>
        <w:t>, aukšt</w:t>
      </w:r>
      <w:r w:rsidR="00DE2A14">
        <w:rPr>
          <w:szCs w:val="22"/>
        </w:rPr>
        <w:t>ą</w:t>
      </w:r>
      <w:r w:rsidRPr="0097666E">
        <w:rPr>
          <w:szCs w:val="22"/>
        </w:rPr>
        <w:t xml:space="preserve"> kūno temperatūr</w:t>
      </w:r>
      <w:r w:rsidR="00DE2A14">
        <w:rPr>
          <w:szCs w:val="22"/>
        </w:rPr>
        <w:t>ą</w:t>
      </w:r>
      <w:r w:rsidRPr="0097666E">
        <w:rPr>
          <w:szCs w:val="22"/>
        </w:rPr>
        <w:t xml:space="preserve"> ir padidėj</w:t>
      </w:r>
      <w:r w:rsidR="00DE2A14">
        <w:rPr>
          <w:szCs w:val="22"/>
        </w:rPr>
        <w:t>usius</w:t>
      </w:r>
      <w:r w:rsidRPr="0097666E">
        <w:rPr>
          <w:szCs w:val="22"/>
        </w:rPr>
        <w:t xml:space="preserve"> limfmazgi</w:t>
      </w:r>
      <w:r w:rsidR="00DE2A14">
        <w:rPr>
          <w:szCs w:val="22"/>
        </w:rPr>
        <w:t>us</w:t>
      </w:r>
      <w:r w:rsidRPr="0097666E">
        <w:rPr>
          <w:szCs w:val="22"/>
        </w:rPr>
        <w:t xml:space="preserve"> (</w:t>
      </w:r>
      <w:r w:rsidRPr="006E50C4">
        <w:rPr>
          <w:i/>
          <w:iCs/>
          <w:szCs w:val="22"/>
        </w:rPr>
        <w:t>DRESS</w:t>
      </w:r>
      <w:r w:rsidRPr="0097666E">
        <w:rPr>
          <w:szCs w:val="22"/>
        </w:rPr>
        <w:t xml:space="preserve"> sindrom</w:t>
      </w:r>
      <w:r w:rsidR="00DE2A14">
        <w:rPr>
          <w:szCs w:val="22"/>
        </w:rPr>
        <w:t>ą</w:t>
      </w:r>
      <w:r w:rsidRPr="0097666E">
        <w:rPr>
          <w:szCs w:val="22"/>
        </w:rPr>
        <w:t xml:space="preserve"> arba padidėjusio jautrumo </w:t>
      </w:r>
      <w:r>
        <w:rPr>
          <w:szCs w:val="22"/>
        </w:rPr>
        <w:t xml:space="preserve">į vaistą </w:t>
      </w:r>
      <w:r w:rsidRPr="0097666E">
        <w:rPr>
          <w:szCs w:val="22"/>
        </w:rPr>
        <w:t>sindrom</w:t>
      </w:r>
      <w:r w:rsidR="00DE2A14">
        <w:rPr>
          <w:szCs w:val="22"/>
        </w:rPr>
        <w:t>ą</w:t>
      </w:r>
      <w:r w:rsidRPr="0097666E">
        <w:rPr>
          <w:szCs w:val="22"/>
        </w:rPr>
        <w:t>)</w:t>
      </w:r>
      <w:r>
        <w:rPr>
          <w:szCs w:val="22"/>
        </w:rPr>
        <w:t xml:space="preserve"> (retas)</w:t>
      </w:r>
      <w:r w:rsidR="006E50C4">
        <w:rPr>
          <w:szCs w:val="22"/>
        </w:rPr>
        <w:t>;</w:t>
      </w:r>
    </w:p>
    <w:p w14:paraId="2672103C" w14:textId="3094A02A" w:rsidR="0097666E" w:rsidRPr="0026293F" w:rsidRDefault="0097666E" w:rsidP="00CC1B3F">
      <w:pPr>
        <w:numPr>
          <w:ilvl w:val="0"/>
          <w:numId w:val="15"/>
        </w:numPr>
        <w:rPr>
          <w:szCs w:val="22"/>
        </w:rPr>
      </w:pPr>
      <w:r w:rsidRPr="0026293F">
        <w:rPr>
          <w:szCs w:val="22"/>
        </w:rPr>
        <w:t>raudon</w:t>
      </w:r>
      <w:r w:rsidR="00312E27">
        <w:rPr>
          <w:szCs w:val="22"/>
        </w:rPr>
        <w:t>ą</w:t>
      </w:r>
      <w:r w:rsidRPr="0026293F">
        <w:rPr>
          <w:szCs w:val="22"/>
        </w:rPr>
        <w:t>, žvynuot</w:t>
      </w:r>
      <w:r w:rsidR="00312E27">
        <w:rPr>
          <w:szCs w:val="22"/>
        </w:rPr>
        <w:t>ą</w:t>
      </w:r>
      <w:r w:rsidRPr="0026293F">
        <w:rPr>
          <w:szCs w:val="22"/>
        </w:rPr>
        <w:t>, plintant</w:t>
      </w:r>
      <w:r w:rsidR="00312E27">
        <w:rPr>
          <w:szCs w:val="22"/>
        </w:rPr>
        <w:t>į</w:t>
      </w:r>
      <w:r w:rsidRPr="0026293F">
        <w:rPr>
          <w:szCs w:val="22"/>
        </w:rPr>
        <w:t xml:space="preserve"> bėrim</w:t>
      </w:r>
      <w:r w:rsidR="00312E27">
        <w:rPr>
          <w:szCs w:val="22"/>
        </w:rPr>
        <w:t>ą</w:t>
      </w:r>
      <w:r w:rsidRPr="0026293F">
        <w:rPr>
          <w:szCs w:val="22"/>
        </w:rPr>
        <w:t xml:space="preserve"> su poodiniais mazgeliais ir pūslelėmis, kartu su karščiavimu. Simptom</w:t>
      </w:r>
      <w:r w:rsidR="00DE2A14">
        <w:rPr>
          <w:szCs w:val="22"/>
        </w:rPr>
        <w:t>ų</w:t>
      </w:r>
      <w:r w:rsidRPr="0026293F">
        <w:rPr>
          <w:szCs w:val="22"/>
        </w:rPr>
        <w:t xml:space="preserve"> paprastai pasireiškia gydymo pradžioje (ūmin</w:t>
      </w:r>
      <w:r w:rsidR="0026293F">
        <w:rPr>
          <w:szCs w:val="22"/>
        </w:rPr>
        <w:t>ė</w:t>
      </w:r>
      <w:r w:rsidRPr="0026293F">
        <w:rPr>
          <w:szCs w:val="22"/>
        </w:rPr>
        <w:t xml:space="preserve"> </w:t>
      </w:r>
      <w:proofErr w:type="spellStart"/>
      <w:r w:rsidRPr="0026293F">
        <w:rPr>
          <w:szCs w:val="22"/>
        </w:rPr>
        <w:t>generalizuota</w:t>
      </w:r>
      <w:proofErr w:type="spellEnd"/>
      <w:r w:rsidRPr="0026293F">
        <w:rPr>
          <w:szCs w:val="22"/>
        </w:rPr>
        <w:t xml:space="preserve"> </w:t>
      </w:r>
      <w:proofErr w:type="spellStart"/>
      <w:r w:rsidRPr="0026293F">
        <w:rPr>
          <w:szCs w:val="22"/>
        </w:rPr>
        <w:t>egzantemin</w:t>
      </w:r>
      <w:r w:rsidR="0026293F">
        <w:rPr>
          <w:szCs w:val="22"/>
        </w:rPr>
        <w:t>ė</w:t>
      </w:r>
      <w:proofErr w:type="spellEnd"/>
      <w:r w:rsidR="0026293F" w:rsidRPr="0026293F">
        <w:rPr>
          <w:szCs w:val="22"/>
        </w:rPr>
        <w:t xml:space="preserve"> </w:t>
      </w:r>
      <w:proofErr w:type="spellStart"/>
      <w:r w:rsidRPr="0026293F">
        <w:rPr>
          <w:szCs w:val="22"/>
        </w:rPr>
        <w:t>pustuliozė</w:t>
      </w:r>
      <w:proofErr w:type="spellEnd"/>
      <w:r w:rsidRPr="0026293F">
        <w:rPr>
          <w:szCs w:val="22"/>
        </w:rPr>
        <w:t>)</w:t>
      </w:r>
      <w:r w:rsidR="0026293F">
        <w:rPr>
          <w:szCs w:val="22"/>
        </w:rPr>
        <w:t xml:space="preserve"> (retas);</w:t>
      </w:r>
    </w:p>
    <w:p w14:paraId="436D9C86" w14:textId="70DBC671" w:rsidR="00994ADD" w:rsidRPr="001416B0" w:rsidRDefault="00994ADD" w:rsidP="00CC1B3F">
      <w:pPr>
        <w:numPr>
          <w:ilvl w:val="0"/>
          <w:numId w:val="15"/>
        </w:numPr>
        <w:rPr>
          <w:szCs w:val="22"/>
        </w:rPr>
      </w:pPr>
      <w:r w:rsidRPr="001416B0">
        <w:rPr>
          <w:szCs w:val="22"/>
        </w:rPr>
        <w:t>pagelt</w:t>
      </w:r>
      <w:r w:rsidR="0026293F">
        <w:rPr>
          <w:szCs w:val="22"/>
        </w:rPr>
        <w:t>usi</w:t>
      </w:r>
      <w:r w:rsidR="00312E27">
        <w:rPr>
          <w:szCs w:val="22"/>
        </w:rPr>
        <w:t>ą</w:t>
      </w:r>
      <w:r w:rsidRPr="001416B0">
        <w:rPr>
          <w:szCs w:val="22"/>
        </w:rPr>
        <w:t xml:space="preserve"> od</w:t>
      </w:r>
      <w:r w:rsidR="00312E27">
        <w:rPr>
          <w:szCs w:val="22"/>
        </w:rPr>
        <w:t>ą</w:t>
      </w:r>
      <w:r w:rsidRPr="001416B0">
        <w:rPr>
          <w:szCs w:val="22"/>
        </w:rPr>
        <w:t>, patamsėj</w:t>
      </w:r>
      <w:r w:rsidR="00312E27">
        <w:rPr>
          <w:szCs w:val="22"/>
        </w:rPr>
        <w:t>usį</w:t>
      </w:r>
      <w:r w:rsidRPr="001416B0">
        <w:rPr>
          <w:szCs w:val="22"/>
        </w:rPr>
        <w:t xml:space="preserve"> šlapim</w:t>
      </w:r>
      <w:r w:rsidR="00312E27">
        <w:rPr>
          <w:szCs w:val="22"/>
        </w:rPr>
        <w:t>ą</w:t>
      </w:r>
      <w:r w:rsidRPr="001416B0">
        <w:rPr>
          <w:szCs w:val="22"/>
        </w:rPr>
        <w:t xml:space="preserve"> ir atsirad</w:t>
      </w:r>
      <w:r w:rsidR="00312E27">
        <w:rPr>
          <w:szCs w:val="22"/>
        </w:rPr>
        <w:t>usį</w:t>
      </w:r>
      <w:r w:rsidRPr="001416B0">
        <w:rPr>
          <w:szCs w:val="22"/>
        </w:rPr>
        <w:t xml:space="preserve"> nuovarg</w:t>
      </w:r>
      <w:r w:rsidR="00312E27">
        <w:rPr>
          <w:szCs w:val="22"/>
        </w:rPr>
        <w:t>į</w:t>
      </w:r>
      <w:r w:rsidRPr="001416B0">
        <w:rPr>
          <w:szCs w:val="22"/>
        </w:rPr>
        <w:t xml:space="preserve"> (šie simptomai gali rodyti sutrikusią kepenų funkciją)</w:t>
      </w:r>
      <w:r w:rsidR="0097666E">
        <w:rPr>
          <w:szCs w:val="22"/>
        </w:rPr>
        <w:t xml:space="preserve"> (retas)</w:t>
      </w:r>
      <w:r w:rsidRPr="001416B0">
        <w:rPr>
          <w:szCs w:val="22"/>
        </w:rPr>
        <w:t>.</w:t>
      </w:r>
    </w:p>
    <w:p w14:paraId="5F1A968C" w14:textId="6B8B6FD0" w:rsidR="00994ADD" w:rsidRDefault="00994ADD" w:rsidP="00994ADD">
      <w:pPr>
        <w:rPr>
          <w:szCs w:val="22"/>
        </w:rPr>
      </w:pPr>
    </w:p>
    <w:p w14:paraId="3A473F7C" w14:textId="7EB68076" w:rsidR="0026293F" w:rsidRPr="001416B0" w:rsidRDefault="0026293F" w:rsidP="0026293F">
      <w:pPr>
        <w:rPr>
          <w:szCs w:val="22"/>
        </w:rPr>
      </w:pPr>
      <w:r w:rsidRPr="001416B0">
        <w:rPr>
          <w:szCs w:val="22"/>
        </w:rPr>
        <w:t xml:space="preserve">Labai retais atvejais </w:t>
      </w:r>
      <w:proofErr w:type="spellStart"/>
      <w:r w:rsidRPr="001416B0">
        <w:rPr>
          <w:szCs w:val="22"/>
        </w:rPr>
        <w:t>Omep</w:t>
      </w:r>
      <w:r>
        <w:rPr>
          <w:szCs w:val="22"/>
        </w:rPr>
        <w:t>razole</w:t>
      </w:r>
      <w:proofErr w:type="spellEnd"/>
      <w:r>
        <w:rPr>
          <w:szCs w:val="22"/>
        </w:rPr>
        <w:t xml:space="preserve"> </w:t>
      </w:r>
      <w:proofErr w:type="spellStart"/>
      <w:r>
        <w:rPr>
          <w:szCs w:val="22"/>
        </w:rPr>
        <w:t>Zentiva</w:t>
      </w:r>
      <w:proofErr w:type="spellEnd"/>
      <w:r w:rsidRPr="001416B0">
        <w:rPr>
          <w:szCs w:val="22"/>
        </w:rPr>
        <w:t xml:space="preserve"> gali pažeisti baltąsias kraujo ląsteles ir </w:t>
      </w:r>
      <w:proofErr w:type="spellStart"/>
      <w:r w:rsidRPr="001416B0">
        <w:rPr>
          <w:szCs w:val="22"/>
        </w:rPr>
        <w:t>susilpninti</w:t>
      </w:r>
      <w:proofErr w:type="spellEnd"/>
      <w:r w:rsidRPr="001416B0">
        <w:rPr>
          <w:szCs w:val="22"/>
        </w:rPr>
        <w:t xml:space="preserve"> imuninę sistemą. Jeigu pasireiškia infekcija, kurios simptomai yra karščiavimas ir </w:t>
      </w:r>
      <w:r w:rsidRPr="001416B0">
        <w:rPr>
          <w:b/>
          <w:szCs w:val="22"/>
        </w:rPr>
        <w:t>labai</w:t>
      </w:r>
      <w:r w:rsidRPr="001416B0">
        <w:rPr>
          <w:szCs w:val="22"/>
        </w:rPr>
        <w:t xml:space="preserve"> pablogėjusi bendra būklė arba karščiavimas ir lokalios infekcijos simptomai (pvz., kaklo, gerklės ar burnos ertmės skausmas arba pasunkėjęs </w:t>
      </w:r>
      <w:proofErr w:type="spellStart"/>
      <w:r w:rsidRPr="001416B0">
        <w:rPr>
          <w:szCs w:val="22"/>
        </w:rPr>
        <w:t>šlapinimasis</w:t>
      </w:r>
      <w:proofErr w:type="spellEnd"/>
      <w:r w:rsidRPr="001416B0">
        <w:rPr>
          <w:szCs w:val="22"/>
        </w:rPr>
        <w:t xml:space="preserve">), </w:t>
      </w:r>
      <w:r w:rsidRPr="0026293F">
        <w:rPr>
          <w:b/>
          <w:bCs/>
          <w:szCs w:val="22"/>
        </w:rPr>
        <w:t>būtina kiek įmanoma greičiau pas</w:t>
      </w:r>
      <w:r>
        <w:rPr>
          <w:b/>
          <w:bCs/>
          <w:szCs w:val="22"/>
        </w:rPr>
        <w:t>akyti</w:t>
      </w:r>
      <w:r w:rsidRPr="0026293F">
        <w:rPr>
          <w:b/>
          <w:bCs/>
          <w:szCs w:val="22"/>
        </w:rPr>
        <w:t xml:space="preserve"> gydytoju</w:t>
      </w:r>
      <w:r>
        <w:rPr>
          <w:b/>
          <w:bCs/>
          <w:szCs w:val="22"/>
        </w:rPr>
        <w:t>i</w:t>
      </w:r>
      <w:r w:rsidRPr="001416B0">
        <w:rPr>
          <w:szCs w:val="22"/>
        </w:rPr>
        <w:t xml:space="preserve">, kadangi tokiu atveju reikia atlikti kraujo tyrimą ir įsitikinti, ar nesumažėjo baltųjų kraujo ląstelių (ar nėra </w:t>
      </w:r>
      <w:proofErr w:type="spellStart"/>
      <w:r w:rsidRPr="001416B0">
        <w:rPr>
          <w:szCs w:val="22"/>
        </w:rPr>
        <w:t>agranulocitozės</w:t>
      </w:r>
      <w:proofErr w:type="spellEnd"/>
      <w:r w:rsidRPr="001416B0">
        <w:rPr>
          <w:szCs w:val="22"/>
        </w:rPr>
        <w:t>). Jums yra labai svarbu pateikti informaciją apie šiuo metu Jūsų vartojamus vaistus.</w:t>
      </w:r>
    </w:p>
    <w:p w14:paraId="5A5B5BDA" w14:textId="77777777" w:rsidR="0026293F" w:rsidRPr="001416B0" w:rsidRDefault="0026293F" w:rsidP="0026293F">
      <w:pPr>
        <w:rPr>
          <w:szCs w:val="22"/>
        </w:rPr>
      </w:pPr>
    </w:p>
    <w:p w14:paraId="1A0E58D8" w14:textId="481E1A1D" w:rsidR="00994ADD" w:rsidRPr="0026293F" w:rsidRDefault="0026293F" w:rsidP="00994ADD">
      <w:pPr>
        <w:autoSpaceDE w:val="0"/>
        <w:autoSpaceDN w:val="0"/>
        <w:adjustRightInd w:val="0"/>
        <w:rPr>
          <w:b/>
          <w:bCs/>
          <w:szCs w:val="22"/>
        </w:rPr>
      </w:pPr>
      <w:r>
        <w:rPr>
          <w:b/>
          <w:bCs/>
          <w:szCs w:val="22"/>
        </w:rPr>
        <w:t>K</w:t>
      </w:r>
      <w:r w:rsidR="00994ADD" w:rsidRPr="0026293F">
        <w:rPr>
          <w:b/>
          <w:bCs/>
          <w:szCs w:val="22"/>
        </w:rPr>
        <w:t>itas šalutinis poveikis.</w:t>
      </w:r>
    </w:p>
    <w:p w14:paraId="33732418" w14:textId="77777777" w:rsidR="00994ADD" w:rsidRPr="001416B0" w:rsidRDefault="00994ADD" w:rsidP="00994ADD">
      <w:pPr>
        <w:rPr>
          <w:b/>
          <w:szCs w:val="22"/>
        </w:rPr>
      </w:pPr>
    </w:p>
    <w:p w14:paraId="633C8D73" w14:textId="622DDF27" w:rsidR="00994ADD" w:rsidRPr="001416B0" w:rsidRDefault="00994ADD" w:rsidP="00994ADD">
      <w:pPr>
        <w:rPr>
          <w:b/>
          <w:szCs w:val="22"/>
        </w:rPr>
      </w:pPr>
      <w:r w:rsidRPr="001416B0">
        <w:rPr>
          <w:b/>
          <w:szCs w:val="22"/>
        </w:rPr>
        <w:t>Dažn</w:t>
      </w:r>
      <w:r>
        <w:rPr>
          <w:b/>
          <w:szCs w:val="22"/>
        </w:rPr>
        <w:t>i</w:t>
      </w:r>
      <w:r w:rsidRPr="001416B0">
        <w:rPr>
          <w:b/>
          <w:szCs w:val="22"/>
        </w:rPr>
        <w:t xml:space="preserve"> šalutini</w:t>
      </w:r>
      <w:r>
        <w:rPr>
          <w:b/>
          <w:szCs w:val="22"/>
        </w:rPr>
        <w:t>o</w:t>
      </w:r>
      <w:r w:rsidRPr="001416B0">
        <w:rPr>
          <w:b/>
          <w:szCs w:val="22"/>
        </w:rPr>
        <w:t xml:space="preserve"> poveiki</w:t>
      </w:r>
      <w:r>
        <w:rPr>
          <w:b/>
          <w:szCs w:val="22"/>
        </w:rPr>
        <w:t>o</w:t>
      </w:r>
      <w:r w:rsidRPr="001416B0">
        <w:rPr>
          <w:b/>
          <w:szCs w:val="22"/>
        </w:rPr>
        <w:t xml:space="preserve"> </w:t>
      </w:r>
      <w:r w:rsidRPr="00773C11">
        <w:rPr>
          <w:b/>
          <w:noProof/>
          <w:szCs w:val="22"/>
          <w:lang w:bidi="lt-LT"/>
        </w:rPr>
        <w:t xml:space="preserve">reiškiniai </w:t>
      </w:r>
      <w:r w:rsidRPr="001416B0">
        <w:rPr>
          <w:b/>
          <w:szCs w:val="22"/>
        </w:rPr>
        <w:t xml:space="preserve">(gali pasireikšti rečiau kaip 1 iš 10 </w:t>
      </w:r>
      <w:r>
        <w:rPr>
          <w:b/>
          <w:szCs w:val="22"/>
        </w:rPr>
        <w:t>asmen</w:t>
      </w:r>
      <w:r w:rsidRPr="001416B0">
        <w:rPr>
          <w:b/>
          <w:szCs w:val="22"/>
        </w:rPr>
        <w:t>ų)</w:t>
      </w:r>
      <w:r w:rsidR="006E50C4">
        <w:rPr>
          <w:b/>
          <w:szCs w:val="22"/>
        </w:rPr>
        <w:t>:</w:t>
      </w:r>
    </w:p>
    <w:p w14:paraId="250B61BA" w14:textId="23DAC393" w:rsidR="00994ADD" w:rsidRPr="001416B0" w:rsidRDefault="006E50C4" w:rsidP="006E50C4">
      <w:pPr>
        <w:numPr>
          <w:ilvl w:val="0"/>
          <w:numId w:val="16"/>
        </w:numPr>
        <w:ind w:left="567" w:hanging="567"/>
        <w:rPr>
          <w:szCs w:val="22"/>
        </w:rPr>
      </w:pPr>
      <w:r>
        <w:rPr>
          <w:szCs w:val="22"/>
        </w:rPr>
        <w:t>g</w:t>
      </w:r>
      <w:r w:rsidR="00994ADD" w:rsidRPr="001416B0">
        <w:rPr>
          <w:szCs w:val="22"/>
        </w:rPr>
        <w:t>alvos skausmas</w:t>
      </w:r>
      <w:r>
        <w:rPr>
          <w:szCs w:val="22"/>
        </w:rPr>
        <w:t>;</w:t>
      </w:r>
    </w:p>
    <w:p w14:paraId="40B0D418" w14:textId="464A245E" w:rsidR="00994ADD" w:rsidRPr="001416B0" w:rsidRDefault="006E50C4" w:rsidP="006E50C4">
      <w:pPr>
        <w:numPr>
          <w:ilvl w:val="0"/>
          <w:numId w:val="16"/>
        </w:numPr>
        <w:ind w:left="567" w:hanging="567"/>
        <w:rPr>
          <w:szCs w:val="22"/>
        </w:rPr>
      </w:pPr>
      <w:r>
        <w:rPr>
          <w:szCs w:val="22"/>
        </w:rPr>
        <w:t>p</w:t>
      </w:r>
      <w:r w:rsidR="00994ADD" w:rsidRPr="001416B0">
        <w:rPr>
          <w:szCs w:val="22"/>
        </w:rPr>
        <w:t>oveikis skrandžiui ar žarnoms: viduriavimas, skrandžio skausmas, vidurių užkietėjimas, dujų susikaupimas žarnyne</w:t>
      </w:r>
      <w:r>
        <w:rPr>
          <w:szCs w:val="22"/>
        </w:rPr>
        <w:t>;</w:t>
      </w:r>
    </w:p>
    <w:p w14:paraId="5AC5670C" w14:textId="669F58CB" w:rsidR="00994ADD" w:rsidRPr="001416B0" w:rsidRDefault="006E50C4" w:rsidP="006E50C4">
      <w:pPr>
        <w:numPr>
          <w:ilvl w:val="0"/>
          <w:numId w:val="16"/>
        </w:numPr>
        <w:ind w:left="567" w:hanging="567"/>
        <w:rPr>
          <w:szCs w:val="22"/>
        </w:rPr>
      </w:pPr>
      <w:r>
        <w:rPr>
          <w:szCs w:val="22"/>
        </w:rPr>
        <w:t>š</w:t>
      </w:r>
      <w:r w:rsidR="00994ADD" w:rsidRPr="001416B0">
        <w:rPr>
          <w:szCs w:val="22"/>
        </w:rPr>
        <w:t>leikštulys (pykinimas) ar vėmimas</w:t>
      </w:r>
      <w:r>
        <w:rPr>
          <w:szCs w:val="22"/>
        </w:rPr>
        <w:t>;</w:t>
      </w:r>
    </w:p>
    <w:p w14:paraId="620F1864" w14:textId="48804EE2" w:rsidR="00994ADD" w:rsidRPr="001416B0" w:rsidRDefault="006E50C4" w:rsidP="006E50C4">
      <w:pPr>
        <w:numPr>
          <w:ilvl w:val="0"/>
          <w:numId w:val="16"/>
        </w:numPr>
        <w:ind w:left="567" w:hanging="567"/>
        <w:rPr>
          <w:szCs w:val="22"/>
        </w:rPr>
      </w:pPr>
      <w:r>
        <w:rPr>
          <w:szCs w:val="22"/>
        </w:rPr>
        <w:t>g</w:t>
      </w:r>
      <w:r w:rsidR="00994ADD" w:rsidRPr="001416B0">
        <w:rPr>
          <w:szCs w:val="22"/>
        </w:rPr>
        <w:t>erybiniai skrandžio polipai.</w:t>
      </w:r>
    </w:p>
    <w:p w14:paraId="782796C8" w14:textId="77777777" w:rsidR="00994ADD" w:rsidRPr="001416B0" w:rsidRDefault="00994ADD" w:rsidP="00994ADD">
      <w:pPr>
        <w:rPr>
          <w:szCs w:val="22"/>
        </w:rPr>
      </w:pPr>
    </w:p>
    <w:p w14:paraId="21D06A6C" w14:textId="5BCB39AA" w:rsidR="00994ADD" w:rsidRPr="001416B0" w:rsidRDefault="00994ADD" w:rsidP="00994ADD">
      <w:pPr>
        <w:rPr>
          <w:b/>
          <w:szCs w:val="22"/>
        </w:rPr>
      </w:pPr>
      <w:r w:rsidRPr="001416B0">
        <w:rPr>
          <w:b/>
          <w:szCs w:val="22"/>
        </w:rPr>
        <w:t>Nedažn</w:t>
      </w:r>
      <w:r>
        <w:rPr>
          <w:b/>
          <w:szCs w:val="22"/>
        </w:rPr>
        <w:t>i</w:t>
      </w:r>
      <w:r w:rsidRPr="001416B0">
        <w:rPr>
          <w:b/>
          <w:szCs w:val="22"/>
        </w:rPr>
        <w:t xml:space="preserve"> šalutini</w:t>
      </w:r>
      <w:r>
        <w:rPr>
          <w:b/>
          <w:szCs w:val="22"/>
        </w:rPr>
        <w:t>o</w:t>
      </w:r>
      <w:r w:rsidRPr="001416B0">
        <w:rPr>
          <w:b/>
          <w:szCs w:val="22"/>
        </w:rPr>
        <w:t xml:space="preserve"> poveiki</w:t>
      </w:r>
      <w:r>
        <w:rPr>
          <w:b/>
          <w:szCs w:val="22"/>
        </w:rPr>
        <w:t>o</w:t>
      </w:r>
      <w:r w:rsidRPr="001416B0">
        <w:rPr>
          <w:b/>
          <w:szCs w:val="22"/>
        </w:rPr>
        <w:t xml:space="preserve"> </w:t>
      </w:r>
      <w:r w:rsidRPr="00773C11">
        <w:rPr>
          <w:b/>
          <w:noProof/>
          <w:szCs w:val="22"/>
          <w:lang w:bidi="lt-LT"/>
        </w:rPr>
        <w:t xml:space="preserve">reiškiniai </w:t>
      </w:r>
      <w:r w:rsidRPr="001416B0">
        <w:rPr>
          <w:b/>
          <w:szCs w:val="22"/>
        </w:rPr>
        <w:t xml:space="preserve">(gali pasireikšti rečiau kaip 1 iš 100 </w:t>
      </w:r>
      <w:r>
        <w:rPr>
          <w:b/>
          <w:szCs w:val="22"/>
        </w:rPr>
        <w:t>asmen</w:t>
      </w:r>
      <w:r w:rsidRPr="001416B0">
        <w:rPr>
          <w:b/>
          <w:szCs w:val="22"/>
        </w:rPr>
        <w:t>ų)</w:t>
      </w:r>
      <w:r w:rsidR="006E50C4">
        <w:rPr>
          <w:b/>
          <w:szCs w:val="22"/>
        </w:rPr>
        <w:t>:</w:t>
      </w:r>
    </w:p>
    <w:p w14:paraId="538F7D23" w14:textId="18C67D2E" w:rsidR="00994ADD" w:rsidRPr="006E50C4" w:rsidRDefault="006E50C4" w:rsidP="006E50C4">
      <w:pPr>
        <w:pStyle w:val="Sraopastraipa"/>
        <w:numPr>
          <w:ilvl w:val="0"/>
          <w:numId w:val="17"/>
        </w:numPr>
        <w:ind w:left="567" w:hanging="567"/>
        <w:rPr>
          <w:szCs w:val="22"/>
        </w:rPr>
      </w:pPr>
      <w:r>
        <w:rPr>
          <w:szCs w:val="22"/>
        </w:rPr>
        <w:t>p</w:t>
      </w:r>
      <w:r w:rsidR="00994ADD" w:rsidRPr="006E50C4">
        <w:rPr>
          <w:szCs w:val="22"/>
        </w:rPr>
        <w:t>ėdų ir kulkšnių patinimas</w:t>
      </w:r>
      <w:r>
        <w:rPr>
          <w:szCs w:val="22"/>
        </w:rPr>
        <w:t>;</w:t>
      </w:r>
    </w:p>
    <w:p w14:paraId="42C081A1" w14:textId="4589E3A4" w:rsidR="00994ADD" w:rsidRPr="006E50C4" w:rsidRDefault="006E50C4" w:rsidP="006E50C4">
      <w:pPr>
        <w:pStyle w:val="Sraopastraipa"/>
        <w:numPr>
          <w:ilvl w:val="0"/>
          <w:numId w:val="17"/>
        </w:numPr>
        <w:ind w:left="567" w:hanging="567"/>
        <w:rPr>
          <w:szCs w:val="22"/>
        </w:rPr>
      </w:pPr>
      <w:r>
        <w:rPr>
          <w:szCs w:val="22"/>
        </w:rPr>
        <w:t>s</w:t>
      </w:r>
      <w:r w:rsidR="00994ADD" w:rsidRPr="006E50C4">
        <w:rPr>
          <w:szCs w:val="22"/>
        </w:rPr>
        <w:t>utrikęs miegas (nemiga)</w:t>
      </w:r>
      <w:r>
        <w:rPr>
          <w:szCs w:val="22"/>
        </w:rPr>
        <w:t>;</w:t>
      </w:r>
    </w:p>
    <w:p w14:paraId="6E39D620" w14:textId="7FC54B45" w:rsidR="00994ADD" w:rsidRPr="006E50C4" w:rsidRDefault="006E50C4" w:rsidP="006E50C4">
      <w:pPr>
        <w:pStyle w:val="Sraopastraipa"/>
        <w:numPr>
          <w:ilvl w:val="0"/>
          <w:numId w:val="17"/>
        </w:numPr>
        <w:ind w:left="567" w:hanging="567"/>
        <w:rPr>
          <w:szCs w:val="22"/>
        </w:rPr>
      </w:pPr>
      <w:r>
        <w:rPr>
          <w:szCs w:val="22"/>
        </w:rPr>
        <w:t>s</w:t>
      </w:r>
      <w:r w:rsidR="00994ADD" w:rsidRPr="006E50C4">
        <w:rPr>
          <w:szCs w:val="22"/>
        </w:rPr>
        <w:t>vaigulys, dilgčiojimo pojūtis („skruzdėlių bėgiojimas“), mieguistumas</w:t>
      </w:r>
      <w:r>
        <w:rPr>
          <w:szCs w:val="22"/>
        </w:rPr>
        <w:t>;</w:t>
      </w:r>
    </w:p>
    <w:p w14:paraId="3BD88542" w14:textId="7A58A488" w:rsidR="00994ADD" w:rsidRPr="006E50C4" w:rsidRDefault="00994ADD" w:rsidP="006E50C4">
      <w:pPr>
        <w:pStyle w:val="Sraopastraipa"/>
        <w:numPr>
          <w:ilvl w:val="0"/>
          <w:numId w:val="17"/>
        </w:numPr>
        <w:ind w:left="567" w:hanging="567"/>
        <w:rPr>
          <w:szCs w:val="22"/>
        </w:rPr>
      </w:pPr>
      <w:r w:rsidRPr="006E50C4">
        <w:rPr>
          <w:szCs w:val="22"/>
        </w:rPr>
        <w:t>svaigimas (</w:t>
      </w:r>
      <w:proofErr w:type="spellStart"/>
      <w:r w:rsidRPr="006E50C4">
        <w:rPr>
          <w:i/>
          <w:szCs w:val="22"/>
        </w:rPr>
        <w:t>vertigo</w:t>
      </w:r>
      <w:proofErr w:type="spellEnd"/>
      <w:r w:rsidRPr="006E50C4">
        <w:rPr>
          <w:szCs w:val="22"/>
        </w:rPr>
        <w:t>)</w:t>
      </w:r>
      <w:r w:rsidR="006E50C4">
        <w:rPr>
          <w:szCs w:val="22"/>
        </w:rPr>
        <w:t>;</w:t>
      </w:r>
    </w:p>
    <w:p w14:paraId="7C7D03B9" w14:textId="47D74424" w:rsidR="00994ADD" w:rsidRPr="006E50C4" w:rsidRDefault="006E50C4" w:rsidP="006E50C4">
      <w:pPr>
        <w:pStyle w:val="Sraopastraipa"/>
        <w:numPr>
          <w:ilvl w:val="0"/>
          <w:numId w:val="17"/>
        </w:numPr>
        <w:ind w:left="567" w:hanging="567"/>
        <w:rPr>
          <w:szCs w:val="22"/>
        </w:rPr>
      </w:pPr>
      <w:r>
        <w:rPr>
          <w:szCs w:val="22"/>
        </w:rPr>
        <w:t>k</w:t>
      </w:r>
      <w:r w:rsidR="00994ADD" w:rsidRPr="006E50C4">
        <w:rPr>
          <w:szCs w:val="22"/>
        </w:rPr>
        <w:t>raujo tyrimų, kuriais tikrinama, kaip veikia kepenys, duomenų pokyčiai</w:t>
      </w:r>
      <w:r w:rsidR="00F74494">
        <w:rPr>
          <w:szCs w:val="22"/>
        </w:rPr>
        <w:t>;</w:t>
      </w:r>
    </w:p>
    <w:p w14:paraId="6304CCBC" w14:textId="79B81E4C" w:rsidR="00994ADD" w:rsidRPr="006E50C4" w:rsidRDefault="00F74494" w:rsidP="006E50C4">
      <w:pPr>
        <w:pStyle w:val="Sraopastraipa"/>
        <w:numPr>
          <w:ilvl w:val="0"/>
          <w:numId w:val="17"/>
        </w:numPr>
        <w:ind w:left="567" w:hanging="567"/>
        <w:rPr>
          <w:szCs w:val="22"/>
        </w:rPr>
      </w:pPr>
      <w:r>
        <w:rPr>
          <w:szCs w:val="22"/>
        </w:rPr>
        <w:t>o</w:t>
      </w:r>
      <w:r w:rsidR="00994ADD" w:rsidRPr="006E50C4">
        <w:rPr>
          <w:szCs w:val="22"/>
        </w:rPr>
        <w:t>dos išbėrimas, išbėrimas gumbais (dilgėlinė) ir odos niežulys</w:t>
      </w:r>
      <w:r>
        <w:rPr>
          <w:szCs w:val="22"/>
        </w:rPr>
        <w:t>;</w:t>
      </w:r>
    </w:p>
    <w:p w14:paraId="4A2F444E" w14:textId="72C30A11" w:rsidR="00994ADD" w:rsidRPr="006E50C4" w:rsidRDefault="00F74494" w:rsidP="006E50C4">
      <w:pPr>
        <w:pStyle w:val="Sraopastraipa"/>
        <w:numPr>
          <w:ilvl w:val="0"/>
          <w:numId w:val="17"/>
        </w:numPr>
        <w:ind w:left="567" w:hanging="567"/>
        <w:rPr>
          <w:szCs w:val="22"/>
        </w:rPr>
      </w:pPr>
      <w:r>
        <w:rPr>
          <w:szCs w:val="22"/>
        </w:rPr>
        <w:t>b</w:t>
      </w:r>
      <w:r w:rsidR="00994ADD" w:rsidRPr="006E50C4">
        <w:rPr>
          <w:szCs w:val="22"/>
        </w:rPr>
        <w:t>endrasis negalavimas ir energijos stoka.</w:t>
      </w:r>
    </w:p>
    <w:p w14:paraId="7593CF7E" w14:textId="77777777" w:rsidR="00994ADD" w:rsidRPr="003451BA" w:rsidRDefault="00994ADD" w:rsidP="00994ADD">
      <w:pPr>
        <w:rPr>
          <w:szCs w:val="22"/>
        </w:rPr>
      </w:pPr>
    </w:p>
    <w:p w14:paraId="428C1ABF" w14:textId="1E7016C3" w:rsidR="00994ADD" w:rsidRPr="001416B0" w:rsidRDefault="00994ADD" w:rsidP="00994ADD">
      <w:pPr>
        <w:rPr>
          <w:b/>
          <w:szCs w:val="22"/>
        </w:rPr>
      </w:pPr>
      <w:r w:rsidRPr="001416B0">
        <w:rPr>
          <w:b/>
          <w:szCs w:val="22"/>
        </w:rPr>
        <w:t>Ret</w:t>
      </w:r>
      <w:r>
        <w:rPr>
          <w:b/>
          <w:szCs w:val="22"/>
        </w:rPr>
        <w:t>i</w:t>
      </w:r>
      <w:r w:rsidRPr="001416B0">
        <w:rPr>
          <w:b/>
          <w:szCs w:val="22"/>
        </w:rPr>
        <w:t xml:space="preserve"> šalutini</w:t>
      </w:r>
      <w:r>
        <w:rPr>
          <w:b/>
          <w:szCs w:val="22"/>
        </w:rPr>
        <w:t>o</w:t>
      </w:r>
      <w:r w:rsidRPr="001416B0">
        <w:rPr>
          <w:b/>
          <w:szCs w:val="22"/>
        </w:rPr>
        <w:t xml:space="preserve"> poveiki</w:t>
      </w:r>
      <w:r>
        <w:rPr>
          <w:b/>
          <w:szCs w:val="22"/>
        </w:rPr>
        <w:t>o</w:t>
      </w:r>
      <w:r w:rsidRPr="001416B0">
        <w:rPr>
          <w:b/>
          <w:szCs w:val="22"/>
        </w:rPr>
        <w:t xml:space="preserve"> </w:t>
      </w:r>
      <w:r w:rsidRPr="00773C11">
        <w:rPr>
          <w:b/>
          <w:noProof/>
          <w:szCs w:val="22"/>
          <w:lang w:bidi="lt-LT"/>
        </w:rPr>
        <w:t xml:space="preserve">reiškiniai </w:t>
      </w:r>
      <w:r w:rsidRPr="001416B0">
        <w:rPr>
          <w:b/>
          <w:szCs w:val="22"/>
        </w:rPr>
        <w:t>(gali pasireikšti rečiau kaip 1 iš 1</w:t>
      </w:r>
      <w:r>
        <w:rPr>
          <w:b/>
          <w:szCs w:val="22"/>
        </w:rPr>
        <w:t> </w:t>
      </w:r>
      <w:r w:rsidRPr="001416B0">
        <w:rPr>
          <w:b/>
          <w:szCs w:val="22"/>
        </w:rPr>
        <w:t xml:space="preserve">000 </w:t>
      </w:r>
      <w:r>
        <w:rPr>
          <w:b/>
          <w:szCs w:val="22"/>
        </w:rPr>
        <w:t>asmen</w:t>
      </w:r>
      <w:r w:rsidRPr="001416B0">
        <w:rPr>
          <w:b/>
          <w:szCs w:val="22"/>
        </w:rPr>
        <w:t>ų)</w:t>
      </w:r>
      <w:r w:rsidR="006E50C4">
        <w:rPr>
          <w:b/>
          <w:szCs w:val="22"/>
        </w:rPr>
        <w:t>:</w:t>
      </w:r>
    </w:p>
    <w:p w14:paraId="13EAE289" w14:textId="1FFEF379" w:rsidR="00994ADD" w:rsidRPr="001416B0" w:rsidRDefault="00DC1682" w:rsidP="006E50C4">
      <w:pPr>
        <w:pStyle w:val="Sraopastraipa"/>
        <w:numPr>
          <w:ilvl w:val="0"/>
          <w:numId w:val="17"/>
        </w:numPr>
        <w:ind w:left="567" w:hanging="567"/>
        <w:rPr>
          <w:szCs w:val="22"/>
        </w:rPr>
      </w:pPr>
      <w:r>
        <w:rPr>
          <w:szCs w:val="22"/>
        </w:rPr>
        <w:t>k</w:t>
      </w:r>
      <w:r w:rsidR="00994ADD" w:rsidRPr="001416B0">
        <w:rPr>
          <w:szCs w:val="22"/>
        </w:rPr>
        <w:t>raujo rodmenų pokyčiai (sumažėjęs baltųjų kraujo ląstelių ar kraujo plokštelių kiekis). Tai gali sukelti silpnumą, kraujosruvas ar padažninti infekcines ligas</w:t>
      </w:r>
      <w:r>
        <w:rPr>
          <w:szCs w:val="22"/>
        </w:rPr>
        <w:t>;</w:t>
      </w:r>
    </w:p>
    <w:p w14:paraId="4A9BDEEB" w14:textId="548DE3DA" w:rsidR="00AA352B" w:rsidRPr="001416B0" w:rsidRDefault="00DC1682" w:rsidP="006E50C4">
      <w:pPr>
        <w:pStyle w:val="Sraopastraipa"/>
        <w:numPr>
          <w:ilvl w:val="0"/>
          <w:numId w:val="17"/>
        </w:numPr>
        <w:ind w:left="567" w:hanging="567"/>
        <w:rPr>
          <w:szCs w:val="22"/>
        </w:rPr>
      </w:pPr>
      <w:r>
        <w:rPr>
          <w:szCs w:val="22"/>
        </w:rPr>
        <w:t>s</w:t>
      </w:r>
      <w:r w:rsidR="00AA352B" w:rsidRPr="001416B0">
        <w:rPr>
          <w:szCs w:val="22"/>
        </w:rPr>
        <w:t>umažėjęs natrio kiekis kraujyje. Tai gali sukelti silpnumą, vėmimą ir mėšlungį</w:t>
      </w:r>
      <w:r>
        <w:rPr>
          <w:szCs w:val="22"/>
        </w:rPr>
        <w:t>;</w:t>
      </w:r>
    </w:p>
    <w:p w14:paraId="5BC2CC36" w14:textId="005E9E36" w:rsidR="00994ADD" w:rsidRPr="001416B0" w:rsidRDefault="00DC1682" w:rsidP="006E50C4">
      <w:pPr>
        <w:pStyle w:val="Sraopastraipa"/>
        <w:numPr>
          <w:ilvl w:val="0"/>
          <w:numId w:val="17"/>
        </w:numPr>
        <w:ind w:left="567" w:hanging="567"/>
        <w:rPr>
          <w:szCs w:val="22"/>
        </w:rPr>
      </w:pPr>
      <w:r>
        <w:rPr>
          <w:szCs w:val="22"/>
        </w:rPr>
        <w:lastRenderedPageBreak/>
        <w:t>s</w:t>
      </w:r>
      <w:r w:rsidR="00994ADD" w:rsidRPr="001416B0">
        <w:rPr>
          <w:szCs w:val="22"/>
        </w:rPr>
        <w:t>u</w:t>
      </w:r>
      <w:r w:rsidR="00604FFA">
        <w:rPr>
          <w:szCs w:val="22"/>
        </w:rPr>
        <w:t>si</w:t>
      </w:r>
      <w:r w:rsidR="00994ADD" w:rsidRPr="001416B0">
        <w:rPr>
          <w:szCs w:val="22"/>
        </w:rPr>
        <w:t>jaudinimas, sumišimas</w:t>
      </w:r>
      <w:r w:rsidR="00AA352B">
        <w:rPr>
          <w:szCs w:val="22"/>
        </w:rPr>
        <w:t xml:space="preserve"> ar</w:t>
      </w:r>
      <w:r w:rsidR="00994ADD" w:rsidRPr="001416B0">
        <w:rPr>
          <w:szCs w:val="22"/>
        </w:rPr>
        <w:t xml:space="preserve"> depresija</w:t>
      </w:r>
      <w:r>
        <w:rPr>
          <w:szCs w:val="22"/>
        </w:rPr>
        <w:t>;</w:t>
      </w:r>
    </w:p>
    <w:p w14:paraId="5B21183F" w14:textId="3DB471C2" w:rsidR="00994ADD" w:rsidRPr="001416B0" w:rsidRDefault="00DC1682" w:rsidP="006E50C4">
      <w:pPr>
        <w:pStyle w:val="Sraopastraipa"/>
        <w:numPr>
          <w:ilvl w:val="0"/>
          <w:numId w:val="17"/>
        </w:numPr>
        <w:ind w:left="567" w:hanging="567"/>
        <w:rPr>
          <w:szCs w:val="22"/>
        </w:rPr>
      </w:pPr>
      <w:r>
        <w:rPr>
          <w:szCs w:val="22"/>
        </w:rPr>
        <w:t>s</w:t>
      </w:r>
      <w:r w:rsidR="00994ADD" w:rsidRPr="001416B0">
        <w:rPr>
          <w:szCs w:val="22"/>
        </w:rPr>
        <w:t>konio pokyčiai</w:t>
      </w:r>
      <w:r>
        <w:rPr>
          <w:szCs w:val="22"/>
        </w:rPr>
        <w:t>;</w:t>
      </w:r>
    </w:p>
    <w:p w14:paraId="1FAC008E" w14:textId="3680DCA6" w:rsidR="00994ADD" w:rsidRPr="001416B0" w:rsidRDefault="00DC1682" w:rsidP="006E50C4">
      <w:pPr>
        <w:pStyle w:val="Sraopastraipa"/>
        <w:numPr>
          <w:ilvl w:val="0"/>
          <w:numId w:val="17"/>
        </w:numPr>
        <w:ind w:left="567" w:hanging="567"/>
        <w:rPr>
          <w:szCs w:val="22"/>
        </w:rPr>
      </w:pPr>
      <w:r>
        <w:rPr>
          <w:szCs w:val="22"/>
        </w:rPr>
        <w:t>r</w:t>
      </w:r>
      <w:r w:rsidR="00994ADD" w:rsidRPr="001416B0">
        <w:rPr>
          <w:szCs w:val="22"/>
        </w:rPr>
        <w:t>egėjimo sutrikimai</w:t>
      </w:r>
      <w:r>
        <w:rPr>
          <w:szCs w:val="22"/>
        </w:rPr>
        <w:t xml:space="preserve">, </w:t>
      </w:r>
      <w:r w:rsidR="00994ADD" w:rsidRPr="001416B0">
        <w:rPr>
          <w:szCs w:val="22"/>
        </w:rPr>
        <w:t>pvz., sumažėjęs vaizdo ryškumas</w:t>
      </w:r>
      <w:r>
        <w:rPr>
          <w:szCs w:val="22"/>
        </w:rPr>
        <w:t>;</w:t>
      </w:r>
    </w:p>
    <w:p w14:paraId="249E0EFF" w14:textId="11D5CED3" w:rsidR="00994ADD" w:rsidRPr="001416B0" w:rsidRDefault="00DC1682" w:rsidP="006E50C4">
      <w:pPr>
        <w:pStyle w:val="Sraopastraipa"/>
        <w:numPr>
          <w:ilvl w:val="0"/>
          <w:numId w:val="17"/>
        </w:numPr>
        <w:ind w:left="567" w:hanging="567"/>
        <w:rPr>
          <w:szCs w:val="22"/>
        </w:rPr>
      </w:pPr>
      <w:r>
        <w:rPr>
          <w:szCs w:val="22"/>
        </w:rPr>
        <w:t>s</w:t>
      </w:r>
      <w:r w:rsidR="00994ADD" w:rsidRPr="001416B0">
        <w:rPr>
          <w:szCs w:val="22"/>
        </w:rPr>
        <w:t>taiga pasireiškęs švokštimas ar dusulys (bronchų spazmas)</w:t>
      </w:r>
      <w:r>
        <w:rPr>
          <w:szCs w:val="22"/>
        </w:rPr>
        <w:t>;</w:t>
      </w:r>
    </w:p>
    <w:p w14:paraId="5EB20415" w14:textId="3B16A6F9" w:rsidR="00994ADD" w:rsidRPr="001416B0" w:rsidRDefault="00DC1682" w:rsidP="006E50C4">
      <w:pPr>
        <w:pStyle w:val="Sraopastraipa"/>
        <w:numPr>
          <w:ilvl w:val="0"/>
          <w:numId w:val="17"/>
        </w:numPr>
        <w:ind w:left="567" w:hanging="567"/>
        <w:rPr>
          <w:szCs w:val="22"/>
        </w:rPr>
      </w:pPr>
      <w:r>
        <w:rPr>
          <w:szCs w:val="22"/>
        </w:rPr>
        <w:t>b</w:t>
      </w:r>
      <w:r w:rsidR="00994ADD" w:rsidRPr="001416B0">
        <w:rPr>
          <w:szCs w:val="22"/>
        </w:rPr>
        <w:t>urnos saus</w:t>
      </w:r>
      <w:r w:rsidR="00AA352B">
        <w:rPr>
          <w:szCs w:val="22"/>
        </w:rPr>
        <w:t>mė</w:t>
      </w:r>
      <w:r>
        <w:rPr>
          <w:szCs w:val="22"/>
        </w:rPr>
        <w:t>;</w:t>
      </w:r>
    </w:p>
    <w:p w14:paraId="6E53835A" w14:textId="371A171D" w:rsidR="00994ADD" w:rsidRPr="001416B0" w:rsidRDefault="00DC1682" w:rsidP="006E50C4">
      <w:pPr>
        <w:pStyle w:val="Sraopastraipa"/>
        <w:numPr>
          <w:ilvl w:val="0"/>
          <w:numId w:val="17"/>
        </w:numPr>
        <w:ind w:left="567" w:hanging="567"/>
        <w:rPr>
          <w:szCs w:val="22"/>
        </w:rPr>
      </w:pPr>
      <w:r>
        <w:rPr>
          <w:szCs w:val="22"/>
        </w:rPr>
        <w:t>b</w:t>
      </w:r>
      <w:r w:rsidR="00994ADD" w:rsidRPr="001416B0">
        <w:rPr>
          <w:szCs w:val="22"/>
        </w:rPr>
        <w:t>urnos ertmės uždegimas</w:t>
      </w:r>
      <w:r>
        <w:rPr>
          <w:szCs w:val="22"/>
        </w:rPr>
        <w:t>;</w:t>
      </w:r>
    </w:p>
    <w:p w14:paraId="14E2F8DA" w14:textId="4C0640DF" w:rsidR="00994ADD" w:rsidRPr="001416B0" w:rsidRDefault="00DC1682" w:rsidP="006E50C4">
      <w:pPr>
        <w:pStyle w:val="Sraopastraipa"/>
        <w:numPr>
          <w:ilvl w:val="0"/>
          <w:numId w:val="17"/>
        </w:numPr>
        <w:ind w:left="567" w:hanging="567"/>
        <w:rPr>
          <w:szCs w:val="22"/>
        </w:rPr>
      </w:pPr>
      <w:r>
        <w:rPr>
          <w:szCs w:val="22"/>
        </w:rPr>
        <w:t>g</w:t>
      </w:r>
      <w:r w:rsidR="00994ADD" w:rsidRPr="001416B0">
        <w:rPr>
          <w:szCs w:val="22"/>
        </w:rPr>
        <w:t>rybelinė infekcija, vadinama pienlige, kuri gali pažeisti žarnas</w:t>
      </w:r>
      <w:r>
        <w:rPr>
          <w:szCs w:val="22"/>
        </w:rPr>
        <w:t>;</w:t>
      </w:r>
    </w:p>
    <w:p w14:paraId="62717F10" w14:textId="4BC4C782" w:rsidR="00994ADD" w:rsidRPr="001416B0" w:rsidRDefault="00DC1682" w:rsidP="006E50C4">
      <w:pPr>
        <w:pStyle w:val="Sraopastraipa"/>
        <w:numPr>
          <w:ilvl w:val="0"/>
          <w:numId w:val="17"/>
        </w:numPr>
        <w:ind w:left="567" w:hanging="567"/>
        <w:rPr>
          <w:szCs w:val="22"/>
        </w:rPr>
      </w:pPr>
      <w:r>
        <w:rPr>
          <w:szCs w:val="22"/>
        </w:rPr>
        <w:t>p</w:t>
      </w:r>
      <w:r w:rsidR="00994ADD" w:rsidRPr="001416B0">
        <w:rPr>
          <w:szCs w:val="22"/>
        </w:rPr>
        <w:t>laukų slinkimas (</w:t>
      </w:r>
      <w:proofErr w:type="spellStart"/>
      <w:r w:rsidR="00994ADD" w:rsidRPr="001416B0">
        <w:rPr>
          <w:szCs w:val="22"/>
        </w:rPr>
        <w:t>alopecija</w:t>
      </w:r>
      <w:proofErr w:type="spellEnd"/>
      <w:r w:rsidR="00994ADD" w:rsidRPr="001416B0">
        <w:rPr>
          <w:szCs w:val="22"/>
        </w:rPr>
        <w:t>)</w:t>
      </w:r>
      <w:r>
        <w:rPr>
          <w:szCs w:val="22"/>
        </w:rPr>
        <w:t>;</w:t>
      </w:r>
    </w:p>
    <w:p w14:paraId="372467AC" w14:textId="500381FB" w:rsidR="00994ADD" w:rsidRPr="001416B0" w:rsidRDefault="00DC1682" w:rsidP="006E50C4">
      <w:pPr>
        <w:pStyle w:val="Sraopastraipa"/>
        <w:numPr>
          <w:ilvl w:val="0"/>
          <w:numId w:val="17"/>
        </w:numPr>
        <w:ind w:left="567" w:hanging="567"/>
        <w:rPr>
          <w:szCs w:val="22"/>
        </w:rPr>
      </w:pPr>
      <w:r>
        <w:rPr>
          <w:szCs w:val="22"/>
        </w:rPr>
        <w:t>o</w:t>
      </w:r>
      <w:r w:rsidR="00994ADD" w:rsidRPr="001416B0">
        <w:rPr>
          <w:szCs w:val="22"/>
        </w:rPr>
        <w:t>dos išbėrimas ją paveikus saulės šviesai</w:t>
      </w:r>
      <w:r>
        <w:rPr>
          <w:szCs w:val="22"/>
        </w:rPr>
        <w:t>;</w:t>
      </w:r>
    </w:p>
    <w:p w14:paraId="0AAA09AE" w14:textId="4504A3F0" w:rsidR="00994ADD" w:rsidRPr="001416B0" w:rsidRDefault="00DC1682" w:rsidP="006E50C4">
      <w:pPr>
        <w:pStyle w:val="Sraopastraipa"/>
        <w:numPr>
          <w:ilvl w:val="0"/>
          <w:numId w:val="17"/>
        </w:numPr>
        <w:ind w:left="567" w:hanging="567"/>
        <w:rPr>
          <w:szCs w:val="22"/>
        </w:rPr>
      </w:pPr>
      <w:r>
        <w:rPr>
          <w:szCs w:val="22"/>
        </w:rPr>
        <w:t>s</w:t>
      </w:r>
      <w:r w:rsidR="00994ADD" w:rsidRPr="001416B0">
        <w:rPr>
          <w:szCs w:val="22"/>
        </w:rPr>
        <w:t>ąnarių skausmai (</w:t>
      </w:r>
      <w:proofErr w:type="spellStart"/>
      <w:r w:rsidR="00994ADD" w:rsidRPr="001416B0">
        <w:rPr>
          <w:szCs w:val="22"/>
        </w:rPr>
        <w:t>artralgija</w:t>
      </w:r>
      <w:proofErr w:type="spellEnd"/>
      <w:r w:rsidR="00994ADD" w:rsidRPr="001416B0">
        <w:rPr>
          <w:szCs w:val="22"/>
        </w:rPr>
        <w:t>) ar raumenų skausmai (</w:t>
      </w:r>
      <w:proofErr w:type="spellStart"/>
      <w:r w:rsidR="00994ADD" w:rsidRPr="001416B0">
        <w:rPr>
          <w:szCs w:val="22"/>
        </w:rPr>
        <w:t>mialgija</w:t>
      </w:r>
      <w:proofErr w:type="spellEnd"/>
      <w:r w:rsidR="00994ADD" w:rsidRPr="001416B0">
        <w:rPr>
          <w:szCs w:val="22"/>
        </w:rPr>
        <w:t>)</w:t>
      </w:r>
      <w:r>
        <w:rPr>
          <w:szCs w:val="22"/>
        </w:rPr>
        <w:t>;</w:t>
      </w:r>
    </w:p>
    <w:p w14:paraId="384203AC" w14:textId="18C3B1B7" w:rsidR="00994ADD" w:rsidRPr="001416B0" w:rsidRDefault="00DC1682" w:rsidP="006E50C4">
      <w:pPr>
        <w:pStyle w:val="Sraopastraipa"/>
        <w:numPr>
          <w:ilvl w:val="0"/>
          <w:numId w:val="17"/>
        </w:numPr>
        <w:ind w:left="567" w:hanging="567"/>
        <w:rPr>
          <w:szCs w:val="22"/>
        </w:rPr>
      </w:pPr>
      <w:r>
        <w:rPr>
          <w:szCs w:val="22"/>
        </w:rPr>
        <w:t>s</w:t>
      </w:r>
      <w:r w:rsidR="00994ADD" w:rsidRPr="001416B0">
        <w:rPr>
          <w:szCs w:val="22"/>
        </w:rPr>
        <w:t>unkus inkstų pažeidimas (</w:t>
      </w:r>
      <w:proofErr w:type="spellStart"/>
      <w:r w:rsidR="00994ADD" w:rsidRPr="001416B0">
        <w:rPr>
          <w:szCs w:val="22"/>
        </w:rPr>
        <w:t>intersticinis</w:t>
      </w:r>
      <w:proofErr w:type="spellEnd"/>
      <w:r w:rsidR="00994ADD" w:rsidRPr="001416B0">
        <w:rPr>
          <w:szCs w:val="22"/>
        </w:rPr>
        <w:t xml:space="preserve"> nefritas)</w:t>
      </w:r>
      <w:r>
        <w:rPr>
          <w:szCs w:val="22"/>
        </w:rPr>
        <w:t>;</w:t>
      </w:r>
    </w:p>
    <w:p w14:paraId="57939E72" w14:textId="671F2B45" w:rsidR="00994ADD" w:rsidRPr="001416B0" w:rsidRDefault="00DC1682" w:rsidP="006E50C4">
      <w:pPr>
        <w:pStyle w:val="Sraopastraipa"/>
        <w:numPr>
          <w:ilvl w:val="0"/>
          <w:numId w:val="17"/>
        </w:numPr>
        <w:ind w:left="567" w:hanging="567"/>
        <w:rPr>
          <w:szCs w:val="22"/>
        </w:rPr>
      </w:pPr>
      <w:r>
        <w:rPr>
          <w:szCs w:val="22"/>
        </w:rPr>
        <w:t>p</w:t>
      </w:r>
      <w:r w:rsidR="00994ADD" w:rsidRPr="001416B0">
        <w:rPr>
          <w:szCs w:val="22"/>
        </w:rPr>
        <w:t>agausėjęs prakaitavimas.</w:t>
      </w:r>
    </w:p>
    <w:p w14:paraId="553267C2" w14:textId="77777777" w:rsidR="00994ADD" w:rsidRPr="001416B0" w:rsidRDefault="00994ADD" w:rsidP="00994ADD">
      <w:pPr>
        <w:rPr>
          <w:b/>
          <w:szCs w:val="22"/>
        </w:rPr>
      </w:pPr>
    </w:p>
    <w:p w14:paraId="09C37058" w14:textId="35ACF4EF" w:rsidR="00994ADD" w:rsidRPr="001416B0" w:rsidRDefault="00994ADD" w:rsidP="00994ADD">
      <w:pPr>
        <w:rPr>
          <w:b/>
          <w:szCs w:val="22"/>
        </w:rPr>
      </w:pPr>
      <w:r w:rsidRPr="001416B0">
        <w:rPr>
          <w:b/>
          <w:szCs w:val="22"/>
        </w:rPr>
        <w:t>Labai ret</w:t>
      </w:r>
      <w:r>
        <w:rPr>
          <w:b/>
          <w:szCs w:val="22"/>
        </w:rPr>
        <w:t>i</w:t>
      </w:r>
      <w:r w:rsidRPr="001416B0">
        <w:rPr>
          <w:b/>
          <w:szCs w:val="22"/>
        </w:rPr>
        <w:t xml:space="preserve"> šalutini</w:t>
      </w:r>
      <w:r>
        <w:rPr>
          <w:b/>
          <w:szCs w:val="22"/>
        </w:rPr>
        <w:t>o</w:t>
      </w:r>
      <w:r w:rsidRPr="001416B0">
        <w:rPr>
          <w:b/>
          <w:szCs w:val="22"/>
        </w:rPr>
        <w:t xml:space="preserve"> poveiki</w:t>
      </w:r>
      <w:r>
        <w:rPr>
          <w:b/>
          <w:szCs w:val="22"/>
        </w:rPr>
        <w:t xml:space="preserve">o </w:t>
      </w:r>
      <w:r w:rsidRPr="00773C11">
        <w:rPr>
          <w:b/>
          <w:noProof/>
          <w:szCs w:val="22"/>
          <w:lang w:bidi="lt-LT"/>
        </w:rPr>
        <w:t xml:space="preserve">reiškiniai </w:t>
      </w:r>
      <w:r w:rsidRPr="001416B0">
        <w:rPr>
          <w:b/>
          <w:szCs w:val="22"/>
        </w:rPr>
        <w:t>(gali pasireikšti rečiau kaip 1 iš 10</w:t>
      </w:r>
      <w:r>
        <w:rPr>
          <w:b/>
          <w:szCs w:val="22"/>
        </w:rPr>
        <w:t> </w:t>
      </w:r>
      <w:r w:rsidRPr="001416B0">
        <w:rPr>
          <w:b/>
          <w:szCs w:val="22"/>
        </w:rPr>
        <w:t xml:space="preserve">000 </w:t>
      </w:r>
      <w:r>
        <w:rPr>
          <w:b/>
          <w:szCs w:val="22"/>
        </w:rPr>
        <w:t>asmen</w:t>
      </w:r>
      <w:r w:rsidRPr="001416B0">
        <w:rPr>
          <w:b/>
          <w:szCs w:val="22"/>
        </w:rPr>
        <w:t>ų)</w:t>
      </w:r>
      <w:r w:rsidR="006E50C4">
        <w:rPr>
          <w:b/>
          <w:szCs w:val="22"/>
        </w:rPr>
        <w:t>:</w:t>
      </w:r>
    </w:p>
    <w:p w14:paraId="29B9A4E8" w14:textId="5A0C6B97" w:rsidR="00994ADD" w:rsidRPr="001416B0" w:rsidRDefault="00DC1682" w:rsidP="006E50C4">
      <w:pPr>
        <w:pStyle w:val="Sraopastraipa"/>
        <w:numPr>
          <w:ilvl w:val="0"/>
          <w:numId w:val="17"/>
        </w:numPr>
        <w:ind w:left="567" w:hanging="567"/>
        <w:rPr>
          <w:szCs w:val="22"/>
        </w:rPr>
      </w:pPr>
      <w:r>
        <w:rPr>
          <w:szCs w:val="22"/>
        </w:rPr>
        <w:t>k</w:t>
      </w:r>
      <w:r w:rsidR="00994ADD" w:rsidRPr="001416B0">
        <w:rPr>
          <w:szCs w:val="22"/>
        </w:rPr>
        <w:t xml:space="preserve">raujo ląstelių kiekybinės sudėties pokyčiai, įskaitant </w:t>
      </w:r>
      <w:proofErr w:type="spellStart"/>
      <w:r w:rsidR="00994ADD" w:rsidRPr="001416B0">
        <w:rPr>
          <w:szCs w:val="22"/>
        </w:rPr>
        <w:t>agranulocitozę</w:t>
      </w:r>
      <w:proofErr w:type="spellEnd"/>
      <w:r w:rsidR="00994ADD" w:rsidRPr="001416B0">
        <w:rPr>
          <w:szCs w:val="22"/>
        </w:rPr>
        <w:t xml:space="preserve"> (baltųjų kraujo ląstelių trūkumą)</w:t>
      </w:r>
      <w:r>
        <w:rPr>
          <w:szCs w:val="22"/>
        </w:rPr>
        <w:t>;</w:t>
      </w:r>
    </w:p>
    <w:p w14:paraId="51F80FF4" w14:textId="6C888D67" w:rsidR="00994ADD" w:rsidRPr="001416B0" w:rsidRDefault="00DC1682" w:rsidP="006E50C4">
      <w:pPr>
        <w:pStyle w:val="Sraopastraipa"/>
        <w:numPr>
          <w:ilvl w:val="0"/>
          <w:numId w:val="17"/>
        </w:numPr>
        <w:ind w:left="567" w:hanging="567"/>
        <w:rPr>
          <w:szCs w:val="22"/>
        </w:rPr>
      </w:pPr>
      <w:r>
        <w:rPr>
          <w:szCs w:val="22"/>
        </w:rPr>
        <w:t>a</w:t>
      </w:r>
      <w:r w:rsidR="00994ADD" w:rsidRPr="001416B0">
        <w:rPr>
          <w:szCs w:val="22"/>
        </w:rPr>
        <w:t>gresyvumas</w:t>
      </w:r>
      <w:r>
        <w:rPr>
          <w:szCs w:val="22"/>
        </w:rPr>
        <w:t>;</w:t>
      </w:r>
    </w:p>
    <w:p w14:paraId="3488DBE8" w14:textId="4F24ABCE" w:rsidR="00994ADD" w:rsidRPr="001416B0" w:rsidRDefault="00DC1682" w:rsidP="006E50C4">
      <w:pPr>
        <w:pStyle w:val="Sraopastraipa"/>
        <w:numPr>
          <w:ilvl w:val="0"/>
          <w:numId w:val="17"/>
        </w:numPr>
        <w:ind w:left="567" w:hanging="567"/>
        <w:rPr>
          <w:szCs w:val="22"/>
        </w:rPr>
      </w:pPr>
      <w:r>
        <w:rPr>
          <w:szCs w:val="22"/>
        </w:rPr>
        <w:t>m</w:t>
      </w:r>
      <w:r w:rsidR="00994ADD" w:rsidRPr="001416B0">
        <w:rPr>
          <w:szCs w:val="22"/>
        </w:rPr>
        <w:t>atymas, jutimas ar girdėjimas to, ko nėra (haliucinacijos)</w:t>
      </w:r>
      <w:r>
        <w:rPr>
          <w:szCs w:val="22"/>
        </w:rPr>
        <w:t>;</w:t>
      </w:r>
    </w:p>
    <w:p w14:paraId="01692C13" w14:textId="7672E885" w:rsidR="00994ADD" w:rsidRDefault="00DC1682" w:rsidP="006E50C4">
      <w:pPr>
        <w:pStyle w:val="Sraopastraipa"/>
        <w:numPr>
          <w:ilvl w:val="0"/>
          <w:numId w:val="17"/>
        </w:numPr>
        <w:ind w:left="567" w:hanging="567"/>
        <w:rPr>
          <w:szCs w:val="22"/>
        </w:rPr>
      </w:pPr>
      <w:r>
        <w:rPr>
          <w:szCs w:val="22"/>
        </w:rPr>
        <w:t>s</w:t>
      </w:r>
      <w:r w:rsidR="00994ADD" w:rsidRPr="001416B0">
        <w:rPr>
          <w:szCs w:val="22"/>
        </w:rPr>
        <w:t>unkūs kepenų sutrikimai, pasireiškiantys kepenų nepakankamumu ir smegenų uždegimu</w:t>
      </w:r>
      <w:r>
        <w:rPr>
          <w:szCs w:val="22"/>
        </w:rPr>
        <w:t>;</w:t>
      </w:r>
    </w:p>
    <w:p w14:paraId="401A71E2" w14:textId="473D54A8" w:rsidR="00E85F7E" w:rsidRPr="001416B0" w:rsidRDefault="00DC1682" w:rsidP="006E50C4">
      <w:pPr>
        <w:pStyle w:val="Sraopastraipa"/>
        <w:numPr>
          <w:ilvl w:val="0"/>
          <w:numId w:val="17"/>
        </w:numPr>
        <w:ind w:left="567" w:hanging="567"/>
        <w:rPr>
          <w:szCs w:val="22"/>
        </w:rPr>
      </w:pPr>
      <w:r>
        <w:rPr>
          <w:szCs w:val="22"/>
        </w:rPr>
        <w:t>d</w:t>
      </w:r>
      <w:r w:rsidR="00E85F7E">
        <w:rPr>
          <w:szCs w:val="22"/>
        </w:rPr>
        <w:t xml:space="preserve">augiaformė </w:t>
      </w:r>
      <w:r w:rsidR="00604FFA">
        <w:rPr>
          <w:szCs w:val="22"/>
        </w:rPr>
        <w:t>raudonė</w:t>
      </w:r>
      <w:r>
        <w:rPr>
          <w:szCs w:val="22"/>
        </w:rPr>
        <w:t>;</w:t>
      </w:r>
    </w:p>
    <w:p w14:paraId="550012BF" w14:textId="3B00DD51" w:rsidR="00994ADD" w:rsidRPr="001416B0" w:rsidRDefault="00DC1682" w:rsidP="006E50C4">
      <w:pPr>
        <w:pStyle w:val="Sraopastraipa"/>
        <w:numPr>
          <w:ilvl w:val="0"/>
          <w:numId w:val="17"/>
        </w:numPr>
        <w:ind w:left="567" w:hanging="567"/>
        <w:rPr>
          <w:szCs w:val="22"/>
        </w:rPr>
      </w:pPr>
      <w:r>
        <w:rPr>
          <w:szCs w:val="22"/>
        </w:rPr>
        <w:t>r</w:t>
      </w:r>
      <w:r w:rsidR="00994ADD" w:rsidRPr="001416B0">
        <w:rPr>
          <w:szCs w:val="22"/>
        </w:rPr>
        <w:t>aumenų silpnumas</w:t>
      </w:r>
      <w:r>
        <w:rPr>
          <w:szCs w:val="22"/>
        </w:rPr>
        <w:t>;</w:t>
      </w:r>
    </w:p>
    <w:p w14:paraId="7EDBFDD4" w14:textId="7F56757D" w:rsidR="00994ADD" w:rsidRPr="001416B0" w:rsidRDefault="00DC1682" w:rsidP="006E50C4">
      <w:pPr>
        <w:pStyle w:val="Sraopastraipa"/>
        <w:numPr>
          <w:ilvl w:val="0"/>
          <w:numId w:val="17"/>
        </w:numPr>
        <w:ind w:left="567" w:hanging="567"/>
        <w:rPr>
          <w:szCs w:val="22"/>
        </w:rPr>
      </w:pPr>
      <w:r>
        <w:rPr>
          <w:szCs w:val="22"/>
        </w:rPr>
        <w:t>k</w:t>
      </w:r>
      <w:r w:rsidR="00994ADD" w:rsidRPr="001416B0">
        <w:rPr>
          <w:szCs w:val="22"/>
        </w:rPr>
        <w:t>rūtų padidėjimas (vyrams).</w:t>
      </w:r>
    </w:p>
    <w:p w14:paraId="58A5A30D" w14:textId="77777777" w:rsidR="00994ADD" w:rsidRPr="001416B0" w:rsidRDefault="00994ADD" w:rsidP="00994ADD">
      <w:pPr>
        <w:rPr>
          <w:b/>
          <w:szCs w:val="22"/>
        </w:rPr>
      </w:pPr>
    </w:p>
    <w:p w14:paraId="656D1F6F" w14:textId="268724EA" w:rsidR="00994ADD" w:rsidRPr="001416B0" w:rsidRDefault="00994ADD" w:rsidP="00994ADD">
      <w:pPr>
        <w:rPr>
          <w:b/>
          <w:szCs w:val="22"/>
        </w:rPr>
      </w:pPr>
      <w:r w:rsidRPr="00BD0BBD">
        <w:rPr>
          <w:b/>
          <w:noProof/>
          <w:szCs w:val="22"/>
          <w:lang w:bidi="lt-LT"/>
        </w:rPr>
        <w:t>Šalutinio poveikio reiškiniai, kurių dažnis</w:t>
      </w:r>
      <w:r w:rsidRPr="001416B0">
        <w:rPr>
          <w:b/>
          <w:szCs w:val="22"/>
        </w:rPr>
        <w:t xml:space="preserve"> nežinomas (negali būti apskaičiuotas pagal turimus duomenis)</w:t>
      </w:r>
      <w:r w:rsidR="006E50C4">
        <w:rPr>
          <w:b/>
          <w:szCs w:val="22"/>
        </w:rPr>
        <w:t>:</w:t>
      </w:r>
    </w:p>
    <w:p w14:paraId="265BCCE1" w14:textId="60D6D5CB" w:rsidR="00994ADD" w:rsidRPr="001416B0" w:rsidRDefault="00DC1682" w:rsidP="006E50C4">
      <w:pPr>
        <w:pStyle w:val="Sraopastraipa"/>
        <w:numPr>
          <w:ilvl w:val="0"/>
          <w:numId w:val="17"/>
        </w:numPr>
        <w:ind w:left="567" w:hanging="567"/>
        <w:rPr>
          <w:szCs w:val="22"/>
        </w:rPr>
      </w:pPr>
      <w:r>
        <w:rPr>
          <w:szCs w:val="22"/>
        </w:rPr>
        <w:t>ž</w:t>
      </w:r>
      <w:r w:rsidR="00994ADD" w:rsidRPr="001416B0">
        <w:rPr>
          <w:szCs w:val="22"/>
        </w:rPr>
        <w:t>arnyno uždegimas (sukeliantis viduriavimą)</w:t>
      </w:r>
      <w:r>
        <w:rPr>
          <w:szCs w:val="22"/>
        </w:rPr>
        <w:t>;</w:t>
      </w:r>
    </w:p>
    <w:p w14:paraId="76AB58D7" w14:textId="5EC8EF13" w:rsidR="00994ADD" w:rsidRDefault="00DC1682" w:rsidP="006E50C4">
      <w:pPr>
        <w:pStyle w:val="Sraopastraipa"/>
        <w:numPr>
          <w:ilvl w:val="0"/>
          <w:numId w:val="17"/>
        </w:numPr>
        <w:ind w:left="567" w:hanging="567"/>
        <w:rPr>
          <w:szCs w:val="22"/>
        </w:rPr>
      </w:pPr>
      <w:proofErr w:type="spellStart"/>
      <w:r>
        <w:rPr>
          <w:szCs w:val="22"/>
        </w:rPr>
        <w:t>h</w:t>
      </w:r>
      <w:r w:rsidR="00E85F7E">
        <w:rPr>
          <w:szCs w:val="22"/>
        </w:rPr>
        <w:t>ipomagnezemija</w:t>
      </w:r>
      <w:proofErr w:type="spellEnd"/>
      <w:r w:rsidR="00E85F7E">
        <w:rPr>
          <w:szCs w:val="22"/>
        </w:rPr>
        <w:t xml:space="preserve"> (sumažėjęs magnio kiekis kraujyje)</w:t>
      </w:r>
      <w:r>
        <w:rPr>
          <w:szCs w:val="22"/>
        </w:rPr>
        <w:t>;</w:t>
      </w:r>
    </w:p>
    <w:p w14:paraId="40DC738C" w14:textId="5AB60DBA" w:rsidR="00E85F7E" w:rsidRPr="001416B0" w:rsidRDefault="00DC1682" w:rsidP="006E50C4">
      <w:pPr>
        <w:pStyle w:val="Sraopastraipa"/>
        <w:numPr>
          <w:ilvl w:val="0"/>
          <w:numId w:val="17"/>
        </w:numPr>
        <w:ind w:left="567" w:hanging="567"/>
        <w:rPr>
          <w:szCs w:val="22"/>
        </w:rPr>
      </w:pPr>
      <w:r>
        <w:rPr>
          <w:szCs w:val="22"/>
        </w:rPr>
        <w:t>b</w:t>
      </w:r>
      <w:r w:rsidR="00E85F7E" w:rsidRPr="00E85F7E">
        <w:rPr>
          <w:szCs w:val="22"/>
        </w:rPr>
        <w:t>ėrimas, galimai su sąnarių skausmu.</w:t>
      </w:r>
    </w:p>
    <w:p w14:paraId="267C1C87" w14:textId="77777777" w:rsidR="00994ADD" w:rsidRPr="001416B0" w:rsidRDefault="00994ADD" w:rsidP="00994ADD">
      <w:pPr>
        <w:ind w:left="567"/>
        <w:rPr>
          <w:szCs w:val="22"/>
        </w:rPr>
      </w:pPr>
    </w:p>
    <w:p w14:paraId="29089982" w14:textId="77777777" w:rsidR="00994ADD" w:rsidRPr="001416B0" w:rsidRDefault="00994ADD" w:rsidP="00994ADD">
      <w:pPr>
        <w:rPr>
          <w:b/>
          <w:szCs w:val="22"/>
        </w:rPr>
      </w:pPr>
      <w:r w:rsidRPr="001416B0">
        <w:rPr>
          <w:b/>
          <w:szCs w:val="22"/>
        </w:rPr>
        <w:t>Pranešimas apie šalutinį poveikį</w:t>
      </w:r>
    </w:p>
    <w:p w14:paraId="49F5D5FC" w14:textId="77777777" w:rsidR="00994ADD" w:rsidRDefault="00994ADD" w:rsidP="00994ADD">
      <w:pPr>
        <w:ind w:right="-449"/>
        <w:rPr>
          <w:lang w:bidi="lt-LT"/>
        </w:rPr>
      </w:pPr>
      <w:r w:rsidRPr="004B02CE">
        <w:rPr>
          <w:lang w:bidi="lt-LT"/>
        </w:rPr>
        <w:t>Jeigu pasireiškė šalutinis poveikis, įskaitant šiame lapelyje nenurodytą, pasakykite gydytojui</w:t>
      </w:r>
      <w:r>
        <w:rPr>
          <w:lang w:bidi="lt-LT"/>
        </w:rPr>
        <w:t xml:space="preserve"> arba </w:t>
      </w:r>
      <w:r w:rsidRPr="004B02CE">
        <w:rPr>
          <w:lang w:bidi="lt-LT"/>
        </w:rPr>
        <w:t xml:space="preserve">vaistininkui. </w:t>
      </w:r>
      <w:r w:rsidRPr="00BD0BBD">
        <w:rPr>
          <w:snapToGrid w:val="0"/>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BD0BBD">
          <w:rPr>
            <w:snapToGrid w:val="0"/>
            <w:color w:val="0000FF"/>
            <w:u w:val="single"/>
            <w:lang w:eastAsia="en-US"/>
          </w:rPr>
          <w:t>https://vapris.vvkt.lt/vvkt-web/public/nrv</w:t>
        </w:r>
      </w:hyperlink>
      <w:r w:rsidRPr="00BD0BBD">
        <w:rPr>
          <w:snapToGrid w:val="0"/>
          <w:lang w:eastAsia="en-US"/>
        </w:rPr>
        <w:t xml:space="preserve"> arba užpildant Paciento pranešimo apie įtariamą nepageidaujamą reakciją (ĮNR) formą, kuri skelbiama </w:t>
      </w:r>
      <w:hyperlink r:id="rId12" w:history="1">
        <w:r w:rsidRPr="00BD0BBD">
          <w:rPr>
            <w:snapToGrid w:val="0"/>
            <w:color w:val="0000FF"/>
            <w:u w:val="single"/>
            <w:lang w:eastAsia="en-US"/>
          </w:rPr>
          <w:t>https://www.vvkt.lt/index.php?4004286486</w:t>
        </w:r>
      </w:hyperlink>
      <w:r w:rsidRPr="00BD0BBD">
        <w:rPr>
          <w:snapToGrid w:val="0"/>
          <w:lang w:eastAsia="en-US"/>
        </w:rPr>
        <w:t xml:space="preserve">, ir atsiunčiant elektroniniu paštu (adresu </w:t>
      </w:r>
      <w:hyperlink r:id="rId13" w:history="1">
        <w:r w:rsidRPr="00BD0BBD">
          <w:rPr>
            <w:snapToGrid w:val="0"/>
            <w:color w:val="0000FF"/>
            <w:u w:val="single"/>
            <w:lang w:eastAsia="en-US"/>
          </w:rPr>
          <w:t>NepageidaujamaR@vvkt.lt</w:t>
        </w:r>
      </w:hyperlink>
      <w:r w:rsidRPr="00BD0BBD">
        <w:rPr>
          <w:snapToGrid w:val="0"/>
          <w:lang w:eastAsia="en-US"/>
        </w:rPr>
        <w:t>) arba nemokamu telefonu 8 800 73 568.</w:t>
      </w:r>
      <w:r>
        <w:rPr>
          <w:snapToGrid w:val="0"/>
          <w:lang w:eastAsia="en-US"/>
        </w:rPr>
        <w:t xml:space="preserve"> </w:t>
      </w:r>
      <w:r w:rsidRPr="004B02CE">
        <w:rPr>
          <w:lang w:bidi="lt-LT"/>
        </w:rPr>
        <w:t>Pranešdami apie šalutinį poveikį galite mums padėti gauti daugiau informacijos apie šio vaisto saugumą</w:t>
      </w:r>
    </w:p>
    <w:p w14:paraId="771F0281" w14:textId="77777777" w:rsidR="00994ADD" w:rsidRPr="001416B0" w:rsidRDefault="00994ADD" w:rsidP="00994ADD">
      <w:pPr>
        <w:rPr>
          <w:szCs w:val="22"/>
        </w:rPr>
      </w:pPr>
    </w:p>
    <w:p w14:paraId="7BB00685" w14:textId="77777777" w:rsidR="00994ADD" w:rsidRPr="001416B0" w:rsidRDefault="00994ADD" w:rsidP="00994ADD">
      <w:pPr>
        <w:rPr>
          <w:szCs w:val="22"/>
        </w:rPr>
      </w:pPr>
    </w:p>
    <w:p w14:paraId="6586A6A1" w14:textId="49F331EE" w:rsidR="00994ADD" w:rsidRDefault="00994ADD" w:rsidP="00E85F7E">
      <w:pPr>
        <w:ind w:left="540" w:hanging="540"/>
        <w:rPr>
          <w:b/>
          <w:szCs w:val="22"/>
        </w:rPr>
      </w:pPr>
      <w:r w:rsidRPr="001416B0">
        <w:rPr>
          <w:b/>
          <w:szCs w:val="22"/>
        </w:rPr>
        <w:t>5.</w:t>
      </w:r>
      <w:r w:rsidRPr="001416B0">
        <w:rPr>
          <w:b/>
          <w:szCs w:val="22"/>
        </w:rPr>
        <w:tab/>
        <w:t xml:space="preserve">Kaip laikyti </w:t>
      </w:r>
      <w:proofErr w:type="spellStart"/>
      <w:r w:rsidRPr="001416B0">
        <w:rPr>
          <w:b/>
          <w:szCs w:val="22"/>
        </w:rPr>
        <w:t>Omep</w:t>
      </w:r>
      <w:r w:rsidR="00E85F7E">
        <w:rPr>
          <w:b/>
          <w:szCs w:val="22"/>
        </w:rPr>
        <w:t>razole</w:t>
      </w:r>
      <w:proofErr w:type="spellEnd"/>
      <w:r w:rsidR="00E85F7E">
        <w:rPr>
          <w:b/>
          <w:szCs w:val="22"/>
        </w:rPr>
        <w:t xml:space="preserve"> </w:t>
      </w:r>
      <w:proofErr w:type="spellStart"/>
      <w:r w:rsidR="00E85F7E">
        <w:rPr>
          <w:b/>
          <w:szCs w:val="22"/>
        </w:rPr>
        <w:t>Zentiva</w:t>
      </w:r>
      <w:proofErr w:type="spellEnd"/>
    </w:p>
    <w:p w14:paraId="11CF4D55" w14:textId="77777777" w:rsidR="00E85F7E" w:rsidRPr="001416B0" w:rsidRDefault="00E85F7E" w:rsidP="00E85F7E">
      <w:pPr>
        <w:ind w:left="540" w:hanging="540"/>
        <w:rPr>
          <w:szCs w:val="22"/>
        </w:rPr>
      </w:pPr>
    </w:p>
    <w:p w14:paraId="79B36193" w14:textId="77777777" w:rsidR="00994ADD" w:rsidRPr="001416B0" w:rsidRDefault="00994ADD" w:rsidP="00994ADD">
      <w:pPr>
        <w:rPr>
          <w:szCs w:val="22"/>
        </w:rPr>
      </w:pPr>
      <w:r w:rsidRPr="001416B0">
        <w:rPr>
          <w:szCs w:val="22"/>
        </w:rPr>
        <w:t>Šį vaistą laikykite vaikams nepastebimoje ir nepasiekiamoje vietoje.</w:t>
      </w:r>
    </w:p>
    <w:p w14:paraId="71B3449A" w14:textId="77777777" w:rsidR="00994ADD" w:rsidRPr="001416B0" w:rsidRDefault="00994ADD" w:rsidP="00994ADD">
      <w:pPr>
        <w:rPr>
          <w:szCs w:val="22"/>
        </w:rPr>
      </w:pPr>
    </w:p>
    <w:p w14:paraId="055BC00F" w14:textId="7F5CB4DD" w:rsidR="00994ADD" w:rsidRPr="001416B0" w:rsidRDefault="00994ADD" w:rsidP="00994ADD">
      <w:pPr>
        <w:rPr>
          <w:szCs w:val="22"/>
        </w:rPr>
      </w:pPr>
      <w:r w:rsidRPr="001416B0">
        <w:rPr>
          <w:szCs w:val="22"/>
        </w:rPr>
        <w:t>Ant lizdinės plokštelės ir kartono dėžutės po „EXP“ nurodytam tinkamumo laikui pasibaigus, šio vaisto vartoti negalima. Vaistas tinkamas vartoti iki paskutinės nurodyto mėnesio dienos.</w:t>
      </w:r>
    </w:p>
    <w:p w14:paraId="2BE3B985" w14:textId="77777777" w:rsidR="00994ADD" w:rsidRPr="001416B0" w:rsidRDefault="00994ADD" w:rsidP="00994ADD">
      <w:pPr>
        <w:rPr>
          <w:szCs w:val="22"/>
        </w:rPr>
      </w:pPr>
    </w:p>
    <w:p w14:paraId="6EBC6855" w14:textId="16E59716" w:rsidR="00994ADD" w:rsidRPr="001416B0" w:rsidRDefault="00994ADD" w:rsidP="00994ADD">
      <w:pPr>
        <w:rPr>
          <w:szCs w:val="22"/>
        </w:rPr>
      </w:pPr>
      <w:r w:rsidRPr="001416B0">
        <w:rPr>
          <w:szCs w:val="22"/>
        </w:rPr>
        <w:t>Laikyti</w:t>
      </w:r>
      <w:r w:rsidR="00B62A31">
        <w:rPr>
          <w:szCs w:val="22"/>
        </w:rPr>
        <w:t xml:space="preserve"> žemesnėje</w:t>
      </w:r>
      <w:r w:rsidRPr="001416B0">
        <w:rPr>
          <w:szCs w:val="22"/>
        </w:rPr>
        <w:t xml:space="preserve"> kaip 25</w:t>
      </w:r>
      <w:r>
        <w:rPr>
          <w:szCs w:val="22"/>
        </w:rPr>
        <w:t> </w:t>
      </w:r>
      <w:r w:rsidRPr="001416B0">
        <w:rPr>
          <w:szCs w:val="22"/>
        </w:rPr>
        <w:t>°C temperatūroje.</w:t>
      </w:r>
      <w:r w:rsidR="00E85F7E">
        <w:rPr>
          <w:szCs w:val="22"/>
        </w:rPr>
        <w:t xml:space="preserve"> </w:t>
      </w:r>
      <w:r w:rsidRPr="001416B0">
        <w:rPr>
          <w:szCs w:val="22"/>
        </w:rPr>
        <w:t>Laikyti gamintojo pakuotėje, kad vaistas būtų apsaugotas nuo drėgmės.</w:t>
      </w:r>
    </w:p>
    <w:p w14:paraId="4CFB7412" w14:textId="77777777" w:rsidR="00994ADD" w:rsidRPr="001416B0" w:rsidRDefault="00994ADD" w:rsidP="00994ADD">
      <w:pPr>
        <w:rPr>
          <w:szCs w:val="22"/>
        </w:rPr>
      </w:pPr>
    </w:p>
    <w:p w14:paraId="4906B44F" w14:textId="77777777" w:rsidR="00994ADD" w:rsidRPr="001416B0" w:rsidRDefault="00994ADD" w:rsidP="00994ADD">
      <w:pPr>
        <w:rPr>
          <w:b/>
          <w:szCs w:val="22"/>
        </w:rPr>
      </w:pPr>
      <w:r w:rsidRPr="001416B0">
        <w:rPr>
          <w:szCs w:val="22"/>
        </w:rPr>
        <w:t>Vaistų negalima išmesti į kanalizaciją arba su buitinėmis atliekomis. Kaip išmesti nereikalingus vaistus, klauskite vaistininko. Šios priemonės padės apsaugoti aplinką.</w:t>
      </w:r>
    </w:p>
    <w:p w14:paraId="21401D88" w14:textId="77777777" w:rsidR="00994ADD" w:rsidRPr="001416B0" w:rsidRDefault="00994ADD" w:rsidP="00994ADD">
      <w:pPr>
        <w:rPr>
          <w:szCs w:val="22"/>
        </w:rPr>
      </w:pPr>
    </w:p>
    <w:p w14:paraId="33B9B449" w14:textId="77777777" w:rsidR="00994ADD" w:rsidRPr="001416B0" w:rsidRDefault="00994ADD" w:rsidP="00994ADD">
      <w:pPr>
        <w:rPr>
          <w:szCs w:val="22"/>
        </w:rPr>
      </w:pPr>
    </w:p>
    <w:p w14:paraId="7646321A" w14:textId="77777777" w:rsidR="00994ADD" w:rsidRPr="001416B0" w:rsidRDefault="00994ADD" w:rsidP="00491F05">
      <w:pPr>
        <w:keepNext/>
        <w:ind w:left="540" w:hanging="540"/>
        <w:rPr>
          <w:b/>
          <w:szCs w:val="22"/>
        </w:rPr>
      </w:pPr>
      <w:r w:rsidRPr="001416B0">
        <w:rPr>
          <w:b/>
          <w:szCs w:val="22"/>
        </w:rPr>
        <w:lastRenderedPageBreak/>
        <w:t>6.</w:t>
      </w:r>
      <w:r w:rsidRPr="001416B0">
        <w:rPr>
          <w:b/>
          <w:szCs w:val="22"/>
        </w:rPr>
        <w:tab/>
        <w:t>Pakuotės turinys ir kita informacija</w:t>
      </w:r>
    </w:p>
    <w:p w14:paraId="7DFD0AA0" w14:textId="77777777" w:rsidR="00994ADD" w:rsidRPr="001416B0" w:rsidRDefault="00994ADD" w:rsidP="00491F05">
      <w:pPr>
        <w:keepNext/>
        <w:rPr>
          <w:szCs w:val="22"/>
        </w:rPr>
      </w:pPr>
    </w:p>
    <w:p w14:paraId="6F8D8DA4" w14:textId="7480BF6C" w:rsidR="00994ADD" w:rsidRPr="001416B0" w:rsidRDefault="00994ADD" w:rsidP="00491F05">
      <w:pPr>
        <w:keepNext/>
        <w:rPr>
          <w:b/>
          <w:szCs w:val="22"/>
        </w:rPr>
      </w:pPr>
      <w:proofErr w:type="spellStart"/>
      <w:r w:rsidRPr="001416B0">
        <w:rPr>
          <w:b/>
          <w:szCs w:val="22"/>
        </w:rPr>
        <w:t>Omep</w:t>
      </w:r>
      <w:r w:rsidR="00E85F7E">
        <w:rPr>
          <w:b/>
          <w:szCs w:val="22"/>
        </w:rPr>
        <w:t>razole</w:t>
      </w:r>
      <w:proofErr w:type="spellEnd"/>
      <w:r w:rsidR="00E85F7E">
        <w:rPr>
          <w:b/>
          <w:szCs w:val="22"/>
        </w:rPr>
        <w:t xml:space="preserve"> </w:t>
      </w:r>
      <w:proofErr w:type="spellStart"/>
      <w:r w:rsidR="00E85F7E">
        <w:rPr>
          <w:b/>
          <w:szCs w:val="22"/>
        </w:rPr>
        <w:t>Zentiva</w:t>
      </w:r>
      <w:proofErr w:type="spellEnd"/>
      <w:r w:rsidRPr="001416B0">
        <w:rPr>
          <w:b/>
          <w:szCs w:val="22"/>
        </w:rPr>
        <w:t xml:space="preserve"> sudėtis</w:t>
      </w:r>
    </w:p>
    <w:p w14:paraId="51341C34" w14:textId="53827D37" w:rsidR="00994ADD" w:rsidRPr="00E85F7E" w:rsidRDefault="00994ADD" w:rsidP="00491F05">
      <w:pPr>
        <w:pStyle w:val="Sraopastraipa"/>
        <w:numPr>
          <w:ilvl w:val="0"/>
          <w:numId w:val="18"/>
        </w:numPr>
        <w:tabs>
          <w:tab w:val="left" w:pos="567"/>
        </w:tabs>
        <w:ind w:left="567" w:hanging="567"/>
        <w:rPr>
          <w:szCs w:val="22"/>
        </w:rPr>
      </w:pPr>
      <w:r w:rsidRPr="00E85F7E">
        <w:rPr>
          <w:szCs w:val="22"/>
        </w:rPr>
        <w:t xml:space="preserve">Veiklioji medžiaga yra </w:t>
      </w:r>
      <w:proofErr w:type="spellStart"/>
      <w:r w:rsidRPr="00E85F7E">
        <w:rPr>
          <w:szCs w:val="22"/>
        </w:rPr>
        <w:t>omeprazolas</w:t>
      </w:r>
      <w:proofErr w:type="spellEnd"/>
      <w:r w:rsidRPr="00E85F7E">
        <w:rPr>
          <w:szCs w:val="22"/>
        </w:rPr>
        <w:t xml:space="preserve">. </w:t>
      </w:r>
      <w:r w:rsidR="00E85F7E">
        <w:rPr>
          <w:szCs w:val="22"/>
        </w:rPr>
        <w:t>K</w:t>
      </w:r>
      <w:r w:rsidRPr="00E85F7E">
        <w:rPr>
          <w:szCs w:val="22"/>
        </w:rPr>
        <w:t>iekvienoje kietojoje kapsulėje yra 20</w:t>
      </w:r>
      <w:r w:rsidR="00491F05">
        <w:rPr>
          <w:szCs w:val="22"/>
        </w:rPr>
        <w:t> </w:t>
      </w:r>
      <w:r w:rsidRPr="00E85F7E">
        <w:rPr>
          <w:szCs w:val="22"/>
        </w:rPr>
        <w:t xml:space="preserve">mg </w:t>
      </w:r>
      <w:proofErr w:type="spellStart"/>
      <w:r w:rsidRPr="00E85F7E">
        <w:rPr>
          <w:szCs w:val="22"/>
        </w:rPr>
        <w:t>omeprazolo</w:t>
      </w:r>
      <w:proofErr w:type="spellEnd"/>
      <w:r w:rsidRPr="00E85F7E">
        <w:rPr>
          <w:szCs w:val="22"/>
        </w:rPr>
        <w:t>.</w:t>
      </w:r>
    </w:p>
    <w:p w14:paraId="52FD4CAE" w14:textId="00E1E99C" w:rsidR="00994ADD" w:rsidRPr="00E85F7E" w:rsidRDefault="00994ADD" w:rsidP="00491F05">
      <w:pPr>
        <w:pStyle w:val="Sraopastraipa"/>
        <w:numPr>
          <w:ilvl w:val="0"/>
          <w:numId w:val="18"/>
        </w:numPr>
        <w:tabs>
          <w:tab w:val="left" w:pos="567"/>
        </w:tabs>
        <w:ind w:left="567" w:hanging="567"/>
        <w:rPr>
          <w:szCs w:val="22"/>
        </w:rPr>
      </w:pPr>
      <w:r w:rsidRPr="00E85F7E">
        <w:rPr>
          <w:szCs w:val="22"/>
        </w:rPr>
        <w:t>Pagalbinės medžiagos:</w:t>
      </w:r>
      <w:r w:rsidR="00E85F7E">
        <w:rPr>
          <w:szCs w:val="22"/>
        </w:rPr>
        <w:t xml:space="preserve"> </w:t>
      </w:r>
      <w:r w:rsidR="00491F05">
        <w:rPr>
          <w:i/>
          <w:iCs/>
          <w:szCs w:val="22"/>
        </w:rPr>
        <w:t xml:space="preserve">kapsulės turinys: </w:t>
      </w:r>
      <w:r w:rsidR="00E85F7E">
        <w:rPr>
          <w:szCs w:val="22"/>
        </w:rPr>
        <w:t>n</w:t>
      </w:r>
      <w:r w:rsidR="00E85F7E" w:rsidRPr="00E85F7E">
        <w:rPr>
          <w:szCs w:val="22"/>
        </w:rPr>
        <w:t>atrio-vandenilio karbonatas</w:t>
      </w:r>
      <w:r w:rsidR="00491F05">
        <w:rPr>
          <w:szCs w:val="22"/>
        </w:rPr>
        <w:t xml:space="preserve"> (E</w:t>
      </w:r>
      <w:r w:rsidR="00491F05" w:rsidRPr="00B62A31">
        <w:rPr>
          <w:szCs w:val="22"/>
        </w:rPr>
        <w:t>500ii)</w:t>
      </w:r>
      <w:r w:rsidR="00E85F7E">
        <w:rPr>
          <w:szCs w:val="22"/>
        </w:rPr>
        <w:t xml:space="preserve">, </w:t>
      </w:r>
      <w:proofErr w:type="spellStart"/>
      <w:r w:rsidR="00E85F7E">
        <w:rPr>
          <w:szCs w:val="22"/>
        </w:rPr>
        <w:t>k</w:t>
      </w:r>
      <w:r w:rsidR="00E85F7E" w:rsidRPr="00E85F7E">
        <w:rPr>
          <w:szCs w:val="22"/>
        </w:rPr>
        <w:t>arboksimetilkrakmolo</w:t>
      </w:r>
      <w:proofErr w:type="spellEnd"/>
      <w:r w:rsidR="00E85F7E" w:rsidRPr="00E85F7E">
        <w:rPr>
          <w:szCs w:val="22"/>
        </w:rPr>
        <w:t xml:space="preserve"> A natrio druska</w:t>
      </w:r>
      <w:r w:rsidR="00E85F7E">
        <w:rPr>
          <w:szCs w:val="22"/>
        </w:rPr>
        <w:t>, n</w:t>
      </w:r>
      <w:r w:rsidR="00E85F7E" w:rsidRPr="00E85F7E">
        <w:rPr>
          <w:szCs w:val="22"/>
        </w:rPr>
        <w:t xml:space="preserve">atrio </w:t>
      </w:r>
      <w:proofErr w:type="spellStart"/>
      <w:r w:rsidR="00E85F7E" w:rsidRPr="00E85F7E">
        <w:rPr>
          <w:szCs w:val="22"/>
        </w:rPr>
        <w:t>stearilfumaratas</w:t>
      </w:r>
      <w:proofErr w:type="spellEnd"/>
      <w:r w:rsidR="00491F05">
        <w:rPr>
          <w:szCs w:val="22"/>
        </w:rPr>
        <w:t xml:space="preserve"> (E485), </w:t>
      </w:r>
      <w:r w:rsidR="00491F05" w:rsidRPr="00491F05">
        <w:rPr>
          <w:i/>
          <w:iCs/>
          <w:szCs w:val="22"/>
        </w:rPr>
        <w:t>k</w:t>
      </w:r>
      <w:r w:rsidR="00E85F7E" w:rsidRPr="00491F05">
        <w:rPr>
          <w:i/>
          <w:iCs/>
          <w:szCs w:val="22"/>
        </w:rPr>
        <w:t>apsulės</w:t>
      </w:r>
      <w:r w:rsidR="00E85F7E">
        <w:rPr>
          <w:i/>
          <w:iCs/>
          <w:szCs w:val="22"/>
        </w:rPr>
        <w:t xml:space="preserve"> </w:t>
      </w:r>
      <w:r w:rsidR="009369B9">
        <w:rPr>
          <w:i/>
          <w:iCs/>
          <w:szCs w:val="22"/>
        </w:rPr>
        <w:t>apvalkalas</w:t>
      </w:r>
      <w:r w:rsidR="00E85F7E">
        <w:rPr>
          <w:i/>
          <w:iCs/>
          <w:szCs w:val="22"/>
        </w:rPr>
        <w:t xml:space="preserve">: </w:t>
      </w:r>
      <w:r w:rsidR="00E85F7E">
        <w:rPr>
          <w:szCs w:val="22"/>
        </w:rPr>
        <w:t>želatina</w:t>
      </w:r>
      <w:r w:rsidR="00491F05">
        <w:rPr>
          <w:szCs w:val="22"/>
        </w:rPr>
        <w:t xml:space="preserve"> (E</w:t>
      </w:r>
      <w:r w:rsidR="00491F05" w:rsidRPr="00B62A31">
        <w:rPr>
          <w:szCs w:val="22"/>
        </w:rPr>
        <w:t>441)</w:t>
      </w:r>
      <w:r w:rsidR="00E85F7E">
        <w:rPr>
          <w:szCs w:val="22"/>
        </w:rPr>
        <w:t>, raudonasis geležies oksidas</w:t>
      </w:r>
      <w:r w:rsidR="00491F05">
        <w:rPr>
          <w:szCs w:val="22"/>
        </w:rPr>
        <w:t xml:space="preserve"> (E172)</w:t>
      </w:r>
      <w:r w:rsidR="00C37D99">
        <w:rPr>
          <w:szCs w:val="22"/>
        </w:rPr>
        <w:t xml:space="preserve"> ir titano dioksida</w:t>
      </w:r>
      <w:r w:rsidR="00491F05">
        <w:rPr>
          <w:szCs w:val="22"/>
        </w:rPr>
        <w:t>s (E171)</w:t>
      </w:r>
      <w:r w:rsidR="00C37D99">
        <w:rPr>
          <w:szCs w:val="22"/>
        </w:rPr>
        <w:t>.</w:t>
      </w:r>
      <w:r w:rsidR="00E85F7E">
        <w:rPr>
          <w:szCs w:val="22"/>
        </w:rPr>
        <w:t xml:space="preserve"> </w:t>
      </w:r>
    </w:p>
    <w:p w14:paraId="5A738873" w14:textId="77777777" w:rsidR="00994ADD" w:rsidRPr="001416B0" w:rsidRDefault="00994ADD" w:rsidP="00994ADD">
      <w:pPr>
        <w:rPr>
          <w:szCs w:val="22"/>
        </w:rPr>
      </w:pPr>
    </w:p>
    <w:p w14:paraId="1D468A6E" w14:textId="185788E0" w:rsidR="00994ADD" w:rsidRPr="001416B0" w:rsidRDefault="00994ADD" w:rsidP="00994ADD">
      <w:pPr>
        <w:rPr>
          <w:b/>
          <w:szCs w:val="22"/>
        </w:rPr>
      </w:pPr>
      <w:proofErr w:type="spellStart"/>
      <w:r w:rsidRPr="001416B0">
        <w:rPr>
          <w:b/>
          <w:szCs w:val="22"/>
        </w:rPr>
        <w:t>Omep</w:t>
      </w:r>
      <w:r w:rsidR="00C37D99">
        <w:rPr>
          <w:b/>
          <w:szCs w:val="22"/>
        </w:rPr>
        <w:t>razole</w:t>
      </w:r>
      <w:proofErr w:type="spellEnd"/>
      <w:r w:rsidR="00C37D99">
        <w:rPr>
          <w:b/>
          <w:szCs w:val="22"/>
        </w:rPr>
        <w:t xml:space="preserve"> </w:t>
      </w:r>
      <w:proofErr w:type="spellStart"/>
      <w:r w:rsidR="00C37D99">
        <w:rPr>
          <w:b/>
          <w:szCs w:val="22"/>
        </w:rPr>
        <w:t>Zentiva</w:t>
      </w:r>
      <w:proofErr w:type="spellEnd"/>
      <w:r w:rsidRPr="001416B0">
        <w:rPr>
          <w:b/>
          <w:szCs w:val="22"/>
        </w:rPr>
        <w:t xml:space="preserve"> išvaizda ir kiekis pakuotėje</w:t>
      </w:r>
    </w:p>
    <w:p w14:paraId="363971F5" w14:textId="75CBA524" w:rsidR="00994ADD" w:rsidRPr="001416B0" w:rsidRDefault="00C37D99" w:rsidP="00994ADD">
      <w:pPr>
        <w:rPr>
          <w:szCs w:val="22"/>
        </w:rPr>
      </w:pPr>
      <w:proofErr w:type="spellStart"/>
      <w:r>
        <w:rPr>
          <w:szCs w:val="22"/>
        </w:rPr>
        <w:t>Omeprazole</w:t>
      </w:r>
      <w:proofErr w:type="spellEnd"/>
      <w:r>
        <w:rPr>
          <w:szCs w:val="22"/>
        </w:rPr>
        <w:t xml:space="preserve"> </w:t>
      </w:r>
      <w:proofErr w:type="spellStart"/>
      <w:r>
        <w:rPr>
          <w:szCs w:val="22"/>
        </w:rPr>
        <w:t>Zentiva</w:t>
      </w:r>
      <w:proofErr w:type="spellEnd"/>
      <w:r>
        <w:rPr>
          <w:szCs w:val="22"/>
        </w:rPr>
        <w:t xml:space="preserve"> </w:t>
      </w:r>
      <w:r w:rsidR="00994ADD" w:rsidRPr="001416B0">
        <w:rPr>
          <w:szCs w:val="22"/>
        </w:rPr>
        <w:t xml:space="preserve">kapsulė, kurios korpusas yra </w:t>
      </w:r>
      <w:r>
        <w:rPr>
          <w:szCs w:val="22"/>
        </w:rPr>
        <w:t xml:space="preserve">nepermatomos </w:t>
      </w:r>
      <w:r w:rsidR="00994ADD" w:rsidRPr="001416B0">
        <w:rPr>
          <w:szCs w:val="22"/>
        </w:rPr>
        <w:t>balt</w:t>
      </w:r>
      <w:r>
        <w:rPr>
          <w:szCs w:val="22"/>
        </w:rPr>
        <w:t xml:space="preserve">os spalvos su raudonu dangteliu be </w:t>
      </w:r>
      <w:r w:rsidR="009369B9">
        <w:rPr>
          <w:szCs w:val="22"/>
        </w:rPr>
        <w:t>įspaustų užrašų</w:t>
      </w:r>
      <w:r w:rsidR="00994ADD" w:rsidRPr="001416B0">
        <w:rPr>
          <w:szCs w:val="22"/>
        </w:rPr>
        <w:t xml:space="preserve">, </w:t>
      </w:r>
      <w:r>
        <w:rPr>
          <w:szCs w:val="22"/>
        </w:rPr>
        <w:t xml:space="preserve">yra </w:t>
      </w:r>
      <w:r w:rsidR="00994ADD" w:rsidRPr="001416B0">
        <w:rPr>
          <w:szCs w:val="22"/>
        </w:rPr>
        <w:t xml:space="preserve">pripildyta nuo beveik baltų iki </w:t>
      </w:r>
      <w:r>
        <w:rPr>
          <w:szCs w:val="22"/>
        </w:rPr>
        <w:t>baltų miltelių</w:t>
      </w:r>
      <w:r w:rsidR="00994ADD" w:rsidRPr="001416B0">
        <w:rPr>
          <w:szCs w:val="22"/>
        </w:rPr>
        <w:t>.</w:t>
      </w:r>
    </w:p>
    <w:p w14:paraId="54D58F3B" w14:textId="77777777" w:rsidR="00994ADD" w:rsidRPr="001416B0" w:rsidRDefault="00994ADD" w:rsidP="00994ADD">
      <w:pPr>
        <w:rPr>
          <w:szCs w:val="22"/>
          <w:u w:val="single"/>
        </w:rPr>
      </w:pPr>
    </w:p>
    <w:p w14:paraId="07B69B27" w14:textId="3BE0C9AD" w:rsidR="00C37D99" w:rsidRPr="00C37D99" w:rsidRDefault="00C37D99" w:rsidP="00994ADD">
      <w:pPr>
        <w:rPr>
          <w:szCs w:val="22"/>
        </w:rPr>
      </w:pPr>
      <w:r w:rsidRPr="00C37D99">
        <w:rPr>
          <w:szCs w:val="22"/>
        </w:rPr>
        <w:t>Kietosios kapsulės supakuotos į PVC/PVDC</w:t>
      </w:r>
      <w:r w:rsidR="00491F05">
        <w:rPr>
          <w:szCs w:val="22"/>
        </w:rPr>
        <w:t xml:space="preserve"> – Al</w:t>
      </w:r>
      <w:r w:rsidRPr="00C37D99">
        <w:rPr>
          <w:szCs w:val="22"/>
        </w:rPr>
        <w:t xml:space="preserve"> lizdines plokšteles.</w:t>
      </w:r>
    </w:p>
    <w:p w14:paraId="4D93BA8C" w14:textId="77777777" w:rsidR="00C37D99" w:rsidRDefault="00C37D99" w:rsidP="00994ADD">
      <w:pPr>
        <w:rPr>
          <w:szCs w:val="22"/>
          <w:u w:val="single"/>
        </w:rPr>
      </w:pPr>
    </w:p>
    <w:p w14:paraId="3C7FEDA4" w14:textId="208B3B03" w:rsidR="00C37D99" w:rsidRDefault="00994ADD" w:rsidP="00994ADD">
      <w:pPr>
        <w:rPr>
          <w:szCs w:val="22"/>
        </w:rPr>
      </w:pPr>
      <w:r w:rsidRPr="00C37D99">
        <w:rPr>
          <w:szCs w:val="22"/>
        </w:rPr>
        <w:t>Pakuotės dydžiai</w:t>
      </w:r>
      <w:r w:rsidR="00C37D99">
        <w:rPr>
          <w:szCs w:val="22"/>
        </w:rPr>
        <w:t xml:space="preserve">: </w:t>
      </w:r>
      <w:r w:rsidR="00C37D99" w:rsidRPr="00C37D99">
        <w:rPr>
          <w:szCs w:val="22"/>
        </w:rPr>
        <w:t>7</w:t>
      </w:r>
      <w:r w:rsidR="00C37D99">
        <w:rPr>
          <w:szCs w:val="22"/>
        </w:rPr>
        <w:t xml:space="preserve"> </w:t>
      </w:r>
      <w:r w:rsidR="009369B9">
        <w:rPr>
          <w:szCs w:val="22"/>
        </w:rPr>
        <w:t>arba</w:t>
      </w:r>
      <w:r w:rsidR="00C37D99">
        <w:rPr>
          <w:szCs w:val="22"/>
        </w:rPr>
        <w:t xml:space="preserve"> </w:t>
      </w:r>
      <w:r w:rsidR="00C37D99" w:rsidRPr="00C37D99">
        <w:rPr>
          <w:szCs w:val="22"/>
        </w:rPr>
        <w:t>14</w:t>
      </w:r>
      <w:r w:rsidR="00C37D99">
        <w:rPr>
          <w:szCs w:val="22"/>
        </w:rPr>
        <w:t xml:space="preserve"> kietųjų kapsulių.</w:t>
      </w:r>
    </w:p>
    <w:p w14:paraId="2FB80717" w14:textId="18C44461" w:rsidR="00994ADD" w:rsidRPr="001416B0" w:rsidRDefault="00994ADD" w:rsidP="00994ADD">
      <w:pPr>
        <w:rPr>
          <w:szCs w:val="22"/>
        </w:rPr>
      </w:pPr>
      <w:r w:rsidRPr="001416B0">
        <w:rPr>
          <w:szCs w:val="22"/>
        </w:rPr>
        <w:t>Gali būti tiekiamos ne visų dydžių pakuotės.</w:t>
      </w:r>
    </w:p>
    <w:p w14:paraId="41F4BF38" w14:textId="77777777" w:rsidR="00994ADD" w:rsidRPr="001416B0" w:rsidRDefault="00994ADD" w:rsidP="00994ADD">
      <w:pPr>
        <w:rPr>
          <w:szCs w:val="22"/>
        </w:rPr>
      </w:pPr>
    </w:p>
    <w:p w14:paraId="65589438" w14:textId="77777777" w:rsidR="00994ADD" w:rsidRPr="001416B0" w:rsidRDefault="00994ADD" w:rsidP="00994ADD">
      <w:pPr>
        <w:rPr>
          <w:b/>
          <w:szCs w:val="22"/>
        </w:rPr>
      </w:pPr>
      <w:r w:rsidRPr="001416B0">
        <w:rPr>
          <w:b/>
          <w:szCs w:val="22"/>
        </w:rPr>
        <w:t>Registruotojas ir gamintojas</w:t>
      </w:r>
    </w:p>
    <w:p w14:paraId="6F283A69" w14:textId="77777777" w:rsidR="00687AD0" w:rsidRPr="00213375" w:rsidRDefault="00687AD0" w:rsidP="00687AD0">
      <w:pPr>
        <w:rPr>
          <w:szCs w:val="22"/>
        </w:rPr>
      </w:pPr>
      <w:proofErr w:type="spellStart"/>
      <w:r w:rsidRPr="00213375">
        <w:rPr>
          <w:szCs w:val="22"/>
        </w:rPr>
        <w:t>Zentiva</w:t>
      </w:r>
      <w:proofErr w:type="spellEnd"/>
      <w:r w:rsidRPr="00213375">
        <w:rPr>
          <w:szCs w:val="22"/>
        </w:rPr>
        <w:t xml:space="preserve">, </w:t>
      </w:r>
      <w:proofErr w:type="spellStart"/>
      <w:r w:rsidRPr="00213375">
        <w:rPr>
          <w:szCs w:val="22"/>
        </w:rPr>
        <w:t>k.s</w:t>
      </w:r>
      <w:proofErr w:type="spellEnd"/>
      <w:r w:rsidRPr="00213375">
        <w:rPr>
          <w:szCs w:val="22"/>
        </w:rPr>
        <w:t>.</w:t>
      </w:r>
    </w:p>
    <w:p w14:paraId="7555D264" w14:textId="77777777" w:rsidR="00687AD0" w:rsidRPr="00213375" w:rsidRDefault="00687AD0" w:rsidP="00687AD0">
      <w:pPr>
        <w:rPr>
          <w:szCs w:val="22"/>
        </w:rPr>
      </w:pPr>
      <w:r w:rsidRPr="00213375">
        <w:rPr>
          <w:szCs w:val="22"/>
        </w:rPr>
        <w:t xml:space="preserve">U </w:t>
      </w:r>
      <w:proofErr w:type="spellStart"/>
      <w:r w:rsidRPr="00213375">
        <w:rPr>
          <w:szCs w:val="22"/>
        </w:rPr>
        <w:t>kabelovny</w:t>
      </w:r>
      <w:proofErr w:type="spellEnd"/>
      <w:r w:rsidRPr="00213375">
        <w:rPr>
          <w:szCs w:val="22"/>
        </w:rPr>
        <w:t xml:space="preserve"> 130</w:t>
      </w:r>
    </w:p>
    <w:p w14:paraId="78753718" w14:textId="77777777" w:rsidR="00687AD0" w:rsidRPr="00213375" w:rsidRDefault="00687AD0" w:rsidP="00687AD0">
      <w:pPr>
        <w:rPr>
          <w:szCs w:val="22"/>
        </w:rPr>
      </w:pPr>
      <w:proofErr w:type="spellStart"/>
      <w:r w:rsidRPr="00213375">
        <w:rPr>
          <w:szCs w:val="22"/>
        </w:rPr>
        <w:t>Dolní</w:t>
      </w:r>
      <w:proofErr w:type="spellEnd"/>
      <w:r w:rsidRPr="00213375">
        <w:rPr>
          <w:szCs w:val="22"/>
        </w:rPr>
        <w:t xml:space="preserve"> </w:t>
      </w:r>
      <w:proofErr w:type="spellStart"/>
      <w:r w:rsidRPr="00213375">
        <w:rPr>
          <w:szCs w:val="22"/>
        </w:rPr>
        <w:t>Měcholupy</w:t>
      </w:r>
      <w:proofErr w:type="spellEnd"/>
    </w:p>
    <w:p w14:paraId="43CF7BCB" w14:textId="77777777" w:rsidR="00687AD0" w:rsidRPr="00213375" w:rsidRDefault="00687AD0" w:rsidP="00687AD0">
      <w:pPr>
        <w:rPr>
          <w:szCs w:val="22"/>
        </w:rPr>
      </w:pPr>
      <w:r w:rsidRPr="00213375">
        <w:rPr>
          <w:szCs w:val="22"/>
        </w:rPr>
        <w:t>102 37 Praha 10</w:t>
      </w:r>
    </w:p>
    <w:p w14:paraId="56A15A92" w14:textId="188A9C40" w:rsidR="00994ADD" w:rsidRDefault="00687AD0" w:rsidP="00687AD0">
      <w:pPr>
        <w:rPr>
          <w:szCs w:val="22"/>
        </w:rPr>
      </w:pPr>
      <w:r w:rsidRPr="00213375">
        <w:rPr>
          <w:szCs w:val="22"/>
        </w:rPr>
        <w:t>Čekija</w:t>
      </w:r>
    </w:p>
    <w:p w14:paraId="189907D0" w14:textId="27584486" w:rsidR="00687AD0" w:rsidRDefault="00687AD0" w:rsidP="00687AD0">
      <w:pPr>
        <w:rPr>
          <w:szCs w:val="22"/>
        </w:rPr>
      </w:pPr>
    </w:p>
    <w:p w14:paraId="09601E58" w14:textId="644629B5" w:rsidR="0045140A" w:rsidRDefault="00153D96" w:rsidP="00687AD0">
      <w:pPr>
        <w:rPr>
          <w:szCs w:val="22"/>
        </w:rPr>
      </w:pPr>
      <w:r>
        <w:rPr>
          <w:szCs w:val="22"/>
        </w:rPr>
        <w:t>a</w:t>
      </w:r>
      <w:r w:rsidR="0045140A">
        <w:rPr>
          <w:szCs w:val="22"/>
        </w:rPr>
        <w:t>rba</w:t>
      </w:r>
    </w:p>
    <w:p w14:paraId="3D0FF89F" w14:textId="77777777" w:rsidR="00153D96" w:rsidRDefault="00153D96" w:rsidP="00687AD0">
      <w:pPr>
        <w:rPr>
          <w:szCs w:val="22"/>
        </w:rPr>
      </w:pPr>
    </w:p>
    <w:p w14:paraId="39255DED" w14:textId="77777777" w:rsidR="0045140A" w:rsidRDefault="0045140A" w:rsidP="0045140A">
      <w:pPr>
        <w:rPr>
          <w:szCs w:val="22"/>
        </w:rPr>
      </w:pPr>
      <w:proofErr w:type="spellStart"/>
      <w:r>
        <w:rPr>
          <w:szCs w:val="22"/>
        </w:rPr>
        <w:t>Labormed</w:t>
      </w:r>
      <w:r>
        <w:rPr>
          <w:szCs w:val="22"/>
        </w:rPr>
        <w:noBreakHyphen/>
        <w:t>Pharma</w:t>
      </w:r>
      <w:proofErr w:type="spellEnd"/>
      <w:r>
        <w:rPr>
          <w:szCs w:val="22"/>
        </w:rPr>
        <w:t xml:space="preserve"> S.A.</w:t>
      </w:r>
    </w:p>
    <w:p w14:paraId="699120DE" w14:textId="77777777" w:rsidR="0045140A" w:rsidRDefault="0045140A" w:rsidP="0045140A">
      <w:pPr>
        <w:rPr>
          <w:szCs w:val="22"/>
        </w:rPr>
      </w:pPr>
      <w:proofErr w:type="spellStart"/>
      <w:r>
        <w:rPr>
          <w:szCs w:val="22"/>
        </w:rPr>
        <w:t>Bd</w:t>
      </w:r>
      <w:proofErr w:type="spellEnd"/>
      <w:r>
        <w:rPr>
          <w:szCs w:val="22"/>
        </w:rPr>
        <w:t xml:space="preserve">. </w:t>
      </w:r>
      <w:proofErr w:type="spellStart"/>
      <w:r>
        <w:rPr>
          <w:szCs w:val="22"/>
        </w:rPr>
        <w:t>Theodor</w:t>
      </w:r>
      <w:proofErr w:type="spellEnd"/>
      <w:r>
        <w:rPr>
          <w:szCs w:val="22"/>
        </w:rPr>
        <w:t xml:space="preserve"> </w:t>
      </w:r>
      <w:proofErr w:type="spellStart"/>
      <w:r>
        <w:rPr>
          <w:szCs w:val="22"/>
        </w:rPr>
        <w:t>Pallady</w:t>
      </w:r>
      <w:proofErr w:type="spellEnd"/>
      <w:r>
        <w:rPr>
          <w:szCs w:val="22"/>
        </w:rPr>
        <w:t xml:space="preserve"> </w:t>
      </w:r>
      <w:proofErr w:type="spellStart"/>
      <w:r>
        <w:rPr>
          <w:szCs w:val="22"/>
        </w:rPr>
        <w:t>nr.</w:t>
      </w:r>
      <w:proofErr w:type="spellEnd"/>
      <w:r>
        <w:rPr>
          <w:szCs w:val="22"/>
        </w:rPr>
        <w:t xml:space="preserve"> 44B</w:t>
      </w:r>
    </w:p>
    <w:p w14:paraId="7FA6C155" w14:textId="77777777" w:rsidR="0045140A" w:rsidRDefault="0045140A" w:rsidP="0045140A">
      <w:pPr>
        <w:rPr>
          <w:szCs w:val="22"/>
        </w:rPr>
      </w:pPr>
      <w:proofErr w:type="spellStart"/>
      <w:r>
        <w:rPr>
          <w:szCs w:val="22"/>
        </w:rPr>
        <w:t>sector</w:t>
      </w:r>
      <w:proofErr w:type="spellEnd"/>
      <w:r>
        <w:rPr>
          <w:szCs w:val="22"/>
        </w:rPr>
        <w:t xml:space="preserve"> 3, </w:t>
      </w:r>
      <w:proofErr w:type="spellStart"/>
      <w:r>
        <w:rPr>
          <w:szCs w:val="22"/>
        </w:rPr>
        <w:t>cod</w:t>
      </w:r>
      <w:proofErr w:type="spellEnd"/>
      <w:r>
        <w:rPr>
          <w:szCs w:val="22"/>
        </w:rPr>
        <w:t xml:space="preserve"> 032266</w:t>
      </w:r>
      <w:r w:rsidRPr="0045140A">
        <w:rPr>
          <w:szCs w:val="22"/>
        </w:rPr>
        <w:t xml:space="preserve"> </w:t>
      </w:r>
      <w:proofErr w:type="spellStart"/>
      <w:r>
        <w:rPr>
          <w:szCs w:val="22"/>
        </w:rPr>
        <w:t>Bucharest</w:t>
      </w:r>
      <w:proofErr w:type="spellEnd"/>
    </w:p>
    <w:p w14:paraId="0CB2DBF8" w14:textId="1453FB29" w:rsidR="0045140A" w:rsidRDefault="0045140A" w:rsidP="0045140A">
      <w:pPr>
        <w:rPr>
          <w:szCs w:val="22"/>
        </w:rPr>
      </w:pPr>
      <w:r>
        <w:rPr>
          <w:szCs w:val="22"/>
        </w:rPr>
        <w:t>Rumunija</w:t>
      </w:r>
    </w:p>
    <w:p w14:paraId="74D705DE" w14:textId="77777777" w:rsidR="0045140A" w:rsidRPr="001416B0" w:rsidRDefault="0045140A" w:rsidP="0045140A">
      <w:pPr>
        <w:rPr>
          <w:szCs w:val="22"/>
        </w:rPr>
      </w:pPr>
    </w:p>
    <w:p w14:paraId="3102A344" w14:textId="6C580EDC" w:rsidR="00994ADD" w:rsidRPr="001416B0" w:rsidRDefault="00994ADD" w:rsidP="00DD62A5">
      <w:pPr>
        <w:rPr>
          <w:b/>
          <w:szCs w:val="22"/>
        </w:rPr>
      </w:pPr>
      <w:r w:rsidRPr="001416B0">
        <w:rPr>
          <w:b/>
          <w:szCs w:val="22"/>
        </w:rPr>
        <w:t xml:space="preserve">Šis vaistas </w:t>
      </w:r>
      <w:r w:rsidRPr="0076349F">
        <w:rPr>
          <w:b/>
          <w:szCs w:val="22"/>
        </w:rPr>
        <w:t xml:space="preserve">Europos ekonominės erdvės </w:t>
      </w:r>
      <w:r w:rsidRPr="001416B0">
        <w:rPr>
          <w:b/>
          <w:szCs w:val="22"/>
        </w:rPr>
        <w:t>valstybėse registruotas tokiais pavadinimais:</w:t>
      </w:r>
    </w:p>
    <w:p w14:paraId="4D3E2837" w14:textId="77777777" w:rsidR="00994ADD" w:rsidRPr="003451BA" w:rsidRDefault="00994ADD" w:rsidP="00994ADD">
      <w:pPr>
        <w:numPr>
          <w:ilvl w:val="12"/>
          <w:numId w:val="0"/>
        </w:numPr>
        <w:ind w:right="-2"/>
        <w:rPr>
          <w:szCs w:val="22"/>
        </w:rPr>
      </w:pPr>
    </w:p>
    <w:p w14:paraId="36FD0828" w14:textId="77777777" w:rsidR="00491F05" w:rsidRDefault="00C37D99" w:rsidP="00994ADD">
      <w:pPr>
        <w:numPr>
          <w:ilvl w:val="12"/>
          <w:numId w:val="0"/>
        </w:numPr>
        <w:ind w:right="-2"/>
        <w:rPr>
          <w:noProof/>
          <w:szCs w:val="22"/>
        </w:rPr>
      </w:pPr>
      <w:r>
        <w:rPr>
          <w:noProof/>
          <w:szCs w:val="22"/>
        </w:rPr>
        <w:t>Čekija, Slovakija</w:t>
      </w:r>
      <w:r w:rsidR="00491F05">
        <w:rPr>
          <w:noProof/>
          <w:szCs w:val="22"/>
        </w:rPr>
        <w:t>: Helicid Neo</w:t>
      </w:r>
    </w:p>
    <w:p w14:paraId="2AFF3268" w14:textId="6247187E" w:rsidR="00491F05" w:rsidRDefault="00C37D99" w:rsidP="00994ADD">
      <w:pPr>
        <w:numPr>
          <w:ilvl w:val="12"/>
          <w:numId w:val="0"/>
        </w:numPr>
        <w:ind w:right="-2"/>
        <w:rPr>
          <w:noProof/>
          <w:szCs w:val="22"/>
        </w:rPr>
      </w:pPr>
      <w:r>
        <w:rPr>
          <w:noProof/>
          <w:szCs w:val="22"/>
        </w:rPr>
        <w:t>Bulgarija</w:t>
      </w:r>
      <w:r w:rsidR="00491F05">
        <w:rPr>
          <w:noProof/>
          <w:szCs w:val="22"/>
        </w:rPr>
        <w:t>, Lenkija:</w:t>
      </w:r>
      <w:r w:rsidR="00491F05" w:rsidRPr="00491F05">
        <w:rPr>
          <w:noProof/>
          <w:szCs w:val="22"/>
        </w:rPr>
        <w:t xml:space="preserve"> </w:t>
      </w:r>
      <w:r w:rsidR="00491F05">
        <w:rPr>
          <w:noProof/>
          <w:szCs w:val="22"/>
        </w:rPr>
        <w:t>Helicid Rapid</w:t>
      </w:r>
    </w:p>
    <w:p w14:paraId="252CF2B4" w14:textId="3949E71B" w:rsidR="00994ADD" w:rsidRDefault="00491F05" w:rsidP="00994ADD">
      <w:pPr>
        <w:numPr>
          <w:ilvl w:val="12"/>
          <w:numId w:val="0"/>
        </w:numPr>
        <w:ind w:right="-2"/>
        <w:rPr>
          <w:noProof/>
          <w:szCs w:val="22"/>
        </w:rPr>
      </w:pPr>
      <w:r>
        <w:rPr>
          <w:noProof/>
          <w:szCs w:val="22"/>
        </w:rPr>
        <w:t xml:space="preserve">Rumunija, </w:t>
      </w:r>
      <w:r w:rsidR="00C37D99">
        <w:rPr>
          <w:noProof/>
          <w:szCs w:val="22"/>
        </w:rPr>
        <w:t xml:space="preserve">Vengrija: </w:t>
      </w:r>
      <w:r>
        <w:rPr>
          <w:noProof/>
          <w:szCs w:val="22"/>
        </w:rPr>
        <w:t>Helant</w:t>
      </w:r>
    </w:p>
    <w:p w14:paraId="058027F5" w14:textId="6876A0A4" w:rsidR="00C37D99" w:rsidRDefault="00C37D99" w:rsidP="00994ADD">
      <w:pPr>
        <w:numPr>
          <w:ilvl w:val="12"/>
          <w:numId w:val="0"/>
        </w:numPr>
        <w:ind w:right="-2"/>
        <w:rPr>
          <w:noProof/>
          <w:szCs w:val="22"/>
        </w:rPr>
      </w:pPr>
      <w:r>
        <w:rPr>
          <w:noProof/>
          <w:szCs w:val="22"/>
        </w:rPr>
        <w:t>Italija</w:t>
      </w:r>
      <w:r w:rsidR="00491F05">
        <w:rPr>
          <w:noProof/>
          <w:szCs w:val="22"/>
        </w:rPr>
        <w:t xml:space="preserve">: </w:t>
      </w:r>
      <w:r w:rsidR="00491F05" w:rsidRPr="00491F05">
        <w:rPr>
          <w:noProof/>
          <w:szCs w:val="22"/>
        </w:rPr>
        <w:t>SCHOUM GASTROPROTECT</w:t>
      </w:r>
    </w:p>
    <w:p w14:paraId="798B0703" w14:textId="607A486C" w:rsidR="00C37D99" w:rsidRDefault="00C37D99" w:rsidP="00994ADD">
      <w:pPr>
        <w:numPr>
          <w:ilvl w:val="12"/>
          <w:numId w:val="0"/>
        </w:numPr>
        <w:ind w:right="-2"/>
        <w:rPr>
          <w:noProof/>
          <w:szCs w:val="22"/>
        </w:rPr>
      </w:pPr>
      <w:r>
        <w:rPr>
          <w:noProof/>
          <w:szCs w:val="22"/>
        </w:rPr>
        <w:t xml:space="preserve">Estija, </w:t>
      </w:r>
      <w:r w:rsidR="00491F05">
        <w:rPr>
          <w:noProof/>
          <w:szCs w:val="22"/>
        </w:rPr>
        <w:t xml:space="preserve">Latvija, </w:t>
      </w:r>
      <w:r>
        <w:rPr>
          <w:noProof/>
          <w:szCs w:val="22"/>
        </w:rPr>
        <w:t>Lietuva: Omeprazole Zentiva</w:t>
      </w:r>
    </w:p>
    <w:p w14:paraId="1C6811D5" w14:textId="727370E6" w:rsidR="00C37D99" w:rsidRDefault="00491F05" w:rsidP="00994ADD">
      <w:pPr>
        <w:numPr>
          <w:ilvl w:val="12"/>
          <w:numId w:val="0"/>
        </w:numPr>
        <w:ind w:right="-2"/>
        <w:rPr>
          <w:noProof/>
          <w:szCs w:val="22"/>
        </w:rPr>
      </w:pPr>
      <w:r>
        <w:rPr>
          <w:noProof/>
          <w:szCs w:val="22"/>
        </w:rPr>
        <w:t>Švedija: Omeprazol Zentiva</w:t>
      </w:r>
    </w:p>
    <w:p w14:paraId="51BF17CC" w14:textId="77777777" w:rsidR="00491F05" w:rsidRPr="003451BA" w:rsidRDefault="00491F05" w:rsidP="00994ADD">
      <w:pPr>
        <w:numPr>
          <w:ilvl w:val="12"/>
          <w:numId w:val="0"/>
        </w:numPr>
        <w:ind w:right="-2"/>
        <w:rPr>
          <w:noProof/>
          <w:szCs w:val="22"/>
        </w:rPr>
      </w:pPr>
    </w:p>
    <w:p w14:paraId="4867AB19" w14:textId="0B04E4D4" w:rsidR="00994ADD" w:rsidRPr="001416B0" w:rsidRDefault="00994ADD" w:rsidP="00994ADD">
      <w:pPr>
        <w:rPr>
          <w:b/>
          <w:szCs w:val="22"/>
        </w:rPr>
      </w:pPr>
      <w:r w:rsidRPr="001416B0">
        <w:rPr>
          <w:b/>
          <w:szCs w:val="22"/>
        </w:rPr>
        <w:t xml:space="preserve">Šis pakuotės lapelis paskutinį kartą peržiūrėtas </w:t>
      </w:r>
      <w:r w:rsidR="0069036E">
        <w:rPr>
          <w:b/>
          <w:szCs w:val="22"/>
        </w:rPr>
        <w:t>2024-</w:t>
      </w:r>
      <w:r w:rsidR="00153D96">
        <w:rPr>
          <w:b/>
          <w:szCs w:val="22"/>
        </w:rPr>
        <w:t>06-07</w:t>
      </w:r>
      <w:r w:rsidR="00C37D99">
        <w:rPr>
          <w:b/>
          <w:szCs w:val="22"/>
        </w:rPr>
        <w:t>.</w:t>
      </w:r>
    </w:p>
    <w:p w14:paraId="4C1BB167" w14:textId="77777777" w:rsidR="00994ADD" w:rsidRPr="001416B0" w:rsidRDefault="00994ADD" w:rsidP="00994ADD">
      <w:pPr>
        <w:rPr>
          <w:b/>
          <w:szCs w:val="22"/>
        </w:rPr>
      </w:pPr>
    </w:p>
    <w:p w14:paraId="698734AE" w14:textId="65C63E40" w:rsidR="00994ADD" w:rsidRPr="003451BA" w:rsidRDefault="00994ADD" w:rsidP="00994ADD">
      <w:pPr>
        <w:rPr>
          <w:szCs w:val="22"/>
        </w:rPr>
      </w:pPr>
      <w:r w:rsidRPr="001416B0">
        <w:rPr>
          <w:szCs w:val="22"/>
        </w:rPr>
        <w:t>Išsami informacija apie šį vaistą pateikiama Valstybinės vaistų kontrolės tarnybos prie Lietuvos Respublikos sveikatos apsaugos ministerijos tinklalapyje</w:t>
      </w:r>
      <w:r w:rsidRPr="001416B0">
        <w:rPr>
          <w:i/>
          <w:szCs w:val="22"/>
        </w:rPr>
        <w:t xml:space="preserve"> </w:t>
      </w:r>
      <w:hyperlink r:id="rId14" w:history="1">
        <w:r w:rsidR="009369B9" w:rsidRPr="009369B9">
          <w:rPr>
            <w:rFonts w:eastAsia="SimSun"/>
            <w:noProof/>
            <w:color w:val="0000FF"/>
            <w:szCs w:val="22"/>
            <w:u w:val="single"/>
            <w:lang w:eastAsia="en-US"/>
          </w:rPr>
          <w:t>http://www.</w:t>
        </w:r>
        <w:r w:rsidR="009369B9" w:rsidRPr="009369B9">
          <w:rPr>
            <w:rFonts w:eastAsia="SimSun"/>
            <w:color w:val="0000FF"/>
            <w:szCs w:val="22"/>
            <w:u w:val="single"/>
            <w:lang w:eastAsia="en-US"/>
          </w:rPr>
          <w:t>vvkt.lt</w:t>
        </w:r>
      </w:hyperlink>
      <w:r w:rsidRPr="003451BA">
        <w:rPr>
          <w:rStyle w:val="Hipersaitas"/>
          <w:szCs w:val="22"/>
        </w:rPr>
        <w:t>.</w:t>
      </w:r>
    </w:p>
    <w:p w14:paraId="02FCF193" w14:textId="77777777" w:rsidR="00994ADD" w:rsidRPr="001416B0" w:rsidRDefault="00994ADD" w:rsidP="00994ADD">
      <w:pPr>
        <w:rPr>
          <w:szCs w:val="22"/>
        </w:rPr>
      </w:pPr>
    </w:p>
    <w:p w14:paraId="3CCC3945" w14:textId="77777777" w:rsidR="00994ADD" w:rsidRPr="001416B0" w:rsidRDefault="00994ADD" w:rsidP="00994ADD">
      <w:pPr>
        <w:ind w:left="567" w:hanging="567"/>
      </w:pPr>
      <w:bookmarkStart w:id="26" w:name="_GoBack"/>
      <w:bookmarkEnd w:id="26"/>
    </w:p>
    <w:p w14:paraId="327545DA" w14:textId="77777777" w:rsidR="003B62B1" w:rsidRDefault="003B62B1"/>
    <w:sectPr w:rsidR="003B62B1" w:rsidSect="0022240F">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012C9" w14:textId="77777777" w:rsidR="00252C74" w:rsidRDefault="00252C74" w:rsidP="002C44EA">
      <w:r>
        <w:separator/>
      </w:r>
    </w:p>
  </w:endnote>
  <w:endnote w:type="continuationSeparator" w:id="0">
    <w:p w14:paraId="5B7FAC67" w14:textId="77777777" w:rsidR="00252C74" w:rsidRDefault="00252C74" w:rsidP="002C44EA">
      <w:r>
        <w:continuationSeparator/>
      </w:r>
    </w:p>
  </w:endnote>
  <w:endnote w:type="continuationNotice" w:id="1">
    <w:p w14:paraId="171C47BE" w14:textId="77777777" w:rsidR="00252C74" w:rsidRDefault="00252C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A66F9" w14:textId="77777777" w:rsidR="00153D96" w:rsidRDefault="00153D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7896B" w14:textId="77777777" w:rsidR="00252C74" w:rsidRDefault="00252C74" w:rsidP="002C44EA">
      <w:r>
        <w:separator/>
      </w:r>
    </w:p>
  </w:footnote>
  <w:footnote w:type="continuationSeparator" w:id="0">
    <w:p w14:paraId="3C4E0B45" w14:textId="77777777" w:rsidR="00252C74" w:rsidRDefault="00252C74" w:rsidP="002C44EA">
      <w:r>
        <w:continuationSeparator/>
      </w:r>
    </w:p>
  </w:footnote>
  <w:footnote w:type="continuationNotice" w:id="1">
    <w:p w14:paraId="0DE5A2B1" w14:textId="77777777" w:rsidR="00252C74" w:rsidRDefault="00252C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9F429" w14:textId="77777777" w:rsidR="00153D96" w:rsidRDefault="00153D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86A5092"/>
    <w:multiLevelType w:val="hybridMultilevel"/>
    <w:tmpl w:val="72EE75C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9638A"/>
    <w:multiLevelType w:val="hybridMultilevel"/>
    <w:tmpl w:val="E708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C1952"/>
    <w:multiLevelType w:val="hybridMultilevel"/>
    <w:tmpl w:val="A5F4044C"/>
    <w:lvl w:ilvl="0" w:tplc="0472C7D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E7365B"/>
    <w:multiLevelType w:val="hybridMultilevel"/>
    <w:tmpl w:val="3EC21888"/>
    <w:lvl w:ilvl="0" w:tplc="E44CBC2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AB06882"/>
    <w:multiLevelType w:val="hybridMultilevel"/>
    <w:tmpl w:val="CED8BBA2"/>
    <w:lvl w:ilvl="0" w:tplc="E44CBC2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E2C48"/>
    <w:multiLevelType w:val="hybridMultilevel"/>
    <w:tmpl w:val="B5D404A8"/>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5BC5"/>
    <w:multiLevelType w:val="hybridMultilevel"/>
    <w:tmpl w:val="A01AA25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5429F"/>
    <w:multiLevelType w:val="hybridMultilevel"/>
    <w:tmpl w:val="114ACA10"/>
    <w:lvl w:ilvl="0" w:tplc="CB8C5D22">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9830D54"/>
    <w:multiLevelType w:val="hybridMultilevel"/>
    <w:tmpl w:val="58C0357C"/>
    <w:lvl w:ilvl="0" w:tplc="E44CBC2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335AEE"/>
    <w:multiLevelType w:val="hybridMultilevel"/>
    <w:tmpl w:val="BA6EA368"/>
    <w:lvl w:ilvl="0" w:tplc="E44CBC2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645C8E"/>
    <w:multiLevelType w:val="hybridMultilevel"/>
    <w:tmpl w:val="FCFE42C6"/>
    <w:lvl w:ilvl="0" w:tplc="FB3CD138">
      <w:start w:val="1"/>
      <w:numFmt w:val="bullet"/>
      <w:lvlText w:val="-"/>
      <w:lvlJc w:val="left"/>
      <w:pPr>
        <w:tabs>
          <w:tab w:val="num" w:pos="1134"/>
        </w:tabs>
        <w:ind w:left="1134"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1C22A4"/>
    <w:multiLevelType w:val="hybridMultilevel"/>
    <w:tmpl w:val="4A9484DA"/>
    <w:lvl w:ilvl="0" w:tplc="3FCAA52C">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44072B3"/>
    <w:multiLevelType w:val="hybridMultilevel"/>
    <w:tmpl w:val="1D7442F6"/>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B55F9E"/>
    <w:multiLevelType w:val="hybridMultilevel"/>
    <w:tmpl w:val="F8B2846E"/>
    <w:lvl w:ilvl="0" w:tplc="F636F962">
      <w:start w:val="15"/>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92F7C"/>
    <w:multiLevelType w:val="hybridMultilevel"/>
    <w:tmpl w:val="E46E0E3E"/>
    <w:lvl w:ilvl="0" w:tplc="CB8C5D22">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545A79"/>
    <w:multiLevelType w:val="hybridMultilevel"/>
    <w:tmpl w:val="13809CE6"/>
    <w:lvl w:ilvl="0" w:tplc="E44CBC2C">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6DA65657"/>
    <w:multiLevelType w:val="hybridMultilevel"/>
    <w:tmpl w:val="21B0BB1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ED4129"/>
    <w:multiLevelType w:val="hybridMultilevel"/>
    <w:tmpl w:val="8640B500"/>
    <w:lvl w:ilvl="0" w:tplc="E44CBC2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lvl>
    </w:lvlOverride>
  </w:num>
  <w:num w:numId="2">
    <w:abstractNumId w:val="6"/>
  </w:num>
  <w:num w:numId="3">
    <w:abstractNumId w:val="13"/>
  </w:num>
  <w:num w:numId="4">
    <w:abstractNumId w:val="15"/>
  </w:num>
  <w:num w:numId="5">
    <w:abstractNumId w:val="11"/>
  </w:num>
  <w:num w:numId="6">
    <w:abstractNumId w:val="12"/>
  </w:num>
  <w:num w:numId="7">
    <w:abstractNumId w:val="8"/>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6"/>
  </w:num>
  <w:num w:numId="11">
    <w:abstractNumId w:val="7"/>
  </w:num>
  <w:num w:numId="12">
    <w:abstractNumId w:val="5"/>
  </w:num>
  <w:num w:numId="13">
    <w:abstractNumId w:val="18"/>
  </w:num>
  <w:num w:numId="14">
    <w:abstractNumId w:val="9"/>
  </w:num>
  <w:num w:numId="15">
    <w:abstractNumId w:val="10"/>
  </w:num>
  <w:num w:numId="16">
    <w:abstractNumId w:val="17"/>
  </w:num>
  <w:num w:numId="17">
    <w:abstractNumId w:val="1"/>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396"/>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ADD"/>
    <w:rsid w:val="000372E4"/>
    <w:rsid w:val="00046875"/>
    <w:rsid w:val="00056179"/>
    <w:rsid w:val="000709F8"/>
    <w:rsid w:val="00093621"/>
    <w:rsid w:val="000A2E70"/>
    <w:rsid w:val="000C1544"/>
    <w:rsid w:val="000E3AB0"/>
    <w:rsid w:val="001153FA"/>
    <w:rsid w:val="00126D6B"/>
    <w:rsid w:val="001314D8"/>
    <w:rsid w:val="00153D96"/>
    <w:rsid w:val="00170ADA"/>
    <w:rsid w:val="001A1F19"/>
    <w:rsid w:val="001F1761"/>
    <w:rsid w:val="00202E8B"/>
    <w:rsid w:val="00221D7B"/>
    <w:rsid w:val="0022240F"/>
    <w:rsid w:val="00222AD8"/>
    <w:rsid w:val="00231B15"/>
    <w:rsid w:val="00235838"/>
    <w:rsid w:val="0024072F"/>
    <w:rsid w:val="00241691"/>
    <w:rsid w:val="00252C74"/>
    <w:rsid w:val="0026293F"/>
    <w:rsid w:val="00264769"/>
    <w:rsid w:val="002704F1"/>
    <w:rsid w:val="002876EA"/>
    <w:rsid w:val="002C44EA"/>
    <w:rsid w:val="002C694C"/>
    <w:rsid w:val="002F626C"/>
    <w:rsid w:val="00312CFF"/>
    <w:rsid w:val="00312E27"/>
    <w:rsid w:val="00377CE4"/>
    <w:rsid w:val="00396766"/>
    <w:rsid w:val="003B62B1"/>
    <w:rsid w:val="003D7FAF"/>
    <w:rsid w:val="00403B8E"/>
    <w:rsid w:val="00436940"/>
    <w:rsid w:val="0044607F"/>
    <w:rsid w:val="0045140A"/>
    <w:rsid w:val="00473622"/>
    <w:rsid w:val="004824F9"/>
    <w:rsid w:val="00491F05"/>
    <w:rsid w:val="004924FD"/>
    <w:rsid w:val="0049619F"/>
    <w:rsid w:val="004C2E7F"/>
    <w:rsid w:val="004C3AFA"/>
    <w:rsid w:val="004F3FFF"/>
    <w:rsid w:val="005124EA"/>
    <w:rsid w:val="0059184C"/>
    <w:rsid w:val="005A082D"/>
    <w:rsid w:val="005A2F72"/>
    <w:rsid w:val="005B7BE6"/>
    <w:rsid w:val="005D66C5"/>
    <w:rsid w:val="005F2A76"/>
    <w:rsid w:val="00601E9E"/>
    <w:rsid w:val="00604FFA"/>
    <w:rsid w:val="00615553"/>
    <w:rsid w:val="00622C0B"/>
    <w:rsid w:val="006269D9"/>
    <w:rsid w:val="00627AE6"/>
    <w:rsid w:val="00643069"/>
    <w:rsid w:val="0066467F"/>
    <w:rsid w:val="00665027"/>
    <w:rsid w:val="00671357"/>
    <w:rsid w:val="006758E1"/>
    <w:rsid w:val="00687AD0"/>
    <w:rsid w:val="0069036E"/>
    <w:rsid w:val="006A5146"/>
    <w:rsid w:val="006B7BB8"/>
    <w:rsid w:val="006C7AF9"/>
    <w:rsid w:val="006E50C4"/>
    <w:rsid w:val="006F0D1D"/>
    <w:rsid w:val="00701224"/>
    <w:rsid w:val="0070685A"/>
    <w:rsid w:val="00720F48"/>
    <w:rsid w:val="0075257A"/>
    <w:rsid w:val="007846AF"/>
    <w:rsid w:val="0078555A"/>
    <w:rsid w:val="007C6E57"/>
    <w:rsid w:val="007D1F81"/>
    <w:rsid w:val="007D6538"/>
    <w:rsid w:val="0080715B"/>
    <w:rsid w:val="008318CE"/>
    <w:rsid w:val="008439CF"/>
    <w:rsid w:val="00851720"/>
    <w:rsid w:val="008B73F9"/>
    <w:rsid w:val="008C13FF"/>
    <w:rsid w:val="008D71C6"/>
    <w:rsid w:val="008E2B2D"/>
    <w:rsid w:val="008E7592"/>
    <w:rsid w:val="008F1B77"/>
    <w:rsid w:val="00920928"/>
    <w:rsid w:val="009369B9"/>
    <w:rsid w:val="0094658D"/>
    <w:rsid w:val="00976343"/>
    <w:rsid w:val="0097666E"/>
    <w:rsid w:val="00977FB3"/>
    <w:rsid w:val="00994ADD"/>
    <w:rsid w:val="009C57BD"/>
    <w:rsid w:val="009F6785"/>
    <w:rsid w:val="00A00EE8"/>
    <w:rsid w:val="00A0290E"/>
    <w:rsid w:val="00A3653F"/>
    <w:rsid w:val="00A73EE6"/>
    <w:rsid w:val="00A77E59"/>
    <w:rsid w:val="00A80E98"/>
    <w:rsid w:val="00AA352B"/>
    <w:rsid w:val="00AC0036"/>
    <w:rsid w:val="00AE2BD2"/>
    <w:rsid w:val="00AF6BF9"/>
    <w:rsid w:val="00B23B93"/>
    <w:rsid w:val="00B54FC9"/>
    <w:rsid w:val="00B62A31"/>
    <w:rsid w:val="00B6442D"/>
    <w:rsid w:val="00B97B0A"/>
    <w:rsid w:val="00BA3418"/>
    <w:rsid w:val="00BA612B"/>
    <w:rsid w:val="00BC06BD"/>
    <w:rsid w:val="00BE2D7A"/>
    <w:rsid w:val="00C164D4"/>
    <w:rsid w:val="00C37D99"/>
    <w:rsid w:val="00C514A7"/>
    <w:rsid w:val="00C52C91"/>
    <w:rsid w:val="00C70EFB"/>
    <w:rsid w:val="00C95F36"/>
    <w:rsid w:val="00C96BFF"/>
    <w:rsid w:val="00CA54E4"/>
    <w:rsid w:val="00CC1B3F"/>
    <w:rsid w:val="00CC62B8"/>
    <w:rsid w:val="00CE7722"/>
    <w:rsid w:val="00D1063E"/>
    <w:rsid w:val="00D42859"/>
    <w:rsid w:val="00D46DC8"/>
    <w:rsid w:val="00D867EC"/>
    <w:rsid w:val="00D95452"/>
    <w:rsid w:val="00DC1682"/>
    <w:rsid w:val="00DD62A5"/>
    <w:rsid w:val="00DD7085"/>
    <w:rsid w:val="00DE1B7E"/>
    <w:rsid w:val="00DE2A14"/>
    <w:rsid w:val="00DF7FC3"/>
    <w:rsid w:val="00E30BFE"/>
    <w:rsid w:val="00E65D5C"/>
    <w:rsid w:val="00E71664"/>
    <w:rsid w:val="00E767AC"/>
    <w:rsid w:val="00E84D4D"/>
    <w:rsid w:val="00E85F7E"/>
    <w:rsid w:val="00E862A0"/>
    <w:rsid w:val="00EA2ACA"/>
    <w:rsid w:val="00EA7427"/>
    <w:rsid w:val="00EC2E98"/>
    <w:rsid w:val="00ED7640"/>
    <w:rsid w:val="00F02D2D"/>
    <w:rsid w:val="00F04CB3"/>
    <w:rsid w:val="00F13F29"/>
    <w:rsid w:val="00F31B10"/>
    <w:rsid w:val="00F65064"/>
    <w:rsid w:val="00F74494"/>
    <w:rsid w:val="00F747C2"/>
    <w:rsid w:val="00F74830"/>
    <w:rsid w:val="00F74D30"/>
    <w:rsid w:val="00F97F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E962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4ADD"/>
    <w:rPr>
      <w:sz w:val="22"/>
      <w:lang w:val="lt-LT" w:eastAsia="lt-LT"/>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6">
    <w:name w:val="heading 6"/>
    <w:basedOn w:val="prastasis"/>
    <w:next w:val="prastasis"/>
    <w:link w:val="Antrat6Diagrama"/>
    <w:qFormat/>
    <w:rsid w:val="00B54FC9"/>
    <w:pPr>
      <w:keepNext/>
      <w:jc w:val="both"/>
      <w:outlineLvl w:val="5"/>
    </w:pPr>
    <w:rPr>
      <w:bC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character" w:styleId="Hipersaitas">
    <w:name w:val="Hyperlink"/>
    <w:uiPriority w:val="99"/>
    <w:unhideWhenUsed/>
    <w:rsid w:val="00994ADD"/>
    <w:rPr>
      <w:color w:val="0000FF"/>
      <w:u w:val="single"/>
    </w:rPr>
  </w:style>
  <w:style w:type="paragraph" w:styleId="Pagrindinistekstas">
    <w:name w:val="Body Text"/>
    <w:basedOn w:val="prastasis"/>
    <w:link w:val="PagrindinistekstasDiagrama"/>
    <w:uiPriority w:val="99"/>
    <w:semiHidden/>
    <w:unhideWhenUsed/>
    <w:rsid w:val="00994ADD"/>
    <w:pPr>
      <w:spacing w:after="120"/>
    </w:pPr>
  </w:style>
  <w:style w:type="character" w:customStyle="1" w:styleId="PagrindinistekstasDiagrama">
    <w:name w:val="Pagrindinis tekstas Diagrama"/>
    <w:basedOn w:val="Numatytasispastraiposriftas"/>
    <w:link w:val="Pagrindinistekstas"/>
    <w:uiPriority w:val="99"/>
    <w:semiHidden/>
    <w:rsid w:val="00994ADD"/>
    <w:rPr>
      <w:sz w:val="22"/>
      <w:lang w:val="lt-LT" w:eastAsia="lt-LT"/>
    </w:rPr>
  </w:style>
  <w:style w:type="paragraph" w:styleId="Sraopastraipa">
    <w:name w:val="List Paragraph"/>
    <w:basedOn w:val="prastasis"/>
    <w:uiPriority w:val="99"/>
    <w:qFormat/>
    <w:rsid w:val="00994ADD"/>
    <w:pPr>
      <w:ind w:left="720"/>
      <w:contextualSpacing/>
    </w:pPr>
  </w:style>
  <w:style w:type="character" w:customStyle="1" w:styleId="DefaultChar">
    <w:name w:val="Default Char"/>
    <w:link w:val="Default"/>
    <w:locked/>
    <w:rsid w:val="00994ADD"/>
    <w:rPr>
      <w:color w:val="000000"/>
      <w:sz w:val="24"/>
      <w:szCs w:val="24"/>
      <w:lang w:val="sl-SI" w:eastAsia="sl-SI"/>
    </w:rPr>
  </w:style>
  <w:style w:type="paragraph" w:customStyle="1" w:styleId="Default">
    <w:name w:val="Default"/>
    <w:link w:val="DefaultChar"/>
    <w:rsid w:val="00994ADD"/>
    <w:pPr>
      <w:autoSpaceDE w:val="0"/>
      <w:autoSpaceDN w:val="0"/>
      <w:adjustRightInd w:val="0"/>
    </w:pPr>
    <w:rPr>
      <w:color w:val="000000"/>
      <w:sz w:val="24"/>
      <w:szCs w:val="24"/>
      <w:lang w:val="sl-SI" w:eastAsia="sl-SI"/>
    </w:rPr>
  </w:style>
  <w:style w:type="character" w:customStyle="1" w:styleId="BTEMEASMCAChar">
    <w:name w:val="BT EMEA_SMCA Char"/>
    <w:link w:val="BTEMEASMCA"/>
    <w:locked/>
    <w:rsid w:val="00994ADD"/>
    <w:rPr>
      <w:noProof/>
    </w:rPr>
  </w:style>
  <w:style w:type="paragraph" w:customStyle="1" w:styleId="BTEMEASMCA">
    <w:name w:val="BT EMEA_SMCA"/>
    <w:basedOn w:val="prastasis"/>
    <w:link w:val="BTEMEASMCAChar"/>
    <w:autoRedefine/>
    <w:rsid w:val="00994ADD"/>
    <w:rPr>
      <w:noProof/>
      <w:sz w:val="20"/>
      <w:lang w:val="en-US" w:eastAsia="en-US"/>
    </w:rPr>
  </w:style>
  <w:style w:type="table" w:styleId="Lentelstinklelis">
    <w:name w:val="Table Grid"/>
    <w:basedOn w:val="prastojilentel"/>
    <w:uiPriority w:val="99"/>
    <w:rsid w:val="00994AD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C44EA"/>
    <w:pPr>
      <w:tabs>
        <w:tab w:val="center" w:pos="4680"/>
        <w:tab w:val="right" w:pos="9360"/>
      </w:tabs>
    </w:pPr>
  </w:style>
  <w:style w:type="character" w:customStyle="1" w:styleId="AntratsDiagrama">
    <w:name w:val="Antraštės Diagrama"/>
    <w:basedOn w:val="Numatytasispastraiposriftas"/>
    <w:link w:val="Antrats"/>
    <w:uiPriority w:val="99"/>
    <w:rsid w:val="002C44EA"/>
    <w:rPr>
      <w:sz w:val="22"/>
      <w:lang w:val="lt-LT" w:eastAsia="lt-LT"/>
    </w:rPr>
  </w:style>
  <w:style w:type="paragraph" w:styleId="Porat">
    <w:name w:val="footer"/>
    <w:basedOn w:val="prastasis"/>
    <w:link w:val="PoratDiagrama"/>
    <w:uiPriority w:val="99"/>
    <w:unhideWhenUsed/>
    <w:rsid w:val="002C44EA"/>
    <w:pPr>
      <w:tabs>
        <w:tab w:val="center" w:pos="4680"/>
        <w:tab w:val="right" w:pos="9360"/>
      </w:tabs>
    </w:pPr>
  </w:style>
  <w:style w:type="character" w:customStyle="1" w:styleId="PoratDiagrama">
    <w:name w:val="Poraštė Diagrama"/>
    <w:basedOn w:val="Numatytasispastraiposriftas"/>
    <w:link w:val="Porat"/>
    <w:uiPriority w:val="99"/>
    <w:rsid w:val="002C44EA"/>
    <w:rPr>
      <w:sz w:val="22"/>
      <w:lang w:val="lt-LT" w:eastAsia="lt-LT"/>
    </w:rPr>
  </w:style>
  <w:style w:type="character" w:styleId="Komentaronuoroda">
    <w:name w:val="annotation reference"/>
    <w:basedOn w:val="Numatytasispastraiposriftas"/>
    <w:uiPriority w:val="99"/>
    <w:semiHidden/>
    <w:unhideWhenUsed/>
    <w:rsid w:val="00D46DC8"/>
    <w:rPr>
      <w:sz w:val="16"/>
      <w:szCs w:val="16"/>
    </w:rPr>
  </w:style>
  <w:style w:type="paragraph" w:styleId="Komentarotekstas">
    <w:name w:val="annotation text"/>
    <w:basedOn w:val="prastasis"/>
    <w:link w:val="KomentarotekstasDiagrama"/>
    <w:uiPriority w:val="99"/>
    <w:unhideWhenUsed/>
    <w:rsid w:val="00D46DC8"/>
    <w:rPr>
      <w:sz w:val="20"/>
    </w:rPr>
  </w:style>
  <w:style w:type="character" w:customStyle="1" w:styleId="KomentarotekstasDiagrama">
    <w:name w:val="Komentaro tekstas Diagrama"/>
    <w:basedOn w:val="Numatytasispastraiposriftas"/>
    <w:link w:val="Komentarotekstas"/>
    <w:uiPriority w:val="99"/>
    <w:rsid w:val="00D46DC8"/>
    <w:rPr>
      <w:lang w:val="lt-LT" w:eastAsia="lt-LT"/>
    </w:rPr>
  </w:style>
  <w:style w:type="paragraph" w:styleId="Komentarotema">
    <w:name w:val="annotation subject"/>
    <w:basedOn w:val="Komentarotekstas"/>
    <w:next w:val="Komentarotekstas"/>
    <w:link w:val="KomentarotemaDiagrama"/>
    <w:uiPriority w:val="99"/>
    <w:semiHidden/>
    <w:unhideWhenUsed/>
    <w:rsid w:val="00D46DC8"/>
    <w:rPr>
      <w:b/>
      <w:bCs/>
    </w:rPr>
  </w:style>
  <w:style w:type="character" w:customStyle="1" w:styleId="KomentarotemaDiagrama">
    <w:name w:val="Komentaro tema Diagrama"/>
    <w:basedOn w:val="KomentarotekstasDiagrama"/>
    <w:link w:val="Komentarotema"/>
    <w:uiPriority w:val="99"/>
    <w:semiHidden/>
    <w:rsid w:val="00D46DC8"/>
    <w:rPr>
      <w:b/>
      <w:bCs/>
      <w:lang w:val="lt-LT" w:eastAsia="lt-LT"/>
    </w:rPr>
  </w:style>
  <w:style w:type="paragraph" w:styleId="Pataisymai">
    <w:name w:val="Revision"/>
    <w:hidden/>
    <w:uiPriority w:val="99"/>
    <w:semiHidden/>
    <w:rsid w:val="00B62A31"/>
    <w:rPr>
      <w:sz w:val="22"/>
      <w:lang w:val="lt-LT" w:eastAsia="lt-LT"/>
    </w:rPr>
  </w:style>
  <w:style w:type="paragraph" w:styleId="Debesliotekstas">
    <w:name w:val="Balloon Text"/>
    <w:basedOn w:val="prastasis"/>
    <w:link w:val="DebesliotekstasDiagrama"/>
    <w:uiPriority w:val="99"/>
    <w:semiHidden/>
    <w:unhideWhenUsed/>
    <w:rsid w:val="00153D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3D96"/>
    <w:rPr>
      <w:rFonts w:ascii="Segoe UI"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apris.vvkt.lt/vvkt-web/public/medications"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vapris.vvkt.lt/vvkt-web/public/med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3C515-58CC-417F-BA6E-BD710FAC2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30529</Words>
  <Characters>17403</Characters>
  <Application>Microsoft Office Word</Application>
  <DocSecurity>4</DocSecurity>
  <Lines>145</Lines>
  <Paragraphs>95</Paragraphs>
  <ScaleCrop>false</ScaleCrop>
  <HeadingPairs>
    <vt:vector size="8" baseType="variant">
      <vt:variant>
        <vt:lpstr>Pavadinimas</vt:lpstr>
      </vt:variant>
      <vt:variant>
        <vt:i4>1</vt:i4>
      </vt:variant>
      <vt:variant>
        <vt:lpstr>Antraštės</vt:lpstr>
      </vt:variant>
      <vt:variant>
        <vt:i4>9</vt:i4>
      </vt:variant>
      <vt:variant>
        <vt:lpstr>Title</vt:lpstr>
      </vt:variant>
      <vt:variant>
        <vt:i4>1</vt:i4>
      </vt:variant>
      <vt:variant>
        <vt:lpstr>Headings</vt:lpstr>
      </vt:variant>
      <vt:variant>
        <vt:i4>9</vt:i4>
      </vt:variant>
    </vt:vector>
  </HeadingPairs>
  <TitlesOfParts>
    <vt:vector size="20" baseType="lpstr">
      <vt:lpstr/>
      <vt:lpstr>Pacientams, kurių inkstų funkcija sutrikusi</vt:lpstr>
      <vt:lpstr/>
      <vt:lpstr/>
      <vt:lpstr/>
      <vt:lpstr>III PRIEDAS</vt:lpstr>
      <vt:lpstr>ŽENKLINIMAS IR PAKUOTĖS LAPELIS</vt:lpstr>
      <vt:lpstr>17.	UNIKALUS IDENTIFIKATORIUS – 2D BRŪKŠNINIS KODAS</vt:lpstr>
      <vt:lpstr>18.	UNIKALUS IDENTIFIKATORIUS – ŽMONĖMS SUPRANTAMI DUOMENYS</vt:lpstr>
      <vt:lpstr>Vaikams ir paaugliams</vt:lpstr>
      <vt:lpstr/>
      <vt:lpstr>Pacientams, kurių inkstų funkcija sutrikusi</vt:lpstr>
      <vt:lpstr/>
      <vt:lpstr/>
      <vt:lpstr/>
      <vt:lpstr>III PRIEDAS</vt:lpstr>
      <vt:lpstr>ŽENKLINIMAS IR PAKUOTĖS LAPELIS</vt:lpstr>
      <vt:lpstr>17.	UNIKALUS IDENTIFIKATORIUS – 2D BRŪKŠNINIS KODAS</vt:lpstr>
      <vt:lpstr>18.	UNIKALUS IDENTIFIKATORIUS – ŽMONĖMS SUPRANTAMI DUOMENYS</vt:lpstr>
      <vt:lpstr>Vaikams ir paaugliams</vt:lpstr>
    </vt:vector>
  </TitlesOfParts>
  <Company/>
  <LinksUpToDate>false</LinksUpToDate>
  <CharactersWithSpaces>47837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2024-11-04T07:10:00Z</dcterms:created>
  <dcterms:modified xsi:type="dcterms:W3CDTF">2024-11-04T07:10:00Z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2024-05-03T16:02:44Z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a9290b0c-c21a-44d4-90c3-6e34872c057f</vt:lpwstr>
  </property>
  <property fmtid="{D5CDD505-2E9C-101B-9397-08002B2CF9AE}" pid="8" name="MSIP_Label_c63a0701-319b-41bf-8431-58956e491e60_ContentBits">
    <vt:lpwstr>0</vt:lpwstr>
  </property>
</Properties>
</file>