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659E4" w14:textId="77777777" w:rsidR="006050DB" w:rsidRDefault="006050DB" w:rsidP="006050DB">
      <w:pPr>
        <w:rPr>
          <w:sz w:val="22"/>
          <w:szCs w:val="22"/>
        </w:rPr>
      </w:pPr>
    </w:p>
    <w:p w14:paraId="07435061" w14:textId="77777777" w:rsidR="006050DB" w:rsidRDefault="006050DB" w:rsidP="006050DB">
      <w:pPr>
        <w:rPr>
          <w:sz w:val="22"/>
          <w:szCs w:val="22"/>
        </w:rPr>
      </w:pPr>
    </w:p>
    <w:p w14:paraId="3C6F56D4" w14:textId="77777777" w:rsidR="006050DB" w:rsidRDefault="006050DB" w:rsidP="006050DB">
      <w:pPr>
        <w:pStyle w:val="PlainText"/>
        <w:rPr>
          <w:rFonts w:ascii="Times New Roman" w:hAnsi="Times New Roman"/>
          <w:sz w:val="22"/>
          <w:szCs w:val="22"/>
        </w:rPr>
      </w:pPr>
    </w:p>
    <w:p w14:paraId="1662E8B2" w14:textId="77777777" w:rsidR="006050DB" w:rsidRDefault="006050DB" w:rsidP="006050DB">
      <w:pPr>
        <w:pStyle w:val="PlainText"/>
        <w:rPr>
          <w:rFonts w:ascii="Times New Roman" w:hAnsi="Times New Roman"/>
          <w:sz w:val="22"/>
          <w:szCs w:val="22"/>
        </w:rPr>
      </w:pPr>
    </w:p>
    <w:p w14:paraId="6B85BACB" w14:textId="77777777" w:rsidR="006050DB" w:rsidRDefault="006050DB" w:rsidP="006050DB">
      <w:pPr>
        <w:pStyle w:val="PlainText"/>
        <w:rPr>
          <w:rFonts w:ascii="Times New Roman" w:hAnsi="Times New Roman"/>
          <w:sz w:val="22"/>
          <w:szCs w:val="22"/>
        </w:rPr>
      </w:pPr>
    </w:p>
    <w:p w14:paraId="045BFE8D" w14:textId="77777777" w:rsidR="006050DB" w:rsidRDefault="006050DB" w:rsidP="006050DB">
      <w:pPr>
        <w:pStyle w:val="PlainText"/>
        <w:rPr>
          <w:rFonts w:ascii="Times New Roman" w:hAnsi="Times New Roman"/>
          <w:sz w:val="22"/>
          <w:szCs w:val="22"/>
        </w:rPr>
      </w:pPr>
    </w:p>
    <w:p w14:paraId="584123FD" w14:textId="77777777" w:rsidR="006050DB" w:rsidRDefault="006050DB" w:rsidP="006050DB">
      <w:pPr>
        <w:pStyle w:val="PlainText"/>
        <w:rPr>
          <w:rFonts w:ascii="Times New Roman" w:hAnsi="Times New Roman"/>
          <w:sz w:val="22"/>
          <w:szCs w:val="22"/>
        </w:rPr>
      </w:pPr>
    </w:p>
    <w:p w14:paraId="560E86A9" w14:textId="77777777" w:rsidR="006050DB" w:rsidRDefault="006050DB" w:rsidP="006050DB">
      <w:pPr>
        <w:pStyle w:val="PlainText"/>
        <w:rPr>
          <w:rFonts w:ascii="Times New Roman" w:hAnsi="Times New Roman"/>
          <w:sz w:val="22"/>
          <w:szCs w:val="22"/>
        </w:rPr>
      </w:pPr>
    </w:p>
    <w:p w14:paraId="0650F4DD" w14:textId="77777777" w:rsidR="006050DB" w:rsidRDefault="006050DB" w:rsidP="006050DB">
      <w:pPr>
        <w:pStyle w:val="PlainText"/>
        <w:rPr>
          <w:rFonts w:ascii="Times New Roman" w:hAnsi="Times New Roman"/>
          <w:sz w:val="22"/>
          <w:szCs w:val="22"/>
        </w:rPr>
      </w:pPr>
    </w:p>
    <w:p w14:paraId="6ACE723D" w14:textId="77777777" w:rsidR="006050DB" w:rsidRDefault="006050DB" w:rsidP="006050DB">
      <w:pPr>
        <w:pStyle w:val="PlainText"/>
        <w:rPr>
          <w:rFonts w:ascii="Times New Roman" w:hAnsi="Times New Roman"/>
          <w:sz w:val="22"/>
          <w:szCs w:val="22"/>
        </w:rPr>
      </w:pPr>
    </w:p>
    <w:p w14:paraId="0D017198" w14:textId="77777777" w:rsidR="006050DB" w:rsidRDefault="006050DB" w:rsidP="006050DB">
      <w:pPr>
        <w:pStyle w:val="PlainText"/>
        <w:rPr>
          <w:rFonts w:ascii="Times New Roman" w:hAnsi="Times New Roman"/>
          <w:sz w:val="22"/>
          <w:szCs w:val="22"/>
        </w:rPr>
      </w:pPr>
    </w:p>
    <w:p w14:paraId="0B6F8932" w14:textId="77777777" w:rsidR="006050DB" w:rsidRDefault="006050DB" w:rsidP="006050DB">
      <w:pPr>
        <w:pStyle w:val="PlainText"/>
        <w:rPr>
          <w:rFonts w:ascii="Times New Roman" w:hAnsi="Times New Roman"/>
          <w:sz w:val="22"/>
          <w:szCs w:val="22"/>
        </w:rPr>
      </w:pPr>
    </w:p>
    <w:p w14:paraId="50EF06C0" w14:textId="77777777" w:rsidR="006050DB" w:rsidRDefault="006050DB" w:rsidP="006050DB">
      <w:pPr>
        <w:pStyle w:val="PlainText"/>
        <w:rPr>
          <w:rFonts w:ascii="Times New Roman" w:hAnsi="Times New Roman"/>
          <w:sz w:val="22"/>
          <w:szCs w:val="22"/>
        </w:rPr>
      </w:pPr>
    </w:p>
    <w:p w14:paraId="7CE2C771" w14:textId="77777777" w:rsidR="006050DB" w:rsidRDefault="006050DB" w:rsidP="006050DB">
      <w:pPr>
        <w:pStyle w:val="PlainText"/>
        <w:rPr>
          <w:rFonts w:ascii="Times New Roman" w:hAnsi="Times New Roman"/>
          <w:sz w:val="22"/>
          <w:szCs w:val="22"/>
        </w:rPr>
      </w:pPr>
    </w:p>
    <w:p w14:paraId="230A3622" w14:textId="77777777" w:rsidR="006050DB" w:rsidRDefault="006050DB" w:rsidP="006050DB">
      <w:pPr>
        <w:pStyle w:val="PlainText"/>
        <w:rPr>
          <w:rFonts w:ascii="Times New Roman" w:hAnsi="Times New Roman"/>
          <w:sz w:val="22"/>
          <w:szCs w:val="22"/>
        </w:rPr>
      </w:pPr>
    </w:p>
    <w:p w14:paraId="59CB8866" w14:textId="77777777" w:rsidR="006050DB" w:rsidRDefault="006050DB" w:rsidP="006050DB">
      <w:pPr>
        <w:pStyle w:val="PlainText"/>
        <w:rPr>
          <w:rFonts w:ascii="Times New Roman" w:hAnsi="Times New Roman"/>
          <w:sz w:val="22"/>
          <w:szCs w:val="22"/>
        </w:rPr>
      </w:pPr>
    </w:p>
    <w:p w14:paraId="703C86EB" w14:textId="77777777" w:rsidR="006050DB" w:rsidRDefault="006050DB" w:rsidP="006050DB">
      <w:pPr>
        <w:pStyle w:val="PlainText"/>
        <w:rPr>
          <w:rFonts w:ascii="Times New Roman" w:hAnsi="Times New Roman"/>
          <w:sz w:val="22"/>
          <w:szCs w:val="22"/>
        </w:rPr>
      </w:pPr>
    </w:p>
    <w:p w14:paraId="5D10EBB7" w14:textId="77777777" w:rsidR="006050DB" w:rsidRDefault="006050DB" w:rsidP="006050DB">
      <w:pPr>
        <w:pStyle w:val="PlainText"/>
        <w:rPr>
          <w:rFonts w:ascii="Times New Roman" w:hAnsi="Times New Roman"/>
          <w:sz w:val="22"/>
          <w:szCs w:val="22"/>
        </w:rPr>
      </w:pPr>
    </w:p>
    <w:p w14:paraId="6D2FBF8B" w14:textId="77777777" w:rsidR="006050DB" w:rsidRDefault="006050DB" w:rsidP="006050DB">
      <w:pPr>
        <w:pStyle w:val="PlainText"/>
        <w:rPr>
          <w:rFonts w:ascii="Times New Roman" w:hAnsi="Times New Roman"/>
          <w:sz w:val="22"/>
          <w:szCs w:val="22"/>
        </w:rPr>
      </w:pPr>
    </w:p>
    <w:p w14:paraId="5BD41F32" w14:textId="77777777" w:rsidR="006050DB" w:rsidRDefault="006050DB" w:rsidP="006050DB">
      <w:pPr>
        <w:pStyle w:val="PlainText"/>
        <w:rPr>
          <w:rFonts w:ascii="Times New Roman" w:hAnsi="Times New Roman"/>
          <w:sz w:val="22"/>
          <w:szCs w:val="22"/>
        </w:rPr>
      </w:pPr>
    </w:p>
    <w:p w14:paraId="73BDA9FC" w14:textId="77777777" w:rsidR="006050DB" w:rsidRDefault="006050DB" w:rsidP="006050DB">
      <w:pPr>
        <w:pStyle w:val="PlainText"/>
        <w:rPr>
          <w:rFonts w:ascii="Times New Roman" w:hAnsi="Times New Roman"/>
          <w:sz w:val="22"/>
          <w:szCs w:val="22"/>
        </w:rPr>
      </w:pPr>
    </w:p>
    <w:p w14:paraId="4E2F2D2B" w14:textId="77777777" w:rsidR="006050DB" w:rsidRDefault="006050DB" w:rsidP="006050DB">
      <w:pPr>
        <w:pStyle w:val="PlainText"/>
        <w:rPr>
          <w:rFonts w:ascii="Times New Roman" w:hAnsi="Times New Roman"/>
          <w:sz w:val="22"/>
          <w:szCs w:val="22"/>
        </w:rPr>
      </w:pPr>
    </w:p>
    <w:p w14:paraId="02E4B7F2" w14:textId="77777777" w:rsidR="006050DB" w:rsidRDefault="006050DB" w:rsidP="006050DB">
      <w:pPr>
        <w:pStyle w:val="PlainText"/>
        <w:rPr>
          <w:rFonts w:ascii="Times New Roman" w:hAnsi="Times New Roman"/>
          <w:sz w:val="22"/>
          <w:szCs w:val="22"/>
        </w:rPr>
      </w:pPr>
    </w:p>
    <w:p w14:paraId="1B7172EB" w14:textId="77777777" w:rsidR="006050DB" w:rsidRDefault="006050DB" w:rsidP="006050DB">
      <w:pPr>
        <w:pStyle w:val="PlainText"/>
        <w:rPr>
          <w:rFonts w:ascii="Times New Roman" w:hAnsi="Times New Roman"/>
          <w:sz w:val="22"/>
          <w:szCs w:val="22"/>
        </w:rPr>
      </w:pPr>
    </w:p>
    <w:p w14:paraId="6A525718" w14:textId="77777777" w:rsidR="006050DB" w:rsidRDefault="006050DB" w:rsidP="006050DB">
      <w:pPr>
        <w:pStyle w:val="PlainText"/>
        <w:rPr>
          <w:rFonts w:ascii="Times New Roman" w:hAnsi="Times New Roman"/>
          <w:sz w:val="22"/>
          <w:szCs w:val="22"/>
        </w:rPr>
      </w:pPr>
    </w:p>
    <w:p w14:paraId="73E42DA0" w14:textId="77777777" w:rsidR="006050DB" w:rsidRDefault="006050DB" w:rsidP="006050DB">
      <w:pPr>
        <w:pStyle w:val="PlainText"/>
        <w:rPr>
          <w:rFonts w:ascii="Times New Roman" w:hAnsi="Times New Roman"/>
          <w:sz w:val="22"/>
          <w:szCs w:val="22"/>
        </w:rPr>
      </w:pPr>
    </w:p>
    <w:p w14:paraId="13B74146" w14:textId="77777777" w:rsidR="006050DB" w:rsidRDefault="006050DB" w:rsidP="006050DB">
      <w:pPr>
        <w:pStyle w:val="PlainText"/>
        <w:rPr>
          <w:rFonts w:ascii="Times New Roman" w:hAnsi="Times New Roman"/>
          <w:sz w:val="22"/>
          <w:szCs w:val="22"/>
        </w:rPr>
      </w:pPr>
    </w:p>
    <w:p w14:paraId="784FCE80" w14:textId="77777777" w:rsidR="006050DB" w:rsidRDefault="006050DB" w:rsidP="006050DB">
      <w:pPr>
        <w:pStyle w:val="PlainText"/>
        <w:rPr>
          <w:rFonts w:ascii="Times New Roman" w:hAnsi="Times New Roman"/>
          <w:sz w:val="22"/>
          <w:szCs w:val="22"/>
        </w:rPr>
      </w:pPr>
    </w:p>
    <w:p w14:paraId="28B20DEC" w14:textId="77777777" w:rsidR="006050DB" w:rsidRDefault="006050DB" w:rsidP="006050DB">
      <w:pPr>
        <w:pStyle w:val="PlainText"/>
        <w:rPr>
          <w:rFonts w:ascii="Times New Roman" w:hAnsi="Times New Roman"/>
          <w:sz w:val="22"/>
          <w:szCs w:val="22"/>
        </w:rPr>
      </w:pPr>
    </w:p>
    <w:p w14:paraId="51CCCF4E" w14:textId="77777777" w:rsidR="006050DB" w:rsidRDefault="006050DB" w:rsidP="006050DB">
      <w:pPr>
        <w:pStyle w:val="PlainText"/>
        <w:rPr>
          <w:rFonts w:ascii="Times New Roman" w:hAnsi="Times New Roman"/>
          <w:sz w:val="22"/>
          <w:szCs w:val="22"/>
        </w:rPr>
      </w:pPr>
    </w:p>
    <w:p w14:paraId="3939C27F" w14:textId="77777777" w:rsidR="006050DB" w:rsidRDefault="006050DB" w:rsidP="006050DB">
      <w:pPr>
        <w:pStyle w:val="TTEMEASMCA"/>
        <w:rPr>
          <w:lang w:val="lt-LT"/>
        </w:rPr>
      </w:pPr>
      <w:bookmarkStart w:id="0" w:name="_Toc129243136"/>
      <w:bookmarkStart w:id="1" w:name="_Toc129243261"/>
      <w:r>
        <w:rPr>
          <w:lang w:val="lt-LT"/>
        </w:rPr>
        <w:t>A. ŽENKLINIMAS</w:t>
      </w:r>
      <w:bookmarkEnd w:id="0"/>
      <w:bookmarkEnd w:id="1"/>
    </w:p>
    <w:p w14:paraId="77E74FD6" w14:textId="77777777" w:rsidR="006050DB" w:rsidRDefault="006050DB" w:rsidP="006050DB">
      <w:pPr>
        <w:pStyle w:val="PlainText"/>
        <w:rPr>
          <w:rFonts w:ascii="Times New Roman" w:hAnsi="Times New Roman"/>
          <w:sz w:val="22"/>
          <w:szCs w:val="22"/>
        </w:rPr>
      </w:pPr>
      <w:r>
        <w:rPr>
          <w:sz w:val="22"/>
          <w:szCs w:val="22"/>
        </w:rPr>
        <w:br w:type="page"/>
      </w:r>
    </w:p>
    <w:p w14:paraId="7FEEAC70" w14:textId="77777777" w:rsidR="006050DB" w:rsidRDefault="006050DB" w:rsidP="006050DB">
      <w:pPr>
        <w:pStyle w:val="PI-1labEMEASMCA"/>
        <w:rPr>
          <w:noProof w:val="0"/>
        </w:rPr>
      </w:pPr>
      <w:r>
        <w:rPr>
          <w:noProof w:val="0"/>
        </w:rPr>
        <w:lastRenderedPageBreak/>
        <w:t>INFORMACIJA ANT IŠORINĖS PAKUOTĖS</w:t>
      </w:r>
    </w:p>
    <w:p w14:paraId="025A53E1" w14:textId="77777777" w:rsidR="006050DB" w:rsidRDefault="006050DB" w:rsidP="006050DB">
      <w:pPr>
        <w:pStyle w:val="PI-1labEMEASMCA"/>
        <w:rPr>
          <w:noProof w:val="0"/>
        </w:rPr>
      </w:pPr>
    </w:p>
    <w:p w14:paraId="5E5096B5" w14:textId="77777777" w:rsidR="006050DB" w:rsidRDefault="006050DB" w:rsidP="006050DB">
      <w:pPr>
        <w:pStyle w:val="PI-1labEMEASMCA"/>
        <w:rPr>
          <w:bCs/>
          <w:noProof w:val="0"/>
        </w:rPr>
      </w:pPr>
      <w:r>
        <w:rPr>
          <w:noProof w:val="0"/>
        </w:rPr>
        <w:t>KARTONO DĖŽUTĖ</w:t>
      </w:r>
    </w:p>
    <w:p w14:paraId="54B291E5" w14:textId="77777777" w:rsidR="006050DB" w:rsidRDefault="006050DB" w:rsidP="006050DB">
      <w:pPr>
        <w:pStyle w:val="PlainText"/>
        <w:rPr>
          <w:rFonts w:ascii="Times New Roman" w:hAnsi="Times New Roman"/>
          <w:sz w:val="22"/>
          <w:szCs w:val="22"/>
        </w:rPr>
      </w:pPr>
    </w:p>
    <w:p w14:paraId="6193DD80" w14:textId="77777777" w:rsidR="006050DB" w:rsidRDefault="006050DB" w:rsidP="006050DB">
      <w:pPr>
        <w:pStyle w:val="PlainText"/>
        <w:rPr>
          <w:rFonts w:ascii="Times New Roman" w:hAnsi="Times New Roman"/>
          <w:sz w:val="22"/>
          <w:szCs w:val="22"/>
        </w:rPr>
      </w:pPr>
    </w:p>
    <w:p w14:paraId="00A55324" w14:textId="77777777" w:rsidR="006050DB" w:rsidRDefault="006050DB" w:rsidP="006050DB">
      <w:pPr>
        <w:pStyle w:val="PI-1labEMEASMCA"/>
        <w:rPr>
          <w:noProof w:val="0"/>
        </w:rPr>
      </w:pPr>
      <w:r>
        <w:rPr>
          <w:noProof w:val="0"/>
        </w:rPr>
        <w:t>1.</w:t>
      </w:r>
      <w:r>
        <w:rPr>
          <w:noProof w:val="0"/>
        </w:rPr>
        <w:tab/>
        <w:t>VAISTINIO PREPARATO PAVADINIMAS</w:t>
      </w:r>
    </w:p>
    <w:p w14:paraId="6173452C" w14:textId="77777777" w:rsidR="006050DB" w:rsidRDefault="006050DB" w:rsidP="006050DB">
      <w:pPr>
        <w:pStyle w:val="PlainText"/>
        <w:rPr>
          <w:rFonts w:ascii="Times New Roman" w:hAnsi="Times New Roman"/>
          <w:sz w:val="22"/>
          <w:szCs w:val="22"/>
        </w:rPr>
      </w:pPr>
    </w:p>
    <w:p w14:paraId="1E319290" w14:textId="77777777" w:rsidR="006050DB" w:rsidRDefault="006050DB" w:rsidP="006050DB">
      <w:pPr>
        <w:pStyle w:val="PlainText"/>
        <w:rPr>
          <w:rFonts w:ascii="Times New Roman" w:hAnsi="Times New Roman"/>
          <w:sz w:val="22"/>
          <w:szCs w:val="22"/>
        </w:rPr>
      </w:pPr>
      <w:r>
        <w:rPr>
          <w:rFonts w:ascii="Times New Roman" w:hAnsi="Times New Roman"/>
          <w:sz w:val="22"/>
          <w:szCs w:val="22"/>
        </w:rPr>
        <w:t>Lanoxin 250 mikrogramų tabletės</w:t>
      </w:r>
    </w:p>
    <w:p w14:paraId="6ED05AA1" w14:textId="77777777" w:rsidR="006050DB" w:rsidRDefault="006050DB" w:rsidP="006050DB">
      <w:pPr>
        <w:pStyle w:val="PlainText"/>
        <w:rPr>
          <w:rFonts w:ascii="Times New Roman" w:hAnsi="Times New Roman"/>
          <w:sz w:val="22"/>
          <w:szCs w:val="22"/>
        </w:rPr>
      </w:pPr>
      <w:r>
        <w:rPr>
          <w:rFonts w:ascii="Times New Roman" w:hAnsi="Times New Roman"/>
          <w:sz w:val="22"/>
          <w:szCs w:val="22"/>
        </w:rPr>
        <w:t>digoksinas</w:t>
      </w:r>
    </w:p>
    <w:p w14:paraId="4A31B4CB" w14:textId="77777777" w:rsidR="006050DB" w:rsidRDefault="006050DB" w:rsidP="006050DB">
      <w:pPr>
        <w:pStyle w:val="PlainText"/>
        <w:rPr>
          <w:rFonts w:ascii="Times New Roman" w:hAnsi="Times New Roman"/>
          <w:sz w:val="22"/>
          <w:szCs w:val="22"/>
        </w:rPr>
      </w:pPr>
    </w:p>
    <w:p w14:paraId="6FF1B592" w14:textId="77777777" w:rsidR="006050DB" w:rsidRDefault="006050DB" w:rsidP="006050DB">
      <w:pPr>
        <w:pStyle w:val="PI-1labEMEASMCA"/>
        <w:rPr>
          <w:noProof w:val="0"/>
        </w:rPr>
      </w:pPr>
      <w:r>
        <w:rPr>
          <w:noProof w:val="0"/>
        </w:rPr>
        <w:t>2.</w:t>
      </w:r>
      <w:r>
        <w:rPr>
          <w:noProof w:val="0"/>
        </w:rPr>
        <w:tab/>
      </w:r>
      <w:r>
        <w:rPr>
          <w:rFonts w:eastAsia="SimSun"/>
          <w:noProof w:val="0"/>
          <w:lang w:eastAsia="zh-CN"/>
        </w:rPr>
        <w:t>VEIKLIOJI (-IOS) MEDŽIAGA (-OS) IR JOS (-Ų) KIEKIS (-IAI)</w:t>
      </w:r>
    </w:p>
    <w:p w14:paraId="26CF9C79" w14:textId="77777777" w:rsidR="006050DB" w:rsidRDefault="006050DB" w:rsidP="006050DB">
      <w:pPr>
        <w:pStyle w:val="PlainText"/>
        <w:rPr>
          <w:rFonts w:ascii="Times New Roman" w:hAnsi="Times New Roman"/>
          <w:sz w:val="22"/>
          <w:szCs w:val="22"/>
        </w:rPr>
      </w:pPr>
    </w:p>
    <w:p w14:paraId="05B2A04F" w14:textId="77777777" w:rsidR="006050DB" w:rsidRDefault="006050DB" w:rsidP="006050DB">
      <w:pPr>
        <w:rPr>
          <w:sz w:val="22"/>
          <w:szCs w:val="22"/>
        </w:rPr>
      </w:pPr>
      <w:r>
        <w:rPr>
          <w:sz w:val="22"/>
          <w:szCs w:val="22"/>
        </w:rPr>
        <w:t>Vienoje tabletėje yra 250 mikrogramų digoksino.</w:t>
      </w:r>
    </w:p>
    <w:p w14:paraId="30BC9BB7" w14:textId="77777777" w:rsidR="006050DB" w:rsidRDefault="006050DB" w:rsidP="006050DB">
      <w:pPr>
        <w:pStyle w:val="PlainText"/>
        <w:rPr>
          <w:rFonts w:ascii="Times New Roman" w:hAnsi="Times New Roman"/>
          <w:sz w:val="22"/>
          <w:szCs w:val="22"/>
        </w:rPr>
      </w:pPr>
    </w:p>
    <w:p w14:paraId="4EAE8AFB" w14:textId="77777777" w:rsidR="006050DB" w:rsidRDefault="006050DB" w:rsidP="006050DB">
      <w:pPr>
        <w:pStyle w:val="PI-1labEMEASMCA"/>
        <w:rPr>
          <w:noProof w:val="0"/>
          <w:highlight w:val="lightGray"/>
        </w:rPr>
      </w:pPr>
      <w:r>
        <w:rPr>
          <w:noProof w:val="0"/>
        </w:rPr>
        <w:t>3.</w:t>
      </w:r>
      <w:r>
        <w:rPr>
          <w:noProof w:val="0"/>
        </w:rPr>
        <w:tab/>
        <w:t>PAGALBINIŲ MEDŽIAGŲ SĄRAŠAS</w:t>
      </w:r>
    </w:p>
    <w:p w14:paraId="19168E50" w14:textId="77777777" w:rsidR="006050DB" w:rsidRDefault="006050DB" w:rsidP="006050DB">
      <w:pPr>
        <w:pStyle w:val="PlainText"/>
        <w:rPr>
          <w:rFonts w:ascii="Times New Roman" w:hAnsi="Times New Roman"/>
          <w:sz w:val="22"/>
          <w:szCs w:val="22"/>
        </w:rPr>
      </w:pPr>
    </w:p>
    <w:p w14:paraId="115E3F59" w14:textId="77777777" w:rsidR="006050DB" w:rsidRDefault="006050DB" w:rsidP="006050DB">
      <w:pPr>
        <w:pStyle w:val="BodyText"/>
        <w:spacing w:after="0"/>
        <w:rPr>
          <w:sz w:val="22"/>
          <w:szCs w:val="22"/>
          <w:lang w:val="lt-LT"/>
        </w:rPr>
      </w:pPr>
      <w:r>
        <w:rPr>
          <w:sz w:val="22"/>
          <w:szCs w:val="22"/>
          <w:lang w:val="lt-LT"/>
        </w:rPr>
        <w:t>Sudėtyje yra laktozės. Daugiau informacijos pateikta pakuotės lapelyje.</w:t>
      </w:r>
    </w:p>
    <w:p w14:paraId="67B0FA38" w14:textId="77777777" w:rsidR="006050DB" w:rsidRDefault="006050DB" w:rsidP="006050DB">
      <w:pPr>
        <w:pStyle w:val="PlainText"/>
        <w:rPr>
          <w:rFonts w:ascii="Times New Roman" w:hAnsi="Times New Roman"/>
          <w:sz w:val="22"/>
          <w:szCs w:val="22"/>
        </w:rPr>
      </w:pPr>
    </w:p>
    <w:p w14:paraId="0B7C1BBA" w14:textId="77777777" w:rsidR="006050DB" w:rsidRDefault="006050DB" w:rsidP="006050DB">
      <w:pPr>
        <w:pStyle w:val="PI-1labEMEASMCA"/>
        <w:rPr>
          <w:noProof w:val="0"/>
        </w:rPr>
      </w:pPr>
      <w:r>
        <w:rPr>
          <w:noProof w:val="0"/>
        </w:rPr>
        <w:t>4.</w:t>
      </w:r>
      <w:r>
        <w:rPr>
          <w:noProof w:val="0"/>
        </w:rPr>
        <w:tab/>
        <w:t>FARMACINĖ FORMA IR KIEKIS PAKUOTĖJE</w:t>
      </w:r>
    </w:p>
    <w:p w14:paraId="334058D5" w14:textId="77777777" w:rsidR="006050DB" w:rsidRDefault="006050DB" w:rsidP="006050DB">
      <w:pPr>
        <w:pStyle w:val="PlainText"/>
        <w:rPr>
          <w:rFonts w:ascii="Times New Roman" w:hAnsi="Times New Roman"/>
          <w:sz w:val="22"/>
          <w:szCs w:val="22"/>
        </w:rPr>
      </w:pPr>
    </w:p>
    <w:p w14:paraId="469CA7F0" w14:textId="01E8EE82" w:rsidR="006050DB" w:rsidRDefault="006050DB" w:rsidP="006050DB">
      <w:pPr>
        <w:pStyle w:val="PlainText"/>
        <w:rPr>
          <w:rFonts w:ascii="Times New Roman" w:hAnsi="Times New Roman"/>
          <w:sz w:val="22"/>
          <w:szCs w:val="22"/>
          <w:lang w:val="en-US"/>
        </w:rPr>
      </w:pPr>
      <w:r>
        <w:rPr>
          <w:rFonts w:ascii="Times New Roman" w:hAnsi="Times New Roman"/>
          <w:sz w:val="22"/>
          <w:szCs w:val="22"/>
          <w:highlight w:val="lightGray"/>
          <w:lang w:val="en-US"/>
        </w:rPr>
        <w:t xml:space="preserve">30 </w:t>
      </w:r>
      <w:proofErr w:type="spellStart"/>
      <w:r>
        <w:rPr>
          <w:rFonts w:ascii="Times New Roman" w:hAnsi="Times New Roman"/>
          <w:sz w:val="22"/>
          <w:szCs w:val="22"/>
          <w:highlight w:val="lightGray"/>
          <w:lang w:val="en-US"/>
        </w:rPr>
        <w:t>tablečių</w:t>
      </w:r>
      <w:proofErr w:type="spellEnd"/>
      <w:r>
        <w:rPr>
          <w:rFonts w:ascii="Times New Roman" w:hAnsi="Times New Roman"/>
          <w:sz w:val="22"/>
          <w:szCs w:val="22"/>
          <w:lang w:val="en-US"/>
        </w:rPr>
        <w:t xml:space="preserve"> </w:t>
      </w:r>
    </w:p>
    <w:p w14:paraId="60129B7C" w14:textId="387710FF" w:rsidR="006050DB" w:rsidRDefault="006050DB" w:rsidP="006050DB">
      <w:pPr>
        <w:pStyle w:val="PlainText"/>
        <w:rPr>
          <w:rFonts w:ascii="Times New Roman" w:hAnsi="Times New Roman"/>
          <w:sz w:val="22"/>
          <w:szCs w:val="22"/>
          <w:lang w:val="en-US"/>
        </w:rPr>
      </w:pPr>
      <w:r>
        <w:rPr>
          <w:rFonts w:ascii="Times New Roman" w:hAnsi="Times New Roman"/>
          <w:sz w:val="22"/>
          <w:szCs w:val="22"/>
          <w:lang w:val="en-US"/>
        </w:rPr>
        <w:t xml:space="preserve">60 </w:t>
      </w:r>
      <w:proofErr w:type="spellStart"/>
      <w:r>
        <w:rPr>
          <w:rFonts w:ascii="Times New Roman" w:hAnsi="Times New Roman"/>
          <w:sz w:val="22"/>
          <w:szCs w:val="22"/>
          <w:lang w:val="en-US"/>
        </w:rPr>
        <w:t>tablečių</w:t>
      </w:r>
      <w:proofErr w:type="spellEnd"/>
    </w:p>
    <w:p w14:paraId="02E383C0" w14:textId="77777777" w:rsidR="006050DB" w:rsidRDefault="006050DB" w:rsidP="006050DB">
      <w:pPr>
        <w:pStyle w:val="PlainText"/>
        <w:rPr>
          <w:rFonts w:ascii="Times New Roman" w:hAnsi="Times New Roman"/>
          <w:sz w:val="22"/>
          <w:szCs w:val="22"/>
        </w:rPr>
      </w:pPr>
      <w:r>
        <w:rPr>
          <w:rFonts w:ascii="Times New Roman" w:hAnsi="Times New Roman"/>
          <w:sz w:val="22"/>
          <w:szCs w:val="22"/>
          <w:lang w:val="en-US"/>
        </w:rPr>
        <w:t xml:space="preserve">120 </w:t>
      </w:r>
      <w:r>
        <w:rPr>
          <w:rFonts w:ascii="Times New Roman" w:hAnsi="Times New Roman"/>
          <w:sz w:val="22"/>
          <w:szCs w:val="22"/>
        </w:rPr>
        <w:t>tablečių</w:t>
      </w:r>
    </w:p>
    <w:p w14:paraId="6D41FCE4" w14:textId="77777777" w:rsidR="006050DB" w:rsidRDefault="006050DB" w:rsidP="006050DB">
      <w:pPr>
        <w:pStyle w:val="PlainText"/>
        <w:rPr>
          <w:rFonts w:ascii="Times New Roman" w:hAnsi="Times New Roman"/>
          <w:sz w:val="22"/>
          <w:szCs w:val="22"/>
        </w:rPr>
      </w:pPr>
    </w:p>
    <w:p w14:paraId="178FB41D" w14:textId="77777777" w:rsidR="006050DB" w:rsidRDefault="006050DB" w:rsidP="006050DB">
      <w:pPr>
        <w:pStyle w:val="PI-1labEMEASMCA"/>
        <w:rPr>
          <w:noProof w:val="0"/>
          <w:highlight w:val="lightGray"/>
        </w:rPr>
      </w:pPr>
      <w:r>
        <w:rPr>
          <w:noProof w:val="0"/>
        </w:rPr>
        <w:t>5.</w:t>
      </w:r>
      <w:r>
        <w:rPr>
          <w:noProof w:val="0"/>
        </w:rPr>
        <w:tab/>
        <w:t>VARTOJIMO METODAS IR BŪDAS (-AI)</w:t>
      </w:r>
    </w:p>
    <w:p w14:paraId="7EFD7BB2" w14:textId="77777777" w:rsidR="006050DB" w:rsidRDefault="006050DB" w:rsidP="006050DB">
      <w:pPr>
        <w:pStyle w:val="PlainText"/>
        <w:rPr>
          <w:rFonts w:ascii="Times New Roman" w:hAnsi="Times New Roman"/>
          <w:sz w:val="22"/>
          <w:szCs w:val="22"/>
        </w:rPr>
      </w:pPr>
    </w:p>
    <w:p w14:paraId="5D7F6096" w14:textId="77777777" w:rsidR="006050DB" w:rsidRDefault="006050DB" w:rsidP="006050DB">
      <w:pPr>
        <w:pStyle w:val="BodyText"/>
        <w:spacing w:after="0"/>
        <w:rPr>
          <w:sz w:val="22"/>
          <w:szCs w:val="22"/>
        </w:rPr>
      </w:pPr>
      <w:proofErr w:type="spellStart"/>
      <w:r>
        <w:rPr>
          <w:sz w:val="22"/>
          <w:szCs w:val="22"/>
        </w:rPr>
        <w:t>Vartoti</w:t>
      </w:r>
      <w:proofErr w:type="spellEnd"/>
      <w:r>
        <w:rPr>
          <w:sz w:val="22"/>
          <w:szCs w:val="22"/>
        </w:rPr>
        <w:t xml:space="preserve"> per </w:t>
      </w:r>
      <w:proofErr w:type="spellStart"/>
      <w:r>
        <w:rPr>
          <w:sz w:val="22"/>
          <w:szCs w:val="22"/>
        </w:rPr>
        <w:t>burną</w:t>
      </w:r>
      <w:proofErr w:type="spellEnd"/>
      <w:r>
        <w:rPr>
          <w:sz w:val="22"/>
          <w:szCs w:val="22"/>
        </w:rPr>
        <w:t>.</w:t>
      </w:r>
    </w:p>
    <w:p w14:paraId="7AA93D52" w14:textId="77777777" w:rsidR="006050DB" w:rsidRDefault="006050DB" w:rsidP="006050DB">
      <w:pPr>
        <w:pStyle w:val="BTEMEASMCA"/>
      </w:pPr>
      <w:r>
        <w:t>Prieš vartojimą perskaitykite pakuotės lapelį.</w:t>
      </w:r>
    </w:p>
    <w:p w14:paraId="49A26308" w14:textId="77777777" w:rsidR="006050DB" w:rsidRDefault="006050DB" w:rsidP="006050DB">
      <w:pPr>
        <w:tabs>
          <w:tab w:val="left" w:pos="567"/>
        </w:tabs>
        <w:rPr>
          <w:rFonts w:eastAsia="SimSun"/>
          <w:sz w:val="22"/>
          <w:szCs w:val="22"/>
          <w:lang w:eastAsia="zh-CN"/>
        </w:rPr>
      </w:pPr>
    </w:p>
    <w:p w14:paraId="75BE07A3" w14:textId="77777777" w:rsidR="006050DB" w:rsidRDefault="006050DB" w:rsidP="006050DB">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sz w:val="22"/>
          <w:szCs w:val="22"/>
          <w:lang w:eastAsia="zh-CN"/>
        </w:rPr>
      </w:pPr>
      <w:r>
        <w:rPr>
          <w:rFonts w:eastAsia="SimSun"/>
          <w:b/>
          <w:sz w:val="22"/>
          <w:szCs w:val="22"/>
          <w:lang w:eastAsia="zh-CN"/>
        </w:rPr>
        <w:t>6.</w:t>
      </w:r>
      <w:r>
        <w:rPr>
          <w:rFonts w:eastAsia="SimSun"/>
          <w:b/>
          <w:sz w:val="22"/>
          <w:szCs w:val="22"/>
          <w:lang w:eastAsia="zh-CN"/>
        </w:rPr>
        <w:tab/>
        <w:t>SPECIALUS ĮSPĖJIMAS, KAD VAISTINĮ PREPARATĄ BŪTINA LAIKYTI VAIKAMS NEPASTEBIMOJE IR NEPASIEKIAMOJE VIETOJE</w:t>
      </w:r>
    </w:p>
    <w:p w14:paraId="16380156" w14:textId="77777777" w:rsidR="006050DB" w:rsidRDefault="006050DB" w:rsidP="006050DB">
      <w:pPr>
        <w:tabs>
          <w:tab w:val="left" w:pos="567"/>
        </w:tabs>
        <w:rPr>
          <w:rFonts w:eastAsia="SimSun"/>
          <w:sz w:val="22"/>
          <w:szCs w:val="22"/>
          <w:lang w:eastAsia="zh-CN"/>
        </w:rPr>
      </w:pPr>
    </w:p>
    <w:p w14:paraId="7D98034D" w14:textId="77777777" w:rsidR="006050DB" w:rsidRDefault="006050DB" w:rsidP="006050DB">
      <w:pPr>
        <w:tabs>
          <w:tab w:val="left" w:pos="567"/>
        </w:tabs>
        <w:rPr>
          <w:rFonts w:eastAsia="SimSun"/>
          <w:sz w:val="22"/>
          <w:szCs w:val="22"/>
          <w:lang w:eastAsia="zh-CN"/>
        </w:rPr>
      </w:pPr>
      <w:r>
        <w:rPr>
          <w:rFonts w:eastAsia="SimSun"/>
          <w:sz w:val="22"/>
          <w:szCs w:val="22"/>
          <w:lang w:eastAsia="zh-CN"/>
        </w:rPr>
        <w:t>Laikyti vaikams nepastebimoje ir nepasiekiamoje vietoje.</w:t>
      </w:r>
    </w:p>
    <w:p w14:paraId="4BC3909E" w14:textId="77777777" w:rsidR="006050DB" w:rsidRDefault="006050DB" w:rsidP="006050DB">
      <w:pPr>
        <w:pStyle w:val="PlainText"/>
        <w:rPr>
          <w:rFonts w:ascii="Times New Roman" w:hAnsi="Times New Roman"/>
          <w:sz w:val="22"/>
          <w:szCs w:val="22"/>
        </w:rPr>
      </w:pPr>
    </w:p>
    <w:p w14:paraId="288FC9C1" w14:textId="77777777" w:rsidR="006050DB" w:rsidRDefault="006050DB" w:rsidP="006050DB">
      <w:pPr>
        <w:pStyle w:val="PI-1labEMEASMCA"/>
        <w:rPr>
          <w:noProof w:val="0"/>
          <w:highlight w:val="lightGray"/>
        </w:rPr>
      </w:pPr>
      <w:r>
        <w:rPr>
          <w:noProof w:val="0"/>
        </w:rPr>
        <w:t>7.</w:t>
      </w:r>
      <w:r>
        <w:rPr>
          <w:noProof w:val="0"/>
        </w:rPr>
        <w:tab/>
        <w:t>KITAS (-I) SPECIALUS (-ŪS) ĮSPĖJIMAS (-AI) (JEI REIKIA)</w:t>
      </w:r>
    </w:p>
    <w:p w14:paraId="2F3BA81D" w14:textId="77777777" w:rsidR="006050DB" w:rsidRDefault="006050DB" w:rsidP="006050DB">
      <w:pPr>
        <w:pStyle w:val="PlainText"/>
        <w:rPr>
          <w:rFonts w:ascii="Times New Roman" w:hAnsi="Times New Roman"/>
          <w:sz w:val="22"/>
          <w:szCs w:val="22"/>
        </w:rPr>
      </w:pPr>
    </w:p>
    <w:p w14:paraId="1EAD2074" w14:textId="77777777" w:rsidR="006050DB" w:rsidRDefault="006050DB" w:rsidP="006050DB">
      <w:pPr>
        <w:pStyle w:val="PlainText"/>
        <w:rPr>
          <w:rFonts w:ascii="Times New Roman" w:hAnsi="Times New Roman"/>
          <w:sz w:val="22"/>
          <w:szCs w:val="22"/>
        </w:rPr>
      </w:pPr>
    </w:p>
    <w:p w14:paraId="72C2B34A" w14:textId="77777777" w:rsidR="006050DB" w:rsidRDefault="006050DB" w:rsidP="006050DB">
      <w:pPr>
        <w:pStyle w:val="PI-1labEMEASMCA"/>
        <w:rPr>
          <w:noProof w:val="0"/>
          <w:highlight w:val="lightGray"/>
        </w:rPr>
      </w:pPr>
      <w:r>
        <w:rPr>
          <w:noProof w:val="0"/>
        </w:rPr>
        <w:t>8.</w:t>
      </w:r>
      <w:r>
        <w:rPr>
          <w:noProof w:val="0"/>
        </w:rPr>
        <w:tab/>
        <w:t>TINKAMUMO LAIKAS</w:t>
      </w:r>
    </w:p>
    <w:p w14:paraId="32652415" w14:textId="77777777" w:rsidR="006050DB" w:rsidRDefault="006050DB" w:rsidP="006050DB">
      <w:pPr>
        <w:pStyle w:val="PlainText"/>
        <w:rPr>
          <w:rFonts w:ascii="Times New Roman" w:hAnsi="Times New Roman"/>
          <w:sz w:val="22"/>
          <w:szCs w:val="22"/>
        </w:rPr>
      </w:pPr>
    </w:p>
    <w:p w14:paraId="6D25F964" w14:textId="77777777" w:rsidR="006050DB" w:rsidRDefault="006050DB" w:rsidP="006050DB">
      <w:pPr>
        <w:tabs>
          <w:tab w:val="left" w:pos="567"/>
        </w:tabs>
        <w:outlineLvl w:val="0"/>
        <w:rPr>
          <w:kern w:val="16"/>
          <w:sz w:val="22"/>
          <w:szCs w:val="22"/>
        </w:rPr>
      </w:pPr>
      <w:r>
        <w:rPr>
          <w:kern w:val="16"/>
          <w:sz w:val="22"/>
          <w:szCs w:val="22"/>
        </w:rPr>
        <w:t xml:space="preserve">EXP {mm/MMMM} </w:t>
      </w:r>
    </w:p>
    <w:p w14:paraId="64DD6145" w14:textId="77777777" w:rsidR="006050DB" w:rsidRDefault="006050DB" w:rsidP="006050DB">
      <w:pPr>
        <w:pStyle w:val="PlainText"/>
        <w:rPr>
          <w:rFonts w:ascii="Times New Roman" w:hAnsi="Times New Roman"/>
          <w:sz w:val="22"/>
          <w:szCs w:val="22"/>
        </w:rPr>
      </w:pPr>
    </w:p>
    <w:p w14:paraId="1BE97C4B" w14:textId="77777777" w:rsidR="006050DB" w:rsidRDefault="006050DB" w:rsidP="006050DB">
      <w:pPr>
        <w:pStyle w:val="PlainText"/>
        <w:rPr>
          <w:rFonts w:ascii="Times New Roman" w:hAnsi="Times New Roman"/>
          <w:sz w:val="22"/>
          <w:szCs w:val="22"/>
        </w:rPr>
      </w:pPr>
    </w:p>
    <w:p w14:paraId="6752161F" w14:textId="77777777" w:rsidR="006050DB" w:rsidRDefault="006050DB" w:rsidP="006050DB">
      <w:pPr>
        <w:pStyle w:val="PI-1labEMEASMCA"/>
        <w:rPr>
          <w:noProof w:val="0"/>
        </w:rPr>
      </w:pPr>
      <w:r>
        <w:rPr>
          <w:noProof w:val="0"/>
        </w:rPr>
        <w:t>9.</w:t>
      </w:r>
      <w:r>
        <w:rPr>
          <w:noProof w:val="0"/>
        </w:rPr>
        <w:tab/>
        <w:t>SPECIALIOS LAIKYMO SĄLYGOS</w:t>
      </w:r>
    </w:p>
    <w:p w14:paraId="53278B09" w14:textId="77777777" w:rsidR="006050DB" w:rsidRDefault="006050DB" w:rsidP="006050DB">
      <w:pPr>
        <w:pStyle w:val="PlainText"/>
        <w:rPr>
          <w:rFonts w:ascii="Times New Roman" w:hAnsi="Times New Roman"/>
          <w:sz w:val="22"/>
          <w:szCs w:val="22"/>
        </w:rPr>
      </w:pPr>
    </w:p>
    <w:p w14:paraId="2F0DC810" w14:textId="77777777" w:rsidR="006050DB" w:rsidRDefault="006050DB" w:rsidP="006050DB">
      <w:pPr>
        <w:pStyle w:val="PlainText"/>
        <w:rPr>
          <w:rFonts w:ascii="Times New Roman" w:hAnsi="Times New Roman"/>
          <w:sz w:val="22"/>
          <w:szCs w:val="22"/>
        </w:rPr>
      </w:pPr>
    </w:p>
    <w:p w14:paraId="3EC0E7F4" w14:textId="77777777" w:rsidR="006050DB" w:rsidRDefault="006050DB" w:rsidP="006050DB">
      <w:pPr>
        <w:pStyle w:val="PI-1labEMEASMCA"/>
        <w:rPr>
          <w:noProof w:val="0"/>
        </w:rPr>
      </w:pPr>
      <w:r>
        <w:rPr>
          <w:noProof w:val="0"/>
        </w:rPr>
        <w:t>10.</w:t>
      </w:r>
      <w:r>
        <w:rPr>
          <w:noProof w:val="0"/>
        </w:rPr>
        <w:tab/>
        <w:t xml:space="preserve">SPECIALIOS ATSARGUMO PRIEMONĖS DĖL NESUVARTOTO </w:t>
      </w:r>
      <w:r>
        <w:rPr>
          <w:bCs/>
          <w:noProof w:val="0"/>
        </w:rPr>
        <w:t xml:space="preserve">VAISTINIO PREPARATO AR JO ATLIEKŲ </w:t>
      </w:r>
      <w:r>
        <w:rPr>
          <w:noProof w:val="0"/>
        </w:rPr>
        <w:t>TVARKYMO (JEI REIKIA)</w:t>
      </w:r>
    </w:p>
    <w:p w14:paraId="098F42D3" w14:textId="77777777" w:rsidR="006050DB" w:rsidRDefault="006050DB" w:rsidP="006050DB">
      <w:pPr>
        <w:pStyle w:val="PlainText"/>
        <w:rPr>
          <w:rFonts w:ascii="Times New Roman" w:hAnsi="Times New Roman"/>
          <w:sz w:val="22"/>
          <w:szCs w:val="22"/>
        </w:rPr>
      </w:pPr>
    </w:p>
    <w:p w14:paraId="5803618E" w14:textId="77777777" w:rsidR="006050DB" w:rsidRDefault="006050DB" w:rsidP="006050DB">
      <w:pPr>
        <w:pStyle w:val="PlainText"/>
        <w:rPr>
          <w:rFonts w:ascii="Times New Roman" w:hAnsi="Times New Roman"/>
          <w:sz w:val="22"/>
          <w:szCs w:val="22"/>
        </w:rPr>
      </w:pPr>
    </w:p>
    <w:p w14:paraId="14C27AAD" w14:textId="77777777" w:rsidR="006050DB" w:rsidRDefault="006050DB" w:rsidP="006050DB">
      <w:pPr>
        <w:pStyle w:val="PI-1labEMEASMCA"/>
        <w:rPr>
          <w:noProof w:val="0"/>
        </w:rPr>
      </w:pPr>
      <w:r>
        <w:rPr>
          <w:noProof w:val="0"/>
        </w:rPr>
        <w:t>11.</w:t>
      </w:r>
      <w:r>
        <w:rPr>
          <w:noProof w:val="0"/>
        </w:rPr>
        <w:tab/>
      </w:r>
      <w:r>
        <w:t>LYGIAGRETUS IMPORTUOTOJAS</w:t>
      </w:r>
    </w:p>
    <w:p w14:paraId="03E8FC85" w14:textId="77777777" w:rsidR="006050DB" w:rsidRDefault="006050DB" w:rsidP="006050DB">
      <w:pPr>
        <w:rPr>
          <w:iCs/>
          <w:sz w:val="22"/>
          <w:szCs w:val="22"/>
        </w:rPr>
      </w:pPr>
    </w:p>
    <w:p w14:paraId="3A46C594" w14:textId="77777777" w:rsidR="006050DB" w:rsidRDefault="006050DB" w:rsidP="006050DB">
      <w:pPr>
        <w:tabs>
          <w:tab w:val="left" w:pos="567"/>
        </w:tabs>
        <w:rPr>
          <w:sz w:val="22"/>
          <w:szCs w:val="22"/>
        </w:rPr>
      </w:pPr>
      <w:r>
        <w:rPr>
          <w:sz w:val="22"/>
          <w:szCs w:val="22"/>
        </w:rPr>
        <w:t>UAB „TOJARIS PROJEKTAI“.</w:t>
      </w:r>
    </w:p>
    <w:p w14:paraId="62F7582C" w14:textId="77777777" w:rsidR="006050DB" w:rsidRDefault="006050DB" w:rsidP="006050DB">
      <w:pPr>
        <w:pStyle w:val="PlainText"/>
        <w:rPr>
          <w:rFonts w:ascii="Times New Roman" w:hAnsi="Times New Roman"/>
          <w:sz w:val="22"/>
          <w:szCs w:val="22"/>
        </w:rPr>
      </w:pPr>
    </w:p>
    <w:p w14:paraId="45FE6ACC" w14:textId="77777777" w:rsidR="006050DB" w:rsidRDefault="006050DB" w:rsidP="006050DB">
      <w:pPr>
        <w:pStyle w:val="PI-1labEMEASMCA"/>
        <w:rPr>
          <w:noProof w:val="0"/>
        </w:rPr>
      </w:pPr>
      <w:r>
        <w:rPr>
          <w:noProof w:val="0"/>
        </w:rPr>
        <w:t>12.</w:t>
      </w:r>
      <w:r>
        <w:rPr>
          <w:noProof w:val="0"/>
        </w:rPr>
        <w:tab/>
      </w:r>
      <w:r>
        <w:rPr>
          <w:bCs/>
        </w:rPr>
        <w:t>LYGIAGRETAUS IMPORTO LEIDIMO NUMERIS (-IAI)</w:t>
      </w:r>
    </w:p>
    <w:p w14:paraId="4C53F3A4" w14:textId="77777777" w:rsidR="006050DB" w:rsidRDefault="006050DB" w:rsidP="006050DB">
      <w:pPr>
        <w:pStyle w:val="PlainText"/>
        <w:rPr>
          <w:rFonts w:ascii="Times New Roman" w:hAnsi="Times New Roman"/>
          <w:sz w:val="22"/>
          <w:szCs w:val="22"/>
        </w:rPr>
      </w:pPr>
    </w:p>
    <w:p w14:paraId="4BB6CB1F" w14:textId="7D3E145D" w:rsidR="006050DB" w:rsidRDefault="006050DB" w:rsidP="006050DB">
      <w:pPr>
        <w:rPr>
          <w:sz w:val="22"/>
          <w:szCs w:val="22"/>
        </w:rPr>
      </w:pPr>
      <w:r>
        <w:rPr>
          <w:sz w:val="22"/>
          <w:szCs w:val="22"/>
          <w:highlight w:val="lightGray"/>
        </w:rPr>
        <w:t>N30 -</w:t>
      </w:r>
      <w:r>
        <w:rPr>
          <w:sz w:val="22"/>
          <w:szCs w:val="22"/>
        </w:rPr>
        <w:t xml:space="preserve"> LT/L/</w:t>
      </w:r>
      <w:r w:rsidR="00BA7FED">
        <w:rPr>
          <w:sz w:val="22"/>
          <w:szCs w:val="22"/>
        </w:rPr>
        <w:t>23/1941/001</w:t>
      </w:r>
    </w:p>
    <w:p w14:paraId="3E740D30" w14:textId="51A03303" w:rsidR="006050DB" w:rsidRDefault="006050DB" w:rsidP="006050DB">
      <w:pPr>
        <w:rPr>
          <w:sz w:val="22"/>
          <w:szCs w:val="22"/>
        </w:rPr>
      </w:pPr>
      <w:r w:rsidRPr="006050DB">
        <w:rPr>
          <w:sz w:val="22"/>
          <w:szCs w:val="22"/>
          <w:highlight w:val="lightGray"/>
        </w:rPr>
        <w:t>N60</w:t>
      </w:r>
      <w:r>
        <w:rPr>
          <w:sz w:val="22"/>
          <w:szCs w:val="22"/>
        </w:rPr>
        <w:t xml:space="preserve"> – LT/L/</w:t>
      </w:r>
      <w:r w:rsidR="00BA7FED">
        <w:rPr>
          <w:sz w:val="22"/>
          <w:szCs w:val="22"/>
        </w:rPr>
        <w:t>23/1941/002</w:t>
      </w:r>
    </w:p>
    <w:p w14:paraId="63A788C1" w14:textId="09D1E46B" w:rsidR="006050DB" w:rsidRDefault="006050DB" w:rsidP="006050DB">
      <w:pPr>
        <w:rPr>
          <w:sz w:val="22"/>
          <w:szCs w:val="22"/>
        </w:rPr>
      </w:pPr>
      <w:r>
        <w:rPr>
          <w:sz w:val="22"/>
          <w:szCs w:val="22"/>
          <w:highlight w:val="lightGray"/>
        </w:rPr>
        <w:t>N120 -</w:t>
      </w:r>
      <w:r>
        <w:rPr>
          <w:sz w:val="22"/>
          <w:szCs w:val="22"/>
        </w:rPr>
        <w:t xml:space="preserve"> LT/L/</w:t>
      </w:r>
      <w:r w:rsidR="00BA7FED">
        <w:rPr>
          <w:sz w:val="22"/>
          <w:szCs w:val="22"/>
        </w:rPr>
        <w:t>23/1941/003</w:t>
      </w:r>
    </w:p>
    <w:p w14:paraId="5B99CC7C" w14:textId="77777777" w:rsidR="006050DB" w:rsidRDefault="006050DB" w:rsidP="006050DB">
      <w:pPr>
        <w:rPr>
          <w:sz w:val="22"/>
          <w:szCs w:val="22"/>
        </w:rPr>
      </w:pPr>
    </w:p>
    <w:p w14:paraId="2D364721" w14:textId="77777777" w:rsidR="006050DB" w:rsidRDefault="006050DB" w:rsidP="006050DB">
      <w:pPr>
        <w:pStyle w:val="PI-1labEMEASMCA"/>
        <w:rPr>
          <w:noProof w:val="0"/>
        </w:rPr>
      </w:pPr>
      <w:r>
        <w:rPr>
          <w:noProof w:val="0"/>
        </w:rPr>
        <w:t>13.</w:t>
      </w:r>
      <w:r>
        <w:rPr>
          <w:noProof w:val="0"/>
        </w:rPr>
        <w:tab/>
        <w:t>SERIJOS NUMERIS</w:t>
      </w:r>
    </w:p>
    <w:p w14:paraId="16538FDD" w14:textId="77777777" w:rsidR="006050DB" w:rsidRDefault="006050DB" w:rsidP="006050DB">
      <w:pPr>
        <w:pStyle w:val="PlainText"/>
        <w:rPr>
          <w:rFonts w:ascii="Times New Roman" w:hAnsi="Times New Roman"/>
          <w:sz w:val="22"/>
          <w:szCs w:val="22"/>
        </w:rPr>
      </w:pPr>
    </w:p>
    <w:p w14:paraId="1EC2C0B8" w14:textId="77777777" w:rsidR="006050DB" w:rsidRDefault="006050DB" w:rsidP="006050DB">
      <w:pPr>
        <w:rPr>
          <w:sz w:val="22"/>
          <w:szCs w:val="22"/>
        </w:rPr>
      </w:pPr>
      <w:r>
        <w:rPr>
          <w:sz w:val="22"/>
          <w:szCs w:val="22"/>
        </w:rPr>
        <w:t xml:space="preserve">Serija </w:t>
      </w:r>
      <w:r>
        <w:rPr>
          <w:sz w:val="22"/>
          <w:szCs w:val="22"/>
          <w:highlight w:val="lightGray"/>
        </w:rPr>
        <w:t>/ Lot:</w:t>
      </w:r>
    </w:p>
    <w:p w14:paraId="3068057F" w14:textId="77777777" w:rsidR="006050DB" w:rsidRDefault="006050DB" w:rsidP="006050DB">
      <w:pPr>
        <w:pStyle w:val="PlainText"/>
        <w:rPr>
          <w:rFonts w:ascii="Times New Roman" w:hAnsi="Times New Roman"/>
          <w:sz w:val="22"/>
          <w:szCs w:val="22"/>
        </w:rPr>
      </w:pPr>
    </w:p>
    <w:p w14:paraId="21A7AAE3" w14:textId="77777777" w:rsidR="006050DB" w:rsidRDefault="006050DB" w:rsidP="006050DB">
      <w:pPr>
        <w:pStyle w:val="PI-1labEMEASMCA"/>
        <w:rPr>
          <w:noProof w:val="0"/>
        </w:rPr>
      </w:pPr>
      <w:r>
        <w:rPr>
          <w:noProof w:val="0"/>
        </w:rPr>
        <w:t>14.</w:t>
      </w:r>
      <w:r>
        <w:rPr>
          <w:noProof w:val="0"/>
        </w:rPr>
        <w:tab/>
        <w:t>PARDAVIMO (IŠDAVIMO) TVARKA</w:t>
      </w:r>
    </w:p>
    <w:p w14:paraId="38538076" w14:textId="77777777" w:rsidR="006050DB" w:rsidRDefault="006050DB" w:rsidP="006050DB">
      <w:pPr>
        <w:pStyle w:val="PlainText"/>
        <w:rPr>
          <w:rFonts w:ascii="Times New Roman" w:hAnsi="Times New Roman"/>
          <w:sz w:val="22"/>
          <w:szCs w:val="22"/>
        </w:rPr>
      </w:pPr>
    </w:p>
    <w:p w14:paraId="7673F8F8" w14:textId="77777777" w:rsidR="006050DB" w:rsidRDefault="006050DB" w:rsidP="006050DB">
      <w:pPr>
        <w:pStyle w:val="PlainText"/>
        <w:rPr>
          <w:rFonts w:ascii="Times New Roman" w:hAnsi="Times New Roman"/>
          <w:sz w:val="22"/>
          <w:szCs w:val="22"/>
        </w:rPr>
      </w:pPr>
      <w:r>
        <w:rPr>
          <w:rFonts w:ascii="Times New Roman" w:hAnsi="Times New Roman"/>
          <w:sz w:val="22"/>
          <w:szCs w:val="22"/>
        </w:rPr>
        <w:t>Receptinis vaistas.</w:t>
      </w:r>
    </w:p>
    <w:p w14:paraId="5A233495" w14:textId="77777777" w:rsidR="006050DB" w:rsidRDefault="006050DB" w:rsidP="006050DB">
      <w:pPr>
        <w:pStyle w:val="PlainText"/>
        <w:rPr>
          <w:rFonts w:ascii="Times New Roman" w:hAnsi="Times New Roman"/>
          <w:sz w:val="22"/>
          <w:szCs w:val="22"/>
        </w:rPr>
      </w:pPr>
    </w:p>
    <w:p w14:paraId="13A526F3" w14:textId="77777777" w:rsidR="006050DB" w:rsidRDefault="006050DB" w:rsidP="006050DB">
      <w:pPr>
        <w:pStyle w:val="PI-1labEMEASMCA"/>
        <w:rPr>
          <w:noProof w:val="0"/>
        </w:rPr>
      </w:pPr>
      <w:r>
        <w:rPr>
          <w:noProof w:val="0"/>
        </w:rPr>
        <w:t>15.</w:t>
      </w:r>
      <w:r>
        <w:rPr>
          <w:noProof w:val="0"/>
        </w:rPr>
        <w:tab/>
        <w:t>VARTOJIMO INSTRUKCIJA</w:t>
      </w:r>
    </w:p>
    <w:p w14:paraId="41D4048E" w14:textId="77777777" w:rsidR="006050DB" w:rsidRDefault="006050DB" w:rsidP="006050DB">
      <w:pPr>
        <w:pStyle w:val="PlainText"/>
        <w:rPr>
          <w:rFonts w:ascii="Times New Roman" w:hAnsi="Times New Roman"/>
          <w:sz w:val="22"/>
          <w:szCs w:val="22"/>
        </w:rPr>
      </w:pPr>
    </w:p>
    <w:p w14:paraId="7DBF91FA" w14:textId="77777777" w:rsidR="006050DB" w:rsidRDefault="006050DB" w:rsidP="006050DB">
      <w:pPr>
        <w:pStyle w:val="PlainText"/>
        <w:rPr>
          <w:rFonts w:ascii="Times New Roman" w:hAnsi="Times New Roman"/>
          <w:sz w:val="22"/>
          <w:szCs w:val="22"/>
        </w:rPr>
      </w:pPr>
    </w:p>
    <w:p w14:paraId="39500E38" w14:textId="77777777" w:rsidR="006050DB" w:rsidRDefault="006050DB" w:rsidP="006050DB">
      <w:pPr>
        <w:pStyle w:val="PI-1labEMEASMCA"/>
        <w:rPr>
          <w:noProof w:val="0"/>
        </w:rPr>
      </w:pPr>
      <w:r>
        <w:rPr>
          <w:noProof w:val="0"/>
        </w:rPr>
        <w:t>16.</w:t>
      </w:r>
      <w:r>
        <w:rPr>
          <w:noProof w:val="0"/>
        </w:rPr>
        <w:tab/>
        <w:t>INFORMACIJA BRAILIO RAŠTU</w:t>
      </w:r>
    </w:p>
    <w:p w14:paraId="4F3E517C" w14:textId="77777777" w:rsidR="006050DB" w:rsidRDefault="006050DB" w:rsidP="006050DB">
      <w:pPr>
        <w:pStyle w:val="PlainText"/>
        <w:rPr>
          <w:rFonts w:ascii="Times New Roman" w:hAnsi="Times New Roman"/>
          <w:sz w:val="22"/>
          <w:szCs w:val="22"/>
        </w:rPr>
      </w:pPr>
    </w:p>
    <w:p w14:paraId="24C8E567" w14:textId="77777777" w:rsidR="006050DB" w:rsidRDefault="006050DB" w:rsidP="006050DB">
      <w:pPr>
        <w:rPr>
          <w:rFonts w:eastAsia="Calibri"/>
          <w:sz w:val="22"/>
          <w:szCs w:val="22"/>
        </w:rPr>
      </w:pPr>
      <w:r>
        <w:rPr>
          <w:sz w:val="22"/>
          <w:szCs w:val="22"/>
        </w:rPr>
        <w:t>lanoxin</w:t>
      </w:r>
    </w:p>
    <w:p w14:paraId="4A1574B6" w14:textId="77777777" w:rsidR="006050DB" w:rsidRDefault="006050DB" w:rsidP="006050DB">
      <w:pPr>
        <w:rPr>
          <w:sz w:val="22"/>
          <w:szCs w:val="22"/>
        </w:rPr>
      </w:pPr>
    </w:p>
    <w:p w14:paraId="342B5138" w14:textId="77777777" w:rsidR="006050DB" w:rsidRDefault="006050DB" w:rsidP="006050DB">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Pr>
          <w:b/>
          <w:sz w:val="22"/>
          <w:szCs w:val="22"/>
        </w:rPr>
        <w:t>17.</w:t>
      </w:r>
      <w:r>
        <w:rPr>
          <w:b/>
          <w:sz w:val="22"/>
          <w:szCs w:val="22"/>
        </w:rPr>
        <w:tab/>
        <w:t>UNIKALUS IDENTIFIKATORIUS – 2D BRŪKŠNINIS KODAS</w:t>
      </w:r>
    </w:p>
    <w:p w14:paraId="7CD7A8C8" w14:textId="77777777" w:rsidR="006050DB" w:rsidRDefault="006050DB" w:rsidP="006050DB">
      <w:pPr>
        <w:rPr>
          <w:noProof/>
          <w:sz w:val="22"/>
          <w:szCs w:val="22"/>
          <w:highlight w:val="lightGray"/>
        </w:rPr>
      </w:pPr>
    </w:p>
    <w:p w14:paraId="7872FFE2" w14:textId="77777777" w:rsidR="006050DB" w:rsidRDefault="006050DB" w:rsidP="006050DB">
      <w:pPr>
        <w:rPr>
          <w:noProof/>
          <w:sz w:val="22"/>
          <w:szCs w:val="22"/>
          <w:shd w:val="clear" w:color="auto" w:fill="CCCCCC"/>
        </w:rPr>
      </w:pPr>
      <w:r>
        <w:rPr>
          <w:noProof/>
          <w:sz w:val="22"/>
          <w:szCs w:val="22"/>
          <w:highlight w:val="lightGray"/>
        </w:rPr>
        <w:t>2D brūkšninis kodas su nurodytu unikaliu identifikatoriumi.</w:t>
      </w:r>
    </w:p>
    <w:p w14:paraId="6ECF6B6C" w14:textId="77777777" w:rsidR="006050DB" w:rsidRDefault="006050DB" w:rsidP="006050DB">
      <w:pPr>
        <w:rPr>
          <w:noProof/>
          <w:sz w:val="22"/>
          <w:szCs w:val="22"/>
        </w:rPr>
      </w:pPr>
    </w:p>
    <w:p w14:paraId="265904D9" w14:textId="77777777" w:rsidR="006050DB" w:rsidRDefault="006050DB" w:rsidP="006050DB">
      <w:pPr>
        <w:rPr>
          <w:noProof/>
          <w:sz w:val="22"/>
          <w:szCs w:val="22"/>
        </w:rPr>
      </w:pPr>
    </w:p>
    <w:p w14:paraId="401BC0FD" w14:textId="77777777" w:rsidR="006050DB" w:rsidRDefault="006050DB" w:rsidP="006050DB">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Pr>
          <w:b/>
          <w:sz w:val="22"/>
          <w:szCs w:val="22"/>
        </w:rPr>
        <w:t>18.</w:t>
      </w:r>
      <w:r>
        <w:rPr>
          <w:b/>
          <w:sz w:val="22"/>
          <w:szCs w:val="22"/>
        </w:rPr>
        <w:tab/>
        <w:t>UNIKALUS IDENTIFIKATORIUS – ŽMONĖMS SUPRANTAMI DUOMENYS</w:t>
      </w:r>
    </w:p>
    <w:p w14:paraId="03C780AE" w14:textId="77777777" w:rsidR="006050DB" w:rsidRDefault="006050DB" w:rsidP="006050DB">
      <w:pPr>
        <w:rPr>
          <w:noProof/>
          <w:sz w:val="22"/>
          <w:szCs w:val="22"/>
        </w:rPr>
      </w:pPr>
    </w:p>
    <w:p w14:paraId="17A053BA" w14:textId="77777777" w:rsidR="006050DB" w:rsidRDefault="006050DB" w:rsidP="006050DB">
      <w:pPr>
        <w:rPr>
          <w:color w:val="008000"/>
          <w:sz w:val="22"/>
          <w:szCs w:val="22"/>
        </w:rPr>
      </w:pPr>
      <w:r>
        <w:rPr>
          <w:sz w:val="22"/>
          <w:szCs w:val="22"/>
        </w:rPr>
        <w:t>PC: {numeris}</w:t>
      </w:r>
    </w:p>
    <w:p w14:paraId="7CB8C91A" w14:textId="77777777" w:rsidR="006050DB" w:rsidRDefault="006050DB" w:rsidP="006050DB">
      <w:pPr>
        <w:rPr>
          <w:sz w:val="22"/>
          <w:szCs w:val="22"/>
        </w:rPr>
      </w:pPr>
      <w:r>
        <w:rPr>
          <w:sz w:val="22"/>
          <w:szCs w:val="22"/>
        </w:rPr>
        <w:t>SN: {numeris}</w:t>
      </w:r>
    </w:p>
    <w:p w14:paraId="5807F609" w14:textId="77777777" w:rsidR="006050DB" w:rsidRDefault="006050DB" w:rsidP="006050DB">
      <w:pPr>
        <w:rPr>
          <w:sz w:val="22"/>
          <w:szCs w:val="22"/>
        </w:rPr>
      </w:pPr>
      <w:r>
        <w:rPr>
          <w:sz w:val="22"/>
          <w:szCs w:val="22"/>
          <w:highlight w:val="lightGray"/>
        </w:rPr>
        <w:t>NN: {numeris}</w:t>
      </w:r>
      <w:r>
        <w:rPr>
          <w:sz w:val="22"/>
          <w:szCs w:val="22"/>
        </w:rPr>
        <w:t xml:space="preserve"> </w:t>
      </w:r>
    </w:p>
    <w:p w14:paraId="4476A065" w14:textId="77777777" w:rsidR="006050DB" w:rsidRDefault="006050DB" w:rsidP="006050DB">
      <w:pPr>
        <w:rPr>
          <w:sz w:val="22"/>
          <w:szCs w:val="22"/>
        </w:rPr>
      </w:pPr>
    </w:p>
    <w:p w14:paraId="15F41677" w14:textId="77777777" w:rsidR="006050DB" w:rsidRPr="007435A9" w:rsidRDefault="006050DB" w:rsidP="006050DB">
      <w:pPr>
        <w:pStyle w:val="pf0"/>
        <w:rPr>
          <w:sz w:val="22"/>
          <w:szCs w:val="22"/>
        </w:rPr>
      </w:pPr>
      <w:proofErr w:type="spellStart"/>
      <w:r>
        <w:rPr>
          <w:sz w:val="22"/>
          <w:szCs w:val="22"/>
        </w:rPr>
        <w:t>Gamintojas</w:t>
      </w:r>
      <w:proofErr w:type="spellEnd"/>
      <w:r>
        <w:rPr>
          <w:sz w:val="22"/>
          <w:szCs w:val="22"/>
        </w:rPr>
        <w:t>:</w:t>
      </w:r>
      <w:r>
        <w:rPr>
          <w:bCs/>
          <w:color w:val="000000"/>
          <w:sz w:val="22"/>
          <w:szCs w:val="22"/>
        </w:rPr>
        <w:t xml:space="preserve"> </w:t>
      </w:r>
      <w:r w:rsidRPr="007435A9">
        <w:rPr>
          <w:rStyle w:val="cf01"/>
          <w:rFonts w:ascii="Times New Roman" w:hAnsi="Times New Roman" w:cs="Times New Roman"/>
          <w:sz w:val="22"/>
          <w:szCs w:val="22"/>
        </w:rPr>
        <w:t xml:space="preserve">Aspen Bad </w:t>
      </w:r>
      <w:proofErr w:type="spellStart"/>
      <w:r w:rsidRPr="007435A9">
        <w:rPr>
          <w:rStyle w:val="cf01"/>
          <w:rFonts w:ascii="Times New Roman" w:hAnsi="Times New Roman" w:cs="Times New Roman"/>
          <w:sz w:val="22"/>
          <w:szCs w:val="22"/>
        </w:rPr>
        <w:t>Oldesloe</w:t>
      </w:r>
      <w:proofErr w:type="spellEnd"/>
      <w:r w:rsidRPr="007435A9">
        <w:rPr>
          <w:rStyle w:val="cf01"/>
          <w:rFonts w:ascii="Times New Roman" w:hAnsi="Times New Roman" w:cs="Times New Roman"/>
          <w:sz w:val="22"/>
          <w:szCs w:val="22"/>
        </w:rPr>
        <w:t xml:space="preserve"> GmbH, </w:t>
      </w:r>
      <w:proofErr w:type="spellStart"/>
      <w:r w:rsidRPr="007435A9">
        <w:rPr>
          <w:rStyle w:val="cf01"/>
          <w:rFonts w:ascii="Times New Roman" w:hAnsi="Times New Roman" w:cs="Times New Roman"/>
          <w:sz w:val="22"/>
          <w:szCs w:val="22"/>
        </w:rPr>
        <w:t>Industriestrasse</w:t>
      </w:r>
      <w:proofErr w:type="spellEnd"/>
      <w:r w:rsidRPr="007435A9">
        <w:rPr>
          <w:rStyle w:val="cf01"/>
          <w:rFonts w:ascii="Times New Roman" w:hAnsi="Times New Roman" w:cs="Times New Roman"/>
          <w:sz w:val="22"/>
          <w:szCs w:val="22"/>
        </w:rPr>
        <w:t xml:space="preserve"> 32-36, 23843 Bad </w:t>
      </w:r>
      <w:proofErr w:type="spellStart"/>
      <w:r w:rsidRPr="007435A9">
        <w:rPr>
          <w:rStyle w:val="cf01"/>
          <w:rFonts w:ascii="Times New Roman" w:hAnsi="Times New Roman" w:cs="Times New Roman"/>
          <w:sz w:val="22"/>
          <w:szCs w:val="22"/>
        </w:rPr>
        <w:t>Oldesloe</w:t>
      </w:r>
      <w:proofErr w:type="spellEnd"/>
      <w:r w:rsidRPr="007435A9">
        <w:rPr>
          <w:sz w:val="22"/>
          <w:szCs w:val="22"/>
        </w:rPr>
        <w:t xml:space="preserve">, </w:t>
      </w:r>
      <w:proofErr w:type="spellStart"/>
      <w:r w:rsidRPr="007435A9">
        <w:rPr>
          <w:rStyle w:val="cf01"/>
          <w:rFonts w:ascii="Times New Roman" w:hAnsi="Times New Roman" w:cs="Times New Roman"/>
          <w:sz w:val="22"/>
          <w:szCs w:val="22"/>
        </w:rPr>
        <w:t>Vokietija</w:t>
      </w:r>
      <w:proofErr w:type="spellEnd"/>
      <w:r w:rsidRPr="007435A9">
        <w:rPr>
          <w:rStyle w:val="cf01"/>
          <w:rFonts w:ascii="Times New Roman" w:hAnsi="Times New Roman" w:cs="Times New Roman"/>
          <w:sz w:val="22"/>
          <w:szCs w:val="22"/>
        </w:rPr>
        <w:t>.</w:t>
      </w:r>
    </w:p>
    <w:p w14:paraId="500E898E" w14:textId="78F5FA57" w:rsidR="006050DB" w:rsidRDefault="006050DB" w:rsidP="006050DB">
      <w:pPr>
        <w:rPr>
          <w:sz w:val="22"/>
          <w:szCs w:val="22"/>
        </w:rPr>
      </w:pPr>
      <w:r>
        <w:rPr>
          <w:sz w:val="22"/>
          <w:szCs w:val="22"/>
        </w:rPr>
        <w:t>Perpakavo: UAB „Entafarma“ arba UAB ,,Armila“.</w:t>
      </w:r>
    </w:p>
    <w:p w14:paraId="58BFDA83" w14:textId="77777777" w:rsidR="006050DB" w:rsidRDefault="006050DB" w:rsidP="006050DB">
      <w:pPr>
        <w:rPr>
          <w:sz w:val="22"/>
          <w:szCs w:val="22"/>
        </w:rPr>
      </w:pPr>
    </w:p>
    <w:p w14:paraId="532EA9D5" w14:textId="66DFD78C" w:rsidR="006050DB" w:rsidRDefault="006050DB" w:rsidP="006050DB">
      <w:pPr>
        <w:rPr>
          <w:sz w:val="22"/>
          <w:szCs w:val="22"/>
        </w:rPr>
      </w:pPr>
      <w:r>
        <w:rPr>
          <w:sz w:val="22"/>
          <w:szCs w:val="22"/>
        </w:rPr>
        <w:t>Perpakavimo serija</w:t>
      </w:r>
    </w:p>
    <w:p w14:paraId="345D135E" w14:textId="71BCBA23" w:rsidR="006050DB" w:rsidRDefault="006050DB" w:rsidP="006050DB">
      <w:pPr>
        <w:rPr>
          <w:sz w:val="22"/>
          <w:szCs w:val="22"/>
        </w:rPr>
      </w:pPr>
    </w:p>
    <w:p w14:paraId="30E85299" w14:textId="3321F483" w:rsidR="00E320BD" w:rsidRPr="00562765" w:rsidRDefault="00E320BD" w:rsidP="00E320BD">
      <w:pPr>
        <w:rPr>
          <w:noProof/>
          <w:vanish/>
          <w:sz w:val="22"/>
          <w:szCs w:val="22"/>
        </w:rPr>
      </w:pPr>
      <w:r w:rsidRPr="00303F98">
        <w:rPr>
          <w:i/>
          <w:iCs/>
          <w:sz w:val="22"/>
          <w:szCs w:val="22"/>
        </w:rPr>
        <w:t xml:space="preserve">Lygiagrečiai importuojamas vaistinis preparatas nuo referencinio vaistinio preparato skiriasi laikymo sąlygomis: lygiagrečiai importuojamam vaistui specialių laikymo sąlygų nėra, referencinį vaistą laikyti ne aukštesnėje kaip 25 </w:t>
      </w:r>
      <w:r w:rsidRPr="001538F0">
        <w:rPr>
          <w:i/>
          <w:iCs/>
          <w:szCs w:val="22"/>
        </w:rPr>
        <w:sym w:font="Symbol" w:char="F0B0"/>
      </w:r>
      <w:r w:rsidRPr="001538F0">
        <w:rPr>
          <w:i/>
          <w:iCs/>
          <w:szCs w:val="22"/>
        </w:rPr>
        <w:t xml:space="preserve">C </w:t>
      </w:r>
      <w:r w:rsidRPr="00303F98">
        <w:rPr>
          <w:i/>
          <w:iCs/>
          <w:sz w:val="22"/>
          <w:szCs w:val="22"/>
        </w:rPr>
        <w:t xml:space="preserve">temperatūroje. Lizdinę plokštelę laikyti išorinėje dėžutėje, kad vaistas būtų apsaugotas nuo šviesos; pagalbinėmis medžiagomis: lygiagrečiai importuojamo vaisto sudėtyje yra </w:t>
      </w:r>
      <w:r w:rsidRPr="00303F98">
        <w:rPr>
          <w:i/>
          <w:iCs/>
          <w:sz w:val="22"/>
          <w:szCs w:val="22"/>
        </w:rPr>
        <w:lastRenderedPageBreak/>
        <w:t>kukurūzų krakmolas, modifikuotas kukurūzų krakmolas, ryžių krakmolas, referencinio vaisto sudėtyje yra bulvių krakmolas, povidonas, talkas; pakuotės dydžiu: lygiagretus importuojamas vaistas -</w:t>
      </w:r>
      <w:r w:rsidR="00893A02">
        <w:rPr>
          <w:i/>
          <w:iCs/>
          <w:sz w:val="22"/>
          <w:szCs w:val="22"/>
        </w:rPr>
        <w:t xml:space="preserve"> N60 ir</w:t>
      </w:r>
      <w:r w:rsidRPr="00303F98">
        <w:rPr>
          <w:i/>
          <w:iCs/>
          <w:sz w:val="22"/>
          <w:szCs w:val="22"/>
        </w:rPr>
        <w:t xml:space="preserve"> N120, referencinis vaistas - N30; išvaizda: lygiagrečiai importuojamas – balta, apvali, abipus išgaubta tabletė, išpjaustyta ir pažymėta „DO25“ vienoje pusėje, o kita pusė – lygi, referencinio – tabletė yra balta arba pilkšva, apvali, lygiu paviršiumi, nuožulniais kraštais, su vagele vienoje pusėje; tinkamumo laiku: lygiagrečiai importuojamo 5 metai, o referencinio – 3 metai.</w:t>
      </w:r>
    </w:p>
    <w:p w14:paraId="5BB5929E" w14:textId="77777777" w:rsidR="00E320BD" w:rsidRPr="00562765" w:rsidRDefault="00E320BD" w:rsidP="00E320BD">
      <w:pPr>
        <w:rPr>
          <w:rFonts w:eastAsia="Calibri"/>
          <w:sz w:val="22"/>
          <w:szCs w:val="22"/>
        </w:rPr>
      </w:pPr>
    </w:p>
    <w:p w14:paraId="703DCB5F" w14:textId="0DAFE2B1" w:rsidR="006050DB" w:rsidRDefault="006050DB" w:rsidP="006050DB">
      <w:pPr>
        <w:rPr>
          <w:sz w:val="22"/>
          <w:szCs w:val="22"/>
        </w:rPr>
      </w:pPr>
    </w:p>
    <w:p w14:paraId="2F98586C" w14:textId="77777777" w:rsidR="006050DB" w:rsidRDefault="006050DB" w:rsidP="006050DB">
      <w:pPr>
        <w:rPr>
          <w:sz w:val="22"/>
          <w:szCs w:val="22"/>
        </w:rPr>
      </w:pPr>
    </w:p>
    <w:p w14:paraId="40362CD7" w14:textId="77777777" w:rsidR="006050DB" w:rsidRDefault="006050DB" w:rsidP="006050DB">
      <w:pPr>
        <w:rPr>
          <w:sz w:val="22"/>
          <w:szCs w:val="22"/>
        </w:rPr>
      </w:pPr>
    </w:p>
    <w:p w14:paraId="47CEC5CA" w14:textId="77777777" w:rsidR="006050DB" w:rsidRDefault="006050DB" w:rsidP="006050DB">
      <w:pPr>
        <w:rPr>
          <w:sz w:val="22"/>
          <w:szCs w:val="22"/>
        </w:rPr>
      </w:pPr>
    </w:p>
    <w:p w14:paraId="6286C054" w14:textId="77777777" w:rsidR="006050DB" w:rsidRDefault="006050DB" w:rsidP="006050DB">
      <w:pPr>
        <w:rPr>
          <w:sz w:val="22"/>
          <w:szCs w:val="22"/>
        </w:rPr>
      </w:pPr>
    </w:p>
    <w:p w14:paraId="668D5092" w14:textId="77777777" w:rsidR="006050DB" w:rsidRDefault="006050DB" w:rsidP="006050DB">
      <w:pPr>
        <w:rPr>
          <w:sz w:val="22"/>
          <w:szCs w:val="22"/>
        </w:rPr>
      </w:pPr>
    </w:p>
    <w:p w14:paraId="5658ED1F" w14:textId="77777777" w:rsidR="006050DB" w:rsidRDefault="006050DB" w:rsidP="006050DB">
      <w:pPr>
        <w:rPr>
          <w:sz w:val="22"/>
          <w:szCs w:val="22"/>
        </w:rPr>
      </w:pPr>
    </w:p>
    <w:p w14:paraId="2C8D904F" w14:textId="77777777" w:rsidR="006050DB" w:rsidRDefault="006050DB" w:rsidP="006050DB">
      <w:pPr>
        <w:rPr>
          <w:sz w:val="22"/>
          <w:szCs w:val="22"/>
        </w:rPr>
      </w:pPr>
    </w:p>
    <w:p w14:paraId="4DE5FC91" w14:textId="77777777" w:rsidR="006050DB" w:rsidRDefault="006050DB" w:rsidP="006050DB">
      <w:pPr>
        <w:rPr>
          <w:sz w:val="22"/>
          <w:szCs w:val="22"/>
        </w:rPr>
      </w:pPr>
    </w:p>
    <w:p w14:paraId="0B1726AA" w14:textId="77777777" w:rsidR="006050DB" w:rsidRDefault="006050DB" w:rsidP="006050DB">
      <w:pPr>
        <w:rPr>
          <w:sz w:val="22"/>
          <w:szCs w:val="22"/>
        </w:rPr>
      </w:pPr>
    </w:p>
    <w:p w14:paraId="1232EF06" w14:textId="77777777" w:rsidR="006050DB" w:rsidRDefault="006050DB" w:rsidP="006050DB">
      <w:pPr>
        <w:rPr>
          <w:sz w:val="22"/>
          <w:szCs w:val="22"/>
        </w:rPr>
      </w:pPr>
    </w:p>
    <w:p w14:paraId="046EFEA0" w14:textId="378EA916" w:rsidR="006050DB" w:rsidRDefault="006050DB" w:rsidP="006050DB">
      <w:pPr>
        <w:rPr>
          <w:sz w:val="22"/>
          <w:szCs w:val="22"/>
        </w:rPr>
      </w:pPr>
    </w:p>
    <w:p w14:paraId="76F98283" w14:textId="5D10CD68" w:rsidR="00B1176A" w:rsidRDefault="00B1176A" w:rsidP="006050DB">
      <w:pPr>
        <w:rPr>
          <w:sz w:val="22"/>
          <w:szCs w:val="22"/>
        </w:rPr>
      </w:pPr>
    </w:p>
    <w:p w14:paraId="68A4E552" w14:textId="18FE7320" w:rsidR="00B1176A" w:rsidRDefault="00B1176A" w:rsidP="006050DB">
      <w:pPr>
        <w:rPr>
          <w:sz w:val="22"/>
          <w:szCs w:val="22"/>
        </w:rPr>
      </w:pPr>
    </w:p>
    <w:p w14:paraId="74936186" w14:textId="77777777" w:rsidR="00B1176A" w:rsidRDefault="00B1176A" w:rsidP="006050DB">
      <w:pPr>
        <w:rPr>
          <w:sz w:val="22"/>
          <w:szCs w:val="22"/>
        </w:rPr>
      </w:pPr>
    </w:p>
    <w:p w14:paraId="53BE7FA3" w14:textId="77777777" w:rsidR="00E320BD" w:rsidRDefault="00E320BD" w:rsidP="006050DB">
      <w:pPr>
        <w:rPr>
          <w:sz w:val="22"/>
          <w:szCs w:val="22"/>
        </w:rPr>
      </w:pPr>
    </w:p>
    <w:p w14:paraId="2633445A" w14:textId="77777777" w:rsidR="00E320BD" w:rsidRDefault="00E320BD" w:rsidP="006050DB">
      <w:pPr>
        <w:rPr>
          <w:sz w:val="22"/>
          <w:szCs w:val="22"/>
        </w:rPr>
      </w:pPr>
    </w:p>
    <w:p w14:paraId="6FF39B0D" w14:textId="77777777" w:rsidR="00E320BD" w:rsidRDefault="00E320BD" w:rsidP="006050DB">
      <w:pPr>
        <w:rPr>
          <w:sz w:val="22"/>
          <w:szCs w:val="22"/>
        </w:rPr>
      </w:pPr>
    </w:p>
    <w:p w14:paraId="0A5268E3" w14:textId="77777777" w:rsidR="00E320BD" w:rsidRDefault="00E320BD" w:rsidP="006050DB">
      <w:pPr>
        <w:rPr>
          <w:sz w:val="22"/>
          <w:szCs w:val="22"/>
        </w:rPr>
      </w:pPr>
    </w:p>
    <w:p w14:paraId="75DFFA6C" w14:textId="77777777" w:rsidR="00E320BD" w:rsidRDefault="00E320BD" w:rsidP="006050DB">
      <w:pPr>
        <w:rPr>
          <w:sz w:val="22"/>
          <w:szCs w:val="22"/>
        </w:rPr>
      </w:pPr>
    </w:p>
    <w:p w14:paraId="3966A8B1" w14:textId="77777777" w:rsidR="00E320BD" w:rsidRDefault="00E320BD" w:rsidP="006050DB">
      <w:pPr>
        <w:rPr>
          <w:sz w:val="22"/>
          <w:szCs w:val="22"/>
        </w:rPr>
      </w:pPr>
    </w:p>
    <w:p w14:paraId="03D1E3CC" w14:textId="77777777" w:rsidR="00E320BD" w:rsidRDefault="00E320BD" w:rsidP="006050DB">
      <w:pPr>
        <w:rPr>
          <w:sz w:val="22"/>
          <w:szCs w:val="22"/>
        </w:rPr>
      </w:pPr>
    </w:p>
    <w:p w14:paraId="38812C65" w14:textId="77777777" w:rsidR="00E320BD" w:rsidRDefault="00E320BD" w:rsidP="006050DB">
      <w:pPr>
        <w:rPr>
          <w:sz w:val="22"/>
          <w:szCs w:val="22"/>
        </w:rPr>
      </w:pPr>
    </w:p>
    <w:p w14:paraId="2BD49CFC" w14:textId="77777777" w:rsidR="00E320BD" w:rsidRDefault="00E320BD" w:rsidP="006050DB">
      <w:pPr>
        <w:rPr>
          <w:sz w:val="22"/>
          <w:szCs w:val="22"/>
        </w:rPr>
      </w:pPr>
    </w:p>
    <w:p w14:paraId="40C27C5C" w14:textId="77777777" w:rsidR="00E320BD" w:rsidRDefault="00E320BD" w:rsidP="006050DB">
      <w:pPr>
        <w:rPr>
          <w:sz w:val="22"/>
          <w:szCs w:val="22"/>
        </w:rPr>
      </w:pPr>
    </w:p>
    <w:p w14:paraId="581067B6" w14:textId="77777777" w:rsidR="00E320BD" w:rsidRDefault="00E320BD" w:rsidP="006050DB">
      <w:pPr>
        <w:rPr>
          <w:sz w:val="22"/>
          <w:szCs w:val="22"/>
        </w:rPr>
      </w:pPr>
    </w:p>
    <w:p w14:paraId="0A333792" w14:textId="77777777" w:rsidR="00E320BD" w:rsidRDefault="00E320BD" w:rsidP="006050DB">
      <w:pPr>
        <w:rPr>
          <w:sz w:val="22"/>
          <w:szCs w:val="22"/>
        </w:rPr>
      </w:pPr>
    </w:p>
    <w:p w14:paraId="73B5E9E8" w14:textId="77777777" w:rsidR="00E320BD" w:rsidRDefault="00E320BD" w:rsidP="006050DB">
      <w:pPr>
        <w:rPr>
          <w:sz w:val="22"/>
          <w:szCs w:val="22"/>
        </w:rPr>
      </w:pPr>
    </w:p>
    <w:p w14:paraId="0EE0BD97" w14:textId="77777777" w:rsidR="00E320BD" w:rsidRDefault="00E320BD" w:rsidP="006050DB">
      <w:pPr>
        <w:rPr>
          <w:sz w:val="22"/>
          <w:szCs w:val="22"/>
        </w:rPr>
      </w:pPr>
    </w:p>
    <w:p w14:paraId="52C91306" w14:textId="77777777" w:rsidR="00E320BD" w:rsidRDefault="00E320BD" w:rsidP="006050DB">
      <w:pPr>
        <w:rPr>
          <w:sz w:val="22"/>
          <w:szCs w:val="22"/>
        </w:rPr>
      </w:pPr>
    </w:p>
    <w:p w14:paraId="1AC38D5C" w14:textId="77777777" w:rsidR="00E320BD" w:rsidRDefault="00E320BD" w:rsidP="006050DB">
      <w:pPr>
        <w:rPr>
          <w:sz w:val="22"/>
          <w:szCs w:val="22"/>
        </w:rPr>
      </w:pPr>
    </w:p>
    <w:p w14:paraId="7A430E6B" w14:textId="77777777" w:rsidR="00E320BD" w:rsidRDefault="00E320BD" w:rsidP="006050DB">
      <w:pPr>
        <w:rPr>
          <w:sz w:val="22"/>
          <w:szCs w:val="22"/>
        </w:rPr>
      </w:pPr>
    </w:p>
    <w:p w14:paraId="354FD4B0" w14:textId="77777777" w:rsidR="00E320BD" w:rsidRDefault="00E320BD" w:rsidP="006050DB">
      <w:pPr>
        <w:rPr>
          <w:sz w:val="22"/>
          <w:szCs w:val="22"/>
        </w:rPr>
      </w:pPr>
    </w:p>
    <w:p w14:paraId="417C53B1" w14:textId="77777777" w:rsidR="00E320BD" w:rsidRDefault="00E320BD" w:rsidP="006050DB">
      <w:pPr>
        <w:rPr>
          <w:sz w:val="22"/>
          <w:szCs w:val="22"/>
        </w:rPr>
      </w:pPr>
    </w:p>
    <w:p w14:paraId="6F119DF1" w14:textId="77777777" w:rsidR="00E320BD" w:rsidRDefault="00E320BD" w:rsidP="006050DB">
      <w:pPr>
        <w:rPr>
          <w:sz w:val="22"/>
          <w:szCs w:val="22"/>
        </w:rPr>
      </w:pPr>
    </w:p>
    <w:p w14:paraId="1BA2B32D" w14:textId="77777777" w:rsidR="00E320BD" w:rsidRDefault="00E320BD" w:rsidP="006050DB">
      <w:pPr>
        <w:rPr>
          <w:sz w:val="22"/>
          <w:szCs w:val="22"/>
        </w:rPr>
      </w:pPr>
    </w:p>
    <w:p w14:paraId="36A7F19F" w14:textId="77777777" w:rsidR="00E320BD" w:rsidRDefault="00E320BD" w:rsidP="006050DB">
      <w:pPr>
        <w:rPr>
          <w:sz w:val="22"/>
          <w:szCs w:val="22"/>
        </w:rPr>
      </w:pPr>
    </w:p>
    <w:p w14:paraId="1C55F57E" w14:textId="77777777" w:rsidR="00E320BD" w:rsidRDefault="00E320BD" w:rsidP="006050DB">
      <w:pPr>
        <w:rPr>
          <w:sz w:val="22"/>
          <w:szCs w:val="22"/>
        </w:rPr>
      </w:pPr>
    </w:p>
    <w:p w14:paraId="2AA951C5" w14:textId="77777777" w:rsidR="00E320BD" w:rsidRDefault="00E320BD" w:rsidP="006050DB">
      <w:pPr>
        <w:rPr>
          <w:sz w:val="22"/>
          <w:szCs w:val="22"/>
        </w:rPr>
      </w:pPr>
    </w:p>
    <w:p w14:paraId="3169EE30" w14:textId="77777777" w:rsidR="00E320BD" w:rsidRDefault="00E320BD" w:rsidP="006050DB">
      <w:pPr>
        <w:rPr>
          <w:sz w:val="22"/>
          <w:szCs w:val="22"/>
        </w:rPr>
      </w:pPr>
    </w:p>
    <w:p w14:paraId="7D5678CC" w14:textId="77777777" w:rsidR="00E320BD" w:rsidRDefault="00E320BD" w:rsidP="006050DB">
      <w:pPr>
        <w:rPr>
          <w:sz w:val="22"/>
          <w:szCs w:val="22"/>
        </w:rPr>
      </w:pPr>
    </w:p>
    <w:p w14:paraId="3A87E00D" w14:textId="77777777" w:rsidR="00E320BD" w:rsidRDefault="00E320BD" w:rsidP="006050DB">
      <w:pPr>
        <w:rPr>
          <w:sz w:val="22"/>
          <w:szCs w:val="22"/>
        </w:rPr>
      </w:pPr>
    </w:p>
    <w:p w14:paraId="079CD932" w14:textId="77777777" w:rsidR="00E320BD" w:rsidRDefault="00E320BD" w:rsidP="006050DB">
      <w:pPr>
        <w:rPr>
          <w:sz w:val="22"/>
          <w:szCs w:val="22"/>
        </w:rPr>
      </w:pPr>
    </w:p>
    <w:p w14:paraId="1C4AE834" w14:textId="77777777" w:rsidR="00E320BD" w:rsidRDefault="00E320BD" w:rsidP="006050DB">
      <w:pPr>
        <w:rPr>
          <w:sz w:val="22"/>
          <w:szCs w:val="22"/>
        </w:rPr>
      </w:pPr>
    </w:p>
    <w:p w14:paraId="1A97BBF5" w14:textId="77777777" w:rsidR="00E320BD" w:rsidRDefault="00E320BD" w:rsidP="006050DB">
      <w:pPr>
        <w:rPr>
          <w:sz w:val="22"/>
          <w:szCs w:val="22"/>
        </w:rPr>
      </w:pPr>
    </w:p>
    <w:p w14:paraId="3FE53F7E" w14:textId="77777777" w:rsidR="00E320BD" w:rsidRDefault="00E320BD" w:rsidP="006050DB">
      <w:pPr>
        <w:rPr>
          <w:sz w:val="22"/>
          <w:szCs w:val="22"/>
        </w:rPr>
      </w:pPr>
    </w:p>
    <w:p w14:paraId="14F1F59A" w14:textId="77777777" w:rsidR="00E320BD" w:rsidRDefault="00E320BD" w:rsidP="006050DB">
      <w:pPr>
        <w:rPr>
          <w:sz w:val="22"/>
          <w:szCs w:val="22"/>
        </w:rPr>
      </w:pPr>
    </w:p>
    <w:p w14:paraId="258388C7" w14:textId="77777777" w:rsidR="00E320BD" w:rsidRDefault="00E320BD" w:rsidP="006050DB">
      <w:pPr>
        <w:rPr>
          <w:sz w:val="22"/>
          <w:szCs w:val="22"/>
        </w:rPr>
      </w:pPr>
    </w:p>
    <w:p w14:paraId="5618D5E9" w14:textId="77777777" w:rsidR="00E320BD" w:rsidRDefault="00E320BD" w:rsidP="006050DB">
      <w:pPr>
        <w:rPr>
          <w:sz w:val="22"/>
          <w:szCs w:val="22"/>
        </w:rPr>
      </w:pPr>
    </w:p>
    <w:p w14:paraId="6F6E13E5" w14:textId="77777777" w:rsidR="00E320BD" w:rsidRDefault="00E320BD" w:rsidP="006050DB">
      <w:pPr>
        <w:rPr>
          <w:sz w:val="22"/>
          <w:szCs w:val="22"/>
        </w:rPr>
      </w:pPr>
    </w:p>
    <w:p w14:paraId="6B5C9F56" w14:textId="77777777" w:rsidR="00E320BD" w:rsidRDefault="00E320BD" w:rsidP="006050DB">
      <w:pPr>
        <w:rPr>
          <w:sz w:val="22"/>
          <w:szCs w:val="22"/>
        </w:rPr>
      </w:pPr>
    </w:p>
    <w:p w14:paraId="16DAD19E" w14:textId="77777777" w:rsidR="00E320BD" w:rsidRDefault="00E320BD" w:rsidP="006050DB">
      <w:pPr>
        <w:rPr>
          <w:sz w:val="22"/>
          <w:szCs w:val="22"/>
        </w:rPr>
      </w:pPr>
    </w:p>
    <w:p w14:paraId="499E091C" w14:textId="77777777" w:rsidR="00E320BD" w:rsidRDefault="00E320BD" w:rsidP="006050DB">
      <w:pPr>
        <w:rPr>
          <w:sz w:val="22"/>
          <w:szCs w:val="22"/>
        </w:rPr>
      </w:pPr>
    </w:p>
    <w:p w14:paraId="27D21C7F" w14:textId="77777777" w:rsidR="00E320BD" w:rsidRDefault="00E320BD" w:rsidP="006050DB">
      <w:pPr>
        <w:rPr>
          <w:sz w:val="22"/>
          <w:szCs w:val="22"/>
        </w:rPr>
      </w:pPr>
    </w:p>
    <w:p w14:paraId="774427D3" w14:textId="77777777" w:rsidR="00E320BD" w:rsidRDefault="00E320BD" w:rsidP="006050DB">
      <w:pPr>
        <w:rPr>
          <w:sz w:val="22"/>
          <w:szCs w:val="22"/>
        </w:rPr>
      </w:pPr>
    </w:p>
    <w:p w14:paraId="2997778D" w14:textId="77777777" w:rsidR="00E320BD" w:rsidRDefault="00E320BD" w:rsidP="006050DB">
      <w:pPr>
        <w:rPr>
          <w:sz w:val="22"/>
          <w:szCs w:val="22"/>
        </w:rPr>
      </w:pPr>
    </w:p>
    <w:p w14:paraId="4071AF09" w14:textId="77777777" w:rsidR="00E320BD" w:rsidRDefault="00E320BD" w:rsidP="006050DB">
      <w:pPr>
        <w:rPr>
          <w:sz w:val="22"/>
          <w:szCs w:val="22"/>
        </w:rPr>
      </w:pPr>
    </w:p>
    <w:p w14:paraId="220D5FAF" w14:textId="77777777" w:rsidR="00E320BD" w:rsidRDefault="00E320BD" w:rsidP="006050DB">
      <w:pPr>
        <w:rPr>
          <w:sz w:val="22"/>
          <w:szCs w:val="22"/>
        </w:rPr>
      </w:pPr>
    </w:p>
    <w:p w14:paraId="3EC97474" w14:textId="77777777" w:rsidR="00E320BD" w:rsidRDefault="00E320BD" w:rsidP="006050DB">
      <w:pPr>
        <w:rPr>
          <w:sz w:val="22"/>
          <w:szCs w:val="22"/>
        </w:rPr>
      </w:pPr>
    </w:p>
    <w:p w14:paraId="01A0D5D0" w14:textId="77777777" w:rsidR="00E320BD" w:rsidRDefault="00E320BD" w:rsidP="006050DB">
      <w:pPr>
        <w:rPr>
          <w:sz w:val="22"/>
          <w:szCs w:val="22"/>
        </w:rPr>
      </w:pPr>
    </w:p>
    <w:p w14:paraId="6BC61B22" w14:textId="77777777" w:rsidR="00E320BD" w:rsidRDefault="00E320BD" w:rsidP="006050DB">
      <w:pPr>
        <w:rPr>
          <w:sz w:val="22"/>
          <w:szCs w:val="22"/>
        </w:rPr>
      </w:pPr>
    </w:p>
    <w:p w14:paraId="2298B8A6" w14:textId="77777777" w:rsidR="00E320BD" w:rsidRDefault="00E320BD" w:rsidP="006050DB">
      <w:pPr>
        <w:rPr>
          <w:sz w:val="22"/>
          <w:szCs w:val="22"/>
        </w:rPr>
      </w:pPr>
    </w:p>
    <w:p w14:paraId="2E215515" w14:textId="77777777" w:rsidR="006050DB" w:rsidRDefault="006050DB" w:rsidP="006050DB">
      <w:pPr>
        <w:rPr>
          <w:sz w:val="22"/>
          <w:szCs w:val="22"/>
        </w:rPr>
      </w:pPr>
    </w:p>
    <w:p w14:paraId="4FC9DEF8" w14:textId="77777777" w:rsidR="006050DB" w:rsidRDefault="006050DB" w:rsidP="006050DB">
      <w:pPr>
        <w:rPr>
          <w:sz w:val="22"/>
          <w:szCs w:val="22"/>
        </w:rPr>
      </w:pPr>
    </w:p>
    <w:p w14:paraId="0E7BAFDB" w14:textId="77777777" w:rsidR="006050DB" w:rsidRDefault="006050DB" w:rsidP="006050DB">
      <w:pPr>
        <w:rPr>
          <w:sz w:val="22"/>
          <w:szCs w:val="22"/>
        </w:rPr>
      </w:pPr>
    </w:p>
    <w:p w14:paraId="3A161D48" w14:textId="77777777" w:rsidR="006050DB" w:rsidRDefault="006050DB" w:rsidP="006050DB">
      <w:pPr>
        <w:rPr>
          <w:sz w:val="22"/>
          <w:szCs w:val="22"/>
        </w:rPr>
      </w:pPr>
    </w:p>
    <w:p w14:paraId="7D6E19E3" w14:textId="77777777" w:rsidR="006050DB" w:rsidRDefault="006050DB" w:rsidP="006050DB">
      <w:pPr>
        <w:pStyle w:val="Title"/>
        <w:rPr>
          <w:szCs w:val="22"/>
        </w:rPr>
      </w:pPr>
      <w:r>
        <w:rPr>
          <w:szCs w:val="22"/>
        </w:rPr>
        <w:t>B. PAKUOTĖS LAPELIS</w:t>
      </w:r>
    </w:p>
    <w:p w14:paraId="03E4054A" w14:textId="77777777" w:rsidR="006050DB" w:rsidRDefault="006050DB" w:rsidP="006050DB">
      <w:pPr>
        <w:rPr>
          <w:sz w:val="22"/>
          <w:szCs w:val="22"/>
        </w:rPr>
      </w:pPr>
    </w:p>
    <w:p w14:paraId="5DABAA0B" w14:textId="77777777" w:rsidR="006050DB" w:rsidRDefault="006050DB" w:rsidP="006050DB">
      <w:pPr>
        <w:rPr>
          <w:sz w:val="22"/>
          <w:szCs w:val="22"/>
        </w:rPr>
      </w:pPr>
    </w:p>
    <w:p w14:paraId="1DA750C0" w14:textId="77777777" w:rsidR="006050DB" w:rsidRDefault="006050DB" w:rsidP="006050DB">
      <w:pPr>
        <w:rPr>
          <w:sz w:val="22"/>
          <w:szCs w:val="22"/>
        </w:rPr>
      </w:pPr>
    </w:p>
    <w:p w14:paraId="36D186AE" w14:textId="77777777" w:rsidR="006050DB" w:rsidRDefault="006050DB" w:rsidP="006050DB">
      <w:pPr>
        <w:rPr>
          <w:sz w:val="22"/>
          <w:szCs w:val="22"/>
        </w:rPr>
      </w:pPr>
    </w:p>
    <w:p w14:paraId="1F288C24" w14:textId="77777777" w:rsidR="006050DB" w:rsidRDefault="006050DB" w:rsidP="006050DB">
      <w:pPr>
        <w:rPr>
          <w:sz w:val="22"/>
          <w:szCs w:val="22"/>
        </w:rPr>
      </w:pPr>
    </w:p>
    <w:p w14:paraId="71950D21" w14:textId="77777777" w:rsidR="006050DB" w:rsidRDefault="006050DB" w:rsidP="006050DB">
      <w:pPr>
        <w:rPr>
          <w:sz w:val="22"/>
          <w:szCs w:val="22"/>
        </w:rPr>
      </w:pPr>
    </w:p>
    <w:p w14:paraId="7E2592D6" w14:textId="77777777" w:rsidR="006050DB" w:rsidRDefault="006050DB" w:rsidP="006050DB">
      <w:pPr>
        <w:rPr>
          <w:sz w:val="22"/>
          <w:szCs w:val="22"/>
        </w:rPr>
      </w:pPr>
    </w:p>
    <w:p w14:paraId="027F12A8" w14:textId="77777777" w:rsidR="006050DB" w:rsidRDefault="006050DB" w:rsidP="006050DB">
      <w:pPr>
        <w:rPr>
          <w:sz w:val="22"/>
          <w:szCs w:val="22"/>
        </w:rPr>
      </w:pPr>
    </w:p>
    <w:p w14:paraId="5FFB74B2" w14:textId="77777777" w:rsidR="006050DB" w:rsidRDefault="006050DB" w:rsidP="006050DB">
      <w:pPr>
        <w:rPr>
          <w:sz w:val="22"/>
          <w:szCs w:val="22"/>
        </w:rPr>
      </w:pPr>
    </w:p>
    <w:p w14:paraId="4CB8BD50" w14:textId="77777777" w:rsidR="006050DB" w:rsidRDefault="006050DB" w:rsidP="006050DB">
      <w:pPr>
        <w:rPr>
          <w:sz w:val="22"/>
          <w:szCs w:val="22"/>
        </w:rPr>
      </w:pPr>
    </w:p>
    <w:p w14:paraId="66437F13" w14:textId="77777777" w:rsidR="006050DB" w:rsidRDefault="006050DB" w:rsidP="006050DB">
      <w:pPr>
        <w:rPr>
          <w:sz w:val="22"/>
          <w:szCs w:val="22"/>
        </w:rPr>
      </w:pPr>
    </w:p>
    <w:p w14:paraId="466EF403" w14:textId="77777777" w:rsidR="006050DB" w:rsidRDefault="006050DB" w:rsidP="006050DB">
      <w:pPr>
        <w:rPr>
          <w:sz w:val="22"/>
          <w:szCs w:val="22"/>
        </w:rPr>
      </w:pPr>
    </w:p>
    <w:p w14:paraId="2993F773" w14:textId="77777777" w:rsidR="006050DB" w:rsidRDefault="006050DB" w:rsidP="006050DB">
      <w:pPr>
        <w:rPr>
          <w:sz w:val="22"/>
          <w:szCs w:val="22"/>
        </w:rPr>
      </w:pPr>
    </w:p>
    <w:p w14:paraId="2C88C0E2" w14:textId="77777777" w:rsidR="006050DB" w:rsidRDefault="006050DB" w:rsidP="006050DB">
      <w:pPr>
        <w:rPr>
          <w:sz w:val="22"/>
          <w:szCs w:val="22"/>
        </w:rPr>
      </w:pPr>
    </w:p>
    <w:p w14:paraId="155C6A3B" w14:textId="77777777" w:rsidR="006050DB" w:rsidRDefault="006050DB" w:rsidP="006050DB">
      <w:pPr>
        <w:rPr>
          <w:sz w:val="22"/>
          <w:szCs w:val="22"/>
        </w:rPr>
      </w:pPr>
    </w:p>
    <w:p w14:paraId="156421E4" w14:textId="77777777" w:rsidR="006050DB" w:rsidRDefault="006050DB" w:rsidP="006050DB">
      <w:pPr>
        <w:rPr>
          <w:sz w:val="22"/>
          <w:szCs w:val="22"/>
        </w:rPr>
      </w:pPr>
    </w:p>
    <w:p w14:paraId="3D74F41B" w14:textId="77777777" w:rsidR="006050DB" w:rsidRDefault="006050DB" w:rsidP="006050DB">
      <w:pPr>
        <w:rPr>
          <w:sz w:val="22"/>
          <w:szCs w:val="22"/>
        </w:rPr>
      </w:pPr>
    </w:p>
    <w:p w14:paraId="4AC58633" w14:textId="77777777" w:rsidR="006050DB" w:rsidRDefault="006050DB" w:rsidP="006050DB">
      <w:pPr>
        <w:rPr>
          <w:sz w:val="22"/>
          <w:szCs w:val="22"/>
        </w:rPr>
      </w:pPr>
    </w:p>
    <w:p w14:paraId="16BA3CEE" w14:textId="77777777" w:rsidR="006050DB" w:rsidRDefault="006050DB" w:rsidP="006050DB">
      <w:pPr>
        <w:rPr>
          <w:sz w:val="22"/>
          <w:szCs w:val="22"/>
        </w:rPr>
      </w:pPr>
    </w:p>
    <w:p w14:paraId="01C0273E" w14:textId="77777777" w:rsidR="006050DB" w:rsidRDefault="006050DB" w:rsidP="006050DB">
      <w:pPr>
        <w:rPr>
          <w:sz w:val="22"/>
          <w:szCs w:val="22"/>
        </w:rPr>
      </w:pPr>
    </w:p>
    <w:p w14:paraId="43AE3284" w14:textId="77777777" w:rsidR="006050DB" w:rsidRDefault="006050DB" w:rsidP="006050DB">
      <w:pPr>
        <w:rPr>
          <w:sz w:val="22"/>
          <w:szCs w:val="22"/>
        </w:rPr>
      </w:pPr>
    </w:p>
    <w:p w14:paraId="0CD4C641" w14:textId="77777777" w:rsidR="006050DB" w:rsidRDefault="006050DB" w:rsidP="006050DB">
      <w:pPr>
        <w:rPr>
          <w:sz w:val="22"/>
          <w:szCs w:val="22"/>
        </w:rPr>
      </w:pPr>
    </w:p>
    <w:p w14:paraId="59C65CFD" w14:textId="77777777" w:rsidR="006050DB" w:rsidRDefault="006050DB" w:rsidP="006050DB">
      <w:pPr>
        <w:rPr>
          <w:sz w:val="22"/>
          <w:szCs w:val="22"/>
        </w:rPr>
      </w:pPr>
    </w:p>
    <w:p w14:paraId="29EA4AA6" w14:textId="77777777" w:rsidR="006050DB" w:rsidRDefault="006050DB" w:rsidP="006050DB">
      <w:pPr>
        <w:rPr>
          <w:sz w:val="22"/>
          <w:szCs w:val="22"/>
        </w:rPr>
      </w:pPr>
    </w:p>
    <w:p w14:paraId="1C3E9BFF" w14:textId="77777777" w:rsidR="006050DB" w:rsidRDefault="006050DB" w:rsidP="006050DB">
      <w:pPr>
        <w:rPr>
          <w:sz w:val="22"/>
          <w:szCs w:val="22"/>
        </w:rPr>
      </w:pPr>
    </w:p>
    <w:p w14:paraId="28F34960" w14:textId="77777777" w:rsidR="006050DB" w:rsidRDefault="006050DB" w:rsidP="006050DB">
      <w:pPr>
        <w:rPr>
          <w:sz w:val="22"/>
          <w:szCs w:val="22"/>
        </w:rPr>
      </w:pPr>
    </w:p>
    <w:p w14:paraId="1852A325" w14:textId="77777777" w:rsidR="006050DB" w:rsidRDefault="006050DB" w:rsidP="006050DB">
      <w:pPr>
        <w:rPr>
          <w:sz w:val="22"/>
          <w:szCs w:val="22"/>
        </w:rPr>
      </w:pPr>
    </w:p>
    <w:p w14:paraId="35498FEB" w14:textId="77777777" w:rsidR="006050DB" w:rsidRDefault="006050DB" w:rsidP="006050DB">
      <w:pPr>
        <w:rPr>
          <w:sz w:val="22"/>
          <w:szCs w:val="22"/>
        </w:rPr>
      </w:pPr>
    </w:p>
    <w:p w14:paraId="6222FD2A" w14:textId="77777777" w:rsidR="006050DB" w:rsidRDefault="006050DB" w:rsidP="006050DB">
      <w:pPr>
        <w:rPr>
          <w:sz w:val="22"/>
          <w:szCs w:val="22"/>
        </w:rPr>
      </w:pPr>
    </w:p>
    <w:p w14:paraId="2CAC7D18" w14:textId="77777777" w:rsidR="006050DB" w:rsidRDefault="006050DB" w:rsidP="006050DB">
      <w:pPr>
        <w:jc w:val="center"/>
        <w:rPr>
          <w:sz w:val="22"/>
          <w:szCs w:val="22"/>
          <w:lang w:eastAsia="lt-LT"/>
        </w:rPr>
      </w:pPr>
    </w:p>
    <w:p w14:paraId="7047D8A2" w14:textId="77777777" w:rsidR="006050DB" w:rsidRDefault="006050DB" w:rsidP="006050DB">
      <w:pPr>
        <w:jc w:val="center"/>
        <w:rPr>
          <w:b/>
          <w:sz w:val="22"/>
          <w:szCs w:val="22"/>
          <w:lang w:eastAsia="lt-LT"/>
        </w:rPr>
      </w:pPr>
      <w:r>
        <w:rPr>
          <w:b/>
          <w:sz w:val="22"/>
          <w:szCs w:val="22"/>
          <w:lang w:eastAsia="lt-LT"/>
        </w:rPr>
        <w:t>Pakuotės lapelis: informacija vartotojui</w:t>
      </w:r>
    </w:p>
    <w:p w14:paraId="0F4EB3AB" w14:textId="77777777" w:rsidR="006050DB" w:rsidRDefault="006050DB" w:rsidP="006050DB">
      <w:pPr>
        <w:jc w:val="center"/>
        <w:rPr>
          <w:sz w:val="22"/>
          <w:szCs w:val="22"/>
          <w:lang w:eastAsia="lt-LT"/>
        </w:rPr>
      </w:pPr>
    </w:p>
    <w:p w14:paraId="594F617D" w14:textId="77777777" w:rsidR="006050DB" w:rsidRDefault="006050DB" w:rsidP="006050DB">
      <w:pPr>
        <w:jc w:val="center"/>
        <w:rPr>
          <w:b/>
          <w:sz w:val="22"/>
          <w:szCs w:val="22"/>
          <w:lang w:eastAsia="lt-LT"/>
        </w:rPr>
      </w:pPr>
      <w:r>
        <w:rPr>
          <w:b/>
          <w:sz w:val="22"/>
          <w:szCs w:val="22"/>
          <w:lang w:eastAsia="lt-LT"/>
        </w:rPr>
        <w:t>Lanoxin 250 mikrogramų tabletės</w:t>
      </w:r>
    </w:p>
    <w:p w14:paraId="555BE55B" w14:textId="77777777" w:rsidR="006050DB" w:rsidRDefault="006050DB" w:rsidP="006050DB">
      <w:pPr>
        <w:jc w:val="center"/>
        <w:rPr>
          <w:sz w:val="22"/>
          <w:szCs w:val="22"/>
          <w:lang w:eastAsia="lt-LT"/>
        </w:rPr>
      </w:pPr>
      <w:r>
        <w:rPr>
          <w:sz w:val="22"/>
          <w:szCs w:val="22"/>
          <w:lang w:eastAsia="lt-LT"/>
        </w:rPr>
        <w:t>digoksinas</w:t>
      </w:r>
    </w:p>
    <w:p w14:paraId="417AB1F2" w14:textId="77777777" w:rsidR="006050DB" w:rsidRDefault="006050DB" w:rsidP="006050DB">
      <w:pPr>
        <w:rPr>
          <w:sz w:val="22"/>
          <w:szCs w:val="22"/>
          <w:lang w:eastAsia="lt-LT"/>
        </w:rPr>
      </w:pPr>
    </w:p>
    <w:p w14:paraId="1B095B3F" w14:textId="77777777" w:rsidR="006050DB" w:rsidRDefault="006050DB" w:rsidP="006050DB">
      <w:pPr>
        <w:ind w:left="567" w:hanging="567"/>
        <w:rPr>
          <w:sz w:val="22"/>
          <w:szCs w:val="22"/>
          <w:lang w:eastAsia="lt-LT"/>
        </w:rPr>
      </w:pPr>
    </w:p>
    <w:p w14:paraId="50FE3A8E" w14:textId="77777777" w:rsidR="006050DB" w:rsidRDefault="006050DB" w:rsidP="006050DB">
      <w:pPr>
        <w:suppressAutoHyphens/>
        <w:rPr>
          <w:sz w:val="22"/>
          <w:szCs w:val="22"/>
          <w:lang w:eastAsia="lt-LT"/>
        </w:rPr>
      </w:pPr>
      <w:r>
        <w:rPr>
          <w:b/>
          <w:sz w:val="22"/>
          <w:szCs w:val="22"/>
          <w:lang w:eastAsia="lt-LT"/>
        </w:rPr>
        <w:t>Atidžiai perskaitykite visą šį lapelį, prieš pradėdami vartoti vaistą</w:t>
      </w:r>
      <w:r>
        <w:rPr>
          <w:b/>
          <w:noProof/>
          <w:sz w:val="22"/>
          <w:szCs w:val="22"/>
          <w:lang w:eastAsia="lt-LT"/>
        </w:rPr>
        <w:t>, nes jame pateikiama Jums svarbi informacija.</w:t>
      </w:r>
    </w:p>
    <w:p w14:paraId="44193C0B" w14:textId="77777777" w:rsidR="006050DB" w:rsidRDefault="006050DB" w:rsidP="006050DB">
      <w:pPr>
        <w:ind w:left="567" w:hanging="567"/>
        <w:rPr>
          <w:sz w:val="22"/>
          <w:szCs w:val="22"/>
          <w:lang w:eastAsia="lt-LT"/>
        </w:rPr>
      </w:pPr>
      <w:r>
        <w:rPr>
          <w:sz w:val="22"/>
          <w:szCs w:val="22"/>
          <w:lang w:eastAsia="lt-LT"/>
        </w:rPr>
        <w:t>-</w:t>
      </w:r>
      <w:r>
        <w:rPr>
          <w:sz w:val="22"/>
          <w:szCs w:val="22"/>
          <w:lang w:eastAsia="lt-LT"/>
        </w:rPr>
        <w:tab/>
        <w:t>Neišmeskite šio lapelio, nes vėl gali prireikti jį perskaityti.</w:t>
      </w:r>
    </w:p>
    <w:p w14:paraId="17213F66" w14:textId="77777777" w:rsidR="006050DB" w:rsidRDefault="006050DB" w:rsidP="006050DB">
      <w:pPr>
        <w:ind w:left="567" w:hanging="567"/>
        <w:rPr>
          <w:sz w:val="22"/>
          <w:szCs w:val="22"/>
          <w:lang w:eastAsia="lt-LT"/>
        </w:rPr>
      </w:pPr>
      <w:r>
        <w:rPr>
          <w:sz w:val="22"/>
          <w:szCs w:val="22"/>
          <w:lang w:eastAsia="lt-LT"/>
        </w:rPr>
        <w:t>-</w:t>
      </w:r>
      <w:r>
        <w:rPr>
          <w:sz w:val="22"/>
          <w:szCs w:val="22"/>
          <w:lang w:eastAsia="lt-LT"/>
        </w:rPr>
        <w:tab/>
        <w:t>Jeigu kiltų daugiau klausimų, kreipkitės į gydytoją arba vaistininką.</w:t>
      </w:r>
    </w:p>
    <w:p w14:paraId="7189F7E1" w14:textId="77777777" w:rsidR="006050DB" w:rsidRDefault="006050DB" w:rsidP="006050DB">
      <w:pPr>
        <w:numPr>
          <w:ilvl w:val="0"/>
          <w:numId w:val="1"/>
        </w:numPr>
        <w:tabs>
          <w:tab w:val="left" w:pos="567"/>
        </w:tabs>
        <w:spacing w:line="260" w:lineRule="exact"/>
        <w:ind w:left="567" w:hanging="567"/>
        <w:rPr>
          <w:sz w:val="22"/>
          <w:szCs w:val="22"/>
          <w:lang w:eastAsia="lt-LT"/>
        </w:rPr>
      </w:pPr>
      <w:r>
        <w:rPr>
          <w:sz w:val="22"/>
          <w:szCs w:val="22"/>
          <w:lang w:eastAsia="lt-LT"/>
        </w:rPr>
        <w:t>Šis vaistas skirtas tik Jums, todėl kitiems žmonėms jo duoti negalima. Vaistas gali jiems pakenkti (net tiems, kurių ligos simptomai yra tokie patys kaip Jūsų).</w:t>
      </w:r>
    </w:p>
    <w:p w14:paraId="54F76C0C" w14:textId="77777777" w:rsidR="006050DB" w:rsidRDefault="006050DB" w:rsidP="006050DB">
      <w:pPr>
        <w:numPr>
          <w:ilvl w:val="0"/>
          <w:numId w:val="2"/>
        </w:numPr>
        <w:tabs>
          <w:tab w:val="left" w:pos="567"/>
        </w:tabs>
        <w:ind w:left="567" w:hanging="567"/>
        <w:rPr>
          <w:sz w:val="22"/>
          <w:szCs w:val="22"/>
          <w:lang w:eastAsia="lt-LT"/>
        </w:rPr>
      </w:pPr>
      <w:r>
        <w:rPr>
          <w:noProof/>
          <w:sz w:val="22"/>
          <w:szCs w:val="22"/>
          <w:lang w:eastAsia="lt-LT"/>
        </w:rPr>
        <w:t>Jeigu pasireiškė šalutinis poveikis (net jeigu jis šiame lapelyje nenurodytas), kreipkitės į gydytoją, arba vaistininką arba slaugytoją. Žr. 4 skyrių.</w:t>
      </w:r>
    </w:p>
    <w:p w14:paraId="32F8E532" w14:textId="77777777" w:rsidR="006050DB" w:rsidRDefault="006050DB" w:rsidP="006050DB">
      <w:pPr>
        <w:rPr>
          <w:sz w:val="22"/>
          <w:szCs w:val="22"/>
          <w:lang w:eastAsia="lt-LT"/>
        </w:rPr>
      </w:pPr>
    </w:p>
    <w:p w14:paraId="117D8B08" w14:textId="77777777" w:rsidR="006050DB" w:rsidRDefault="006050DB" w:rsidP="006050DB">
      <w:pPr>
        <w:keepNext/>
        <w:jc w:val="both"/>
        <w:outlineLvl w:val="3"/>
        <w:rPr>
          <w:sz w:val="22"/>
          <w:szCs w:val="22"/>
          <w:u w:val="single"/>
          <w:lang w:eastAsia="lt-LT"/>
        </w:rPr>
      </w:pPr>
    </w:p>
    <w:p w14:paraId="184B598C" w14:textId="77777777" w:rsidR="006050DB" w:rsidRDefault="006050DB" w:rsidP="006050DB">
      <w:pPr>
        <w:keepNext/>
        <w:jc w:val="both"/>
        <w:outlineLvl w:val="3"/>
        <w:rPr>
          <w:b/>
          <w:sz w:val="22"/>
          <w:szCs w:val="22"/>
          <w:lang w:eastAsia="lt-LT"/>
        </w:rPr>
      </w:pPr>
      <w:r>
        <w:rPr>
          <w:b/>
          <w:sz w:val="22"/>
          <w:szCs w:val="22"/>
          <w:lang w:eastAsia="lt-LT"/>
        </w:rPr>
        <w:t>Apie ką rašoma šiame lapelyje?</w:t>
      </w:r>
    </w:p>
    <w:p w14:paraId="1DB706B6" w14:textId="77777777" w:rsidR="006050DB" w:rsidRDefault="006050DB" w:rsidP="006050DB">
      <w:pPr>
        <w:rPr>
          <w:sz w:val="22"/>
          <w:szCs w:val="22"/>
          <w:lang w:eastAsia="lt-LT"/>
        </w:rPr>
      </w:pPr>
    </w:p>
    <w:p w14:paraId="11892619" w14:textId="77777777" w:rsidR="006050DB" w:rsidRDefault="006050DB" w:rsidP="006050DB">
      <w:pPr>
        <w:tabs>
          <w:tab w:val="left" w:pos="567"/>
        </w:tabs>
        <w:rPr>
          <w:sz w:val="22"/>
          <w:szCs w:val="22"/>
          <w:lang w:eastAsia="lt-LT"/>
        </w:rPr>
      </w:pPr>
      <w:r>
        <w:rPr>
          <w:sz w:val="22"/>
          <w:szCs w:val="22"/>
          <w:lang w:eastAsia="lt-LT"/>
        </w:rPr>
        <w:t>1.</w:t>
      </w:r>
      <w:r>
        <w:rPr>
          <w:sz w:val="22"/>
          <w:szCs w:val="22"/>
          <w:lang w:eastAsia="lt-LT"/>
        </w:rPr>
        <w:tab/>
        <w:t>Kas yra Lanoxin ir kam jis vartojamas</w:t>
      </w:r>
    </w:p>
    <w:p w14:paraId="5587467A" w14:textId="77777777" w:rsidR="006050DB" w:rsidRDefault="006050DB" w:rsidP="006050DB">
      <w:pPr>
        <w:tabs>
          <w:tab w:val="left" w:pos="567"/>
        </w:tabs>
        <w:rPr>
          <w:sz w:val="22"/>
          <w:szCs w:val="22"/>
          <w:lang w:eastAsia="lt-LT"/>
        </w:rPr>
      </w:pPr>
      <w:r>
        <w:rPr>
          <w:sz w:val="22"/>
          <w:szCs w:val="22"/>
          <w:lang w:eastAsia="lt-LT"/>
        </w:rPr>
        <w:t>2.</w:t>
      </w:r>
      <w:r>
        <w:rPr>
          <w:sz w:val="22"/>
          <w:szCs w:val="22"/>
          <w:lang w:eastAsia="lt-LT"/>
        </w:rPr>
        <w:tab/>
        <w:t>Kas žinotina prieš vartojant Lanoxin</w:t>
      </w:r>
    </w:p>
    <w:p w14:paraId="41A79568" w14:textId="77777777" w:rsidR="006050DB" w:rsidRDefault="006050DB" w:rsidP="006050DB">
      <w:pPr>
        <w:tabs>
          <w:tab w:val="left" w:pos="567"/>
        </w:tabs>
        <w:rPr>
          <w:sz w:val="22"/>
          <w:szCs w:val="22"/>
          <w:lang w:eastAsia="lt-LT"/>
        </w:rPr>
      </w:pPr>
      <w:r>
        <w:rPr>
          <w:sz w:val="22"/>
          <w:szCs w:val="22"/>
          <w:lang w:eastAsia="lt-LT"/>
        </w:rPr>
        <w:t>3.</w:t>
      </w:r>
      <w:r>
        <w:rPr>
          <w:sz w:val="22"/>
          <w:szCs w:val="22"/>
          <w:lang w:eastAsia="lt-LT"/>
        </w:rPr>
        <w:tab/>
        <w:t>Kaip vartoti Lanoxin</w:t>
      </w:r>
    </w:p>
    <w:p w14:paraId="551B7D83" w14:textId="77777777" w:rsidR="006050DB" w:rsidRDefault="006050DB" w:rsidP="006050DB">
      <w:pPr>
        <w:tabs>
          <w:tab w:val="left" w:pos="567"/>
        </w:tabs>
        <w:rPr>
          <w:sz w:val="22"/>
          <w:szCs w:val="22"/>
          <w:lang w:eastAsia="lt-LT"/>
        </w:rPr>
      </w:pPr>
      <w:r>
        <w:rPr>
          <w:sz w:val="22"/>
          <w:szCs w:val="22"/>
          <w:lang w:eastAsia="lt-LT"/>
        </w:rPr>
        <w:t>4.</w:t>
      </w:r>
      <w:r>
        <w:rPr>
          <w:sz w:val="22"/>
          <w:szCs w:val="22"/>
          <w:lang w:eastAsia="lt-LT"/>
        </w:rPr>
        <w:tab/>
        <w:t>Galimas šalutinis poveikis</w:t>
      </w:r>
    </w:p>
    <w:p w14:paraId="1AAAF66A" w14:textId="77777777" w:rsidR="006050DB" w:rsidRDefault="006050DB" w:rsidP="006050DB">
      <w:pPr>
        <w:tabs>
          <w:tab w:val="left" w:pos="567"/>
        </w:tabs>
        <w:rPr>
          <w:sz w:val="22"/>
          <w:szCs w:val="22"/>
          <w:lang w:eastAsia="lt-LT"/>
        </w:rPr>
      </w:pPr>
      <w:r>
        <w:rPr>
          <w:sz w:val="22"/>
          <w:szCs w:val="22"/>
          <w:lang w:eastAsia="lt-LT"/>
        </w:rPr>
        <w:t>5.</w:t>
      </w:r>
      <w:r>
        <w:rPr>
          <w:sz w:val="22"/>
          <w:szCs w:val="22"/>
          <w:lang w:eastAsia="lt-LT"/>
        </w:rPr>
        <w:tab/>
        <w:t>Kaip laikyti Lanoxin</w:t>
      </w:r>
    </w:p>
    <w:p w14:paraId="2BBC0299" w14:textId="77777777" w:rsidR="006050DB" w:rsidRDefault="006050DB" w:rsidP="006050DB">
      <w:pPr>
        <w:tabs>
          <w:tab w:val="left" w:pos="567"/>
        </w:tabs>
        <w:rPr>
          <w:sz w:val="22"/>
          <w:szCs w:val="22"/>
          <w:lang w:eastAsia="lt-LT"/>
        </w:rPr>
      </w:pPr>
      <w:r>
        <w:rPr>
          <w:sz w:val="22"/>
          <w:szCs w:val="22"/>
          <w:lang w:eastAsia="lt-LT"/>
        </w:rPr>
        <w:t>6.</w:t>
      </w:r>
      <w:r>
        <w:rPr>
          <w:sz w:val="22"/>
          <w:szCs w:val="22"/>
          <w:lang w:eastAsia="lt-LT"/>
        </w:rPr>
        <w:tab/>
      </w:r>
      <w:r>
        <w:rPr>
          <w:noProof/>
          <w:sz w:val="22"/>
          <w:szCs w:val="22"/>
          <w:lang w:eastAsia="lt-LT"/>
        </w:rPr>
        <w:t xml:space="preserve">Pakuotės turinys ir </w:t>
      </w:r>
      <w:r>
        <w:rPr>
          <w:sz w:val="22"/>
          <w:szCs w:val="22"/>
          <w:lang w:eastAsia="lt-LT"/>
        </w:rPr>
        <w:t>kita informacija</w:t>
      </w:r>
    </w:p>
    <w:p w14:paraId="66BC6300" w14:textId="77777777" w:rsidR="006050DB" w:rsidRDefault="006050DB" w:rsidP="006050DB">
      <w:pPr>
        <w:rPr>
          <w:sz w:val="22"/>
          <w:szCs w:val="22"/>
          <w:lang w:eastAsia="lt-LT"/>
        </w:rPr>
      </w:pPr>
    </w:p>
    <w:p w14:paraId="642ED269" w14:textId="77777777" w:rsidR="006050DB" w:rsidRDefault="006050DB" w:rsidP="006050DB">
      <w:pPr>
        <w:rPr>
          <w:sz w:val="22"/>
          <w:szCs w:val="22"/>
          <w:lang w:eastAsia="lt-LT"/>
        </w:rPr>
      </w:pPr>
    </w:p>
    <w:p w14:paraId="734AF70F" w14:textId="77777777" w:rsidR="006050DB" w:rsidRDefault="006050DB" w:rsidP="006050DB">
      <w:pPr>
        <w:keepNext/>
        <w:tabs>
          <w:tab w:val="left" w:pos="567"/>
        </w:tabs>
        <w:outlineLvl w:val="1"/>
        <w:rPr>
          <w:b/>
          <w:sz w:val="22"/>
          <w:szCs w:val="22"/>
          <w:lang w:eastAsia="lt-LT"/>
        </w:rPr>
      </w:pPr>
      <w:r>
        <w:rPr>
          <w:b/>
          <w:sz w:val="22"/>
          <w:szCs w:val="22"/>
          <w:lang w:eastAsia="lt-LT"/>
        </w:rPr>
        <w:t>1.</w:t>
      </w:r>
      <w:r>
        <w:rPr>
          <w:b/>
          <w:sz w:val="22"/>
          <w:szCs w:val="22"/>
          <w:lang w:eastAsia="lt-LT"/>
        </w:rPr>
        <w:tab/>
        <w:t>Kas yra Lanoxin ir kam jis vartojamas</w:t>
      </w:r>
    </w:p>
    <w:p w14:paraId="1DF4F064" w14:textId="77777777" w:rsidR="006050DB" w:rsidRDefault="006050DB" w:rsidP="006050DB">
      <w:pPr>
        <w:rPr>
          <w:sz w:val="22"/>
          <w:szCs w:val="22"/>
          <w:lang w:eastAsia="lt-LT"/>
        </w:rPr>
      </w:pPr>
    </w:p>
    <w:p w14:paraId="58B6DC35" w14:textId="77777777" w:rsidR="006050DB" w:rsidRDefault="006050DB" w:rsidP="006050DB">
      <w:pPr>
        <w:rPr>
          <w:sz w:val="22"/>
          <w:szCs w:val="22"/>
          <w:lang w:eastAsia="lt-LT"/>
        </w:rPr>
      </w:pPr>
      <w:r>
        <w:rPr>
          <w:sz w:val="22"/>
          <w:szCs w:val="22"/>
          <w:lang w:eastAsia="lt-LT"/>
        </w:rPr>
        <w:t>Lanoxin sudėtyje yra digoksino, t. y. vaistų, vadinamų širdį veikiančiais glikozidais, grupės preparato.</w:t>
      </w:r>
    </w:p>
    <w:p w14:paraId="7A2AB9B6" w14:textId="77777777" w:rsidR="006050DB" w:rsidRDefault="006050DB" w:rsidP="006050DB">
      <w:pPr>
        <w:rPr>
          <w:sz w:val="22"/>
          <w:szCs w:val="22"/>
          <w:lang w:eastAsia="lt-LT"/>
        </w:rPr>
      </w:pPr>
    </w:p>
    <w:p w14:paraId="542380DD" w14:textId="77777777" w:rsidR="006050DB" w:rsidRDefault="006050DB" w:rsidP="006050DB">
      <w:pPr>
        <w:rPr>
          <w:sz w:val="22"/>
          <w:szCs w:val="22"/>
          <w:lang w:eastAsia="lt-LT"/>
        </w:rPr>
      </w:pPr>
      <w:r>
        <w:rPr>
          <w:sz w:val="22"/>
          <w:szCs w:val="22"/>
          <w:lang w:eastAsia="lt-LT"/>
        </w:rPr>
        <w:t>Lanoxin gydomos toliau išvardytos ligos.</w:t>
      </w:r>
    </w:p>
    <w:p w14:paraId="711380F7" w14:textId="77777777" w:rsidR="006050DB" w:rsidRDefault="006050DB" w:rsidP="006050DB">
      <w:pPr>
        <w:numPr>
          <w:ilvl w:val="0"/>
          <w:numId w:val="3"/>
        </w:numPr>
        <w:ind w:left="567" w:hanging="567"/>
        <w:rPr>
          <w:sz w:val="22"/>
          <w:szCs w:val="22"/>
          <w:lang w:eastAsia="lt-LT"/>
        </w:rPr>
      </w:pPr>
      <w:r>
        <w:rPr>
          <w:sz w:val="22"/>
          <w:szCs w:val="22"/>
          <w:lang w:eastAsia="lt-LT"/>
        </w:rPr>
        <w:t>Lėtinis širdies nepakankamumas, vyraujant sistolinės funkcijos sutrikimui.</w:t>
      </w:r>
    </w:p>
    <w:p w14:paraId="1447660A" w14:textId="77777777" w:rsidR="006050DB" w:rsidRDefault="006050DB" w:rsidP="006050DB">
      <w:pPr>
        <w:numPr>
          <w:ilvl w:val="0"/>
          <w:numId w:val="3"/>
        </w:numPr>
        <w:ind w:left="567" w:hanging="567"/>
        <w:rPr>
          <w:sz w:val="22"/>
          <w:szCs w:val="22"/>
          <w:lang w:eastAsia="lt-LT"/>
        </w:rPr>
      </w:pPr>
      <w:r>
        <w:rPr>
          <w:sz w:val="22"/>
          <w:szCs w:val="22"/>
          <w:lang w:eastAsia="lt-LT"/>
        </w:rPr>
        <w:t>Širdies nepakankamumas kartu su prieširdžių virpėjimu.</w:t>
      </w:r>
    </w:p>
    <w:p w14:paraId="12224D1A" w14:textId="77777777" w:rsidR="006050DB" w:rsidRDefault="006050DB" w:rsidP="006050DB">
      <w:pPr>
        <w:numPr>
          <w:ilvl w:val="0"/>
          <w:numId w:val="3"/>
        </w:numPr>
        <w:ind w:left="567" w:hanging="567"/>
        <w:rPr>
          <w:sz w:val="22"/>
          <w:szCs w:val="22"/>
          <w:lang w:eastAsia="lt-LT"/>
        </w:rPr>
      </w:pPr>
      <w:r>
        <w:rPr>
          <w:sz w:val="22"/>
          <w:szCs w:val="22"/>
          <w:lang w:eastAsia="lt-LT"/>
        </w:rPr>
        <w:t>Supraventrikuliniai širdies ritmo sutrikimai, ypač lėtinis prieširdžių plazdėjimas ir virpėjimas.</w:t>
      </w:r>
    </w:p>
    <w:p w14:paraId="48F48C27" w14:textId="77777777" w:rsidR="006050DB" w:rsidRDefault="006050DB" w:rsidP="006050DB">
      <w:pPr>
        <w:rPr>
          <w:sz w:val="22"/>
          <w:szCs w:val="22"/>
          <w:lang w:eastAsia="lt-LT"/>
        </w:rPr>
      </w:pPr>
    </w:p>
    <w:p w14:paraId="68B1865D" w14:textId="77777777" w:rsidR="006050DB" w:rsidRDefault="006050DB" w:rsidP="006050DB">
      <w:pPr>
        <w:rPr>
          <w:sz w:val="22"/>
          <w:szCs w:val="22"/>
          <w:lang w:eastAsia="lt-LT"/>
        </w:rPr>
      </w:pPr>
    </w:p>
    <w:p w14:paraId="7D7C8196" w14:textId="77777777" w:rsidR="006050DB" w:rsidRDefault="006050DB" w:rsidP="006050DB">
      <w:pPr>
        <w:keepNext/>
        <w:tabs>
          <w:tab w:val="left" w:pos="567"/>
        </w:tabs>
        <w:outlineLvl w:val="1"/>
        <w:rPr>
          <w:b/>
          <w:sz w:val="22"/>
          <w:szCs w:val="22"/>
          <w:lang w:eastAsia="lt-LT"/>
        </w:rPr>
      </w:pPr>
      <w:r>
        <w:rPr>
          <w:b/>
          <w:sz w:val="22"/>
          <w:szCs w:val="22"/>
          <w:lang w:eastAsia="lt-LT"/>
        </w:rPr>
        <w:t>2.</w:t>
      </w:r>
      <w:r>
        <w:rPr>
          <w:b/>
          <w:sz w:val="22"/>
          <w:szCs w:val="22"/>
          <w:lang w:eastAsia="lt-LT"/>
        </w:rPr>
        <w:tab/>
        <w:t>Kas žinotina prieš vartojant Lanoxin</w:t>
      </w:r>
    </w:p>
    <w:p w14:paraId="2C845599" w14:textId="77777777" w:rsidR="006050DB" w:rsidRDefault="006050DB" w:rsidP="006050DB">
      <w:pPr>
        <w:rPr>
          <w:sz w:val="22"/>
          <w:szCs w:val="22"/>
          <w:lang w:eastAsia="lt-LT"/>
        </w:rPr>
      </w:pPr>
    </w:p>
    <w:p w14:paraId="6BD49D08" w14:textId="77777777" w:rsidR="006050DB" w:rsidRDefault="006050DB" w:rsidP="006050DB">
      <w:pPr>
        <w:keepNext/>
        <w:outlineLvl w:val="2"/>
        <w:rPr>
          <w:b/>
          <w:sz w:val="22"/>
          <w:szCs w:val="22"/>
          <w:lang w:eastAsia="lt-LT"/>
        </w:rPr>
      </w:pPr>
      <w:r>
        <w:rPr>
          <w:b/>
          <w:sz w:val="22"/>
          <w:szCs w:val="22"/>
          <w:lang w:eastAsia="lt-LT"/>
        </w:rPr>
        <w:t>Lanoxin vartoti draudžiama:</w:t>
      </w:r>
    </w:p>
    <w:p w14:paraId="56991C90" w14:textId="77777777" w:rsidR="006050DB" w:rsidRDefault="006050DB" w:rsidP="006050DB">
      <w:pPr>
        <w:numPr>
          <w:ilvl w:val="0"/>
          <w:numId w:val="4"/>
        </w:numPr>
        <w:ind w:left="360" w:hanging="360"/>
        <w:rPr>
          <w:sz w:val="22"/>
          <w:szCs w:val="22"/>
          <w:lang w:eastAsia="lt-LT"/>
        </w:rPr>
      </w:pPr>
      <w:r>
        <w:rPr>
          <w:sz w:val="22"/>
          <w:szCs w:val="22"/>
          <w:lang w:eastAsia="lt-LT"/>
        </w:rPr>
        <w:t xml:space="preserve">jeigu yra alergija digoksinui, širdį veikiantiems glikozidams arba bet kuriai pagalbinei </w:t>
      </w:r>
      <w:r>
        <w:rPr>
          <w:noProof/>
          <w:sz w:val="22"/>
          <w:szCs w:val="22"/>
          <w:lang w:eastAsia="lt-LT"/>
        </w:rPr>
        <w:t>šio vaisto medžiagai (jos išvardytos 6 skyriuje)</w:t>
      </w:r>
      <w:r>
        <w:rPr>
          <w:sz w:val="22"/>
          <w:szCs w:val="22"/>
          <w:lang w:eastAsia="lt-LT"/>
        </w:rPr>
        <w:t>;</w:t>
      </w:r>
    </w:p>
    <w:p w14:paraId="4AE9A670" w14:textId="77777777" w:rsidR="006050DB" w:rsidRDefault="006050DB" w:rsidP="006050DB">
      <w:pPr>
        <w:numPr>
          <w:ilvl w:val="0"/>
          <w:numId w:val="4"/>
        </w:numPr>
        <w:ind w:left="360" w:hanging="360"/>
        <w:rPr>
          <w:sz w:val="22"/>
          <w:szCs w:val="22"/>
          <w:lang w:eastAsia="lt-LT"/>
        </w:rPr>
      </w:pPr>
      <w:r>
        <w:rPr>
          <w:sz w:val="22"/>
          <w:szCs w:val="22"/>
          <w:lang w:eastAsia="lt-LT"/>
        </w:rPr>
        <w:t>jeigu yra protarpinė visiška atrioventrikulinė blokada ar antrojo laipsnio atrioventrikulinė blokada, ypač jei yra buvę Stokso-Adamso priepuolių;</w:t>
      </w:r>
    </w:p>
    <w:p w14:paraId="00A306A2" w14:textId="77777777" w:rsidR="006050DB" w:rsidRDefault="006050DB" w:rsidP="006050DB">
      <w:pPr>
        <w:numPr>
          <w:ilvl w:val="0"/>
          <w:numId w:val="4"/>
        </w:numPr>
        <w:ind w:left="360" w:hanging="360"/>
        <w:rPr>
          <w:sz w:val="22"/>
          <w:szCs w:val="22"/>
          <w:lang w:eastAsia="lt-LT"/>
        </w:rPr>
      </w:pPr>
      <w:r>
        <w:rPr>
          <w:sz w:val="22"/>
          <w:szCs w:val="22"/>
          <w:lang w:eastAsia="lt-LT"/>
        </w:rPr>
        <w:t>jeigu yra buvę širdį veikiančių glikozidų toksinio poveikio sukeltų širdies ritmo sutrikimų;</w:t>
      </w:r>
    </w:p>
    <w:p w14:paraId="09423691" w14:textId="77777777" w:rsidR="006050DB" w:rsidRDefault="006050DB" w:rsidP="006050DB">
      <w:pPr>
        <w:numPr>
          <w:ilvl w:val="0"/>
          <w:numId w:val="4"/>
        </w:numPr>
        <w:ind w:left="360" w:hanging="360"/>
        <w:rPr>
          <w:sz w:val="22"/>
          <w:szCs w:val="22"/>
          <w:lang w:eastAsia="lt-LT"/>
        </w:rPr>
      </w:pPr>
      <w:r>
        <w:rPr>
          <w:sz w:val="22"/>
          <w:szCs w:val="22"/>
          <w:lang w:eastAsia="lt-LT"/>
        </w:rPr>
        <w:t>jeigu yra supraventrikulinė aritmija, pvz., Volfo-Parkinsono-Vaito sindromas;</w:t>
      </w:r>
    </w:p>
    <w:p w14:paraId="4C34179E" w14:textId="77777777" w:rsidR="006050DB" w:rsidRDefault="006050DB" w:rsidP="006050DB">
      <w:pPr>
        <w:numPr>
          <w:ilvl w:val="0"/>
          <w:numId w:val="4"/>
        </w:numPr>
        <w:ind w:left="360" w:hanging="360"/>
        <w:rPr>
          <w:sz w:val="22"/>
          <w:szCs w:val="22"/>
          <w:lang w:eastAsia="lt-LT"/>
        </w:rPr>
      </w:pPr>
      <w:r>
        <w:rPr>
          <w:sz w:val="22"/>
          <w:szCs w:val="22"/>
          <w:lang w:eastAsia="lt-LT"/>
        </w:rPr>
        <w:t>jeigu yra skilvelių tachikardija ir skilvelių virpėjimas;</w:t>
      </w:r>
    </w:p>
    <w:p w14:paraId="057ADD8F" w14:textId="77777777" w:rsidR="006050DB" w:rsidRDefault="006050DB" w:rsidP="006050DB">
      <w:pPr>
        <w:numPr>
          <w:ilvl w:val="0"/>
          <w:numId w:val="4"/>
        </w:numPr>
        <w:ind w:left="360" w:hanging="360"/>
        <w:rPr>
          <w:sz w:val="22"/>
          <w:szCs w:val="22"/>
          <w:lang w:eastAsia="lt-LT"/>
        </w:rPr>
      </w:pPr>
      <w:r>
        <w:rPr>
          <w:sz w:val="22"/>
          <w:szCs w:val="22"/>
          <w:lang w:eastAsia="lt-LT"/>
        </w:rPr>
        <w:t>jeigu yra hipertrofinė obstrukcinė kardiomiopatija.</w:t>
      </w:r>
    </w:p>
    <w:p w14:paraId="559267F4" w14:textId="77777777" w:rsidR="006050DB" w:rsidRDefault="006050DB" w:rsidP="006050DB">
      <w:pPr>
        <w:rPr>
          <w:sz w:val="22"/>
          <w:szCs w:val="22"/>
          <w:lang w:eastAsia="lt-LT"/>
        </w:rPr>
      </w:pPr>
    </w:p>
    <w:p w14:paraId="6CAACD89" w14:textId="77777777" w:rsidR="006050DB" w:rsidRDefault="006050DB" w:rsidP="006050DB">
      <w:pPr>
        <w:keepNext/>
        <w:jc w:val="both"/>
        <w:outlineLvl w:val="3"/>
        <w:rPr>
          <w:b/>
          <w:sz w:val="22"/>
          <w:szCs w:val="22"/>
          <w:lang w:eastAsia="lt-LT"/>
        </w:rPr>
      </w:pPr>
      <w:r>
        <w:rPr>
          <w:b/>
          <w:sz w:val="22"/>
          <w:szCs w:val="22"/>
          <w:lang w:eastAsia="lt-LT"/>
        </w:rPr>
        <w:lastRenderedPageBreak/>
        <w:t xml:space="preserve">Įspėjimai ir atsargumo priemonės </w:t>
      </w:r>
    </w:p>
    <w:p w14:paraId="6F9BEF10" w14:textId="77777777" w:rsidR="006050DB" w:rsidRDefault="006050DB" w:rsidP="006050DB">
      <w:pPr>
        <w:numPr>
          <w:ilvl w:val="12"/>
          <w:numId w:val="0"/>
        </w:numPr>
        <w:ind w:right="-2"/>
        <w:rPr>
          <w:sz w:val="22"/>
          <w:szCs w:val="22"/>
          <w:lang w:eastAsia="lt-LT"/>
        </w:rPr>
      </w:pPr>
      <w:r>
        <w:rPr>
          <w:noProof/>
          <w:sz w:val="22"/>
          <w:szCs w:val="22"/>
          <w:lang w:eastAsia="lt-LT"/>
        </w:rPr>
        <w:t xml:space="preserve">Pasitarkite su gydytoju arba vaistininku, prieš pradėdami vartoti </w:t>
      </w:r>
      <w:r>
        <w:rPr>
          <w:sz w:val="22"/>
          <w:szCs w:val="22"/>
          <w:lang w:eastAsia="lt-LT"/>
        </w:rPr>
        <w:t>Lanoxin</w:t>
      </w:r>
      <w:r>
        <w:rPr>
          <w:noProof/>
          <w:sz w:val="22"/>
          <w:szCs w:val="22"/>
          <w:lang w:eastAsia="lt-LT"/>
        </w:rPr>
        <w:t>.</w:t>
      </w:r>
    </w:p>
    <w:p w14:paraId="4C2F210A" w14:textId="77777777" w:rsidR="006050DB" w:rsidRDefault="006050DB" w:rsidP="006050DB">
      <w:pPr>
        <w:keepNext/>
        <w:outlineLvl w:val="2"/>
        <w:rPr>
          <w:b/>
          <w:sz w:val="22"/>
          <w:szCs w:val="22"/>
          <w:lang w:eastAsia="lt-LT"/>
        </w:rPr>
      </w:pPr>
    </w:p>
    <w:p w14:paraId="47134996" w14:textId="77777777" w:rsidR="006050DB" w:rsidRDefault="006050DB" w:rsidP="006050DB">
      <w:pPr>
        <w:keepNext/>
        <w:outlineLvl w:val="2"/>
        <w:rPr>
          <w:b/>
          <w:sz w:val="22"/>
          <w:szCs w:val="22"/>
          <w:lang w:eastAsia="lt-LT"/>
        </w:rPr>
      </w:pPr>
      <w:r>
        <w:rPr>
          <w:b/>
          <w:sz w:val="22"/>
          <w:szCs w:val="22"/>
          <w:lang w:eastAsia="lt-LT"/>
        </w:rPr>
        <w:t>Specialių atsargumo priemonių reikia:</w:t>
      </w:r>
    </w:p>
    <w:p w14:paraId="49FAC7DF" w14:textId="77777777" w:rsidR="006050DB" w:rsidRDefault="006050DB" w:rsidP="006050DB">
      <w:pPr>
        <w:numPr>
          <w:ilvl w:val="0"/>
          <w:numId w:val="4"/>
        </w:numPr>
        <w:ind w:left="360" w:hanging="360"/>
        <w:rPr>
          <w:sz w:val="22"/>
          <w:szCs w:val="22"/>
          <w:lang w:eastAsia="lt-LT"/>
        </w:rPr>
      </w:pPr>
      <w:r>
        <w:rPr>
          <w:sz w:val="22"/>
          <w:szCs w:val="22"/>
          <w:lang w:eastAsia="lt-LT"/>
        </w:rPr>
        <w:t>jeigu yra ritmo sutrikimas, kurį galėjo sukelti digoksinas;</w:t>
      </w:r>
    </w:p>
    <w:p w14:paraId="34D2A1AF" w14:textId="77777777" w:rsidR="006050DB" w:rsidRDefault="006050DB" w:rsidP="006050DB">
      <w:pPr>
        <w:numPr>
          <w:ilvl w:val="0"/>
          <w:numId w:val="4"/>
        </w:numPr>
        <w:ind w:left="360" w:hanging="360"/>
        <w:rPr>
          <w:sz w:val="22"/>
          <w:szCs w:val="22"/>
          <w:lang w:eastAsia="lt-LT"/>
        </w:rPr>
      </w:pPr>
      <w:r>
        <w:rPr>
          <w:sz w:val="22"/>
          <w:szCs w:val="22"/>
          <w:lang w:eastAsia="lt-LT"/>
        </w:rPr>
        <w:t>jei yra tam tikrų sinusinio mazgo ar prieširdžių ritmo sutrikimų (sinusinio mazgo silpnumas);</w:t>
      </w:r>
    </w:p>
    <w:p w14:paraId="0F919117" w14:textId="77777777" w:rsidR="006050DB" w:rsidRDefault="006050DB" w:rsidP="006050DB">
      <w:pPr>
        <w:numPr>
          <w:ilvl w:val="0"/>
          <w:numId w:val="4"/>
        </w:numPr>
        <w:ind w:left="360" w:hanging="360"/>
        <w:rPr>
          <w:sz w:val="22"/>
          <w:szCs w:val="22"/>
          <w:lang w:eastAsia="lt-LT"/>
        </w:rPr>
      </w:pPr>
      <w:r>
        <w:rPr>
          <w:sz w:val="22"/>
          <w:szCs w:val="22"/>
          <w:lang w:eastAsia="lt-LT"/>
        </w:rPr>
        <w:t>jeigu širdį veikiančių glikozidų vartota per pastarąsias 2 savaites;</w:t>
      </w:r>
    </w:p>
    <w:p w14:paraId="5E77E304" w14:textId="77777777" w:rsidR="006050DB" w:rsidRDefault="006050DB" w:rsidP="006050DB">
      <w:pPr>
        <w:numPr>
          <w:ilvl w:val="0"/>
          <w:numId w:val="4"/>
        </w:numPr>
        <w:ind w:left="360" w:hanging="360"/>
        <w:rPr>
          <w:sz w:val="22"/>
          <w:szCs w:val="22"/>
          <w:lang w:eastAsia="lt-LT"/>
        </w:rPr>
      </w:pPr>
      <w:r>
        <w:rPr>
          <w:sz w:val="22"/>
          <w:szCs w:val="22"/>
          <w:lang w:eastAsia="lt-LT"/>
        </w:rPr>
        <w:t>jeigu pacientas senyvas arba yra inkstų veiklos sutrikimas;</w:t>
      </w:r>
    </w:p>
    <w:p w14:paraId="384CEB1E" w14:textId="77777777" w:rsidR="006050DB" w:rsidRDefault="006050DB" w:rsidP="006050DB">
      <w:pPr>
        <w:numPr>
          <w:ilvl w:val="0"/>
          <w:numId w:val="4"/>
        </w:numPr>
        <w:ind w:left="360" w:hanging="360"/>
        <w:rPr>
          <w:sz w:val="22"/>
          <w:szCs w:val="22"/>
          <w:lang w:eastAsia="lt-LT"/>
        </w:rPr>
      </w:pPr>
      <w:r>
        <w:rPr>
          <w:sz w:val="22"/>
          <w:szCs w:val="22"/>
          <w:lang w:eastAsia="lt-LT"/>
        </w:rPr>
        <w:t>jeigu yra mažas kalio ar magnio kiekis kraujyje (hipokaliemija ar hipomagnezemija), didelis kalcio kiekis kraujyje (hiperkalcemija), hipoksija ar kvėpavimo sistemos sutrikimų (tokiais atvejais gali padidėti širdies raumens jautrumas digoksino poveikiui);</w:t>
      </w:r>
    </w:p>
    <w:p w14:paraId="79E4AF7E" w14:textId="77777777" w:rsidR="006050DB" w:rsidRDefault="006050DB" w:rsidP="006050DB">
      <w:pPr>
        <w:numPr>
          <w:ilvl w:val="0"/>
          <w:numId w:val="4"/>
        </w:numPr>
        <w:ind w:left="360" w:hanging="360"/>
        <w:rPr>
          <w:sz w:val="22"/>
          <w:szCs w:val="22"/>
          <w:lang w:eastAsia="lt-LT"/>
        </w:rPr>
      </w:pPr>
      <w:r>
        <w:rPr>
          <w:sz w:val="22"/>
          <w:szCs w:val="22"/>
          <w:lang w:eastAsia="lt-LT"/>
        </w:rPr>
        <w:t>jeigu yra skydliaukės liga (tokias atvejais dozė priklauso nuo paciento būklės);</w:t>
      </w:r>
    </w:p>
    <w:p w14:paraId="552D6D8F" w14:textId="77777777" w:rsidR="006050DB" w:rsidRDefault="006050DB" w:rsidP="006050DB">
      <w:pPr>
        <w:numPr>
          <w:ilvl w:val="0"/>
          <w:numId w:val="4"/>
        </w:numPr>
        <w:ind w:left="360" w:hanging="360"/>
        <w:rPr>
          <w:sz w:val="22"/>
          <w:szCs w:val="22"/>
          <w:lang w:eastAsia="lt-LT"/>
        </w:rPr>
      </w:pPr>
      <w:r>
        <w:rPr>
          <w:sz w:val="22"/>
          <w:szCs w:val="22"/>
          <w:lang w:eastAsia="lt-LT"/>
        </w:rPr>
        <w:t>jeigu yra malabsorbcijos sindromas arba arba operuotas skrandis ar žarnynas (gali reikėti vartoti didesnę digoksino dozę);</w:t>
      </w:r>
    </w:p>
    <w:p w14:paraId="4AD0D94C" w14:textId="77777777" w:rsidR="006050DB" w:rsidRDefault="006050DB" w:rsidP="006050DB">
      <w:pPr>
        <w:numPr>
          <w:ilvl w:val="0"/>
          <w:numId w:val="4"/>
        </w:numPr>
        <w:ind w:left="360" w:hanging="360"/>
        <w:rPr>
          <w:sz w:val="22"/>
          <w:szCs w:val="22"/>
          <w:lang w:eastAsia="lt-LT"/>
        </w:rPr>
      </w:pPr>
      <w:r>
        <w:rPr>
          <w:sz w:val="22"/>
          <w:szCs w:val="22"/>
          <w:lang w:eastAsia="lt-LT"/>
        </w:rPr>
        <w:t>jeigu digoksino vartojam iš karto po ištikusio miokardo infarkto, ypač jei yra hipokaliemija (gali pasireikšti aritmija ir sutrikti širdies veikla);</w:t>
      </w:r>
    </w:p>
    <w:p w14:paraId="492D03FD" w14:textId="77777777" w:rsidR="006050DB" w:rsidRDefault="006050DB" w:rsidP="006050DB">
      <w:pPr>
        <w:numPr>
          <w:ilvl w:val="0"/>
          <w:numId w:val="4"/>
        </w:numPr>
        <w:ind w:left="360" w:hanging="360"/>
        <w:rPr>
          <w:sz w:val="22"/>
          <w:szCs w:val="22"/>
          <w:lang w:eastAsia="lt-LT"/>
        </w:rPr>
      </w:pPr>
      <w:r>
        <w:rPr>
          <w:sz w:val="22"/>
          <w:szCs w:val="22"/>
          <w:lang w:eastAsia="lt-LT"/>
        </w:rPr>
        <w:t>jeigu yra širdies nepakankamumas, susijęs su širdies amiloidoze ir Beri-Beri liga, kurią sukelia vitamino B stoka (pasitarkite su gydytoju);</w:t>
      </w:r>
    </w:p>
    <w:p w14:paraId="5EFED068" w14:textId="77777777" w:rsidR="006050DB" w:rsidRDefault="006050DB" w:rsidP="006050DB">
      <w:pPr>
        <w:numPr>
          <w:ilvl w:val="0"/>
          <w:numId w:val="4"/>
        </w:numPr>
        <w:ind w:left="360" w:hanging="360"/>
        <w:rPr>
          <w:sz w:val="22"/>
          <w:szCs w:val="22"/>
          <w:lang w:eastAsia="lt-LT"/>
        </w:rPr>
      </w:pPr>
      <w:r>
        <w:rPr>
          <w:sz w:val="22"/>
          <w:szCs w:val="22"/>
          <w:lang w:eastAsia="lt-LT"/>
        </w:rPr>
        <w:t xml:space="preserve">jeigu yra miokarditas, įgimtas galaktozės netoleravimas, </w:t>
      </w:r>
      <w:r>
        <w:rPr>
          <w:i/>
          <w:iCs/>
          <w:sz w:val="22"/>
          <w:szCs w:val="22"/>
          <w:lang w:eastAsia="lt-LT"/>
        </w:rPr>
        <w:t>Lapp</w:t>
      </w:r>
      <w:r>
        <w:rPr>
          <w:sz w:val="22"/>
          <w:szCs w:val="22"/>
          <w:lang w:eastAsia="lt-LT"/>
        </w:rPr>
        <w:t xml:space="preserve"> laktazės stygius arba gliukozės ir galaktozės malabsorbcija (tokiais atvejais digoksino vartoti nerekomenduojama);</w:t>
      </w:r>
    </w:p>
    <w:p w14:paraId="708E1B44" w14:textId="77777777" w:rsidR="006050DB" w:rsidRDefault="006050DB" w:rsidP="006050DB">
      <w:pPr>
        <w:numPr>
          <w:ilvl w:val="0"/>
          <w:numId w:val="4"/>
        </w:numPr>
        <w:ind w:left="360" w:hanging="360"/>
        <w:rPr>
          <w:sz w:val="22"/>
          <w:szCs w:val="22"/>
          <w:lang w:eastAsia="lt-LT"/>
        </w:rPr>
      </w:pPr>
      <w:r>
        <w:rPr>
          <w:sz w:val="22"/>
          <w:szCs w:val="22"/>
          <w:lang w:eastAsia="lt-LT"/>
        </w:rPr>
        <w:t>jeigu vartojama diuretikų ir AKF inhibitorių arba vien diuretikų (digoksino vartojimo nutraukimas baplogina klinikinę tokių ligonių būklę).</w:t>
      </w:r>
    </w:p>
    <w:p w14:paraId="16B8F8B7" w14:textId="77777777" w:rsidR="006050DB" w:rsidRDefault="006050DB" w:rsidP="006050DB">
      <w:pPr>
        <w:rPr>
          <w:sz w:val="22"/>
          <w:szCs w:val="22"/>
          <w:lang w:eastAsia="lt-LT"/>
        </w:rPr>
      </w:pPr>
    </w:p>
    <w:p w14:paraId="512A4571" w14:textId="77777777" w:rsidR="006050DB" w:rsidRDefault="006050DB" w:rsidP="006050DB">
      <w:pPr>
        <w:rPr>
          <w:sz w:val="22"/>
          <w:szCs w:val="22"/>
          <w:lang w:eastAsia="lt-LT"/>
        </w:rPr>
      </w:pPr>
      <w:r>
        <w:rPr>
          <w:sz w:val="22"/>
          <w:szCs w:val="22"/>
          <w:lang w:eastAsia="lt-LT"/>
        </w:rPr>
        <w:t>Digoksinu gydomiems pacientas periodiškai turi būti atlikinėjami klinikiniai kraujo ir šlapimo tyrimai.</w:t>
      </w:r>
    </w:p>
    <w:p w14:paraId="5DB6EC65" w14:textId="77777777" w:rsidR="006050DB" w:rsidRDefault="006050DB" w:rsidP="006050DB">
      <w:pPr>
        <w:rPr>
          <w:sz w:val="22"/>
          <w:szCs w:val="22"/>
          <w:lang w:eastAsia="lt-LT"/>
        </w:rPr>
      </w:pPr>
    </w:p>
    <w:p w14:paraId="4D97D18E" w14:textId="77777777" w:rsidR="006050DB" w:rsidRDefault="006050DB" w:rsidP="006050DB">
      <w:pPr>
        <w:rPr>
          <w:sz w:val="22"/>
          <w:szCs w:val="22"/>
          <w:lang w:eastAsia="lt-LT"/>
        </w:rPr>
      </w:pPr>
      <w:r>
        <w:rPr>
          <w:sz w:val="22"/>
          <w:szCs w:val="22"/>
          <w:lang w:eastAsia="lt-LT"/>
        </w:rPr>
        <w:t>Gydomoji digoksino dozė gali sukelti ST segmento pokyčių elektrokardiogramoje. Toks elektrofiziologinis poveikis yra susijęs su tikėtinu vaisto poveikiu ir nerodo toksinio poveikio.</w:t>
      </w:r>
    </w:p>
    <w:p w14:paraId="544F1FE2" w14:textId="77777777" w:rsidR="006050DB" w:rsidRDefault="006050DB" w:rsidP="006050DB">
      <w:pPr>
        <w:rPr>
          <w:sz w:val="22"/>
          <w:szCs w:val="22"/>
          <w:lang w:eastAsia="lt-LT"/>
        </w:rPr>
      </w:pPr>
    </w:p>
    <w:p w14:paraId="7A86FF22" w14:textId="77777777" w:rsidR="006050DB" w:rsidRDefault="006050DB" w:rsidP="006050DB">
      <w:pPr>
        <w:rPr>
          <w:sz w:val="22"/>
          <w:szCs w:val="22"/>
          <w:u w:val="single"/>
          <w:lang w:eastAsia="pl-PL"/>
        </w:rPr>
      </w:pPr>
      <w:r>
        <w:rPr>
          <w:bCs/>
          <w:sz w:val="22"/>
          <w:szCs w:val="22"/>
          <w:u w:val="single"/>
          <w:lang w:eastAsia="pl-PL"/>
        </w:rPr>
        <w:t>Vartojimas senyviems žmonėms</w:t>
      </w:r>
    </w:p>
    <w:p w14:paraId="27F6B9FB" w14:textId="77777777" w:rsidR="006050DB" w:rsidRDefault="006050DB" w:rsidP="006050DB">
      <w:pPr>
        <w:rPr>
          <w:sz w:val="22"/>
          <w:szCs w:val="22"/>
          <w:lang w:eastAsia="lt-LT"/>
        </w:rPr>
      </w:pPr>
      <w:r>
        <w:rPr>
          <w:sz w:val="22"/>
          <w:szCs w:val="22"/>
          <w:lang w:eastAsia="lt-LT"/>
        </w:rPr>
        <w:t>Dozė turi būti koreguojama atsižvelgiant į klinikinę paciento būklę. Ypač svarbu atsižvelgti į inkstų funkciją, kadangi ji senyviems žmonėms paprastai būna sutrikusi, todėl atsiranda toksinio digoksino poveikio rizika. Vadinasi, būtina stebėti inkstų funkciją ir atitinkamai koreguoti digoksino dozę.</w:t>
      </w:r>
    </w:p>
    <w:p w14:paraId="3F49AB20" w14:textId="77777777" w:rsidR="006050DB" w:rsidRDefault="006050DB" w:rsidP="006050DB">
      <w:pPr>
        <w:rPr>
          <w:sz w:val="22"/>
          <w:szCs w:val="22"/>
          <w:lang w:eastAsia="lt-LT"/>
        </w:rPr>
      </w:pPr>
    </w:p>
    <w:p w14:paraId="0836B568" w14:textId="77777777" w:rsidR="006050DB" w:rsidRDefault="006050DB" w:rsidP="006050DB">
      <w:pPr>
        <w:rPr>
          <w:sz w:val="22"/>
          <w:szCs w:val="22"/>
          <w:u w:val="single"/>
          <w:lang w:eastAsia="lt-LT"/>
        </w:rPr>
      </w:pPr>
      <w:r>
        <w:rPr>
          <w:sz w:val="22"/>
          <w:szCs w:val="22"/>
          <w:u w:val="single"/>
          <w:lang w:eastAsia="lt-LT"/>
        </w:rPr>
        <w:t>Lanoxin vartojimas, jei inkstų ir (arba) kepenų veikla sutrikusi</w:t>
      </w:r>
    </w:p>
    <w:p w14:paraId="35DA14E6" w14:textId="77777777" w:rsidR="006050DB" w:rsidRDefault="006050DB" w:rsidP="006050DB">
      <w:pPr>
        <w:rPr>
          <w:sz w:val="22"/>
          <w:szCs w:val="22"/>
          <w:lang w:eastAsia="lt-LT"/>
        </w:rPr>
      </w:pPr>
      <w:r>
        <w:rPr>
          <w:sz w:val="22"/>
          <w:szCs w:val="22"/>
          <w:lang w:eastAsia="lt-LT"/>
        </w:rPr>
        <w:t>Jei sergama inkstų liga, reikia vartoti mažesnę digoksino dozę.</w:t>
      </w:r>
    </w:p>
    <w:p w14:paraId="0A60854A" w14:textId="77777777" w:rsidR="006050DB" w:rsidRDefault="006050DB" w:rsidP="006050DB">
      <w:pPr>
        <w:rPr>
          <w:sz w:val="22"/>
          <w:szCs w:val="22"/>
          <w:lang w:eastAsia="lt-LT"/>
        </w:rPr>
      </w:pPr>
      <w:r>
        <w:rPr>
          <w:sz w:val="22"/>
          <w:szCs w:val="22"/>
          <w:lang w:eastAsia="lt-LT"/>
        </w:rPr>
        <w:t>Duomenų, kad kepenų veiklos sutrikimo atveju reikėtų keisti dozę, neturima.</w:t>
      </w:r>
    </w:p>
    <w:p w14:paraId="33E6112B" w14:textId="77777777" w:rsidR="006050DB" w:rsidRDefault="006050DB" w:rsidP="006050DB">
      <w:pPr>
        <w:rPr>
          <w:i/>
          <w:sz w:val="22"/>
          <w:szCs w:val="22"/>
          <w:lang w:eastAsia="lt-LT"/>
        </w:rPr>
      </w:pPr>
    </w:p>
    <w:p w14:paraId="1C2D7BAF" w14:textId="77777777" w:rsidR="006050DB" w:rsidRDefault="006050DB" w:rsidP="006050DB">
      <w:pPr>
        <w:keepNext/>
        <w:outlineLvl w:val="2"/>
        <w:rPr>
          <w:b/>
          <w:sz w:val="22"/>
          <w:szCs w:val="22"/>
          <w:lang w:eastAsia="lt-LT"/>
        </w:rPr>
      </w:pPr>
      <w:r>
        <w:rPr>
          <w:b/>
          <w:sz w:val="22"/>
          <w:szCs w:val="22"/>
          <w:lang w:eastAsia="lt-LT"/>
        </w:rPr>
        <w:t>Kiti vaisti ir Lanoxin</w:t>
      </w:r>
    </w:p>
    <w:p w14:paraId="17EEB2FB" w14:textId="77777777" w:rsidR="006050DB" w:rsidRDefault="006050DB" w:rsidP="006050DB">
      <w:pPr>
        <w:numPr>
          <w:ilvl w:val="12"/>
          <w:numId w:val="0"/>
        </w:numPr>
        <w:ind w:right="-2"/>
        <w:rPr>
          <w:sz w:val="22"/>
          <w:szCs w:val="22"/>
          <w:lang w:eastAsia="lt-LT"/>
        </w:rPr>
      </w:pPr>
      <w:r>
        <w:rPr>
          <w:sz w:val="22"/>
          <w:szCs w:val="22"/>
          <w:lang w:eastAsia="lt-LT"/>
        </w:rPr>
        <w:t xml:space="preserve">Jeigu vartojate arba neseniai vartojote kitų vaistų, </w:t>
      </w:r>
      <w:r>
        <w:rPr>
          <w:noProof/>
          <w:sz w:val="22"/>
          <w:szCs w:val="22"/>
          <w:lang w:eastAsia="lt-LT"/>
        </w:rPr>
        <w:t>dėl to nesate tikri, apie tai pasakykite gydytojui arba vaistininkui.</w:t>
      </w:r>
    </w:p>
    <w:p w14:paraId="3B5508D2" w14:textId="77777777" w:rsidR="006050DB" w:rsidRDefault="006050DB" w:rsidP="006050DB">
      <w:pPr>
        <w:numPr>
          <w:ilvl w:val="0"/>
          <w:numId w:val="4"/>
        </w:numPr>
        <w:ind w:left="360" w:hanging="360"/>
        <w:rPr>
          <w:sz w:val="22"/>
          <w:szCs w:val="22"/>
          <w:lang w:eastAsia="lt-LT"/>
        </w:rPr>
      </w:pPr>
      <w:r>
        <w:rPr>
          <w:sz w:val="22"/>
          <w:szCs w:val="22"/>
          <w:lang w:eastAsia="lt-LT"/>
        </w:rPr>
        <w:t>Vaistai (pvz., diuretikai, ličio druskos, kortikosteroidai, karbenoksolonas), sukeliantys hipokaliemiją ar kalio stoką ląstelėse, gali didinti jautrumą digoksinui.</w:t>
      </w:r>
    </w:p>
    <w:p w14:paraId="48403EA0" w14:textId="77777777" w:rsidR="006050DB" w:rsidRDefault="006050DB" w:rsidP="006050DB">
      <w:pPr>
        <w:numPr>
          <w:ilvl w:val="0"/>
          <w:numId w:val="4"/>
        </w:numPr>
        <w:ind w:left="360" w:hanging="360"/>
        <w:rPr>
          <w:sz w:val="22"/>
          <w:szCs w:val="22"/>
          <w:lang w:eastAsia="lt-LT"/>
        </w:rPr>
      </w:pPr>
      <w:r>
        <w:rPr>
          <w:sz w:val="22"/>
          <w:szCs w:val="22"/>
          <w:lang w:eastAsia="lt-LT"/>
        </w:rPr>
        <w:t>Greitai į veną suleisti kalcio preparatai gali sukelti sunkių širdies ritmo sutrikimų.</w:t>
      </w:r>
    </w:p>
    <w:p w14:paraId="63AF4DE6" w14:textId="77777777" w:rsidR="006050DB" w:rsidRDefault="006050DB" w:rsidP="006050DB">
      <w:pPr>
        <w:numPr>
          <w:ilvl w:val="0"/>
          <w:numId w:val="4"/>
        </w:numPr>
        <w:ind w:left="360" w:hanging="360"/>
        <w:rPr>
          <w:sz w:val="22"/>
          <w:szCs w:val="22"/>
          <w:lang w:eastAsia="lt-LT"/>
        </w:rPr>
      </w:pPr>
      <w:r>
        <w:rPr>
          <w:sz w:val="22"/>
          <w:szCs w:val="22"/>
          <w:lang w:eastAsia="lt-LT"/>
        </w:rPr>
        <w:t>Kartu su beta adrenoreceptorių blokatoriais vartojamas digoksinas gali lėtinti atrioventrikulinį laidumą.</w:t>
      </w:r>
    </w:p>
    <w:p w14:paraId="574C5F39" w14:textId="77777777" w:rsidR="006050DB" w:rsidRDefault="006050DB" w:rsidP="006050DB">
      <w:pPr>
        <w:numPr>
          <w:ilvl w:val="0"/>
          <w:numId w:val="4"/>
        </w:numPr>
        <w:ind w:left="360" w:hanging="360"/>
        <w:rPr>
          <w:sz w:val="22"/>
          <w:szCs w:val="22"/>
          <w:lang w:eastAsia="lt-LT"/>
        </w:rPr>
      </w:pPr>
      <w:r>
        <w:rPr>
          <w:sz w:val="22"/>
          <w:szCs w:val="22"/>
          <w:lang w:eastAsia="lt-LT"/>
        </w:rPr>
        <w:t>Kalcio kanalus blokuojančios medžiagos gali didinti digoksino koncentraciją serume arba jos nekeisti. Verapamilis, felodipinas ir tiapamilis didina digoksino koncentraciją serume. Nifedipinas ir diltiazemas gali didinti digoksino koncentraciją serume arba jos nekeisti. Isradipinas digoksino koncentracijos serume nekeičia.</w:t>
      </w:r>
    </w:p>
    <w:p w14:paraId="27EDF26A" w14:textId="77777777" w:rsidR="006050DB" w:rsidRDefault="006050DB" w:rsidP="006050DB">
      <w:pPr>
        <w:numPr>
          <w:ilvl w:val="0"/>
          <w:numId w:val="4"/>
        </w:numPr>
        <w:ind w:left="360" w:hanging="360"/>
        <w:rPr>
          <w:sz w:val="22"/>
          <w:szCs w:val="22"/>
          <w:lang w:eastAsia="lt-LT"/>
        </w:rPr>
      </w:pPr>
      <w:r>
        <w:rPr>
          <w:sz w:val="22"/>
          <w:szCs w:val="22"/>
          <w:lang w:eastAsia="lt-LT"/>
        </w:rPr>
        <w:lastRenderedPageBreak/>
        <w:t xml:space="preserve">Angiotenziną konvertuojančio fermento (AKF) inhibitoriai gali didinti digoksino koncentraciją serume arba jos nekeisti. </w:t>
      </w:r>
    </w:p>
    <w:p w14:paraId="6E7984C7" w14:textId="77777777" w:rsidR="006050DB" w:rsidRDefault="006050DB" w:rsidP="006050DB">
      <w:pPr>
        <w:numPr>
          <w:ilvl w:val="0"/>
          <w:numId w:val="4"/>
        </w:numPr>
        <w:ind w:left="360" w:hanging="360"/>
        <w:rPr>
          <w:sz w:val="22"/>
          <w:szCs w:val="22"/>
          <w:lang w:eastAsia="lt-LT"/>
        </w:rPr>
      </w:pPr>
      <w:r>
        <w:rPr>
          <w:sz w:val="22"/>
          <w:szCs w:val="22"/>
          <w:lang w:eastAsia="lt-LT"/>
        </w:rPr>
        <w:t xml:space="preserve">Toliau išvardyti vaistai gali didinti digoksino koncentraciją serume: alprazolamas, amjodaronas, flekainidas, gentamicinas, indometacinas, itrakonazolas, prazosinas, propafenonas, kvinidinas, kvininas, spironolaktonas, makrolidų grupės antibiotikai (pvz., eritromicinas ir klaritromicinas), tetraciklinas (galbūt ir kitokie antibiotikai), trimetoprimas, propantelinas, atorvastatinas, ciklosporinas, epoprostenolis (laikinai) ir karvedilolis. </w:t>
      </w:r>
    </w:p>
    <w:p w14:paraId="46E7AFF1" w14:textId="77777777" w:rsidR="006050DB" w:rsidRDefault="006050DB" w:rsidP="006050DB">
      <w:pPr>
        <w:numPr>
          <w:ilvl w:val="0"/>
          <w:numId w:val="4"/>
        </w:numPr>
        <w:ind w:left="360" w:hanging="360"/>
        <w:rPr>
          <w:sz w:val="22"/>
          <w:szCs w:val="22"/>
          <w:lang w:eastAsia="lt-LT"/>
        </w:rPr>
      </w:pPr>
      <w:r>
        <w:rPr>
          <w:sz w:val="22"/>
          <w:szCs w:val="22"/>
          <w:lang w:eastAsia="lt-LT"/>
        </w:rPr>
        <w:t xml:space="preserve">Toliau išvardyti vaistai gali mažinti digoksino koncentraciją serume: adrenalinas (epinefrinas), antacidiniai vaistai, kaolinas-pektinas, kai kurie tūrį didinantys vidurių paleidžiamieji vaistai, kolestiraminas, akarbozė, salbutamolis, sulfasalazinas, neomicinas, rifampicinas, kai kurie citostatikai, fenitoinas, metoklopramidas, penicilaminas ir augaliniai paprastųjų jonažolių (Hypericum perforatum) preparatai. </w:t>
      </w:r>
    </w:p>
    <w:p w14:paraId="41558EE3" w14:textId="77777777" w:rsidR="006050DB" w:rsidRDefault="006050DB" w:rsidP="006050DB">
      <w:pPr>
        <w:numPr>
          <w:ilvl w:val="0"/>
          <w:numId w:val="4"/>
        </w:numPr>
        <w:ind w:left="360" w:hanging="360"/>
        <w:rPr>
          <w:sz w:val="22"/>
          <w:szCs w:val="22"/>
          <w:lang w:eastAsia="lt-LT"/>
        </w:rPr>
      </w:pPr>
      <w:r>
        <w:rPr>
          <w:sz w:val="22"/>
          <w:szCs w:val="22"/>
          <w:lang w:eastAsia="lt-LT"/>
        </w:rPr>
        <w:t>Digoksinu gydomi pacientai būna jautresni suksametonio sukeliamos hiperkaliemijos poveikiui.</w:t>
      </w:r>
    </w:p>
    <w:p w14:paraId="0A57683E" w14:textId="77777777" w:rsidR="006050DB" w:rsidRDefault="006050DB" w:rsidP="006050DB">
      <w:pPr>
        <w:numPr>
          <w:ilvl w:val="0"/>
          <w:numId w:val="4"/>
        </w:numPr>
        <w:ind w:left="360" w:hanging="360"/>
        <w:rPr>
          <w:sz w:val="22"/>
          <w:szCs w:val="22"/>
          <w:lang w:eastAsia="lt-LT"/>
        </w:rPr>
      </w:pPr>
      <w:r>
        <w:rPr>
          <w:sz w:val="22"/>
          <w:szCs w:val="22"/>
          <w:lang w:eastAsia="lt-LT"/>
        </w:rPr>
        <w:t>P-glikoproteino inhibitoriai gali didinti digoksino absorbciją ir (arba) mažinti inkstų klirensą, todėl digoksino koncentraciją kraujyje gali didėti.</w:t>
      </w:r>
    </w:p>
    <w:p w14:paraId="5646DAD4" w14:textId="77777777" w:rsidR="006050DB" w:rsidRDefault="006050DB" w:rsidP="006050DB">
      <w:pPr>
        <w:rPr>
          <w:sz w:val="22"/>
          <w:szCs w:val="22"/>
          <w:lang w:eastAsia="lt-LT"/>
        </w:rPr>
      </w:pPr>
    </w:p>
    <w:p w14:paraId="7745DBB7" w14:textId="77777777" w:rsidR="006050DB" w:rsidRDefault="006050DB" w:rsidP="006050DB">
      <w:pPr>
        <w:keepNext/>
        <w:outlineLvl w:val="2"/>
        <w:rPr>
          <w:b/>
          <w:sz w:val="22"/>
          <w:szCs w:val="22"/>
          <w:lang w:eastAsia="lt-LT"/>
        </w:rPr>
      </w:pPr>
      <w:r>
        <w:rPr>
          <w:b/>
          <w:sz w:val="22"/>
          <w:szCs w:val="22"/>
          <w:lang w:eastAsia="lt-LT"/>
        </w:rPr>
        <w:t>Digoxin vartojimas su maistu ir gėrimais</w:t>
      </w:r>
    </w:p>
    <w:p w14:paraId="4E0B007A" w14:textId="77777777" w:rsidR="006050DB" w:rsidRDefault="006050DB" w:rsidP="006050DB">
      <w:pPr>
        <w:rPr>
          <w:sz w:val="22"/>
          <w:szCs w:val="22"/>
          <w:lang w:eastAsia="lt-LT"/>
        </w:rPr>
      </w:pPr>
      <w:r>
        <w:rPr>
          <w:sz w:val="22"/>
          <w:szCs w:val="22"/>
          <w:lang w:eastAsia="lt-LT"/>
        </w:rPr>
        <w:t>Lanoxin galima vartoti valgant, tačiau tablečių nerekomenduojama gerti valgant maistą, kuriame yra daug skaidulų (pvz., juodą duoną, košę, vaisius, daržoves ir ankštinius).</w:t>
      </w:r>
    </w:p>
    <w:p w14:paraId="171E320C" w14:textId="77777777" w:rsidR="006050DB" w:rsidRDefault="006050DB" w:rsidP="006050DB">
      <w:pPr>
        <w:rPr>
          <w:sz w:val="22"/>
          <w:szCs w:val="22"/>
          <w:lang w:eastAsia="lt-LT"/>
        </w:rPr>
      </w:pPr>
    </w:p>
    <w:p w14:paraId="7C72B525" w14:textId="77777777" w:rsidR="006050DB" w:rsidRDefault="006050DB" w:rsidP="006050DB">
      <w:pPr>
        <w:keepNext/>
        <w:outlineLvl w:val="2"/>
        <w:rPr>
          <w:b/>
          <w:sz w:val="22"/>
          <w:szCs w:val="22"/>
          <w:lang w:eastAsia="lt-LT"/>
        </w:rPr>
      </w:pPr>
      <w:r>
        <w:rPr>
          <w:b/>
          <w:sz w:val="22"/>
          <w:szCs w:val="22"/>
          <w:lang w:eastAsia="lt-LT"/>
        </w:rPr>
        <w:t>Nėštumas ir žindymo laikotarpis</w:t>
      </w:r>
    </w:p>
    <w:p w14:paraId="579C54E2" w14:textId="77777777" w:rsidR="006050DB" w:rsidRDefault="006050DB" w:rsidP="006050DB">
      <w:pPr>
        <w:numPr>
          <w:ilvl w:val="12"/>
          <w:numId w:val="0"/>
        </w:numPr>
        <w:rPr>
          <w:sz w:val="22"/>
          <w:szCs w:val="22"/>
          <w:lang w:eastAsia="lt-LT"/>
        </w:rPr>
      </w:pPr>
      <w:r>
        <w:rPr>
          <w:noProof/>
          <w:sz w:val="22"/>
          <w:szCs w:val="22"/>
          <w:lang w:eastAsia="lt-LT"/>
        </w:rPr>
        <w:t>Jeigu esate nėščia, žindote kūdikį, manote, kad galbūt esate nėščia, arba planuojate pastoti, tai prieš vartodama šį vaistą, pasitarkite su gydytoju arba vaistininku.</w:t>
      </w:r>
    </w:p>
    <w:p w14:paraId="23715977" w14:textId="77777777" w:rsidR="006050DB" w:rsidRDefault="006050DB" w:rsidP="006050DB">
      <w:pPr>
        <w:jc w:val="both"/>
        <w:rPr>
          <w:sz w:val="22"/>
          <w:szCs w:val="22"/>
          <w:lang w:eastAsia="lt-LT"/>
        </w:rPr>
      </w:pPr>
      <w:r>
        <w:rPr>
          <w:sz w:val="22"/>
          <w:szCs w:val="22"/>
          <w:lang w:eastAsia="lt-LT"/>
        </w:rPr>
        <w:t xml:space="preserve">Nėščiai moteriai digoksino galima vartoti tik tokiu atveju, jei, gydytojo nuomone, nauda motinai bus didesnė už pavojų vaisiui. </w:t>
      </w:r>
    </w:p>
    <w:p w14:paraId="4E81EB45" w14:textId="77777777" w:rsidR="006050DB" w:rsidRDefault="006050DB" w:rsidP="006050DB">
      <w:pPr>
        <w:rPr>
          <w:sz w:val="22"/>
          <w:szCs w:val="22"/>
          <w:lang w:eastAsia="lt-LT"/>
        </w:rPr>
      </w:pPr>
      <w:r>
        <w:rPr>
          <w:sz w:val="22"/>
          <w:szCs w:val="22"/>
          <w:lang w:eastAsia="lt-LT"/>
        </w:rPr>
        <w:t>Šiek tiek digoksino išsiskiria į moters pieną, tačiau vartojant šio vaisto, maitinti krūtimi galima.</w:t>
      </w:r>
    </w:p>
    <w:p w14:paraId="692B8304" w14:textId="77777777" w:rsidR="006050DB" w:rsidRDefault="006050DB" w:rsidP="006050DB">
      <w:pPr>
        <w:rPr>
          <w:sz w:val="22"/>
          <w:szCs w:val="22"/>
          <w:lang w:eastAsia="lt-LT"/>
        </w:rPr>
      </w:pPr>
    </w:p>
    <w:p w14:paraId="454E1F32" w14:textId="77777777" w:rsidR="006050DB" w:rsidRDefault="006050DB" w:rsidP="006050DB">
      <w:pPr>
        <w:keepNext/>
        <w:outlineLvl w:val="2"/>
        <w:rPr>
          <w:b/>
          <w:sz w:val="22"/>
          <w:szCs w:val="22"/>
          <w:lang w:eastAsia="lt-LT"/>
        </w:rPr>
      </w:pPr>
      <w:r>
        <w:rPr>
          <w:b/>
          <w:sz w:val="22"/>
          <w:szCs w:val="22"/>
          <w:lang w:eastAsia="lt-LT"/>
        </w:rPr>
        <w:t>Vairavimas ir mechanizmų valdymas</w:t>
      </w:r>
    </w:p>
    <w:p w14:paraId="610FACD6" w14:textId="77777777" w:rsidR="006050DB" w:rsidRDefault="006050DB" w:rsidP="006050DB">
      <w:pPr>
        <w:rPr>
          <w:sz w:val="22"/>
          <w:szCs w:val="22"/>
          <w:lang w:eastAsia="lt-LT"/>
        </w:rPr>
      </w:pPr>
      <w:r>
        <w:rPr>
          <w:sz w:val="22"/>
          <w:szCs w:val="22"/>
          <w:lang w:eastAsia="lt-LT"/>
        </w:rPr>
        <w:t>Digoksino vartojantiems pacientams gali pasireikšti centrinės nervų sistemos ir akių sutrikimų, todėl tuo atveju, kai Lanoxin geriama prieš pat vairavimą, mechanizmų valdymą ar kitokią pavojingą veiklą, būtinas atsargumas.</w:t>
      </w:r>
    </w:p>
    <w:p w14:paraId="31666842" w14:textId="77777777" w:rsidR="006050DB" w:rsidRDefault="006050DB" w:rsidP="006050DB">
      <w:pPr>
        <w:rPr>
          <w:sz w:val="22"/>
          <w:szCs w:val="22"/>
          <w:lang w:eastAsia="lt-LT"/>
        </w:rPr>
      </w:pPr>
    </w:p>
    <w:p w14:paraId="40BA6FA3" w14:textId="77777777" w:rsidR="006050DB" w:rsidRDefault="006050DB" w:rsidP="006050DB">
      <w:pPr>
        <w:spacing w:line="220" w:lineRule="exact"/>
        <w:rPr>
          <w:b/>
          <w:bCs/>
          <w:sz w:val="22"/>
          <w:szCs w:val="22"/>
        </w:rPr>
      </w:pPr>
      <w:r>
        <w:rPr>
          <w:b/>
          <w:sz w:val="22"/>
          <w:szCs w:val="22"/>
          <w:lang w:eastAsia="lt-LT"/>
        </w:rPr>
        <w:t>Lanoxin</w:t>
      </w:r>
      <w:r>
        <w:rPr>
          <w:b/>
          <w:bCs/>
          <w:sz w:val="22"/>
          <w:szCs w:val="22"/>
        </w:rPr>
        <w:t xml:space="preserve"> sudėtyje yra laktozės.</w:t>
      </w:r>
    </w:p>
    <w:p w14:paraId="4B599AE1" w14:textId="77777777" w:rsidR="006050DB" w:rsidRDefault="006050DB" w:rsidP="006050DB">
      <w:pPr>
        <w:rPr>
          <w:sz w:val="22"/>
          <w:szCs w:val="22"/>
          <w:lang w:eastAsia="lt-LT"/>
        </w:rPr>
      </w:pPr>
      <w:r>
        <w:rPr>
          <w:sz w:val="22"/>
          <w:szCs w:val="22"/>
          <w:lang w:eastAsia="lt-LT"/>
        </w:rPr>
        <w:t>Jeigu gydytojas Jums yra sakęs, kad netoleruojate kokių nors angliavandenių, kreipkitės į jį prieš pradėdami vartoti šį vaistą.</w:t>
      </w:r>
    </w:p>
    <w:p w14:paraId="47977B56" w14:textId="77777777" w:rsidR="006050DB" w:rsidRDefault="006050DB" w:rsidP="006050DB">
      <w:pPr>
        <w:rPr>
          <w:sz w:val="22"/>
          <w:szCs w:val="22"/>
          <w:lang w:eastAsia="lt-LT"/>
        </w:rPr>
      </w:pPr>
    </w:p>
    <w:p w14:paraId="196364AA" w14:textId="77777777" w:rsidR="006050DB" w:rsidRDefault="006050DB" w:rsidP="006050DB">
      <w:pPr>
        <w:rPr>
          <w:sz w:val="22"/>
          <w:szCs w:val="22"/>
          <w:lang w:eastAsia="lt-LT"/>
        </w:rPr>
      </w:pPr>
    </w:p>
    <w:p w14:paraId="1519A01B" w14:textId="77777777" w:rsidR="006050DB" w:rsidRDefault="006050DB" w:rsidP="006050DB">
      <w:pPr>
        <w:keepNext/>
        <w:tabs>
          <w:tab w:val="left" w:pos="567"/>
        </w:tabs>
        <w:outlineLvl w:val="1"/>
        <w:rPr>
          <w:b/>
          <w:sz w:val="22"/>
          <w:szCs w:val="22"/>
          <w:lang w:eastAsia="lt-LT"/>
        </w:rPr>
      </w:pPr>
      <w:r>
        <w:rPr>
          <w:b/>
          <w:sz w:val="22"/>
          <w:szCs w:val="22"/>
          <w:lang w:eastAsia="lt-LT"/>
        </w:rPr>
        <w:t>3.</w:t>
      </w:r>
      <w:r>
        <w:rPr>
          <w:b/>
          <w:sz w:val="22"/>
          <w:szCs w:val="22"/>
          <w:lang w:eastAsia="lt-LT"/>
        </w:rPr>
        <w:tab/>
        <w:t>Kaip vartoti Lanoxin</w:t>
      </w:r>
    </w:p>
    <w:p w14:paraId="131FF731" w14:textId="77777777" w:rsidR="006050DB" w:rsidRDefault="006050DB" w:rsidP="006050DB">
      <w:pPr>
        <w:rPr>
          <w:sz w:val="22"/>
          <w:szCs w:val="22"/>
          <w:lang w:eastAsia="lt-LT"/>
        </w:rPr>
      </w:pPr>
    </w:p>
    <w:p w14:paraId="4C5ABBF0" w14:textId="77777777" w:rsidR="006050DB" w:rsidRDefault="006050DB" w:rsidP="006050DB">
      <w:pPr>
        <w:jc w:val="both"/>
        <w:rPr>
          <w:sz w:val="22"/>
          <w:szCs w:val="22"/>
          <w:lang w:eastAsia="lt-LT"/>
        </w:rPr>
      </w:pPr>
      <w:r>
        <w:rPr>
          <w:sz w:val="22"/>
          <w:szCs w:val="22"/>
          <w:lang w:eastAsia="lt-LT"/>
        </w:rPr>
        <w:t xml:space="preserve">Visada vartokite </w:t>
      </w:r>
      <w:r>
        <w:rPr>
          <w:noProof/>
          <w:sz w:val="22"/>
          <w:szCs w:val="22"/>
          <w:lang w:eastAsia="lt-LT"/>
        </w:rPr>
        <w:t xml:space="preserve">šį vaistą </w:t>
      </w:r>
      <w:r>
        <w:rPr>
          <w:sz w:val="22"/>
          <w:szCs w:val="22"/>
          <w:lang w:eastAsia="lt-LT"/>
        </w:rPr>
        <w:t>tiksliai, kaip nurodė gydytojas. Jeigu abejojate, kreipkitės į gydytoją.</w:t>
      </w:r>
    </w:p>
    <w:p w14:paraId="4FE8B550" w14:textId="77777777" w:rsidR="006050DB" w:rsidRDefault="006050DB" w:rsidP="006050DB">
      <w:pPr>
        <w:jc w:val="both"/>
        <w:rPr>
          <w:sz w:val="22"/>
          <w:szCs w:val="22"/>
          <w:lang w:eastAsia="lt-LT"/>
        </w:rPr>
      </w:pPr>
    </w:p>
    <w:p w14:paraId="2D8090B6" w14:textId="77777777" w:rsidR="006050DB" w:rsidRDefault="006050DB" w:rsidP="006050DB">
      <w:pPr>
        <w:rPr>
          <w:color w:val="000000"/>
          <w:sz w:val="22"/>
          <w:szCs w:val="22"/>
          <w:lang w:eastAsia="pl-PL"/>
        </w:rPr>
      </w:pPr>
      <w:r>
        <w:rPr>
          <w:sz w:val="22"/>
          <w:szCs w:val="22"/>
          <w:lang w:eastAsia="pl-PL"/>
        </w:rPr>
        <w:t xml:space="preserve">Digoksino dozė kiekvienam pacientui parenkama individualiai, atsižvelgiant į amžių, kūno svorį be riebalinio audinio ir inkstų funkciją. Siūlomos dozės turi būti laikomos tik pradinėmis rekomendacijomis. </w:t>
      </w:r>
    </w:p>
    <w:p w14:paraId="383C5702" w14:textId="77777777" w:rsidR="006050DB" w:rsidRDefault="006050DB" w:rsidP="006050DB">
      <w:pPr>
        <w:rPr>
          <w:sz w:val="22"/>
          <w:szCs w:val="22"/>
          <w:lang w:eastAsia="pl-PL"/>
        </w:rPr>
      </w:pPr>
    </w:p>
    <w:p w14:paraId="7DE2A6BD" w14:textId="77777777" w:rsidR="006050DB" w:rsidRDefault="006050DB" w:rsidP="006050DB">
      <w:pPr>
        <w:rPr>
          <w:b/>
          <w:bCs/>
          <w:sz w:val="22"/>
          <w:szCs w:val="22"/>
          <w:lang w:eastAsia="pl-PL"/>
        </w:rPr>
      </w:pPr>
      <w:r>
        <w:rPr>
          <w:b/>
          <w:bCs/>
          <w:sz w:val="22"/>
          <w:szCs w:val="22"/>
          <w:lang w:eastAsia="pl-PL"/>
        </w:rPr>
        <w:t>Suaugę žmonės, sergantys lėtiniu širdies nepakankamumu be supraventrikulinės aritmijos</w:t>
      </w:r>
    </w:p>
    <w:p w14:paraId="7B2397A5" w14:textId="77777777" w:rsidR="006050DB" w:rsidRDefault="006050DB" w:rsidP="006050DB">
      <w:pPr>
        <w:rPr>
          <w:sz w:val="22"/>
          <w:szCs w:val="22"/>
          <w:lang w:eastAsia="pl-PL"/>
        </w:rPr>
      </w:pPr>
    </w:p>
    <w:p w14:paraId="1F7D7FDE" w14:textId="77777777" w:rsidR="006050DB" w:rsidRDefault="006050DB" w:rsidP="006050DB">
      <w:pPr>
        <w:rPr>
          <w:sz w:val="22"/>
          <w:szCs w:val="22"/>
          <w:lang w:eastAsia="pl-PL"/>
        </w:rPr>
      </w:pPr>
      <w:r>
        <w:rPr>
          <w:sz w:val="22"/>
          <w:szCs w:val="22"/>
          <w:lang w:eastAsia="pl-PL"/>
        </w:rPr>
        <w:t>Įsotinamosios dozės vartoti nereikia. Jei inkstų funkcija normali, įprastinė paros dozė yra 125</w:t>
      </w:r>
      <w:r>
        <w:rPr>
          <w:sz w:val="22"/>
          <w:szCs w:val="22"/>
          <w:lang w:eastAsia="pl-PL"/>
        </w:rPr>
        <w:noBreakHyphen/>
        <w:t xml:space="preserve">250 mikrogramų (0,125-0,25 mg). Senyviems žmonėms gali reikėti vartoti mažesnę, t. y. 62,5 mikrogramo (0,0625 mg) dozę. </w:t>
      </w:r>
    </w:p>
    <w:p w14:paraId="2C9F22EB" w14:textId="77777777" w:rsidR="006050DB" w:rsidRDefault="006050DB" w:rsidP="006050DB">
      <w:pPr>
        <w:rPr>
          <w:bCs/>
          <w:sz w:val="22"/>
          <w:szCs w:val="22"/>
          <w:lang w:eastAsia="pl-PL"/>
        </w:rPr>
      </w:pPr>
    </w:p>
    <w:p w14:paraId="700B5ED8" w14:textId="77777777" w:rsidR="006050DB" w:rsidRDefault="006050DB" w:rsidP="006050DB">
      <w:pPr>
        <w:rPr>
          <w:sz w:val="22"/>
          <w:szCs w:val="22"/>
          <w:lang w:eastAsia="pl-PL"/>
        </w:rPr>
      </w:pPr>
      <w:r>
        <w:rPr>
          <w:b/>
          <w:bCs/>
          <w:sz w:val="22"/>
          <w:szCs w:val="22"/>
          <w:lang w:eastAsia="pl-PL"/>
        </w:rPr>
        <w:lastRenderedPageBreak/>
        <w:t>Prieširdžių virpėjimo ar plazdėjimo gydymas suaugusiems žmonėms ir vyresniems kaip 10 metų vaikams</w:t>
      </w:r>
    </w:p>
    <w:p w14:paraId="7F427DA0" w14:textId="77777777" w:rsidR="006050DB" w:rsidRDefault="006050DB" w:rsidP="006050DB">
      <w:pPr>
        <w:rPr>
          <w:i/>
          <w:iCs/>
          <w:sz w:val="22"/>
          <w:szCs w:val="22"/>
          <w:lang w:eastAsia="pl-PL"/>
        </w:rPr>
      </w:pPr>
    </w:p>
    <w:p w14:paraId="34DA5864" w14:textId="77777777" w:rsidR="006050DB" w:rsidRDefault="006050DB" w:rsidP="006050DB">
      <w:pPr>
        <w:rPr>
          <w:sz w:val="22"/>
          <w:szCs w:val="22"/>
          <w:lang w:eastAsia="pl-PL"/>
        </w:rPr>
      </w:pPr>
      <w:r>
        <w:rPr>
          <w:i/>
          <w:iCs/>
          <w:sz w:val="22"/>
          <w:szCs w:val="22"/>
          <w:lang w:eastAsia="pl-PL"/>
        </w:rPr>
        <w:t>Greitas įsotinimas geriamuoju digoksinu</w:t>
      </w:r>
    </w:p>
    <w:p w14:paraId="377DB225" w14:textId="77777777" w:rsidR="006050DB" w:rsidRDefault="006050DB" w:rsidP="006050DB">
      <w:pPr>
        <w:rPr>
          <w:sz w:val="22"/>
          <w:szCs w:val="22"/>
          <w:lang w:eastAsia="pl-PL"/>
        </w:rPr>
      </w:pPr>
      <w:r>
        <w:rPr>
          <w:sz w:val="22"/>
          <w:szCs w:val="22"/>
          <w:lang w:eastAsia="pl-PL"/>
        </w:rPr>
        <w:t>Jei manoma, kad, atsižvelgiant į klinikinę būklę, būtinas greitas įsotinimas glikozidais, galima naudoti daug dozavimo schemų, pvz., gerti vienkartinę 750</w:t>
      </w:r>
      <w:r>
        <w:rPr>
          <w:sz w:val="22"/>
          <w:szCs w:val="22"/>
          <w:lang w:eastAsia="pl-PL"/>
        </w:rPr>
        <w:noBreakHyphen/>
        <w:t>1500 mikrogramų (0,75</w:t>
      </w:r>
      <w:r>
        <w:rPr>
          <w:sz w:val="22"/>
          <w:szCs w:val="22"/>
          <w:lang w:eastAsia="pl-PL"/>
        </w:rPr>
        <w:noBreakHyphen/>
        <w:t xml:space="preserve">1,5 mg) dozę. </w:t>
      </w:r>
    </w:p>
    <w:p w14:paraId="6C2809A9" w14:textId="77777777" w:rsidR="006050DB" w:rsidRDefault="006050DB" w:rsidP="006050DB">
      <w:pPr>
        <w:rPr>
          <w:sz w:val="22"/>
          <w:szCs w:val="22"/>
          <w:lang w:eastAsia="pl-PL"/>
        </w:rPr>
      </w:pPr>
      <w:r>
        <w:rPr>
          <w:sz w:val="22"/>
          <w:szCs w:val="22"/>
          <w:lang w:eastAsia="pl-PL"/>
        </w:rPr>
        <w:t>Jei galimas lėtesnis įsotinimas arba yra didesnio toksinio poveikio rizika (pvz., pacientas senyvas), įsotinamąja dozę galima gerti dalimis kas 6 valandas, prieš kiekvienos papildomos dozės vartojimą įvertinant klinikinę paciento būklę.</w:t>
      </w:r>
    </w:p>
    <w:p w14:paraId="57077887" w14:textId="77777777" w:rsidR="006050DB" w:rsidRDefault="006050DB" w:rsidP="006050DB">
      <w:pPr>
        <w:rPr>
          <w:i/>
          <w:iCs/>
          <w:sz w:val="22"/>
          <w:szCs w:val="22"/>
          <w:lang w:eastAsia="pl-PL"/>
        </w:rPr>
      </w:pPr>
    </w:p>
    <w:p w14:paraId="54A7AEAE" w14:textId="77777777" w:rsidR="006050DB" w:rsidRDefault="006050DB" w:rsidP="006050DB">
      <w:pPr>
        <w:rPr>
          <w:sz w:val="22"/>
          <w:szCs w:val="22"/>
          <w:lang w:eastAsia="pl-PL"/>
        </w:rPr>
      </w:pPr>
      <w:r>
        <w:rPr>
          <w:i/>
          <w:iCs/>
          <w:sz w:val="22"/>
          <w:szCs w:val="22"/>
          <w:lang w:eastAsia="pl-PL"/>
        </w:rPr>
        <w:t>Lėtas įsotinimas geriamuoju digoksinu</w:t>
      </w:r>
    </w:p>
    <w:p w14:paraId="3FE528AB" w14:textId="77777777" w:rsidR="006050DB" w:rsidRDefault="006050DB" w:rsidP="006050DB">
      <w:pPr>
        <w:rPr>
          <w:sz w:val="22"/>
          <w:szCs w:val="22"/>
          <w:lang w:eastAsia="pl-PL"/>
        </w:rPr>
      </w:pPr>
      <w:r>
        <w:rPr>
          <w:sz w:val="22"/>
          <w:szCs w:val="22"/>
          <w:lang w:eastAsia="pl-PL"/>
        </w:rPr>
        <w:t>Galimas ir lėtesnis įsotinimas širdį veikiančiais glikozidais, kai prieš palaikomosios dozės vartojimą 1 savaitę kasdien geriama 250</w:t>
      </w:r>
      <w:r>
        <w:rPr>
          <w:sz w:val="22"/>
          <w:szCs w:val="22"/>
          <w:lang w:eastAsia="pl-PL"/>
        </w:rPr>
        <w:noBreakHyphen/>
        <w:t>750 mikrogramų (0,25</w:t>
      </w:r>
      <w:r>
        <w:rPr>
          <w:sz w:val="22"/>
          <w:szCs w:val="22"/>
          <w:lang w:eastAsia="pl-PL"/>
        </w:rPr>
        <w:noBreakHyphen/>
        <w:t xml:space="preserve">0,75 mg) paros dozė. Klinikinė reakcija turi pasireikšti per vieną savaitę. </w:t>
      </w:r>
    </w:p>
    <w:p w14:paraId="555611B2" w14:textId="77777777" w:rsidR="006050DB" w:rsidRDefault="006050DB" w:rsidP="006050DB">
      <w:pPr>
        <w:rPr>
          <w:sz w:val="22"/>
          <w:szCs w:val="22"/>
          <w:lang w:eastAsia="pl-PL"/>
        </w:rPr>
      </w:pPr>
      <w:r>
        <w:rPr>
          <w:b/>
          <w:bCs/>
          <w:sz w:val="22"/>
          <w:szCs w:val="22"/>
          <w:lang w:eastAsia="pl-PL"/>
        </w:rPr>
        <w:t>PASTABA.</w:t>
      </w:r>
      <w:r>
        <w:rPr>
          <w:sz w:val="22"/>
          <w:szCs w:val="22"/>
          <w:lang w:eastAsia="pl-PL"/>
        </w:rPr>
        <w:t xml:space="preserve"> Greitos ar lėtos įsotinimo geriamuoju preparatu schemos pasirinkimas priklauso nuo paciento būklės bei būklės gydymo skubumo.</w:t>
      </w:r>
    </w:p>
    <w:p w14:paraId="61F1B0E1" w14:textId="77777777" w:rsidR="006050DB" w:rsidRDefault="006050DB" w:rsidP="006050DB">
      <w:pPr>
        <w:rPr>
          <w:i/>
          <w:iCs/>
          <w:sz w:val="22"/>
          <w:szCs w:val="22"/>
          <w:lang w:eastAsia="pl-PL"/>
        </w:rPr>
      </w:pPr>
    </w:p>
    <w:p w14:paraId="101B9211" w14:textId="77777777" w:rsidR="006050DB" w:rsidRDefault="006050DB" w:rsidP="006050DB">
      <w:pPr>
        <w:rPr>
          <w:sz w:val="22"/>
          <w:szCs w:val="22"/>
          <w:lang w:eastAsia="pl-PL"/>
        </w:rPr>
      </w:pPr>
      <w:r>
        <w:rPr>
          <w:i/>
          <w:iCs/>
          <w:sz w:val="22"/>
          <w:szCs w:val="22"/>
          <w:lang w:eastAsia="pl-PL"/>
        </w:rPr>
        <w:t>Palaikomoji dozė</w:t>
      </w:r>
    </w:p>
    <w:p w14:paraId="0CBF3FFD" w14:textId="77777777" w:rsidR="006050DB" w:rsidRDefault="006050DB" w:rsidP="006050DB">
      <w:pPr>
        <w:rPr>
          <w:sz w:val="22"/>
          <w:szCs w:val="22"/>
          <w:lang w:eastAsia="pl-PL"/>
        </w:rPr>
      </w:pPr>
      <w:r>
        <w:rPr>
          <w:sz w:val="22"/>
          <w:szCs w:val="22"/>
          <w:lang w:eastAsia="pl-PL"/>
        </w:rPr>
        <w:t xml:space="preserve">Palaikomoji dozė turi būti apskaičiuojama atsižvelgiant į kasdienį procentinį didžiausio preparato kiekio organizme sumažėjimą vykstant eliminacijai. Klinikinėje praktikoje plačiai naudojama toliau pateikta formulė. </w:t>
      </w:r>
    </w:p>
    <w:p w14:paraId="20068E06" w14:textId="77777777" w:rsidR="006050DB" w:rsidRDefault="006050DB" w:rsidP="006050DB">
      <w:pPr>
        <w:rPr>
          <w:sz w:val="22"/>
          <w:szCs w:val="22"/>
          <w:lang w:eastAsia="pl-PL"/>
        </w:rPr>
      </w:pPr>
    </w:p>
    <w:p w14:paraId="3683501A" w14:textId="77777777" w:rsidR="006050DB" w:rsidRDefault="006050DB" w:rsidP="006050DB">
      <w:pPr>
        <w:rPr>
          <w:sz w:val="22"/>
          <w:szCs w:val="22"/>
          <w:lang w:eastAsia="pl-PL"/>
        </w:rPr>
      </w:pPr>
      <w:r>
        <w:rPr>
          <w:sz w:val="22"/>
          <w:szCs w:val="22"/>
          <w:lang w:eastAsia="pl-PL"/>
        </w:rPr>
        <w:t>Palaikomoji dozė = (didžiausias preparato kiekis organizme x procentinis kasdienis netekimas)/100</w:t>
      </w:r>
    </w:p>
    <w:p w14:paraId="66A4B9B4" w14:textId="77777777" w:rsidR="006050DB" w:rsidRDefault="006050DB" w:rsidP="006050DB">
      <w:pPr>
        <w:rPr>
          <w:i/>
          <w:sz w:val="22"/>
          <w:szCs w:val="22"/>
          <w:lang w:eastAsia="pl-PL"/>
        </w:rPr>
      </w:pPr>
    </w:p>
    <w:p w14:paraId="58751A70" w14:textId="77777777" w:rsidR="006050DB" w:rsidRDefault="006050DB" w:rsidP="006050DB">
      <w:pPr>
        <w:rPr>
          <w:i/>
          <w:sz w:val="22"/>
          <w:szCs w:val="22"/>
          <w:lang w:eastAsia="pl-PL"/>
        </w:rPr>
      </w:pPr>
      <w:r>
        <w:rPr>
          <w:i/>
          <w:sz w:val="22"/>
          <w:szCs w:val="22"/>
          <w:lang w:eastAsia="pl-PL"/>
        </w:rPr>
        <w:t>Didžiausias vaisto kiekis organizme = įsotinamoji dozė</w:t>
      </w:r>
    </w:p>
    <w:p w14:paraId="1F8411AE" w14:textId="77777777" w:rsidR="006050DB" w:rsidRDefault="006050DB" w:rsidP="006050DB">
      <w:pPr>
        <w:rPr>
          <w:i/>
          <w:sz w:val="22"/>
          <w:szCs w:val="22"/>
          <w:lang w:eastAsia="pl-PL"/>
        </w:rPr>
      </w:pPr>
      <w:r>
        <w:rPr>
          <w:i/>
          <w:sz w:val="22"/>
          <w:szCs w:val="22"/>
          <w:lang w:eastAsia="pl-PL"/>
        </w:rPr>
        <w:t>Procentinis kasdienis netekimas = 14 + kreatinino klirenasas(C</w:t>
      </w:r>
      <w:r>
        <w:rPr>
          <w:i/>
          <w:sz w:val="22"/>
          <w:szCs w:val="22"/>
          <w:vertAlign w:val="subscript"/>
          <w:lang w:eastAsia="pl-PL"/>
        </w:rPr>
        <w:t>cr</w:t>
      </w:r>
      <w:r>
        <w:rPr>
          <w:i/>
          <w:sz w:val="22"/>
          <w:szCs w:val="22"/>
          <w:lang w:eastAsia="pl-PL"/>
        </w:rPr>
        <w:t>)/5</w:t>
      </w:r>
    </w:p>
    <w:p w14:paraId="28A715A2" w14:textId="77777777" w:rsidR="006050DB" w:rsidRDefault="006050DB" w:rsidP="006050DB">
      <w:pPr>
        <w:rPr>
          <w:sz w:val="22"/>
          <w:szCs w:val="22"/>
          <w:lang w:eastAsia="pl-PL"/>
        </w:rPr>
      </w:pPr>
    </w:p>
    <w:p w14:paraId="2CF59E07" w14:textId="77777777" w:rsidR="006050DB" w:rsidRDefault="006050DB" w:rsidP="006050DB">
      <w:pPr>
        <w:rPr>
          <w:sz w:val="22"/>
          <w:szCs w:val="22"/>
          <w:lang w:eastAsia="pl-PL"/>
        </w:rPr>
      </w:pPr>
      <w:r>
        <w:rPr>
          <w:sz w:val="22"/>
          <w:szCs w:val="22"/>
          <w:lang w:eastAsia="pl-PL"/>
        </w:rPr>
        <w:t>C</w:t>
      </w:r>
      <w:r>
        <w:rPr>
          <w:sz w:val="22"/>
          <w:szCs w:val="22"/>
          <w:vertAlign w:val="subscript"/>
          <w:lang w:eastAsia="pl-PL"/>
        </w:rPr>
        <w:t>cr</w:t>
      </w:r>
      <w:r>
        <w:rPr>
          <w:sz w:val="22"/>
          <w:szCs w:val="22"/>
          <w:lang w:eastAsia="pl-PL"/>
        </w:rPr>
        <w:t xml:space="preserve"> yra kreatinino klirensas, koreguotas perskaičiuojant į 70 kg kūno svorį arba 1,73 m</w:t>
      </w:r>
      <w:r>
        <w:rPr>
          <w:sz w:val="22"/>
          <w:szCs w:val="22"/>
          <w:vertAlign w:val="superscript"/>
          <w:lang w:eastAsia="pl-PL"/>
        </w:rPr>
        <w:t>2</w:t>
      </w:r>
      <w:r>
        <w:rPr>
          <w:sz w:val="22"/>
          <w:szCs w:val="22"/>
          <w:lang w:eastAsia="pl-PL"/>
        </w:rPr>
        <w:t xml:space="preserve"> kūno paviršiaus plotą. Jei žinoma tik kreatinino koncentracija serume (S</w:t>
      </w:r>
      <w:r>
        <w:rPr>
          <w:sz w:val="22"/>
          <w:szCs w:val="22"/>
          <w:vertAlign w:val="subscript"/>
          <w:lang w:eastAsia="pl-PL"/>
        </w:rPr>
        <w:t>cr</w:t>
      </w:r>
      <w:r>
        <w:rPr>
          <w:sz w:val="22"/>
          <w:szCs w:val="22"/>
          <w:lang w:eastAsia="pl-PL"/>
        </w:rPr>
        <w:t>), C</w:t>
      </w:r>
      <w:r>
        <w:rPr>
          <w:sz w:val="22"/>
          <w:szCs w:val="22"/>
          <w:vertAlign w:val="subscript"/>
          <w:lang w:eastAsia="pl-PL"/>
        </w:rPr>
        <w:t>cr</w:t>
      </w:r>
      <w:r>
        <w:rPr>
          <w:sz w:val="22"/>
          <w:szCs w:val="22"/>
          <w:lang w:eastAsia="pl-PL"/>
        </w:rPr>
        <w:t xml:space="preserve"> (perskaičiuotas 70 kg kūno svoriui) vyrams gali būti apskaičiuotas naudojant žemiau pateiktą formulę.</w:t>
      </w:r>
    </w:p>
    <w:p w14:paraId="65BC3288" w14:textId="77777777" w:rsidR="006050DB" w:rsidRDefault="006050DB" w:rsidP="006050DB">
      <w:pPr>
        <w:rPr>
          <w:sz w:val="22"/>
          <w:szCs w:val="22"/>
          <w:lang w:eastAsia="pl-PL"/>
        </w:rPr>
      </w:pPr>
    </w:p>
    <w:p w14:paraId="7FEB69E3" w14:textId="77777777" w:rsidR="006050DB" w:rsidRDefault="006050DB" w:rsidP="006050DB">
      <w:pPr>
        <w:rPr>
          <w:sz w:val="22"/>
          <w:szCs w:val="22"/>
          <w:lang w:eastAsia="pl-PL"/>
        </w:rPr>
      </w:pPr>
      <w:r>
        <w:rPr>
          <w:sz w:val="22"/>
          <w:szCs w:val="22"/>
          <w:lang w:eastAsia="pl-PL"/>
        </w:rPr>
        <w:t>C</w:t>
      </w:r>
      <w:r>
        <w:rPr>
          <w:sz w:val="22"/>
          <w:szCs w:val="22"/>
          <w:vertAlign w:val="subscript"/>
          <w:lang w:eastAsia="pl-PL"/>
        </w:rPr>
        <w:t xml:space="preserve">cr </w:t>
      </w:r>
      <w:r>
        <w:rPr>
          <w:sz w:val="22"/>
          <w:szCs w:val="22"/>
          <w:lang w:eastAsia="pl-PL"/>
        </w:rPr>
        <w:t>= (140-amžius)/S</w:t>
      </w:r>
      <w:r>
        <w:rPr>
          <w:sz w:val="22"/>
          <w:szCs w:val="22"/>
          <w:vertAlign w:val="subscript"/>
          <w:lang w:eastAsia="pl-PL"/>
        </w:rPr>
        <w:t xml:space="preserve">cr </w:t>
      </w:r>
      <w:r>
        <w:rPr>
          <w:sz w:val="22"/>
          <w:szCs w:val="22"/>
          <w:lang w:eastAsia="pl-PL"/>
        </w:rPr>
        <w:t>(mg/100 ml)</w:t>
      </w:r>
    </w:p>
    <w:p w14:paraId="054A2B8B" w14:textId="77777777" w:rsidR="006050DB" w:rsidRDefault="006050DB" w:rsidP="006050DB">
      <w:pPr>
        <w:rPr>
          <w:sz w:val="22"/>
          <w:szCs w:val="22"/>
          <w:lang w:eastAsia="pl-PL"/>
        </w:rPr>
      </w:pPr>
    </w:p>
    <w:p w14:paraId="09753390" w14:textId="77777777" w:rsidR="006050DB" w:rsidRDefault="006050DB" w:rsidP="006050DB">
      <w:pPr>
        <w:rPr>
          <w:sz w:val="22"/>
          <w:szCs w:val="22"/>
          <w:lang w:eastAsia="pl-PL"/>
        </w:rPr>
      </w:pPr>
      <w:r>
        <w:rPr>
          <w:bCs/>
          <w:sz w:val="22"/>
          <w:szCs w:val="22"/>
          <w:lang w:eastAsia="pl-PL"/>
        </w:rPr>
        <w:t>PASTABA.</w:t>
      </w:r>
      <w:r>
        <w:rPr>
          <w:sz w:val="22"/>
          <w:szCs w:val="22"/>
          <w:lang w:eastAsia="pl-PL"/>
        </w:rPr>
        <w:t xml:space="preserve"> Jei kretinino koncentracija serume nustatyta mikromoliais/l, ji perskaičiuojama mg/100 ml (mg %) naudojant toliau patektą formulę.</w:t>
      </w:r>
    </w:p>
    <w:p w14:paraId="7047DA66" w14:textId="77777777" w:rsidR="006050DB" w:rsidRDefault="006050DB" w:rsidP="006050DB">
      <w:pPr>
        <w:rPr>
          <w:sz w:val="22"/>
          <w:szCs w:val="22"/>
          <w:lang w:eastAsia="pl-PL"/>
        </w:rPr>
      </w:pPr>
    </w:p>
    <w:p w14:paraId="0F927903" w14:textId="77777777" w:rsidR="006050DB" w:rsidRDefault="006050DB" w:rsidP="006050DB">
      <w:pPr>
        <w:rPr>
          <w:sz w:val="22"/>
          <w:szCs w:val="22"/>
          <w:lang w:eastAsia="pl-PL"/>
        </w:rPr>
      </w:pPr>
      <w:r>
        <w:rPr>
          <w:sz w:val="22"/>
          <w:szCs w:val="22"/>
          <w:lang w:eastAsia="pl-PL"/>
        </w:rPr>
        <w:t>S</w:t>
      </w:r>
      <w:r>
        <w:rPr>
          <w:sz w:val="22"/>
          <w:szCs w:val="22"/>
          <w:vertAlign w:val="subscript"/>
          <w:lang w:eastAsia="pl-PL"/>
        </w:rPr>
        <w:t xml:space="preserve">cr </w:t>
      </w:r>
      <w:r>
        <w:rPr>
          <w:sz w:val="22"/>
          <w:szCs w:val="22"/>
          <w:lang w:eastAsia="pl-PL"/>
        </w:rPr>
        <w:t>(mg/100 ml) = (S</w:t>
      </w:r>
      <w:r>
        <w:rPr>
          <w:sz w:val="22"/>
          <w:szCs w:val="22"/>
          <w:vertAlign w:val="subscript"/>
          <w:lang w:eastAsia="pl-PL"/>
        </w:rPr>
        <w:t xml:space="preserve">cr </w:t>
      </w:r>
      <w:r>
        <w:rPr>
          <w:sz w:val="22"/>
          <w:szCs w:val="22"/>
          <w:lang w:eastAsia="pl-PL"/>
        </w:rPr>
        <w:t>(mikromoliai/l) x 113,12)/10000 = S</w:t>
      </w:r>
      <w:r>
        <w:rPr>
          <w:sz w:val="22"/>
          <w:szCs w:val="22"/>
          <w:vertAlign w:val="subscript"/>
          <w:lang w:eastAsia="pl-PL"/>
        </w:rPr>
        <w:t xml:space="preserve">cr </w:t>
      </w:r>
      <w:r>
        <w:rPr>
          <w:sz w:val="22"/>
          <w:szCs w:val="22"/>
          <w:lang w:eastAsia="pl-PL"/>
        </w:rPr>
        <w:t>(mikromoliai/l)/88,4</w:t>
      </w:r>
    </w:p>
    <w:p w14:paraId="0139289B" w14:textId="77777777" w:rsidR="006050DB" w:rsidRDefault="006050DB" w:rsidP="006050DB">
      <w:pPr>
        <w:rPr>
          <w:sz w:val="22"/>
          <w:szCs w:val="22"/>
          <w:lang w:eastAsia="pl-PL"/>
        </w:rPr>
      </w:pPr>
    </w:p>
    <w:p w14:paraId="08D784D9" w14:textId="77777777" w:rsidR="006050DB" w:rsidRDefault="006050DB" w:rsidP="006050DB">
      <w:pPr>
        <w:rPr>
          <w:sz w:val="22"/>
          <w:szCs w:val="22"/>
          <w:lang w:eastAsia="pl-PL"/>
        </w:rPr>
      </w:pPr>
      <w:r>
        <w:rPr>
          <w:sz w:val="22"/>
          <w:szCs w:val="22"/>
          <w:lang w:eastAsia="pl-PL"/>
        </w:rPr>
        <w:t xml:space="preserve">113,12 yra molekulinis kreatinino svoris. </w:t>
      </w:r>
    </w:p>
    <w:p w14:paraId="4F1037B3" w14:textId="77777777" w:rsidR="006050DB" w:rsidRDefault="006050DB" w:rsidP="006050DB">
      <w:pPr>
        <w:rPr>
          <w:sz w:val="22"/>
          <w:szCs w:val="22"/>
          <w:lang w:eastAsia="pl-PL"/>
        </w:rPr>
      </w:pPr>
      <w:r>
        <w:rPr>
          <w:i/>
          <w:iCs/>
          <w:sz w:val="22"/>
          <w:szCs w:val="22"/>
          <w:lang w:eastAsia="pl-PL"/>
        </w:rPr>
        <w:t>Moterims</w:t>
      </w:r>
      <w:r>
        <w:rPr>
          <w:sz w:val="22"/>
          <w:szCs w:val="22"/>
          <w:lang w:eastAsia="pl-PL"/>
        </w:rPr>
        <w:t xml:space="preserve"> gautą rodmenį reikia dauginti iš 0,85. </w:t>
      </w:r>
    </w:p>
    <w:p w14:paraId="3C359C37" w14:textId="77777777" w:rsidR="006050DB" w:rsidRDefault="006050DB" w:rsidP="006050DB">
      <w:pPr>
        <w:rPr>
          <w:bCs/>
          <w:sz w:val="22"/>
          <w:szCs w:val="22"/>
          <w:lang w:eastAsia="pl-PL"/>
        </w:rPr>
      </w:pPr>
    </w:p>
    <w:p w14:paraId="6FB6C564" w14:textId="77777777" w:rsidR="006050DB" w:rsidRDefault="006050DB" w:rsidP="006050DB">
      <w:pPr>
        <w:rPr>
          <w:sz w:val="22"/>
          <w:szCs w:val="22"/>
          <w:lang w:eastAsia="pl-PL"/>
        </w:rPr>
      </w:pPr>
      <w:r>
        <w:rPr>
          <w:bCs/>
          <w:sz w:val="22"/>
          <w:szCs w:val="22"/>
          <w:lang w:eastAsia="pl-PL"/>
        </w:rPr>
        <w:t>PASTABA.</w:t>
      </w:r>
      <w:r>
        <w:rPr>
          <w:sz w:val="22"/>
          <w:szCs w:val="22"/>
          <w:lang w:eastAsia="pl-PL"/>
        </w:rPr>
        <w:t xml:space="preserve"> Šių formulių negalima naudoti kreatinino klirensui vaikams apskaičiuoti.</w:t>
      </w:r>
    </w:p>
    <w:p w14:paraId="51BF7E3F" w14:textId="77777777" w:rsidR="006050DB" w:rsidRDefault="006050DB" w:rsidP="006050DB">
      <w:pPr>
        <w:rPr>
          <w:sz w:val="22"/>
          <w:szCs w:val="22"/>
          <w:lang w:eastAsia="pl-PL"/>
        </w:rPr>
      </w:pPr>
      <w:r>
        <w:rPr>
          <w:sz w:val="22"/>
          <w:szCs w:val="22"/>
          <w:lang w:eastAsia="pl-PL"/>
        </w:rPr>
        <w:t>Klinikinėje praktikoje daugumai pacientų reikia vartoti palaikomąją 0,125</w:t>
      </w:r>
      <w:r>
        <w:rPr>
          <w:sz w:val="22"/>
          <w:szCs w:val="22"/>
          <w:lang w:eastAsia="pl-PL"/>
        </w:rPr>
        <w:noBreakHyphen/>
        <w:t xml:space="preserve">0,25 mg digoksino paros dozę, tačiau jei nepageidaujamų digoksino reakcijų rizika yra didesnė, gali pakakti 62,5 mikrogramo (0,0625 mg) ar mažesnės digoksino paros dozės. Kai kuriems ligoniams gali prireikti ir didesnės dozės. </w:t>
      </w:r>
    </w:p>
    <w:p w14:paraId="3A5B0689" w14:textId="77777777" w:rsidR="006050DB" w:rsidRDefault="006050DB" w:rsidP="006050DB">
      <w:pPr>
        <w:rPr>
          <w:bCs/>
          <w:sz w:val="22"/>
          <w:szCs w:val="22"/>
          <w:lang w:eastAsia="pl-PL"/>
        </w:rPr>
      </w:pPr>
    </w:p>
    <w:p w14:paraId="511692D4" w14:textId="77777777" w:rsidR="006050DB" w:rsidRDefault="006050DB" w:rsidP="006050DB">
      <w:pPr>
        <w:rPr>
          <w:b/>
          <w:bCs/>
          <w:sz w:val="22"/>
          <w:szCs w:val="22"/>
          <w:lang w:eastAsia="pl-PL"/>
        </w:rPr>
      </w:pPr>
      <w:r>
        <w:rPr>
          <w:b/>
          <w:bCs/>
          <w:sz w:val="22"/>
          <w:szCs w:val="22"/>
          <w:lang w:eastAsia="pl-PL"/>
        </w:rPr>
        <w:t>Naujagimiai, kūdikiai ir jaunesni kaip 10 metų vaikai (jei pastarosiomis 2 savaitėmis širdį veikiančių glikozidų nevartota)</w:t>
      </w:r>
    </w:p>
    <w:p w14:paraId="6A0BBFC8" w14:textId="77777777" w:rsidR="006050DB" w:rsidRDefault="006050DB" w:rsidP="006050DB">
      <w:pPr>
        <w:rPr>
          <w:b/>
          <w:bCs/>
          <w:sz w:val="22"/>
          <w:szCs w:val="22"/>
          <w:lang w:eastAsia="pl-PL"/>
        </w:rPr>
      </w:pPr>
    </w:p>
    <w:p w14:paraId="5FC943A8" w14:textId="77777777" w:rsidR="006050DB" w:rsidRDefault="006050DB" w:rsidP="006050DB">
      <w:pPr>
        <w:rPr>
          <w:sz w:val="22"/>
          <w:szCs w:val="22"/>
          <w:lang w:eastAsia="pl-PL"/>
        </w:rPr>
      </w:pPr>
      <w:r>
        <w:rPr>
          <w:sz w:val="22"/>
          <w:szCs w:val="22"/>
          <w:lang w:eastAsia="pl-PL"/>
        </w:rPr>
        <w:t>Naujagimių, ypač neišnešiotų, organizme inkstų klirensas būna mažesnis, todėl reikia atitinkamai mažinti įprastinę dozę.</w:t>
      </w:r>
    </w:p>
    <w:p w14:paraId="4735625E" w14:textId="77777777" w:rsidR="006050DB" w:rsidRDefault="006050DB" w:rsidP="006050DB">
      <w:pPr>
        <w:rPr>
          <w:sz w:val="22"/>
          <w:szCs w:val="22"/>
          <w:lang w:eastAsia="pl-PL"/>
        </w:rPr>
      </w:pPr>
      <w:r>
        <w:rPr>
          <w:sz w:val="22"/>
          <w:szCs w:val="22"/>
          <w:lang w:eastAsia="pl-PL"/>
        </w:rPr>
        <w:lastRenderedPageBreak/>
        <w:t>Pasibaigus ankstyvajam laikotarpiui po gimimo, vaikams reikia proporcingai didesnės dozės (skaičiuojant kūno svoriui ar kūno paviršiaus plotui), nei suaugusiems žmonėms (žr. žemiau pateiktą lentelę). Vyresni kaip 10 metų vaikai turi vartoti suaugusiems žmonėms skiriamą dozę, perskaičiuotą proporcingai kūno svoriui.</w:t>
      </w:r>
    </w:p>
    <w:p w14:paraId="660B7DEC" w14:textId="77777777" w:rsidR="006050DB" w:rsidRDefault="006050DB" w:rsidP="006050DB">
      <w:pPr>
        <w:rPr>
          <w:i/>
          <w:iCs/>
          <w:sz w:val="22"/>
          <w:szCs w:val="22"/>
          <w:lang w:eastAsia="pl-PL"/>
        </w:rPr>
      </w:pPr>
    </w:p>
    <w:p w14:paraId="61EAB567" w14:textId="77777777" w:rsidR="006050DB" w:rsidRDefault="006050DB" w:rsidP="006050DB">
      <w:pPr>
        <w:rPr>
          <w:sz w:val="22"/>
          <w:szCs w:val="22"/>
          <w:lang w:eastAsia="pl-PL"/>
        </w:rPr>
      </w:pPr>
      <w:r>
        <w:rPr>
          <w:i/>
          <w:iCs/>
          <w:sz w:val="22"/>
          <w:szCs w:val="22"/>
          <w:lang w:eastAsia="pl-PL"/>
        </w:rPr>
        <w:t>Geriamoji įsotinamoji dozė</w:t>
      </w:r>
    </w:p>
    <w:p w14:paraId="043E1520" w14:textId="77777777" w:rsidR="006050DB" w:rsidRDefault="006050DB" w:rsidP="006050DB">
      <w:pPr>
        <w:rPr>
          <w:sz w:val="22"/>
          <w:szCs w:val="22"/>
          <w:lang w:eastAsia="pl-PL"/>
        </w:rPr>
      </w:pPr>
      <w:r>
        <w:rPr>
          <w:sz w:val="22"/>
          <w:szCs w:val="22"/>
          <w:lang w:eastAsia="pl-PL"/>
        </w:rPr>
        <w:t>Dozuoti reikia vadovaujantis žemiau pateikta schema.</w:t>
      </w:r>
    </w:p>
    <w:p w14:paraId="5CBD24E5" w14:textId="77777777" w:rsidR="006050DB" w:rsidRDefault="006050DB" w:rsidP="006050DB">
      <w:pPr>
        <w:tabs>
          <w:tab w:val="left" w:pos="4172"/>
        </w:tabs>
        <w:ind w:left="60"/>
        <w:rPr>
          <w:sz w:val="22"/>
          <w:szCs w:val="22"/>
          <w:lang w:eastAsia="pl-PL"/>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2"/>
        <w:gridCol w:w="5114"/>
      </w:tblGrid>
      <w:tr w:rsidR="006050DB" w14:paraId="67753915" w14:textId="77777777" w:rsidTr="006050DB">
        <w:tc>
          <w:tcPr>
            <w:tcW w:w="4172" w:type="dxa"/>
            <w:tcBorders>
              <w:top w:val="single" w:sz="4" w:space="0" w:color="auto"/>
              <w:left w:val="single" w:sz="4" w:space="0" w:color="auto"/>
              <w:bottom w:val="single" w:sz="4" w:space="0" w:color="auto"/>
              <w:right w:val="single" w:sz="4" w:space="0" w:color="auto"/>
            </w:tcBorders>
            <w:hideMark/>
          </w:tcPr>
          <w:p w14:paraId="5F3D4ED7" w14:textId="77777777" w:rsidR="006050DB" w:rsidRDefault="006050DB">
            <w:pPr>
              <w:spacing w:line="256" w:lineRule="auto"/>
              <w:rPr>
                <w:sz w:val="22"/>
                <w:szCs w:val="22"/>
                <w:lang w:eastAsia="pl-PL"/>
              </w:rPr>
            </w:pPr>
            <w:r>
              <w:rPr>
                <w:sz w:val="22"/>
                <w:szCs w:val="22"/>
                <w:lang w:eastAsia="pl-PL"/>
              </w:rPr>
              <w:t>Neišnešioti naujagimiai (&lt;1,5 kg)</w:t>
            </w:r>
          </w:p>
        </w:tc>
        <w:tc>
          <w:tcPr>
            <w:tcW w:w="5114" w:type="dxa"/>
            <w:tcBorders>
              <w:top w:val="single" w:sz="4" w:space="0" w:color="auto"/>
              <w:left w:val="single" w:sz="4" w:space="0" w:color="auto"/>
              <w:bottom w:val="single" w:sz="4" w:space="0" w:color="auto"/>
              <w:right w:val="single" w:sz="4" w:space="0" w:color="auto"/>
            </w:tcBorders>
            <w:hideMark/>
          </w:tcPr>
          <w:p w14:paraId="4E066C4A" w14:textId="77777777" w:rsidR="006050DB" w:rsidRDefault="006050DB">
            <w:pPr>
              <w:spacing w:line="256" w:lineRule="auto"/>
              <w:rPr>
                <w:sz w:val="22"/>
                <w:szCs w:val="22"/>
                <w:lang w:eastAsia="pl-PL"/>
              </w:rPr>
            </w:pPr>
            <w:r>
              <w:rPr>
                <w:sz w:val="22"/>
                <w:szCs w:val="22"/>
                <w:lang w:eastAsia="pl-PL"/>
              </w:rPr>
              <w:t>25 mikrogramai/kg kūno svorio per 24 valandas</w:t>
            </w:r>
          </w:p>
        </w:tc>
      </w:tr>
      <w:tr w:rsidR="006050DB" w14:paraId="0F1254AC" w14:textId="77777777" w:rsidTr="006050DB">
        <w:tc>
          <w:tcPr>
            <w:tcW w:w="4172" w:type="dxa"/>
            <w:tcBorders>
              <w:top w:val="single" w:sz="4" w:space="0" w:color="auto"/>
              <w:left w:val="single" w:sz="4" w:space="0" w:color="auto"/>
              <w:bottom w:val="single" w:sz="4" w:space="0" w:color="auto"/>
              <w:right w:val="single" w:sz="4" w:space="0" w:color="auto"/>
            </w:tcBorders>
            <w:hideMark/>
          </w:tcPr>
          <w:p w14:paraId="171BD18B" w14:textId="77777777" w:rsidR="006050DB" w:rsidRDefault="006050DB">
            <w:pPr>
              <w:spacing w:line="256" w:lineRule="auto"/>
              <w:rPr>
                <w:sz w:val="22"/>
                <w:szCs w:val="22"/>
                <w:lang w:eastAsia="pl-PL"/>
              </w:rPr>
            </w:pPr>
            <w:r>
              <w:rPr>
                <w:sz w:val="22"/>
                <w:szCs w:val="22"/>
                <w:lang w:eastAsia="pl-PL"/>
              </w:rPr>
              <w:t>Neišnešioti naujagimiai (1,5</w:t>
            </w:r>
            <w:r>
              <w:rPr>
                <w:sz w:val="22"/>
                <w:szCs w:val="22"/>
                <w:lang w:eastAsia="pl-PL"/>
              </w:rPr>
              <w:noBreakHyphen/>
              <w:t>2,5 kg)</w:t>
            </w:r>
          </w:p>
        </w:tc>
        <w:tc>
          <w:tcPr>
            <w:tcW w:w="5114" w:type="dxa"/>
            <w:tcBorders>
              <w:top w:val="single" w:sz="4" w:space="0" w:color="auto"/>
              <w:left w:val="single" w:sz="4" w:space="0" w:color="auto"/>
              <w:bottom w:val="single" w:sz="4" w:space="0" w:color="auto"/>
              <w:right w:val="single" w:sz="4" w:space="0" w:color="auto"/>
            </w:tcBorders>
            <w:hideMark/>
          </w:tcPr>
          <w:p w14:paraId="21427F17" w14:textId="77777777" w:rsidR="006050DB" w:rsidRDefault="006050DB">
            <w:pPr>
              <w:spacing w:line="256" w:lineRule="auto"/>
              <w:rPr>
                <w:sz w:val="22"/>
                <w:szCs w:val="22"/>
                <w:lang w:eastAsia="pl-PL"/>
              </w:rPr>
            </w:pPr>
            <w:r>
              <w:rPr>
                <w:sz w:val="22"/>
                <w:szCs w:val="22"/>
                <w:lang w:eastAsia="pl-PL"/>
              </w:rPr>
              <w:t>30 mikrogramų/kg kūno svorio per 24 valandas</w:t>
            </w:r>
          </w:p>
        </w:tc>
      </w:tr>
      <w:tr w:rsidR="006050DB" w14:paraId="77178FCB" w14:textId="77777777" w:rsidTr="006050DB">
        <w:tc>
          <w:tcPr>
            <w:tcW w:w="4172" w:type="dxa"/>
            <w:tcBorders>
              <w:top w:val="single" w:sz="4" w:space="0" w:color="auto"/>
              <w:left w:val="single" w:sz="4" w:space="0" w:color="auto"/>
              <w:bottom w:val="single" w:sz="4" w:space="0" w:color="auto"/>
              <w:right w:val="single" w:sz="4" w:space="0" w:color="auto"/>
            </w:tcBorders>
            <w:hideMark/>
          </w:tcPr>
          <w:p w14:paraId="4D47109E" w14:textId="77777777" w:rsidR="006050DB" w:rsidRDefault="006050DB">
            <w:pPr>
              <w:spacing w:line="256" w:lineRule="auto"/>
              <w:rPr>
                <w:sz w:val="22"/>
                <w:szCs w:val="22"/>
                <w:lang w:eastAsia="pl-PL"/>
              </w:rPr>
            </w:pPr>
            <w:r>
              <w:rPr>
                <w:sz w:val="22"/>
                <w:szCs w:val="22"/>
                <w:lang w:eastAsia="pl-PL"/>
              </w:rPr>
              <w:t>Išnešioti naujagimiai (jaunesni kaip 2 metų)</w:t>
            </w:r>
          </w:p>
        </w:tc>
        <w:tc>
          <w:tcPr>
            <w:tcW w:w="5114" w:type="dxa"/>
            <w:tcBorders>
              <w:top w:val="single" w:sz="4" w:space="0" w:color="auto"/>
              <w:left w:val="single" w:sz="4" w:space="0" w:color="auto"/>
              <w:bottom w:val="single" w:sz="4" w:space="0" w:color="auto"/>
              <w:right w:val="single" w:sz="4" w:space="0" w:color="auto"/>
            </w:tcBorders>
            <w:hideMark/>
          </w:tcPr>
          <w:p w14:paraId="3A5557D6" w14:textId="77777777" w:rsidR="006050DB" w:rsidRDefault="006050DB">
            <w:pPr>
              <w:spacing w:line="256" w:lineRule="auto"/>
              <w:rPr>
                <w:sz w:val="22"/>
                <w:szCs w:val="22"/>
                <w:lang w:eastAsia="pl-PL"/>
              </w:rPr>
            </w:pPr>
            <w:r>
              <w:rPr>
                <w:sz w:val="22"/>
                <w:szCs w:val="22"/>
                <w:lang w:eastAsia="pl-PL"/>
              </w:rPr>
              <w:t>45 mikrogramai/kg kūno svorio per 24 valandas</w:t>
            </w:r>
          </w:p>
        </w:tc>
      </w:tr>
      <w:tr w:rsidR="006050DB" w14:paraId="0943AD53" w14:textId="77777777" w:rsidTr="006050DB">
        <w:tc>
          <w:tcPr>
            <w:tcW w:w="4172" w:type="dxa"/>
            <w:tcBorders>
              <w:top w:val="single" w:sz="4" w:space="0" w:color="auto"/>
              <w:left w:val="single" w:sz="4" w:space="0" w:color="auto"/>
              <w:bottom w:val="single" w:sz="4" w:space="0" w:color="auto"/>
              <w:right w:val="single" w:sz="4" w:space="0" w:color="auto"/>
            </w:tcBorders>
            <w:hideMark/>
          </w:tcPr>
          <w:p w14:paraId="5DF463E4" w14:textId="77777777" w:rsidR="006050DB" w:rsidRDefault="006050DB">
            <w:pPr>
              <w:spacing w:line="256" w:lineRule="auto"/>
              <w:rPr>
                <w:sz w:val="22"/>
                <w:szCs w:val="22"/>
                <w:lang w:eastAsia="pl-PL"/>
              </w:rPr>
            </w:pPr>
            <w:r>
              <w:rPr>
                <w:sz w:val="22"/>
                <w:szCs w:val="22"/>
                <w:lang w:eastAsia="pl-PL"/>
              </w:rPr>
              <w:t>2</w:t>
            </w:r>
            <w:r>
              <w:rPr>
                <w:sz w:val="22"/>
                <w:szCs w:val="22"/>
                <w:lang w:eastAsia="pl-PL"/>
              </w:rPr>
              <w:noBreakHyphen/>
              <w:t>5 metų</w:t>
            </w:r>
          </w:p>
        </w:tc>
        <w:tc>
          <w:tcPr>
            <w:tcW w:w="5114" w:type="dxa"/>
            <w:tcBorders>
              <w:top w:val="single" w:sz="4" w:space="0" w:color="auto"/>
              <w:left w:val="single" w:sz="4" w:space="0" w:color="auto"/>
              <w:bottom w:val="single" w:sz="4" w:space="0" w:color="auto"/>
              <w:right w:val="single" w:sz="4" w:space="0" w:color="auto"/>
            </w:tcBorders>
            <w:hideMark/>
          </w:tcPr>
          <w:p w14:paraId="03A9197E" w14:textId="77777777" w:rsidR="006050DB" w:rsidRDefault="006050DB">
            <w:pPr>
              <w:spacing w:line="256" w:lineRule="auto"/>
              <w:rPr>
                <w:sz w:val="22"/>
                <w:szCs w:val="22"/>
                <w:lang w:eastAsia="pl-PL"/>
              </w:rPr>
            </w:pPr>
            <w:r>
              <w:rPr>
                <w:sz w:val="22"/>
                <w:szCs w:val="22"/>
                <w:lang w:eastAsia="pl-PL"/>
              </w:rPr>
              <w:t>35 mikrogramai/kg kūno svorio per 24 valandas</w:t>
            </w:r>
          </w:p>
        </w:tc>
      </w:tr>
      <w:tr w:rsidR="006050DB" w14:paraId="3B7A672A" w14:textId="77777777" w:rsidTr="006050DB">
        <w:tc>
          <w:tcPr>
            <w:tcW w:w="4172" w:type="dxa"/>
            <w:tcBorders>
              <w:top w:val="single" w:sz="4" w:space="0" w:color="auto"/>
              <w:left w:val="single" w:sz="4" w:space="0" w:color="auto"/>
              <w:bottom w:val="single" w:sz="4" w:space="0" w:color="auto"/>
              <w:right w:val="single" w:sz="4" w:space="0" w:color="auto"/>
            </w:tcBorders>
            <w:hideMark/>
          </w:tcPr>
          <w:p w14:paraId="045D05A0" w14:textId="77777777" w:rsidR="006050DB" w:rsidRDefault="006050DB">
            <w:pPr>
              <w:spacing w:line="256" w:lineRule="auto"/>
              <w:rPr>
                <w:sz w:val="22"/>
                <w:szCs w:val="22"/>
                <w:lang w:eastAsia="pl-PL"/>
              </w:rPr>
            </w:pPr>
            <w:r>
              <w:rPr>
                <w:sz w:val="22"/>
                <w:szCs w:val="22"/>
                <w:lang w:eastAsia="pl-PL"/>
              </w:rPr>
              <w:t>5</w:t>
            </w:r>
            <w:r>
              <w:rPr>
                <w:sz w:val="22"/>
                <w:szCs w:val="22"/>
                <w:lang w:eastAsia="pl-PL"/>
              </w:rPr>
              <w:noBreakHyphen/>
              <w:t>10 metų</w:t>
            </w:r>
          </w:p>
        </w:tc>
        <w:tc>
          <w:tcPr>
            <w:tcW w:w="5114" w:type="dxa"/>
            <w:tcBorders>
              <w:top w:val="single" w:sz="4" w:space="0" w:color="auto"/>
              <w:left w:val="single" w:sz="4" w:space="0" w:color="auto"/>
              <w:bottom w:val="single" w:sz="4" w:space="0" w:color="auto"/>
              <w:right w:val="single" w:sz="4" w:space="0" w:color="auto"/>
            </w:tcBorders>
            <w:hideMark/>
          </w:tcPr>
          <w:p w14:paraId="7FAD6EA3" w14:textId="77777777" w:rsidR="006050DB" w:rsidRDefault="006050DB">
            <w:pPr>
              <w:spacing w:line="256" w:lineRule="auto"/>
              <w:rPr>
                <w:sz w:val="22"/>
                <w:szCs w:val="22"/>
                <w:lang w:eastAsia="pl-PL"/>
              </w:rPr>
            </w:pPr>
            <w:r>
              <w:rPr>
                <w:sz w:val="22"/>
                <w:szCs w:val="22"/>
                <w:lang w:eastAsia="pl-PL"/>
              </w:rPr>
              <w:t>25 mikrogramai/kg kūno svorio per 24 valandas</w:t>
            </w:r>
          </w:p>
        </w:tc>
      </w:tr>
    </w:tbl>
    <w:p w14:paraId="61D48B26" w14:textId="77777777" w:rsidR="006050DB" w:rsidRDefault="006050DB" w:rsidP="006050DB">
      <w:pPr>
        <w:rPr>
          <w:sz w:val="22"/>
          <w:szCs w:val="22"/>
          <w:lang w:eastAsia="pl-PL"/>
        </w:rPr>
      </w:pPr>
    </w:p>
    <w:p w14:paraId="31EB294A" w14:textId="77777777" w:rsidR="006050DB" w:rsidRDefault="006050DB" w:rsidP="006050DB">
      <w:pPr>
        <w:rPr>
          <w:sz w:val="22"/>
          <w:szCs w:val="22"/>
          <w:lang w:eastAsia="pl-PL"/>
        </w:rPr>
      </w:pPr>
      <w:r>
        <w:rPr>
          <w:sz w:val="22"/>
          <w:szCs w:val="22"/>
          <w:lang w:eastAsia="pl-PL"/>
        </w:rPr>
        <w:t>Įsotinamąją dozę reikia vartoti dalimis: iš pradžių išgerti maždaug pusę dozės, vėliau kas 4</w:t>
      </w:r>
      <w:r>
        <w:rPr>
          <w:sz w:val="22"/>
          <w:szCs w:val="22"/>
          <w:lang w:eastAsia="pl-PL"/>
        </w:rPr>
        <w:noBreakHyphen/>
        <w:t>8 valandas gerti likusią dalį (prieš kiekvienos papildomos dozės vartojimą būtina įvertinti klinikinę reakciją).</w:t>
      </w:r>
    </w:p>
    <w:p w14:paraId="259BD8B9" w14:textId="77777777" w:rsidR="006050DB" w:rsidRDefault="006050DB" w:rsidP="006050DB">
      <w:pPr>
        <w:rPr>
          <w:i/>
          <w:iCs/>
          <w:sz w:val="22"/>
          <w:szCs w:val="22"/>
          <w:lang w:eastAsia="pl-PL"/>
        </w:rPr>
      </w:pPr>
    </w:p>
    <w:p w14:paraId="66D5E6B4" w14:textId="77777777" w:rsidR="006050DB" w:rsidRDefault="006050DB" w:rsidP="006050DB">
      <w:pPr>
        <w:rPr>
          <w:sz w:val="22"/>
          <w:szCs w:val="22"/>
          <w:lang w:eastAsia="pl-PL"/>
        </w:rPr>
      </w:pPr>
      <w:r>
        <w:rPr>
          <w:i/>
          <w:iCs/>
          <w:sz w:val="22"/>
          <w:szCs w:val="22"/>
          <w:lang w:eastAsia="pl-PL"/>
        </w:rPr>
        <w:t>Palaikomoji dozė</w:t>
      </w:r>
    </w:p>
    <w:p w14:paraId="37007BC1" w14:textId="77777777" w:rsidR="006050DB" w:rsidRDefault="006050DB" w:rsidP="006050DB">
      <w:pPr>
        <w:rPr>
          <w:sz w:val="22"/>
          <w:szCs w:val="22"/>
          <w:lang w:eastAsia="pl-PL"/>
        </w:rPr>
      </w:pPr>
      <w:r>
        <w:rPr>
          <w:sz w:val="22"/>
          <w:szCs w:val="22"/>
          <w:lang w:eastAsia="pl-PL"/>
        </w:rPr>
        <w:t>Palaikomoji dozė turi būti skiriama remiantis žemiau pateikta schema.</w:t>
      </w:r>
    </w:p>
    <w:p w14:paraId="28987853" w14:textId="77777777" w:rsidR="006050DB" w:rsidRDefault="006050DB" w:rsidP="006050DB">
      <w:pPr>
        <w:rPr>
          <w:sz w:val="22"/>
          <w:szCs w:val="22"/>
          <w:lang w:eastAsia="pl-PL"/>
        </w:rPr>
      </w:pPr>
    </w:p>
    <w:p w14:paraId="7C4CE07D" w14:textId="77777777" w:rsidR="006050DB" w:rsidRDefault="006050DB" w:rsidP="006050DB">
      <w:pPr>
        <w:rPr>
          <w:sz w:val="22"/>
          <w:szCs w:val="22"/>
          <w:lang w:eastAsia="pl-PL"/>
        </w:rPr>
      </w:pPr>
      <w:r>
        <w:rPr>
          <w:i/>
          <w:sz w:val="22"/>
          <w:szCs w:val="22"/>
          <w:lang w:eastAsia="pl-PL"/>
        </w:rPr>
        <w:t>Neišnešioti naujagimiai</w:t>
      </w:r>
      <w:r>
        <w:rPr>
          <w:sz w:val="22"/>
          <w:szCs w:val="22"/>
          <w:lang w:eastAsia="pl-PL"/>
        </w:rPr>
        <w:t>. Paros dozė = 20% nuo 24 valandų įsotinamosios dozės (sušvirkštos į veną ar išgertos).</w:t>
      </w:r>
    </w:p>
    <w:p w14:paraId="2C4D2189" w14:textId="77777777" w:rsidR="006050DB" w:rsidRDefault="006050DB" w:rsidP="006050DB">
      <w:pPr>
        <w:rPr>
          <w:sz w:val="22"/>
          <w:szCs w:val="22"/>
          <w:lang w:eastAsia="pl-PL"/>
        </w:rPr>
      </w:pPr>
      <w:r>
        <w:rPr>
          <w:i/>
          <w:sz w:val="22"/>
          <w:szCs w:val="22"/>
          <w:lang w:eastAsia="pl-PL"/>
        </w:rPr>
        <w:t>Išnešioti naujagimiai bei jaunesni kaip 10 metų vaikai</w:t>
      </w:r>
      <w:r>
        <w:rPr>
          <w:sz w:val="22"/>
          <w:szCs w:val="22"/>
          <w:lang w:eastAsia="pl-PL"/>
        </w:rPr>
        <w:t>. Paros dozė = 25% nuo 24 valandų įsotinamosios dozės (sušvirkštos į veną ar išgertos).</w:t>
      </w:r>
    </w:p>
    <w:p w14:paraId="260C3DA4" w14:textId="77777777" w:rsidR="006050DB" w:rsidRDefault="006050DB" w:rsidP="006050DB">
      <w:pPr>
        <w:rPr>
          <w:sz w:val="22"/>
          <w:szCs w:val="22"/>
          <w:lang w:eastAsia="pl-PL"/>
        </w:rPr>
      </w:pPr>
    </w:p>
    <w:p w14:paraId="3EA5913F" w14:textId="77777777" w:rsidR="006050DB" w:rsidRDefault="006050DB" w:rsidP="006050DB">
      <w:pPr>
        <w:rPr>
          <w:color w:val="000000"/>
          <w:sz w:val="22"/>
          <w:szCs w:val="22"/>
          <w:lang w:eastAsia="pl-PL"/>
        </w:rPr>
      </w:pPr>
      <w:r>
        <w:rPr>
          <w:sz w:val="22"/>
          <w:szCs w:val="22"/>
          <w:lang w:eastAsia="pl-PL"/>
        </w:rPr>
        <w:t xml:space="preserve">Pateiktos dozavimo schemos yra rekomendacinės. Koreguojant dozę minėtiems pediatriniams pacientams, būtina vadovautis atidžiu klinikinės būklė stebėjimu bei digoksino koncentracija serume. </w:t>
      </w:r>
    </w:p>
    <w:p w14:paraId="70C20177" w14:textId="77777777" w:rsidR="006050DB" w:rsidRDefault="006050DB" w:rsidP="006050DB">
      <w:pPr>
        <w:rPr>
          <w:sz w:val="22"/>
          <w:szCs w:val="22"/>
          <w:lang w:eastAsia="pl-PL"/>
        </w:rPr>
      </w:pPr>
    </w:p>
    <w:p w14:paraId="5DBF1B6E" w14:textId="77777777" w:rsidR="006050DB" w:rsidRDefault="006050DB" w:rsidP="006050DB">
      <w:pPr>
        <w:rPr>
          <w:sz w:val="22"/>
          <w:szCs w:val="22"/>
          <w:lang w:eastAsia="pl-PL"/>
        </w:rPr>
      </w:pPr>
      <w:r>
        <w:rPr>
          <w:sz w:val="22"/>
          <w:szCs w:val="22"/>
          <w:lang w:eastAsia="pl-PL"/>
        </w:rPr>
        <w:t>Jei pacientas vartojo širdį veikiančių glikozidų dviejų savaičių laikotarpiu prieš gydymo digoksinu pradžią, tikėtina, kad optimali įsotinamoji digoksino dozė bus mažesnė nei rekomenduojama aukščiau.</w:t>
      </w:r>
    </w:p>
    <w:p w14:paraId="078C25B4" w14:textId="77777777" w:rsidR="006050DB" w:rsidRDefault="006050DB" w:rsidP="006050DB">
      <w:pPr>
        <w:rPr>
          <w:bCs/>
          <w:sz w:val="22"/>
          <w:szCs w:val="22"/>
          <w:lang w:eastAsia="pl-PL"/>
        </w:rPr>
      </w:pPr>
    </w:p>
    <w:p w14:paraId="268F1C98" w14:textId="77777777" w:rsidR="006050DB" w:rsidRDefault="006050DB" w:rsidP="006050DB">
      <w:pPr>
        <w:rPr>
          <w:sz w:val="22"/>
          <w:szCs w:val="22"/>
          <w:lang w:eastAsia="pl-PL"/>
        </w:rPr>
      </w:pPr>
      <w:r>
        <w:rPr>
          <w:b/>
          <w:bCs/>
          <w:sz w:val="22"/>
          <w:szCs w:val="22"/>
          <w:lang w:eastAsia="pl-PL"/>
        </w:rPr>
        <w:t>Vartojimas senyviems žmonėms</w:t>
      </w:r>
    </w:p>
    <w:p w14:paraId="5B48C184" w14:textId="77777777" w:rsidR="006050DB" w:rsidRDefault="006050DB" w:rsidP="006050DB">
      <w:pPr>
        <w:rPr>
          <w:sz w:val="22"/>
          <w:szCs w:val="22"/>
          <w:lang w:eastAsia="pl-PL"/>
        </w:rPr>
      </w:pPr>
      <w:r>
        <w:rPr>
          <w:sz w:val="22"/>
          <w:szCs w:val="22"/>
          <w:lang w:eastAsia="pl-PL"/>
        </w:rPr>
        <w:t>Senyvų žmonių inkstų funkcija dažnai būna sutrikusi, o kūno masė atmetus riebalinį audinį – maža, todėl digoksino farmakokinetika tokių ligonių organizme pakinta: dažniau atsiranda didelė koncentracija serume ir todėl pasireiškia toksinis poveikis, nebent vartojama mažesnė nei įprastinė suaugusių žmonių dozė. Reikia reguliariai tirti digoksino koncentraciją serume ir imtis priemonių, kad neatsirastų hipokaliemijos.</w:t>
      </w:r>
    </w:p>
    <w:p w14:paraId="1134DE0A" w14:textId="77777777" w:rsidR="006050DB" w:rsidRDefault="006050DB" w:rsidP="006050DB">
      <w:pPr>
        <w:rPr>
          <w:bCs/>
          <w:sz w:val="22"/>
          <w:szCs w:val="22"/>
          <w:lang w:eastAsia="pl-PL"/>
        </w:rPr>
      </w:pPr>
    </w:p>
    <w:p w14:paraId="3436ED7D" w14:textId="77777777" w:rsidR="006050DB" w:rsidRDefault="006050DB" w:rsidP="006050DB">
      <w:pPr>
        <w:rPr>
          <w:b/>
          <w:bCs/>
          <w:sz w:val="22"/>
          <w:szCs w:val="22"/>
          <w:lang w:eastAsia="pl-PL"/>
        </w:rPr>
      </w:pPr>
      <w:r>
        <w:rPr>
          <w:b/>
          <w:bCs/>
          <w:sz w:val="22"/>
          <w:szCs w:val="22"/>
          <w:lang w:eastAsia="pl-PL"/>
        </w:rPr>
        <w:t>Dozavimo rekomendacijos inkstų ligomis sergantiems ar diuretikais gydomiems ligoniams</w:t>
      </w:r>
    </w:p>
    <w:p w14:paraId="3A41B5AB" w14:textId="77777777" w:rsidR="006050DB" w:rsidRDefault="006050DB" w:rsidP="006050DB">
      <w:pPr>
        <w:rPr>
          <w:sz w:val="22"/>
          <w:szCs w:val="22"/>
          <w:lang w:eastAsia="pl-PL"/>
        </w:rPr>
      </w:pPr>
      <w:r>
        <w:rPr>
          <w:sz w:val="22"/>
          <w:szCs w:val="22"/>
          <w:lang w:eastAsia="pl-PL"/>
        </w:rPr>
        <w:t xml:space="preserve">Tokiems ligoniams </w:t>
      </w:r>
      <w:r>
        <w:rPr>
          <w:sz w:val="22"/>
          <w:szCs w:val="22"/>
          <w:lang w:val="pl-PL" w:eastAsia="pl-PL"/>
        </w:rPr>
        <w:t>Lanoxin</w:t>
      </w:r>
      <w:r>
        <w:rPr>
          <w:sz w:val="22"/>
          <w:szCs w:val="22"/>
          <w:lang w:eastAsia="pl-PL"/>
        </w:rPr>
        <w:t xml:space="preserve"> būtina vartoti atsargiai.</w:t>
      </w:r>
    </w:p>
    <w:p w14:paraId="05E3321F" w14:textId="77777777" w:rsidR="006050DB" w:rsidRDefault="006050DB" w:rsidP="006050DB">
      <w:pPr>
        <w:rPr>
          <w:bCs/>
          <w:sz w:val="22"/>
          <w:szCs w:val="22"/>
          <w:lang w:eastAsia="pl-PL"/>
        </w:rPr>
      </w:pPr>
    </w:p>
    <w:p w14:paraId="7806904C" w14:textId="77777777" w:rsidR="006050DB" w:rsidRDefault="006050DB" w:rsidP="006050DB">
      <w:pPr>
        <w:rPr>
          <w:iCs/>
          <w:sz w:val="22"/>
          <w:szCs w:val="22"/>
          <w:lang w:eastAsia="lt-LT"/>
        </w:rPr>
      </w:pPr>
      <w:r>
        <w:rPr>
          <w:b/>
          <w:sz w:val="22"/>
          <w:szCs w:val="22"/>
          <w:lang w:eastAsia="lt-LT"/>
        </w:rPr>
        <w:t>Ką daryti pavartojus per didelę Lanoxin dozę?</w:t>
      </w:r>
    </w:p>
    <w:p w14:paraId="2EDAA6ED" w14:textId="77777777" w:rsidR="006050DB" w:rsidRDefault="006050DB" w:rsidP="006050DB">
      <w:pPr>
        <w:rPr>
          <w:sz w:val="22"/>
          <w:szCs w:val="22"/>
          <w:lang w:eastAsia="lt-LT"/>
        </w:rPr>
      </w:pPr>
      <w:r>
        <w:rPr>
          <w:iCs/>
          <w:sz w:val="22"/>
          <w:szCs w:val="22"/>
          <w:lang w:eastAsia="lt-LT"/>
        </w:rPr>
        <w:t>Išgėrus didesnę, negu rekomenduojama, dozę, būtina nedelsiant kreiptis į gydytoją arba ligoninę</w:t>
      </w:r>
      <w:r>
        <w:rPr>
          <w:sz w:val="22"/>
          <w:szCs w:val="22"/>
          <w:lang w:eastAsia="lt-LT"/>
        </w:rPr>
        <w:t>.</w:t>
      </w:r>
    </w:p>
    <w:p w14:paraId="15429A8E" w14:textId="77777777" w:rsidR="006050DB" w:rsidRDefault="006050DB" w:rsidP="006050DB">
      <w:pPr>
        <w:rPr>
          <w:sz w:val="22"/>
          <w:szCs w:val="22"/>
          <w:lang w:eastAsia="lt-LT"/>
        </w:rPr>
      </w:pPr>
      <w:r>
        <w:rPr>
          <w:sz w:val="22"/>
          <w:szCs w:val="22"/>
          <w:lang w:eastAsia="lt-LT"/>
        </w:rPr>
        <w:t>Gali atsirasti skyriuje ”Galimas šalutinis poveikis” išvardytas poveikis, jis gali būti sunkus.</w:t>
      </w:r>
    </w:p>
    <w:p w14:paraId="373005DD" w14:textId="77777777" w:rsidR="006050DB" w:rsidRDefault="006050DB" w:rsidP="006050DB">
      <w:pPr>
        <w:numPr>
          <w:ilvl w:val="12"/>
          <w:numId w:val="0"/>
        </w:numPr>
        <w:rPr>
          <w:sz w:val="22"/>
          <w:szCs w:val="22"/>
          <w:lang w:eastAsia="lt-LT"/>
        </w:rPr>
      </w:pPr>
    </w:p>
    <w:p w14:paraId="485DC5AD" w14:textId="77777777" w:rsidR="006050DB" w:rsidRDefault="006050DB" w:rsidP="006050DB">
      <w:pPr>
        <w:rPr>
          <w:b/>
          <w:sz w:val="22"/>
          <w:szCs w:val="22"/>
          <w:lang w:eastAsia="lt-LT"/>
        </w:rPr>
      </w:pPr>
      <w:r>
        <w:rPr>
          <w:b/>
          <w:sz w:val="22"/>
          <w:szCs w:val="22"/>
          <w:lang w:eastAsia="lt-LT"/>
        </w:rPr>
        <w:t>Pamiršus pavartoti Lanoxin</w:t>
      </w:r>
    </w:p>
    <w:p w14:paraId="5075683F" w14:textId="77777777" w:rsidR="006050DB" w:rsidRDefault="006050DB" w:rsidP="006050DB">
      <w:pPr>
        <w:numPr>
          <w:ilvl w:val="0"/>
          <w:numId w:val="4"/>
        </w:numPr>
        <w:ind w:left="360" w:hanging="360"/>
        <w:rPr>
          <w:sz w:val="22"/>
          <w:szCs w:val="22"/>
          <w:lang w:eastAsia="lt-LT"/>
        </w:rPr>
      </w:pPr>
      <w:r>
        <w:rPr>
          <w:sz w:val="22"/>
          <w:szCs w:val="22"/>
          <w:lang w:eastAsia="lt-LT"/>
        </w:rPr>
        <w:t>Jei pamiršote išgerti dozę, ją išgerkite kai tik atsiminsite. Vis dėlto jei beveik laikas gerti kitą dozę, pamirštąją dozę praleiskite.</w:t>
      </w:r>
    </w:p>
    <w:p w14:paraId="432D1007" w14:textId="77777777" w:rsidR="006050DB" w:rsidRDefault="006050DB" w:rsidP="006050DB">
      <w:pPr>
        <w:numPr>
          <w:ilvl w:val="0"/>
          <w:numId w:val="4"/>
        </w:numPr>
        <w:ind w:left="360" w:hanging="360"/>
        <w:rPr>
          <w:sz w:val="22"/>
          <w:szCs w:val="22"/>
          <w:lang w:eastAsia="lt-LT"/>
        </w:rPr>
      </w:pPr>
      <w:r>
        <w:rPr>
          <w:sz w:val="22"/>
          <w:szCs w:val="22"/>
          <w:lang w:eastAsia="lt-LT"/>
        </w:rPr>
        <w:t xml:space="preserve">Negalima vartoti dvigubos dozės norint kompensuoti praleistą dozę. </w:t>
      </w:r>
    </w:p>
    <w:p w14:paraId="32CCBFE6" w14:textId="77777777" w:rsidR="006050DB" w:rsidRDefault="006050DB" w:rsidP="006050DB">
      <w:pPr>
        <w:rPr>
          <w:sz w:val="22"/>
          <w:szCs w:val="22"/>
          <w:lang w:eastAsia="lt-LT"/>
        </w:rPr>
      </w:pPr>
    </w:p>
    <w:p w14:paraId="73EAAED9" w14:textId="77777777" w:rsidR="006050DB" w:rsidRDefault="006050DB" w:rsidP="006050DB">
      <w:pPr>
        <w:spacing w:line="220" w:lineRule="exact"/>
        <w:rPr>
          <w:b/>
          <w:bCs/>
          <w:sz w:val="22"/>
          <w:szCs w:val="22"/>
        </w:rPr>
      </w:pPr>
      <w:r>
        <w:rPr>
          <w:b/>
          <w:bCs/>
          <w:sz w:val="22"/>
          <w:szCs w:val="22"/>
        </w:rPr>
        <w:lastRenderedPageBreak/>
        <w:t xml:space="preserve">Nustojus vartoti </w:t>
      </w:r>
      <w:r>
        <w:rPr>
          <w:b/>
          <w:sz w:val="22"/>
          <w:szCs w:val="22"/>
          <w:lang w:eastAsia="lt-LT"/>
        </w:rPr>
        <w:t>Lanoxin</w:t>
      </w:r>
    </w:p>
    <w:p w14:paraId="0D42A1F0" w14:textId="77777777" w:rsidR="006050DB" w:rsidRDefault="006050DB" w:rsidP="006050DB">
      <w:pPr>
        <w:rPr>
          <w:noProof/>
          <w:sz w:val="22"/>
          <w:szCs w:val="22"/>
        </w:rPr>
      </w:pPr>
      <w:r>
        <w:rPr>
          <w:noProof/>
          <w:sz w:val="22"/>
          <w:szCs w:val="22"/>
        </w:rPr>
        <w:t>Jei nutrauksite šio vaisto vartojimą, Jūsų širdies liga gali pasunkėti. Pasitarkite su gydytoju.</w:t>
      </w:r>
    </w:p>
    <w:p w14:paraId="504B2544" w14:textId="77777777" w:rsidR="006050DB" w:rsidRDefault="006050DB" w:rsidP="006050DB">
      <w:pPr>
        <w:rPr>
          <w:noProof/>
          <w:sz w:val="22"/>
          <w:szCs w:val="22"/>
        </w:rPr>
      </w:pPr>
    </w:p>
    <w:p w14:paraId="6DE17A91" w14:textId="77777777" w:rsidR="006050DB" w:rsidRDefault="006050DB" w:rsidP="006050DB">
      <w:pPr>
        <w:rPr>
          <w:sz w:val="22"/>
          <w:szCs w:val="22"/>
          <w:lang w:eastAsia="lt-LT"/>
        </w:rPr>
      </w:pPr>
    </w:p>
    <w:p w14:paraId="7E27F6D9" w14:textId="77777777" w:rsidR="006050DB" w:rsidRDefault="006050DB" w:rsidP="006050DB">
      <w:pPr>
        <w:keepNext/>
        <w:tabs>
          <w:tab w:val="left" w:pos="567"/>
        </w:tabs>
        <w:outlineLvl w:val="1"/>
        <w:rPr>
          <w:b/>
          <w:sz w:val="22"/>
          <w:szCs w:val="22"/>
          <w:lang w:eastAsia="lt-LT"/>
        </w:rPr>
      </w:pPr>
      <w:r>
        <w:rPr>
          <w:b/>
          <w:sz w:val="22"/>
          <w:szCs w:val="22"/>
          <w:lang w:eastAsia="lt-LT"/>
        </w:rPr>
        <w:t>4.</w:t>
      </w:r>
      <w:r>
        <w:rPr>
          <w:b/>
          <w:sz w:val="22"/>
          <w:szCs w:val="22"/>
          <w:lang w:eastAsia="lt-LT"/>
        </w:rPr>
        <w:tab/>
        <w:t>Galimas šalutinis poveikis</w:t>
      </w:r>
    </w:p>
    <w:p w14:paraId="5E35CB81" w14:textId="77777777" w:rsidR="006050DB" w:rsidRDefault="006050DB" w:rsidP="006050DB">
      <w:pPr>
        <w:rPr>
          <w:sz w:val="22"/>
          <w:szCs w:val="22"/>
          <w:lang w:eastAsia="lt-LT"/>
        </w:rPr>
      </w:pPr>
    </w:p>
    <w:p w14:paraId="50CD0AA0" w14:textId="77777777" w:rsidR="006050DB" w:rsidRDefault="006050DB" w:rsidP="006050DB">
      <w:pPr>
        <w:numPr>
          <w:ilvl w:val="12"/>
          <w:numId w:val="0"/>
        </w:numPr>
        <w:ind w:right="-29"/>
        <w:rPr>
          <w:sz w:val="22"/>
          <w:szCs w:val="22"/>
          <w:lang w:eastAsia="lt-LT"/>
        </w:rPr>
      </w:pPr>
      <w:r>
        <w:rPr>
          <w:noProof/>
          <w:sz w:val="22"/>
          <w:szCs w:val="22"/>
          <w:lang w:eastAsia="lt-LT"/>
        </w:rPr>
        <w:t>Šis vaistas, kaip ir visi kiti, gali sukelti šalutinį poveikį, nors jis pasireiškia ne visiems žmonėms.</w:t>
      </w:r>
    </w:p>
    <w:p w14:paraId="651D7224" w14:textId="77777777" w:rsidR="006050DB" w:rsidRDefault="006050DB" w:rsidP="006050DB">
      <w:pPr>
        <w:rPr>
          <w:i/>
          <w:sz w:val="22"/>
          <w:szCs w:val="22"/>
          <w:lang w:eastAsia="lt-LT"/>
        </w:rPr>
      </w:pPr>
    </w:p>
    <w:p w14:paraId="35B0BD00" w14:textId="77777777" w:rsidR="006050DB" w:rsidRDefault="006050DB" w:rsidP="006050DB">
      <w:pPr>
        <w:rPr>
          <w:sz w:val="22"/>
          <w:szCs w:val="22"/>
          <w:lang w:eastAsia="lt-LT"/>
        </w:rPr>
      </w:pPr>
      <w:r>
        <w:rPr>
          <w:sz w:val="22"/>
          <w:szCs w:val="22"/>
          <w:lang w:eastAsia="lt-LT"/>
        </w:rPr>
        <w:t>Šalutinio poveikio pobūdis ir stiprumas priklauso nuo vartojamos dozės.</w:t>
      </w:r>
    </w:p>
    <w:p w14:paraId="584F6E62" w14:textId="77777777" w:rsidR="006050DB" w:rsidRDefault="006050DB" w:rsidP="006050DB">
      <w:pPr>
        <w:rPr>
          <w:sz w:val="22"/>
          <w:szCs w:val="22"/>
          <w:lang w:eastAsia="lt-LT"/>
        </w:rPr>
      </w:pPr>
    </w:p>
    <w:p w14:paraId="7A4A8714" w14:textId="77777777" w:rsidR="006050DB" w:rsidRDefault="006050DB" w:rsidP="006050DB">
      <w:pPr>
        <w:rPr>
          <w:sz w:val="22"/>
          <w:szCs w:val="22"/>
          <w:lang w:eastAsia="lt-LT"/>
        </w:rPr>
      </w:pPr>
      <w:r>
        <w:rPr>
          <w:sz w:val="22"/>
          <w:szCs w:val="22"/>
          <w:lang w:eastAsia="pl-PL"/>
        </w:rPr>
        <w:t>Dažni šalutinio poveikio reiškiniai (gali pasireikšti rečiau kaip 1 iš 10 asmenų):</w:t>
      </w:r>
    </w:p>
    <w:p w14:paraId="182D1689" w14:textId="77777777" w:rsidR="006050DB" w:rsidRDefault="006050DB" w:rsidP="006050DB">
      <w:pPr>
        <w:numPr>
          <w:ilvl w:val="0"/>
          <w:numId w:val="4"/>
        </w:numPr>
        <w:ind w:left="270" w:hanging="270"/>
        <w:rPr>
          <w:sz w:val="22"/>
          <w:szCs w:val="22"/>
          <w:lang w:eastAsia="lt-LT"/>
        </w:rPr>
      </w:pPr>
      <w:r>
        <w:rPr>
          <w:sz w:val="22"/>
          <w:szCs w:val="22"/>
          <w:lang w:eastAsia="lt-LT"/>
        </w:rPr>
        <w:t>CNS sutrikimai, galvos svaigimas.</w:t>
      </w:r>
    </w:p>
    <w:p w14:paraId="14C63A72" w14:textId="77777777" w:rsidR="006050DB" w:rsidRDefault="006050DB" w:rsidP="006050DB">
      <w:pPr>
        <w:numPr>
          <w:ilvl w:val="0"/>
          <w:numId w:val="4"/>
        </w:numPr>
        <w:ind w:left="270" w:hanging="270"/>
        <w:rPr>
          <w:sz w:val="22"/>
          <w:szCs w:val="22"/>
          <w:lang w:eastAsia="lt-LT"/>
        </w:rPr>
      </w:pPr>
      <w:r>
        <w:rPr>
          <w:sz w:val="22"/>
          <w:szCs w:val="22"/>
          <w:lang w:eastAsia="lt-LT"/>
        </w:rPr>
        <w:t>regos sutrikimas (neryškus ar gelsvas matomas vaizdas).</w:t>
      </w:r>
    </w:p>
    <w:p w14:paraId="13BCF57E" w14:textId="77777777" w:rsidR="006050DB" w:rsidRDefault="006050DB" w:rsidP="006050DB">
      <w:pPr>
        <w:numPr>
          <w:ilvl w:val="0"/>
          <w:numId w:val="4"/>
        </w:numPr>
        <w:ind w:left="270" w:hanging="270"/>
        <w:rPr>
          <w:sz w:val="22"/>
          <w:szCs w:val="22"/>
          <w:lang w:eastAsia="lt-LT"/>
        </w:rPr>
      </w:pPr>
      <w:r>
        <w:rPr>
          <w:sz w:val="22"/>
          <w:szCs w:val="22"/>
          <w:lang w:eastAsia="lt-LT"/>
        </w:rPr>
        <w:t>aritmija, laidumo sutrikimai, bigeminija, trigeminija, PR intervalo pailgėjimas, sinusinė bradikardija.</w:t>
      </w:r>
    </w:p>
    <w:p w14:paraId="5322A097" w14:textId="77777777" w:rsidR="006050DB" w:rsidRDefault="006050DB" w:rsidP="006050DB">
      <w:pPr>
        <w:numPr>
          <w:ilvl w:val="0"/>
          <w:numId w:val="4"/>
        </w:numPr>
        <w:ind w:left="270" w:hanging="270"/>
        <w:rPr>
          <w:sz w:val="22"/>
          <w:szCs w:val="22"/>
          <w:lang w:eastAsia="lt-LT"/>
        </w:rPr>
      </w:pPr>
      <w:r>
        <w:rPr>
          <w:sz w:val="22"/>
          <w:szCs w:val="22"/>
          <w:lang w:eastAsia="lt-LT"/>
        </w:rPr>
        <w:t>pykinimas, vėmimas, viduriavimas.</w:t>
      </w:r>
    </w:p>
    <w:p w14:paraId="72779512" w14:textId="77777777" w:rsidR="006050DB" w:rsidRDefault="006050DB" w:rsidP="006050DB">
      <w:pPr>
        <w:numPr>
          <w:ilvl w:val="0"/>
          <w:numId w:val="4"/>
        </w:numPr>
        <w:ind w:left="270" w:hanging="270"/>
        <w:rPr>
          <w:sz w:val="22"/>
          <w:szCs w:val="22"/>
          <w:lang w:eastAsia="lt-LT"/>
        </w:rPr>
      </w:pPr>
      <w:r>
        <w:rPr>
          <w:sz w:val="22"/>
          <w:szCs w:val="22"/>
          <w:lang w:eastAsia="lt-LT"/>
        </w:rPr>
        <w:t>dilgėline pasireškiantis ar į skarlatiną panašus odos išbėrimas (kartu gali būti didelė eozinofilija).</w:t>
      </w:r>
    </w:p>
    <w:p w14:paraId="709EDA08" w14:textId="77777777" w:rsidR="006050DB" w:rsidRDefault="006050DB" w:rsidP="006050DB">
      <w:pPr>
        <w:rPr>
          <w:sz w:val="22"/>
          <w:szCs w:val="22"/>
          <w:lang w:eastAsia="pl-PL"/>
        </w:rPr>
      </w:pPr>
    </w:p>
    <w:p w14:paraId="191F66E9" w14:textId="77777777" w:rsidR="006050DB" w:rsidRDefault="006050DB" w:rsidP="006050DB">
      <w:pPr>
        <w:rPr>
          <w:sz w:val="22"/>
          <w:szCs w:val="22"/>
          <w:lang w:eastAsia="lt-LT"/>
        </w:rPr>
      </w:pPr>
      <w:r>
        <w:rPr>
          <w:sz w:val="22"/>
          <w:szCs w:val="22"/>
          <w:lang w:eastAsia="pl-PL"/>
        </w:rPr>
        <w:t xml:space="preserve">Nedažni šalutinio poveikio reiškiniai (gali pasireikšti rečiau kaip 1 iš 100 asmenų): </w:t>
      </w:r>
      <w:r>
        <w:rPr>
          <w:sz w:val="22"/>
          <w:szCs w:val="22"/>
          <w:lang w:eastAsia="lt-LT"/>
        </w:rPr>
        <w:t>depresija.</w:t>
      </w:r>
    </w:p>
    <w:p w14:paraId="64BBB1D0" w14:textId="77777777" w:rsidR="006050DB" w:rsidRDefault="006050DB" w:rsidP="006050DB">
      <w:pPr>
        <w:tabs>
          <w:tab w:val="left" w:pos="8820"/>
        </w:tabs>
        <w:suppressAutoHyphens/>
        <w:rPr>
          <w:sz w:val="22"/>
          <w:szCs w:val="22"/>
          <w:lang w:eastAsia="lt-LT"/>
        </w:rPr>
      </w:pPr>
    </w:p>
    <w:p w14:paraId="0FA1691C" w14:textId="77777777" w:rsidR="006050DB" w:rsidRDefault="006050DB" w:rsidP="006050DB">
      <w:pPr>
        <w:rPr>
          <w:sz w:val="22"/>
          <w:szCs w:val="22"/>
          <w:lang w:eastAsia="pl-PL"/>
        </w:rPr>
      </w:pPr>
      <w:r>
        <w:rPr>
          <w:sz w:val="22"/>
          <w:szCs w:val="22"/>
          <w:lang w:eastAsia="pl-PL"/>
        </w:rPr>
        <w:t>Labai reti šalutinio poveikio reiškiniai (gali pasireikšti rečiau kaip 1 iš 10 000 asmenų):</w:t>
      </w:r>
    </w:p>
    <w:p w14:paraId="3E4A03E8" w14:textId="77777777" w:rsidR="006050DB" w:rsidRDefault="006050DB" w:rsidP="006050DB">
      <w:pPr>
        <w:numPr>
          <w:ilvl w:val="0"/>
          <w:numId w:val="4"/>
        </w:numPr>
        <w:ind w:left="270" w:hanging="270"/>
        <w:rPr>
          <w:sz w:val="22"/>
          <w:szCs w:val="22"/>
          <w:lang w:eastAsia="lt-LT"/>
        </w:rPr>
      </w:pPr>
      <w:r>
        <w:rPr>
          <w:sz w:val="22"/>
          <w:szCs w:val="22"/>
          <w:lang w:eastAsia="lt-LT"/>
        </w:rPr>
        <w:t>trombocitopenija.</w:t>
      </w:r>
    </w:p>
    <w:p w14:paraId="38849F9E" w14:textId="77777777" w:rsidR="006050DB" w:rsidRDefault="006050DB" w:rsidP="006050DB">
      <w:pPr>
        <w:numPr>
          <w:ilvl w:val="0"/>
          <w:numId w:val="4"/>
        </w:numPr>
        <w:ind w:left="270" w:hanging="270"/>
        <w:rPr>
          <w:sz w:val="22"/>
          <w:szCs w:val="22"/>
          <w:lang w:eastAsia="lt-LT"/>
        </w:rPr>
      </w:pPr>
      <w:r>
        <w:rPr>
          <w:sz w:val="22"/>
          <w:szCs w:val="22"/>
          <w:lang w:eastAsia="lt-LT"/>
        </w:rPr>
        <w:t>anoreksija.</w:t>
      </w:r>
    </w:p>
    <w:p w14:paraId="52EC3D0D" w14:textId="77777777" w:rsidR="006050DB" w:rsidRDefault="006050DB" w:rsidP="006050DB">
      <w:pPr>
        <w:numPr>
          <w:ilvl w:val="0"/>
          <w:numId w:val="4"/>
        </w:numPr>
        <w:ind w:left="270" w:hanging="270"/>
        <w:rPr>
          <w:sz w:val="22"/>
          <w:szCs w:val="22"/>
          <w:lang w:eastAsia="lt-LT"/>
        </w:rPr>
      </w:pPr>
      <w:r>
        <w:rPr>
          <w:sz w:val="22"/>
          <w:szCs w:val="22"/>
          <w:lang w:eastAsia="lt-LT"/>
        </w:rPr>
        <w:t>psichozė, apatija, konfūzija, nemiga.</w:t>
      </w:r>
    </w:p>
    <w:p w14:paraId="4BEEEE98" w14:textId="77777777" w:rsidR="006050DB" w:rsidRDefault="006050DB" w:rsidP="006050DB">
      <w:pPr>
        <w:numPr>
          <w:ilvl w:val="0"/>
          <w:numId w:val="4"/>
        </w:numPr>
        <w:ind w:left="270" w:hanging="270"/>
        <w:rPr>
          <w:sz w:val="22"/>
          <w:szCs w:val="22"/>
          <w:lang w:eastAsia="lt-LT"/>
        </w:rPr>
      </w:pPr>
      <w:r>
        <w:rPr>
          <w:sz w:val="22"/>
          <w:szCs w:val="22"/>
          <w:lang w:eastAsia="lt-LT"/>
        </w:rPr>
        <w:t>galvos skausmas.</w:t>
      </w:r>
    </w:p>
    <w:p w14:paraId="28441303" w14:textId="77777777" w:rsidR="006050DB" w:rsidRDefault="006050DB" w:rsidP="006050DB">
      <w:pPr>
        <w:numPr>
          <w:ilvl w:val="0"/>
          <w:numId w:val="4"/>
        </w:numPr>
        <w:ind w:left="270" w:hanging="270"/>
        <w:rPr>
          <w:sz w:val="22"/>
          <w:szCs w:val="22"/>
          <w:lang w:eastAsia="lt-LT"/>
        </w:rPr>
      </w:pPr>
      <w:r>
        <w:rPr>
          <w:sz w:val="22"/>
          <w:szCs w:val="22"/>
          <w:lang w:eastAsia="lt-LT"/>
        </w:rPr>
        <w:t>nuovargis, bendrasis negalavimas, silpnumas.</w:t>
      </w:r>
    </w:p>
    <w:p w14:paraId="569A331B" w14:textId="77777777" w:rsidR="006050DB" w:rsidRDefault="006050DB" w:rsidP="006050DB">
      <w:pPr>
        <w:numPr>
          <w:ilvl w:val="0"/>
          <w:numId w:val="4"/>
        </w:numPr>
        <w:ind w:left="270" w:hanging="270"/>
        <w:rPr>
          <w:sz w:val="22"/>
          <w:szCs w:val="22"/>
          <w:lang w:eastAsia="lt-LT"/>
        </w:rPr>
      </w:pPr>
      <w:r>
        <w:rPr>
          <w:sz w:val="22"/>
          <w:szCs w:val="22"/>
          <w:lang w:eastAsia="lt-LT"/>
        </w:rPr>
        <w:t>ginekomastija (ilgalaikio vartojimo atveju).</w:t>
      </w:r>
    </w:p>
    <w:p w14:paraId="74A7648D" w14:textId="77777777" w:rsidR="006050DB" w:rsidRDefault="006050DB" w:rsidP="006050DB">
      <w:pPr>
        <w:numPr>
          <w:ilvl w:val="0"/>
          <w:numId w:val="4"/>
        </w:numPr>
        <w:ind w:left="270" w:hanging="270"/>
        <w:rPr>
          <w:sz w:val="22"/>
          <w:szCs w:val="22"/>
          <w:lang w:eastAsia="lt-LT"/>
        </w:rPr>
      </w:pPr>
      <w:r>
        <w:rPr>
          <w:sz w:val="22"/>
          <w:szCs w:val="22"/>
          <w:lang w:eastAsia="lt-LT"/>
        </w:rPr>
        <w:t>žarnyno išemija, žarnyno nekrozė.</w:t>
      </w:r>
    </w:p>
    <w:p w14:paraId="54C97BF1" w14:textId="77777777" w:rsidR="006050DB" w:rsidRDefault="006050DB" w:rsidP="006050DB">
      <w:pPr>
        <w:numPr>
          <w:ilvl w:val="0"/>
          <w:numId w:val="4"/>
        </w:numPr>
        <w:ind w:left="270" w:hanging="270"/>
        <w:rPr>
          <w:sz w:val="22"/>
          <w:szCs w:val="22"/>
          <w:lang w:eastAsia="lt-LT"/>
        </w:rPr>
      </w:pPr>
      <w:r>
        <w:rPr>
          <w:sz w:val="22"/>
          <w:szCs w:val="22"/>
          <w:lang w:eastAsia="lt-LT"/>
        </w:rPr>
        <w:t>supraventrikulinė aritmija, kai širdies susitraukimų dažnis didelis, prieširdžių tachikardija (su blokada arba be jos), atrioventrikulinės jungties tachikardija, skilvelių aritmija, priešlaikinis skilvelių susitraukimas, ST segmento nusileidimas.</w:t>
      </w:r>
    </w:p>
    <w:p w14:paraId="50A4BD2B" w14:textId="77777777" w:rsidR="006050DB" w:rsidRDefault="006050DB" w:rsidP="006050DB">
      <w:pPr>
        <w:rPr>
          <w:i/>
          <w:sz w:val="22"/>
          <w:szCs w:val="22"/>
          <w:lang w:eastAsia="lt-LT"/>
        </w:rPr>
      </w:pPr>
    </w:p>
    <w:p w14:paraId="5AF9F4AF" w14:textId="77777777" w:rsidR="006050DB" w:rsidRDefault="006050DB" w:rsidP="006050DB">
      <w:pPr>
        <w:rPr>
          <w:b/>
          <w:sz w:val="22"/>
          <w:szCs w:val="22"/>
          <w:lang w:eastAsia="lt-LT"/>
        </w:rPr>
      </w:pPr>
      <w:r>
        <w:rPr>
          <w:b/>
          <w:noProof/>
          <w:sz w:val="22"/>
          <w:szCs w:val="22"/>
          <w:lang w:eastAsia="lt-LT"/>
        </w:rPr>
        <w:t>Pranešimas apie šalutinį poveikį</w:t>
      </w:r>
    </w:p>
    <w:p w14:paraId="422CC427" w14:textId="77777777" w:rsidR="006050DB" w:rsidRDefault="006050DB" w:rsidP="006050DB">
      <w:pPr>
        <w:rPr>
          <w:sz w:val="22"/>
          <w:szCs w:val="22"/>
          <w:lang w:eastAsia="lt-LT"/>
        </w:rPr>
      </w:pPr>
      <w:r>
        <w:rPr>
          <w:noProof/>
          <w:sz w:val="22"/>
          <w:szCs w:val="22"/>
          <w:lang w:eastAsia="lt-LT"/>
        </w:rPr>
        <w:t>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4A6DD932" w14:textId="77777777" w:rsidR="006050DB" w:rsidRDefault="006050DB" w:rsidP="006050DB">
      <w:pPr>
        <w:rPr>
          <w:sz w:val="22"/>
          <w:szCs w:val="22"/>
          <w:lang w:eastAsia="lt-LT"/>
        </w:rPr>
      </w:pPr>
    </w:p>
    <w:p w14:paraId="73322283" w14:textId="77777777" w:rsidR="006050DB" w:rsidRDefault="006050DB" w:rsidP="006050DB">
      <w:pPr>
        <w:keepNext/>
        <w:tabs>
          <w:tab w:val="left" w:pos="567"/>
        </w:tabs>
        <w:outlineLvl w:val="1"/>
        <w:rPr>
          <w:b/>
          <w:sz w:val="22"/>
          <w:szCs w:val="22"/>
          <w:lang w:eastAsia="lt-LT"/>
        </w:rPr>
      </w:pPr>
      <w:r>
        <w:rPr>
          <w:b/>
          <w:sz w:val="22"/>
          <w:szCs w:val="22"/>
          <w:lang w:eastAsia="lt-LT"/>
        </w:rPr>
        <w:t>5.</w:t>
      </w:r>
      <w:r>
        <w:rPr>
          <w:b/>
          <w:sz w:val="22"/>
          <w:szCs w:val="22"/>
          <w:lang w:eastAsia="lt-LT"/>
        </w:rPr>
        <w:tab/>
        <w:t>Kaip laikyti Lanoxin</w:t>
      </w:r>
    </w:p>
    <w:p w14:paraId="6562E324" w14:textId="77777777" w:rsidR="006050DB" w:rsidRDefault="006050DB" w:rsidP="006050DB">
      <w:pPr>
        <w:rPr>
          <w:sz w:val="22"/>
          <w:szCs w:val="22"/>
          <w:lang w:eastAsia="lt-LT"/>
        </w:rPr>
      </w:pPr>
    </w:p>
    <w:p w14:paraId="1DB0B71E" w14:textId="77777777" w:rsidR="006050DB" w:rsidRDefault="006050DB" w:rsidP="006050DB">
      <w:pPr>
        <w:rPr>
          <w:sz w:val="22"/>
          <w:szCs w:val="22"/>
          <w:lang w:eastAsia="lt-LT"/>
        </w:rPr>
      </w:pPr>
      <w:r>
        <w:rPr>
          <w:sz w:val="22"/>
          <w:szCs w:val="22"/>
          <w:lang w:eastAsia="lt-LT"/>
        </w:rPr>
        <w:t>Šį vaistą laikykite vaikams nepastebimoje ir nepasiekiamoje vietoje.</w:t>
      </w:r>
    </w:p>
    <w:p w14:paraId="1F6DC7FA" w14:textId="77777777" w:rsidR="006050DB" w:rsidRDefault="006050DB" w:rsidP="006050DB">
      <w:pPr>
        <w:rPr>
          <w:sz w:val="22"/>
          <w:szCs w:val="22"/>
          <w:lang w:eastAsia="lt-LT"/>
        </w:rPr>
      </w:pPr>
    </w:p>
    <w:p w14:paraId="519D7FA3" w14:textId="77777777" w:rsidR="006050DB" w:rsidRDefault="006050DB" w:rsidP="006050DB">
      <w:pPr>
        <w:rPr>
          <w:sz w:val="22"/>
          <w:szCs w:val="22"/>
          <w:lang w:eastAsia="lt-LT"/>
        </w:rPr>
      </w:pPr>
      <w:r>
        <w:rPr>
          <w:sz w:val="22"/>
          <w:szCs w:val="22"/>
          <w:lang w:eastAsia="lt-LT"/>
        </w:rPr>
        <w:t>Šiam vaistui specialių laikymo sąlygų nereikia.</w:t>
      </w:r>
    </w:p>
    <w:p w14:paraId="22366470" w14:textId="77777777" w:rsidR="006050DB" w:rsidRDefault="006050DB" w:rsidP="006050DB">
      <w:pPr>
        <w:rPr>
          <w:sz w:val="22"/>
          <w:szCs w:val="22"/>
          <w:lang w:eastAsia="lt-LT"/>
        </w:rPr>
      </w:pPr>
    </w:p>
    <w:p w14:paraId="1BB7D676" w14:textId="77777777" w:rsidR="006050DB" w:rsidRDefault="006050DB" w:rsidP="006050DB">
      <w:pPr>
        <w:rPr>
          <w:sz w:val="22"/>
          <w:szCs w:val="22"/>
          <w:lang w:eastAsia="lt-LT"/>
        </w:rPr>
      </w:pPr>
      <w:r>
        <w:rPr>
          <w:sz w:val="22"/>
          <w:szCs w:val="22"/>
          <w:lang w:eastAsia="lt-LT"/>
        </w:rPr>
        <w:t>Ant dėžutės ir lizdinės plokštelės po „EXP“ nurodytam tinkamumo laikui pasibaigus, šio vaisto vartoti negalima. Vaistas tinka vartoti iki paskutinės nurodyto mėnesio dienos.</w:t>
      </w:r>
    </w:p>
    <w:p w14:paraId="76AB2210" w14:textId="77777777" w:rsidR="006050DB" w:rsidRDefault="006050DB" w:rsidP="006050DB">
      <w:pPr>
        <w:rPr>
          <w:sz w:val="22"/>
          <w:szCs w:val="22"/>
          <w:lang w:eastAsia="lt-LT"/>
        </w:rPr>
      </w:pPr>
    </w:p>
    <w:p w14:paraId="1E46BEAB" w14:textId="77777777" w:rsidR="006050DB" w:rsidRDefault="006050DB" w:rsidP="006050DB">
      <w:pPr>
        <w:rPr>
          <w:sz w:val="22"/>
          <w:szCs w:val="22"/>
          <w:lang w:eastAsia="lt-LT"/>
        </w:rPr>
      </w:pPr>
      <w:r>
        <w:rPr>
          <w:sz w:val="22"/>
          <w:szCs w:val="22"/>
          <w:lang w:eastAsia="lt-LT"/>
        </w:rPr>
        <w:lastRenderedPageBreak/>
        <w:t>Vaistų negalima išmesti į kanalizaciją arba su buitinėmis atliekomis. Kaip išmesti nereikalingus vaistus, klauskite vaistininko. Šios priemonės padės apsaugoti aplinką</w:t>
      </w:r>
    </w:p>
    <w:p w14:paraId="1B0D6D88" w14:textId="77777777" w:rsidR="006050DB" w:rsidRDefault="006050DB" w:rsidP="006050DB">
      <w:pPr>
        <w:rPr>
          <w:sz w:val="22"/>
          <w:szCs w:val="22"/>
          <w:lang w:eastAsia="lt-LT"/>
        </w:rPr>
      </w:pPr>
    </w:p>
    <w:p w14:paraId="6D2FB1DA" w14:textId="77777777" w:rsidR="006050DB" w:rsidRDefault="006050DB" w:rsidP="006050DB">
      <w:pPr>
        <w:rPr>
          <w:sz w:val="22"/>
          <w:szCs w:val="22"/>
          <w:lang w:eastAsia="lt-LT"/>
        </w:rPr>
      </w:pPr>
    </w:p>
    <w:p w14:paraId="59C6E1EB" w14:textId="77777777" w:rsidR="006050DB" w:rsidRDefault="006050DB" w:rsidP="006050DB">
      <w:pPr>
        <w:keepNext/>
        <w:tabs>
          <w:tab w:val="left" w:pos="567"/>
        </w:tabs>
        <w:outlineLvl w:val="1"/>
        <w:rPr>
          <w:b/>
          <w:sz w:val="22"/>
          <w:szCs w:val="22"/>
          <w:lang w:eastAsia="lt-LT"/>
        </w:rPr>
      </w:pPr>
      <w:r>
        <w:rPr>
          <w:b/>
          <w:sz w:val="22"/>
          <w:szCs w:val="22"/>
          <w:lang w:eastAsia="lt-LT"/>
        </w:rPr>
        <w:t>6.</w:t>
      </w:r>
      <w:r>
        <w:rPr>
          <w:b/>
          <w:sz w:val="22"/>
          <w:szCs w:val="22"/>
          <w:lang w:eastAsia="lt-LT"/>
        </w:rPr>
        <w:tab/>
        <w:t>Pakuotės turinys ir kita informacija</w:t>
      </w:r>
    </w:p>
    <w:p w14:paraId="3DD5D99A" w14:textId="77777777" w:rsidR="006050DB" w:rsidRDefault="006050DB" w:rsidP="006050DB">
      <w:pPr>
        <w:rPr>
          <w:sz w:val="22"/>
          <w:szCs w:val="22"/>
          <w:lang w:eastAsia="lt-LT"/>
        </w:rPr>
      </w:pPr>
    </w:p>
    <w:p w14:paraId="5009ABA1" w14:textId="77777777" w:rsidR="006050DB" w:rsidRDefault="006050DB" w:rsidP="006050DB">
      <w:pPr>
        <w:spacing w:line="220" w:lineRule="exact"/>
        <w:rPr>
          <w:b/>
          <w:bCs/>
          <w:sz w:val="22"/>
          <w:szCs w:val="22"/>
          <w:u w:val="single"/>
        </w:rPr>
      </w:pPr>
      <w:r>
        <w:rPr>
          <w:b/>
          <w:sz w:val="22"/>
          <w:szCs w:val="22"/>
          <w:lang w:eastAsia="lt-LT"/>
        </w:rPr>
        <w:t>Lanoxin</w:t>
      </w:r>
      <w:r>
        <w:rPr>
          <w:b/>
          <w:bCs/>
          <w:sz w:val="22"/>
          <w:szCs w:val="22"/>
        </w:rPr>
        <w:t xml:space="preserve"> sudėtis</w:t>
      </w:r>
    </w:p>
    <w:p w14:paraId="1E0A32A8" w14:textId="77777777" w:rsidR="006050DB" w:rsidRDefault="006050DB" w:rsidP="006050DB">
      <w:pPr>
        <w:tabs>
          <w:tab w:val="left" w:pos="567"/>
        </w:tabs>
        <w:rPr>
          <w:sz w:val="22"/>
          <w:szCs w:val="22"/>
          <w:lang w:eastAsia="lt-LT"/>
        </w:rPr>
      </w:pPr>
      <w:r>
        <w:rPr>
          <w:sz w:val="22"/>
          <w:szCs w:val="22"/>
          <w:lang w:eastAsia="lt-LT"/>
        </w:rPr>
        <w:t>-</w:t>
      </w:r>
      <w:r>
        <w:rPr>
          <w:sz w:val="22"/>
          <w:szCs w:val="22"/>
          <w:lang w:eastAsia="lt-LT"/>
        </w:rPr>
        <w:tab/>
        <w:t>Veiklioji medžiaga yra digoksinas. Vienoje tabletėje jo yra 250 mikrogramų.</w:t>
      </w:r>
    </w:p>
    <w:p w14:paraId="0846117B" w14:textId="77777777" w:rsidR="006050DB" w:rsidRDefault="006050DB" w:rsidP="006050DB">
      <w:pPr>
        <w:tabs>
          <w:tab w:val="left" w:pos="567"/>
        </w:tabs>
        <w:ind w:left="567" w:hanging="567"/>
        <w:rPr>
          <w:sz w:val="22"/>
          <w:szCs w:val="22"/>
          <w:lang w:eastAsia="lt-LT"/>
        </w:rPr>
      </w:pPr>
      <w:r>
        <w:rPr>
          <w:sz w:val="22"/>
          <w:szCs w:val="22"/>
          <w:lang w:eastAsia="lt-LT"/>
        </w:rPr>
        <w:t>-</w:t>
      </w:r>
      <w:r>
        <w:rPr>
          <w:sz w:val="22"/>
          <w:szCs w:val="22"/>
          <w:lang w:eastAsia="lt-LT"/>
        </w:rPr>
        <w:tab/>
        <w:t>Pagalbinės medžiagos yra laktozė monohidratas, kukurūzų krakmolas, modifikuotas kukurūzų krakmolas, ryžių krakmolas, magnio stearatas.</w:t>
      </w:r>
    </w:p>
    <w:p w14:paraId="031942E0" w14:textId="77777777" w:rsidR="006050DB" w:rsidRDefault="006050DB" w:rsidP="006050DB">
      <w:pPr>
        <w:tabs>
          <w:tab w:val="left" w:pos="567"/>
        </w:tabs>
        <w:ind w:left="567" w:hanging="567"/>
        <w:rPr>
          <w:sz w:val="22"/>
          <w:szCs w:val="22"/>
          <w:lang w:eastAsia="lt-LT"/>
        </w:rPr>
      </w:pPr>
    </w:p>
    <w:p w14:paraId="7B273EC6" w14:textId="77777777" w:rsidR="006050DB" w:rsidRDefault="006050DB" w:rsidP="006050DB">
      <w:pPr>
        <w:spacing w:line="220" w:lineRule="exact"/>
        <w:rPr>
          <w:b/>
          <w:bCs/>
          <w:sz w:val="22"/>
          <w:szCs w:val="22"/>
        </w:rPr>
      </w:pPr>
      <w:r>
        <w:rPr>
          <w:b/>
          <w:bCs/>
          <w:sz w:val="22"/>
          <w:szCs w:val="22"/>
        </w:rPr>
        <w:t>Lanoxin išvaizda ir kiekis pakuotėje</w:t>
      </w:r>
    </w:p>
    <w:p w14:paraId="2BA02300" w14:textId="77777777" w:rsidR="006050DB" w:rsidRDefault="006050DB" w:rsidP="006050DB">
      <w:pPr>
        <w:rPr>
          <w:noProof/>
          <w:sz w:val="22"/>
          <w:szCs w:val="22"/>
        </w:rPr>
      </w:pPr>
      <w:r>
        <w:rPr>
          <w:noProof/>
          <w:sz w:val="22"/>
          <w:szCs w:val="22"/>
        </w:rPr>
        <w:t>Tabletė yra balta, apvali, abipus išgaubta, išpjaustyta ir pažymėta „DO25“ vienoje pusėje, o kita pusė – lygi.</w:t>
      </w:r>
    </w:p>
    <w:p w14:paraId="396B8527" w14:textId="5AB74CDA" w:rsidR="006050DB" w:rsidRDefault="006050DB" w:rsidP="006050DB">
      <w:pPr>
        <w:rPr>
          <w:sz w:val="22"/>
          <w:szCs w:val="22"/>
          <w:lang w:eastAsia="lt-LT"/>
        </w:rPr>
      </w:pPr>
      <w:r>
        <w:rPr>
          <w:sz w:val="22"/>
          <w:szCs w:val="22"/>
          <w:lang w:eastAsia="lt-LT"/>
        </w:rPr>
        <w:t xml:space="preserve">Preparatas tiekiamas lizdinėse plokštelėse, kuriose yra 15 tablečių. Kartono dėžutėje yra 30, 60 arba 120 tablečių. </w:t>
      </w:r>
    </w:p>
    <w:p w14:paraId="6CDFEDF3" w14:textId="77777777" w:rsidR="006050DB" w:rsidRDefault="006050DB" w:rsidP="006050DB">
      <w:pPr>
        <w:rPr>
          <w:sz w:val="22"/>
          <w:szCs w:val="22"/>
          <w:lang w:eastAsia="lt-LT"/>
        </w:rPr>
      </w:pPr>
      <w:r>
        <w:rPr>
          <w:sz w:val="22"/>
          <w:szCs w:val="22"/>
          <w:lang w:eastAsia="lt-LT"/>
        </w:rPr>
        <w:t>Gali būti tiekiamos ne visų dydžių pakuotės.</w:t>
      </w:r>
    </w:p>
    <w:p w14:paraId="65B879BD" w14:textId="77777777" w:rsidR="006050DB" w:rsidRDefault="006050DB" w:rsidP="006050DB">
      <w:pPr>
        <w:rPr>
          <w:noProof/>
          <w:sz w:val="22"/>
          <w:szCs w:val="22"/>
        </w:rPr>
      </w:pPr>
    </w:p>
    <w:p w14:paraId="7123283D" w14:textId="77777777" w:rsidR="006050DB" w:rsidRDefault="006050DB" w:rsidP="006050DB">
      <w:pPr>
        <w:jc w:val="both"/>
        <w:rPr>
          <w:b/>
          <w:color w:val="000000"/>
          <w:sz w:val="22"/>
          <w:szCs w:val="22"/>
          <w:lang w:eastAsia="lt-LT"/>
        </w:rPr>
      </w:pPr>
      <w:r>
        <w:rPr>
          <w:b/>
          <w:color w:val="000000"/>
          <w:sz w:val="22"/>
          <w:szCs w:val="22"/>
          <w:lang w:eastAsia="lt-LT"/>
        </w:rPr>
        <w:t>Registruotojas eksportuojančioje valstybėje ir gamintojas</w:t>
      </w:r>
    </w:p>
    <w:p w14:paraId="6CCBB188" w14:textId="77777777" w:rsidR="006050DB" w:rsidRDefault="006050DB" w:rsidP="006050DB">
      <w:pPr>
        <w:jc w:val="both"/>
        <w:rPr>
          <w:bCs/>
          <w:color w:val="000000"/>
          <w:sz w:val="22"/>
          <w:szCs w:val="22"/>
          <w:lang w:eastAsia="lt-LT"/>
        </w:rPr>
      </w:pPr>
    </w:p>
    <w:p w14:paraId="5D669488" w14:textId="77777777" w:rsidR="006050DB" w:rsidRDefault="006050DB" w:rsidP="006050DB">
      <w:pPr>
        <w:rPr>
          <w:bCs/>
          <w:color w:val="000000"/>
          <w:sz w:val="22"/>
          <w:szCs w:val="22"/>
          <w:lang w:eastAsia="lt-LT"/>
        </w:rPr>
      </w:pPr>
      <w:r>
        <w:rPr>
          <w:b/>
          <w:bCs/>
          <w:sz w:val="22"/>
          <w:szCs w:val="22"/>
          <w:lang w:eastAsia="lt-LT"/>
        </w:rPr>
        <w:t xml:space="preserve">Registruotojas </w:t>
      </w:r>
      <w:r>
        <w:rPr>
          <w:b/>
          <w:color w:val="000000"/>
          <w:sz w:val="22"/>
          <w:szCs w:val="22"/>
          <w:lang w:eastAsia="lt-LT"/>
        </w:rPr>
        <w:t>eksportuojančioje valstybėje</w:t>
      </w:r>
      <w:r>
        <w:rPr>
          <w:b/>
          <w:bCs/>
          <w:sz w:val="22"/>
          <w:szCs w:val="22"/>
          <w:lang w:eastAsia="lt-LT"/>
        </w:rPr>
        <w:br/>
      </w:r>
      <w:r>
        <w:rPr>
          <w:bCs/>
          <w:color w:val="000000"/>
          <w:sz w:val="22"/>
          <w:szCs w:val="22"/>
          <w:lang w:eastAsia="lt-LT"/>
        </w:rPr>
        <w:t xml:space="preserve">Aspen Pharma Trading Limited </w:t>
      </w:r>
    </w:p>
    <w:p w14:paraId="435D156D" w14:textId="77777777" w:rsidR="006050DB" w:rsidRDefault="006050DB" w:rsidP="006050DB">
      <w:pPr>
        <w:rPr>
          <w:bCs/>
          <w:color w:val="000000"/>
          <w:sz w:val="22"/>
          <w:szCs w:val="22"/>
          <w:lang w:eastAsia="lt-LT"/>
        </w:rPr>
      </w:pPr>
      <w:r>
        <w:rPr>
          <w:bCs/>
          <w:color w:val="000000"/>
          <w:sz w:val="22"/>
          <w:szCs w:val="22"/>
          <w:lang w:eastAsia="lt-LT"/>
        </w:rPr>
        <w:t>3016 Lake Drive</w:t>
      </w:r>
    </w:p>
    <w:p w14:paraId="650BBF47" w14:textId="77777777" w:rsidR="006050DB" w:rsidRDefault="006050DB" w:rsidP="006050DB">
      <w:pPr>
        <w:rPr>
          <w:bCs/>
          <w:color w:val="000000"/>
          <w:sz w:val="22"/>
          <w:szCs w:val="22"/>
          <w:lang w:eastAsia="lt-LT"/>
        </w:rPr>
      </w:pPr>
      <w:r>
        <w:rPr>
          <w:bCs/>
          <w:color w:val="000000"/>
          <w:sz w:val="22"/>
          <w:szCs w:val="22"/>
          <w:lang w:eastAsia="lt-LT"/>
        </w:rPr>
        <w:t xml:space="preserve">Citywest Business Campus </w:t>
      </w:r>
    </w:p>
    <w:p w14:paraId="0EB5E7FA" w14:textId="77777777" w:rsidR="006050DB" w:rsidRDefault="006050DB" w:rsidP="006050DB">
      <w:pPr>
        <w:rPr>
          <w:bCs/>
          <w:color w:val="000000"/>
          <w:sz w:val="22"/>
          <w:szCs w:val="22"/>
          <w:lang w:eastAsia="lt-LT"/>
        </w:rPr>
      </w:pPr>
      <w:r>
        <w:rPr>
          <w:bCs/>
          <w:color w:val="000000"/>
          <w:sz w:val="22"/>
          <w:szCs w:val="22"/>
          <w:lang w:eastAsia="lt-LT"/>
        </w:rPr>
        <w:t xml:space="preserve">Dublin 24, </w:t>
      </w:r>
    </w:p>
    <w:p w14:paraId="73912BD9" w14:textId="77777777" w:rsidR="006050DB" w:rsidRDefault="006050DB" w:rsidP="006050DB">
      <w:pPr>
        <w:rPr>
          <w:bCs/>
          <w:color w:val="000000"/>
          <w:sz w:val="22"/>
          <w:szCs w:val="22"/>
          <w:lang w:eastAsia="lt-LT"/>
        </w:rPr>
      </w:pPr>
      <w:r>
        <w:rPr>
          <w:bCs/>
          <w:color w:val="000000"/>
          <w:sz w:val="22"/>
          <w:szCs w:val="22"/>
          <w:lang w:eastAsia="lt-LT"/>
        </w:rPr>
        <w:t>Airija</w:t>
      </w:r>
    </w:p>
    <w:p w14:paraId="234C0F5B" w14:textId="77777777" w:rsidR="006050DB" w:rsidRDefault="006050DB" w:rsidP="006050DB">
      <w:pPr>
        <w:rPr>
          <w:bCs/>
          <w:color w:val="000000"/>
          <w:sz w:val="22"/>
          <w:szCs w:val="22"/>
          <w:lang w:eastAsia="lt-LT"/>
        </w:rPr>
      </w:pPr>
    </w:p>
    <w:p w14:paraId="37F5E2B6" w14:textId="77777777" w:rsidR="006050DB" w:rsidRDefault="006050DB" w:rsidP="006050DB">
      <w:pPr>
        <w:rPr>
          <w:bCs/>
          <w:color w:val="000000"/>
          <w:sz w:val="22"/>
          <w:szCs w:val="22"/>
          <w:lang w:eastAsia="lt-LT"/>
        </w:rPr>
      </w:pPr>
      <w:proofErr w:type="spellStart"/>
      <w:r>
        <w:rPr>
          <w:b/>
          <w:color w:val="000000"/>
          <w:sz w:val="22"/>
          <w:szCs w:val="22"/>
          <w:lang w:val="en-US" w:eastAsia="lt-LT"/>
        </w:rPr>
        <w:t>Gamintojas</w:t>
      </w:r>
      <w:proofErr w:type="spellEnd"/>
      <w:r>
        <w:rPr>
          <w:b/>
          <w:color w:val="000000"/>
          <w:sz w:val="22"/>
          <w:szCs w:val="22"/>
          <w:lang w:val="en-US" w:eastAsia="lt-LT"/>
        </w:rPr>
        <w:br/>
      </w:r>
      <w:r>
        <w:rPr>
          <w:bCs/>
          <w:color w:val="000000"/>
          <w:sz w:val="22"/>
          <w:szCs w:val="22"/>
          <w:lang w:eastAsia="lt-LT"/>
        </w:rPr>
        <w:t>Aspen Bad Oldesloe GmbH</w:t>
      </w:r>
    </w:p>
    <w:p w14:paraId="6F0732FC" w14:textId="77777777" w:rsidR="006050DB" w:rsidRDefault="006050DB" w:rsidP="006050DB">
      <w:pPr>
        <w:rPr>
          <w:bCs/>
          <w:color w:val="000000"/>
          <w:sz w:val="22"/>
          <w:szCs w:val="22"/>
          <w:lang w:eastAsia="lt-LT"/>
        </w:rPr>
      </w:pPr>
      <w:r>
        <w:rPr>
          <w:bCs/>
          <w:color w:val="000000"/>
          <w:sz w:val="22"/>
          <w:szCs w:val="22"/>
          <w:lang w:eastAsia="lt-LT"/>
        </w:rPr>
        <w:t>Industriestrasse 32-36</w:t>
      </w:r>
    </w:p>
    <w:p w14:paraId="023BE9B5" w14:textId="77777777" w:rsidR="006050DB" w:rsidRDefault="006050DB" w:rsidP="006050DB">
      <w:pPr>
        <w:rPr>
          <w:bCs/>
          <w:color w:val="000000"/>
          <w:sz w:val="22"/>
          <w:szCs w:val="22"/>
          <w:lang w:eastAsia="lt-LT"/>
        </w:rPr>
      </w:pPr>
      <w:r>
        <w:rPr>
          <w:bCs/>
          <w:color w:val="000000"/>
          <w:sz w:val="22"/>
          <w:szCs w:val="22"/>
          <w:lang w:eastAsia="lt-LT"/>
        </w:rPr>
        <w:t>23843 Bad Oldesloe</w:t>
      </w:r>
    </w:p>
    <w:p w14:paraId="4F81777B" w14:textId="77777777" w:rsidR="006050DB" w:rsidRDefault="006050DB" w:rsidP="006050DB">
      <w:pPr>
        <w:rPr>
          <w:bCs/>
          <w:color w:val="000000"/>
          <w:sz w:val="22"/>
          <w:szCs w:val="22"/>
          <w:lang w:eastAsia="lt-LT"/>
        </w:rPr>
      </w:pPr>
      <w:r>
        <w:rPr>
          <w:bCs/>
          <w:color w:val="000000"/>
          <w:sz w:val="22"/>
          <w:szCs w:val="22"/>
          <w:lang w:eastAsia="lt-LT"/>
        </w:rPr>
        <w:t>Vokietija</w:t>
      </w:r>
    </w:p>
    <w:p w14:paraId="403BD2E7" w14:textId="0A328E8C" w:rsidR="006050DB" w:rsidRPr="007435A9" w:rsidRDefault="006050DB" w:rsidP="006050DB">
      <w:pPr>
        <w:rPr>
          <w:sz w:val="22"/>
          <w:szCs w:val="22"/>
          <w:lang w:val="fr-FR"/>
        </w:rPr>
      </w:pPr>
      <w:r>
        <w:rPr>
          <w:b/>
          <w:color w:val="000000"/>
          <w:sz w:val="22"/>
          <w:szCs w:val="22"/>
          <w:lang w:eastAsia="lt-LT"/>
        </w:rPr>
        <w:br/>
      </w:r>
      <w:r>
        <w:rPr>
          <w:b/>
          <w:sz w:val="22"/>
          <w:szCs w:val="22"/>
          <w:lang w:eastAsia="lt-LT"/>
        </w:rPr>
        <w:t xml:space="preserve">Lygiagretus importuotojas </w:t>
      </w:r>
      <w:r>
        <w:rPr>
          <w:b/>
          <w:color w:val="000000"/>
          <w:sz w:val="22"/>
          <w:szCs w:val="22"/>
          <w:lang w:eastAsia="lt-LT"/>
        </w:rPr>
        <w:br/>
      </w:r>
      <w:r w:rsidRPr="007435A9">
        <w:rPr>
          <w:sz w:val="22"/>
          <w:szCs w:val="22"/>
        </w:rPr>
        <w:t xml:space="preserve">UAB </w:t>
      </w:r>
      <w:r w:rsidR="007435A9" w:rsidRPr="007435A9">
        <w:rPr>
          <w:sz w:val="22"/>
          <w:szCs w:val="22"/>
        </w:rPr>
        <w:t>„</w:t>
      </w:r>
      <w:r w:rsidRPr="007435A9">
        <w:rPr>
          <w:sz w:val="22"/>
          <w:szCs w:val="22"/>
        </w:rPr>
        <w:t>TOJARIS PROJEKTAI ”</w:t>
      </w:r>
    </w:p>
    <w:p w14:paraId="5216C74D" w14:textId="77777777" w:rsidR="006050DB" w:rsidRPr="007435A9" w:rsidRDefault="006050DB" w:rsidP="006050DB">
      <w:pPr>
        <w:rPr>
          <w:color w:val="000000"/>
          <w:sz w:val="22"/>
          <w:szCs w:val="22"/>
        </w:rPr>
      </w:pPr>
      <w:r w:rsidRPr="007435A9">
        <w:rPr>
          <w:color w:val="000000"/>
          <w:sz w:val="22"/>
          <w:szCs w:val="22"/>
        </w:rPr>
        <w:t>Ukmergės g. 369a</w:t>
      </w:r>
    </w:p>
    <w:p w14:paraId="34D18267" w14:textId="4EE8B794" w:rsidR="006050DB" w:rsidRPr="007435A9" w:rsidRDefault="006050DB" w:rsidP="006050DB">
      <w:pPr>
        <w:rPr>
          <w:rFonts w:eastAsia="TimesNewRoman"/>
          <w:sz w:val="22"/>
          <w:szCs w:val="22"/>
          <w:lang w:eastAsia="lt-LT"/>
        </w:rPr>
      </w:pPr>
      <w:r w:rsidRPr="007435A9">
        <w:rPr>
          <w:color w:val="000000"/>
          <w:sz w:val="22"/>
          <w:szCs w:val="22"/>
        </w:rPr>
        <w:t>LT-12142 Vilnius, Lietuva</w:t>
      </w:r>
    </w:p>
    <w:p w14:paraId="6484764B" w14:textId="77777777" w:rsidR="006050DB" w:rsidRPr="007435A9" w:rsidRDefault="006050DB" w:rsidP="006050DB">
      <w:pPr>
        <w:widowControl w:val="0"/>
        <w:autoSpaceDN w:val="0"/>
        <w:rPr>
          <w:b/>
          <w:color w:val="000000"/>
          <w:sz w:val="22"/>
          <w:szCs w:val="22"/>
          <w:lang w:val="en-US" w:eastAsia="lt-LT"/>
        </w:rPr>
      </w:pPr>
    </w:p>
    <w:p w14:paraId="48BB0306" w14:textId="77777777" w:rsidR="006050DB" w:rsidRPr="007435A9" w:rsidRDefault="006050DB" w:rsidP="006050DB">
      <w:pPr>
        <w:rPr>
          <w:b/>
          <w:bCs/>
          <w:sz w:val="22"/>
          <w:szCs w:val="22"/>
          <w:lang w:eastAsia="lt-LT"/>
        </w:rPr>
      </w:pPr>
      <w:r w:rsidRPr="007435A9">
        <w:rPr>
          <w:b/>
          <w:bCs/>
          <w:sz w:val="22"/>
          <w:szCs w:val="22"/>
          <w:lang w:eastAsia="lt-LT"/>
        </w:rPr>
        <w:t>Perpakavo</w:t>
      </w:r>
    </w:p>
    <w:p w14:paraId="52436365" w14:textId="77777777" w:rsidR="006050DB" w:rsidRPr="002B6373" w:rsidRDefault="006050DB" w:rsidP="006050DB">
      <w:pPr>
        <w:widowControl w:val="0"/>
        <w:numPr>
          <w:ilvl w:val="12"/>
          <w:numId w:val="0"/>
        </w:numPr>
        <w:tabs>
          <w:tab w:val="left" w:pos="567"/>
        </w:tabs>
        <w:snapToGrid w:val="0"/>
        <w:ind w:right="-2"/>
        <w:rPr>
          <w:sz w:val="22"/>
          <w:szCs w:val="22"/>
        </w:rPr>
      </w:pPr>
      <w:r w:rsidRPr="002B6373">
        <w:rPr>
          <w:sz w:val="22"/>
          <w:szCs w:val="22"/>
        </w:rPr>
        <w:t>UAB „Entafarma“</w:t>
      </w:r>
    </w:p>
    <w:p w14:paraId="7E4906A2" w14:textId="77777777" w:rsidR="006050DB" w:rsidRPr="002B6373" w:rsidRDefault="006050DB" w:rsidP="006050DB">
      <w:pPr>
        <w:widowControl w:val="0"/>
        <w:numPr>
          <w:ilvl w:val="12"/>
          <w:numId w:val="0"/>
        </w:numPr>
        <w:tabs>
          <w:tab w:val="left" w:pos="567"/>
        </w:tabs>
        <w:snapToGrid w:val="0"/>
        <w:ind w:right="-2"/>
        <w:rPr>
          <w:sz w:val="22"/>
          <w:szCs w:val="22"/>
        </w:rPr>
      </w:pPr>
      <w:r w:rsidRPr="002B6373">
        <w:rPr>
          <w:sz w:val="22"/>
          <w:szCs w:val="22"/>
        </w:rPr>
        <w:t>Klonėnų vs. 1,</w:t>
      </w:r>
    </w:p>
    <w:p w14:paraId="52907919" w14:textId="77777777" w:rsidR="006050DB" w:rsidRPr="002B6373" w:rsidRDefault="006050DB" w:rsidP="006050DB">
      <w:pPr>
        <w:widowControl w:val="0"/>
        <w:numPr>
          <w:ilvl w:val="12"/>
          <w:numId w:val="0"/>
        </w:numPr>
        <w:tabs>
          <w:tab w:val="left" w:pos="567"/>
        </w:tabs>
        <w:snapToGrid w:val="0"/>
        <w:ind w:right="-2"/>
        <w:rPr>
          <w:sz w:val="22"/>
          <w:szCs w:val="22"/>
        </w:rPr>
      </w:pPr>
      <w:r w:rsidRPr="002B6373">
        <w:rPr>
          <w:sz w:val="22"/>
          <w:szCs w:val="22"/>
        </w:rPr>
        <w:t>LT-19156 Širvintų r. sav.</w:t>
      </w:r>
    </w:p>
    <w:p w14:paraId="0B82A4DA" w14:textId="77777777" w:rsidR="006050DB" w:rsidRPr="002B6373" w:rsidRDefault="006050DB" w:rsidP="006050DB">
      <w:pPr>
        <w:widowControl w:val="0"/>
        <w:numPr>
          <w:ilvl w:val="12"/>
          <w:numId w:val="0"/>
        </w:numPr>
        <w:tabs>
          <w:tab w:val="left" w:pos="567"/>
        </w:tabs>
        <w:snapToGrid w:val="0"/>
        <w:ind w:right="-2"/>
        <w:rPr>
          <w:sz w:val="22"/>
          <w:szCs w:val="22"/>
        </w:rPr>
      </w:pPr>
      <w:r w:rsidRPr="002B6373">
        <w:rPr>
          <w:sz w:val="22"/>
          <w:szCs w:val="22"/>
        </w:rPr>
        <w:t>Lietuva</w:t>
      </w:r>
    </w:p>
    <w:p w14:paraId="2DFB00D5" w14:textId="77777777" w:rsidR="006050DB" w:rsidRPr="002B6373" w:rsidRDefault="006050DB" w:rsidP="006050DB">
      <w:pPr>
        <w:widowControl w:val="0"/>
        <w:numPr>
          <w:ilvl w:val="12"/>
          <w:numId w:val="0"/>
        </w:numPr>
        <w:tabs>
          <w:tab w:val="left" w:pos="567"/>
        </w:tabs>
        <w:snapToGrid w:val="0"/>
        <w:ind w:right="-2"/>
        <w:rPr>
          <w:sz w:val="22"/>
          <w:szCs w:val="22"/>
        </w:rPr>
      </w:pPr>
    </w:p>
    <w:p w14:paraId="115BC9B8" w14:textId="77777777" w:rsidR="006050DB" w:rsidRPr="002B6373" w:rsidRDefault="006050DB" w:rsidP="006050DB">
      <w:pPr>
        <w:widowControl w:val="0"/>
        <w:numPr>
          <w:ilvl w:val="12"/>
          <w:numId w:val="0"/>
        </w:numPr>
        <w:tabs>
          <w:tab w:val="left" w:pos="567"/>
        </w:tabs>
        <w:snapToGrid w:val="0"/>
        <w:ind w:right="-2"/>
        <w:rPr>
          <w:sz w:val="22"/>
          <w:szCs w:val="22"/>
        </w:rPr>
      </w:pPr>
      <w:r w:rsidRPr="002B6373">
        <w:rPr>
          <w:sz w:val="22"/>
          <w:szCs w:val="22"/>
        </w:rPr>
        <w:t xml:space="preserve">arba </w:t>
      </w:r>
    </w:p>
    <w:p w14:paraId="09563F42" w14:textId="77777777" w:rsidR="006050DB" w:rsidRPr="002B6373" w:rsidRDefault="006050DB" w:rsidP="006050DB">
      <w:pPr>
        <w:widowControl w:val="0"/>
        <w:numPr>
          <w:ilvl w:val="12"/>
          <w:numId w:val="0"/>
        </w:numPr>
        <w:tabs>
          <w:tab w:val="left" w:pos="567"/>
        </w:tabs>
        <w:snapToGrid w:val="0"/>
        <w:ind w:right="-2"/>
        <w:rPr>
          <w:sz w:val="22"/>
          <w:szCs w:val="22"/>
        </w:rPr>
      </w:pPr>
    </w:p>
    <w:p w14:paraId="4CC58F48" w14:textId="77777777" w:rsidR="006050DB" w:rsidRPr="002B6373" w:rsidRDefault="006050DB" w:rsidP="006050DB">
      <w:pPr>
        <w:widowControl w:val="0"/>
        <w:numPr>
          <w:ilvl w:val="12"/>
          <w:numId w:val="0"/>
        </w:numPr>
        <w:tabs>
          <w:tab w:val="left" w:pos="567"/>
        </w:tabs>
        <w:snapToGrid w:val="0"/>
        <w:ind w:right="-2"/>
        <w:rPr>
          <w:sz w:val="22"/>
          <w:szCs w:val="22"/>
        </w:rPr>
      </w:pPr>
      <w:r w:rsidRPr="002B6373">
        <w:rPr>
          <w:sz w:val="22"/>
          <w:szCs w:val="22"/>
        </w:rPr>
        <w:t>UAB ,,Armila“</w:t>
      </w:r>
    </w:p>
    <w:p w14:paraId="5216A1DC" w14:textId="77777777" w:rsidR="006050DB" w:rsidRPr="002B6373" w:rsidRDefault="006050DB" w:rsidP="006050DB">
      <w:pPr>
        <w:widowControl w:val="0"/>
        <w:numPr>
          <w:ilvl w:val="12"/>
          <w:numId w:val="0"/>
        </w:numPr>
        <w:tabs>
          <w:tab w:val="left" w:pos="567"/>
        </w:tabs>
        <w:snapToGrid w:val="0"/>
        <w:ind w:right="-2"/>
        <w:rPr>
          <w:sz w:val="22"/>
          <w:szCs w:val="22"/>
        </w:rPr>
      </w:pPr>
      <w:r w:rsidRPr="002B6373">
        <w:rPr>
          <w:sz w:val="22"/>
          <w:szCs w:val="22"/>
        </w:rPr>
        <w:t>Molėtų pl. 75,</w:t>
      </w:r>
    </w:p>
    <w:p w14:paraId="494C538E" w14:textId="77777777" w:rsidR="006050DB" w:rsidRPr="002B6373" w:rsidRDefault="006050DB" w:rsidP="006050DB">
      <w:pPr>
        <w:widowControl w:val="0"/>
        <w:numPr>
          <w:ilvl w:val="12"/>
          <w:numId w:val="0"/>
        </w:numPr>
        <w:tabs>
          <w:tab w:val="left" w:pos="567"/>
        </w:tabs>
        <w:snapToGrid w:val="0"/>
        <w:ind w:right="-2"/>
        <w:rPr>
          <w:sz w:val="22"/>
          <w:szCs w:val="22"/>
        </w:rPr>
      </w:pPr>
      <w:r w:rsidRPr="002B6373">
        <w:rPr>
          <w:sz w:val="22"/>
          <w:szCs w:val="22"/>
        </w:rPr>
        <w:t xml:space="preserve">LT-14259 Vilnius, </w:t>
      </w:r>
    </w:p>
    <w:p w14:paraId="102E583D" w14:textId="77777777" w:rsidR="006050DB" w:rsidRPr="002B6373" w:rsidRDefault="006050DB" w:rsidP="006050DB">
      <w:pPr>
        <w:widowControl w:val="0"/>
        <w:numPr>
          <w:ilvl w:val="12"/>
          <w:numId w:val="0"/>
        </w:numPr>
        <w:tabs>
          <w:tab w:val="left" w:pos="567"/>
        </w:tabs>
        <w:snapToGrid w:val="0"/>
        <w:ind w:right="-2"/>
        <w:rPr>
          <w:sz w:val="22"/>
          <w:szCs w:val="22"/>
        </w:rPr>
      </w:pPr>
      <w:r w:rsidRPr="002B6373">
        <w:rPr>
          <w:sz w:val="22"/>
          <w:szCs w:val="22"/>
        </w:rPr>
        <w:t>Lietuva</w:t>
      </w:r>
    </w:p>
    <w:p w14:paraId="43AD9EF8" w14:textId="77777777" w:rsidR="006050DB" w:rsidRDefault="006050DB" w:rsidP="006050DB">
      <w:pPr>
        <w:rPr>
          <w:sz w:val="22"/>
          <w:szCs w:val="22"/>
          <w:lang w:eastAsia="lt-LT"/>
        </w:rPr>
      </w:pPr>
    </w:p>
    <w:p w14:paraId="1D4BB5E9" w14:textId="77777777" w:rsidR="006050DB" w:rsidRDefault="006050DB" w:rsidP="006050DB">
      <w:pPr>
        <w:rPr>
          <w:i/>
          <w:iCs/>
          <w:sz w:val="22"/>
          <w:szCs w:val="22"/>
          <w:lang w:eastAsia="lt-LT"/>
        </w:rPr>
      </w:pPr>
    </w:p>
    <w:p w14:paraId="57F07AD7" w14:textId="091E45FA" w:rsidR="00E320BD" w:rsidRPr="00562765" w:rsidRDefault="00E320BD" w:rsidP="00E320BD">
      <w:pPr>
        <w:rPr>
          <w:noProof/>
          <w:vanish/>
          <w:sz w:val="22"/>
          <w:szCs w:val="22"/>
        </w:rPr>
      </w:pPr>
      <w:r w:rsidRPr="00303F98">
        <w:rPr>
          <w:i/>
          <w:iCs/>
          <w:sz w:val="22"/>
          <w:szCs w:val="22"/>
        </w:rPr>
        <w:t xml:space="preserve">Lygiagrečiai importuojamas vaistinis preparatas nuo referencinio vaistinio preparato skiriasi laikymo sąlygomis: lygiagrečiai importuojamam vaistui specialių laikymo sąlygų nėra, referencinį vaistą laikyti ne aukštesnėje kaip 25 </w:t>
      </w:r>
      <w:r w:rsidRPr="001538F0">
        <w:rPr>
          <w:i/>
          <w:iCs/>
          <w:szCs w:val="22"/>
        </w:rPr>
        <w:sym w:font="Symbol" w:char="F0B0"/>
      </w:r>
      <w:r w:rsidRPr="001538F0">
        <w:rPr>
          <w:i/>
          <w:iCs/>
          <w:szCs w:val="22"/>
        </w:rPr>
        <w:t xml:space="preserve">C </w:t>
      </w:r>
      <w:r w:rsidRPr="00303F98">
        <w:rPr>
          <w:i/>
          <w:iCs/>
          <w:sz w:val="22"/>
          <w:szCs w:val="22"/>
        </w:rPr>
        <w:t xml:space="preserve">temperatūroje. Lizdinę plokštelę laikyti išorinėje dėžutėje, kad vaistas būtų apsaugotas nuo šviesos; pagalbinėmis medžiagomis: lygiagrečiai importuojamo vaisto sudėtyje yra kukurūzų krakmolas, modifikuotas kukurūzų krakmolas, ryžių krakmolas, referencinio vaisto sudėtyje yra bulvių krakmolas, povidonas, talkas; pakuotės dydžiu: lygiagretus importuojamas vaistas - </w:t>
      </w:r>
      <w:r w:rsidR="00893A02">
        <w:rPr>
          <w:i/>
          <w:iCs/>
          <w:sz w:val="22"/>
          <w:szCs w:val="22"/>
        </w:rPr>
        <w:t xml:space="preserve">N60 ir </w:t>
      </w:r>
      <w:r w:rsidRPr="00303F98">
        <w:rPr>
          <w:i/>
          <w:iCs/>
          <w:sz w:val="22"/>
          <w:szCs w:val="22"/>
        </w:rPr>
        <w:t>N120</w:t>
      </w:r>
      <w:r w:rsidR="007435A9">
        <w:rPr>
          <w:i/>
          <w:iCs/>
          <w:sz w:val="22"/>
          <w:szCs w:val="22"/>
        </w:rPr>
        <w:t>,</w:t>
      </w:r>
      <w:r w:rsidRPr="00303F98">
        <w:rPr>
          <w:i/>
          <w:iCs/>
          <w:sz w:val="22"/>
          <w:szCs w:val="22"/>
        </w:rPr>
        <w:t xml:space="preserve"> referencinis vaistas - N30; išvaizda: lygiagrečiai importuojamas – balta, apvali, abipus išgaubta tabletė, išpjaustyta ir pažymėta „DO25“ vienoje pusėje, o kita pusė – lygi, referencinio – tabletė yra balta arba pilkšva, apvali, lygiu paviršiumi, nuožulniais kraštais, su vagele vienoje pusėje; tinkamumo laiku: lygiagrečiai importuojamo 5 metai, o referencinio – 3 metai.</w:t>
      </w:r>
    </w:p>
    <w:p w14:paraId="3FA56F55" w14:textId="77777777" w:rsidR="00E320BD" w:rsidRPr="00562765" w:rsidRDefault="00E320BD" w:rsidP="00E320BD">
      <w:pPr>
        <w:rPr>
          <w:rFonts w:eastAsia="Calibri"/>
          <w:sz w:val="22"/>
          <w:szCs w:val="22"/>
        </w:rPr>
      </w:pPr>
    </w:p>
    <w:p w14:paraId="7C8E6DCE" w14:textId="77777777" w:rsidR="006050DB" w:rsidRDefault="006050DB" w:rsidP="006050DB">
      <w:pPr>
        <w:rPr>
          <w:sz w:val="22"/>
          <w:szCs w:val="22"/>
          <w:lang w:eastAsia="lt-LT"/>
        </w:rPr>
      </w:pPr>
    </w:p>
    <w:p w14:paraId="7F176095" w14:textId="77777777" w:rsidR="006050DB" w:rsidRDefault="006050DB" w:rsidP="006050DB">
      <w:pPr>
        <w:rPr>
          <w:sz w:val="22"/>
          <w:szCs w:val="22"/>
          <w:lang w:eastAsia="lt-LT"/>
        </w:rPr>
      </w:pPr>
    </w:p>
    <w:p w14:paraId="3EE131EF" w14:textId="20FF523C" w:rsidR="006050DB" w:rsidRDefault="006050DB" w:rsidP="006050DB">
      <w:pPr>
        <w:rPr>
          <w:b/>
          <w:noProof/>
          <w:sz w:val="22"/>
          <w:szCs w:val="22"/>
        </w:rPr>
      </w:pPr>
      <w:r>
        <w:rPr>
          <w:b/>
          <w:bCs/>
          <w:noProof/>
          <w:sz w:val="22"/>
          <w:szCs w:val="22"/>
        </w:rPr>
        <w:t>Šis pakuotės lapelis</w:t>
      </w:r>
      <w:r>
        <w:rPr>
          <w:b/>
          <w:noProof/>
          <w:sz w:val="22"/>
          <w:szCs w:val="22"/>
        </w:rPr>
        <w:t xml:space="preserve"> paskutinį kartą peržiūrėtas </w:t>
      </w:r>
      <w:r w:rsidR="007435A9">
        <w:rPr>
          <w:b/>
          <w:noProof/>
          <w:sz w:val="22"/>
          <w:szCs w:val="22"/>
        </w:rPr>
        <w:t>2023-07-</w:t>
      </w:r>
      <w:r w:rsidR="000570FA">
        <w:rPr>
          <w:b/>
          <w:noProof/>
          <w:sz w:val="22"/>
          <w:szCs w:val="22"/>
        </w:rPr>
        <w:t>19</w:t>
      </w:r>
      <w:bookmarkStart w:id="2" w:name="_GoBack"/>
      <w:bookmarkEnd w:id="2"/>
    </w:p>
    <w:p w14:paraId="604576C3" w14:textId="77777777" w:rsidR="006050DB" w:rsidRDefault="006050DB" w:rsidP="006050DB">
      <w:pPr>
        <w:rPr>
          <w:sz w:val="22"/>
          <w:szCs w:val="22"/>
          <w:lang w:eastAsia="lt-LT"/>
        </w:rPr>
      </w:pPr>
    </w:p>
    <w:p w14:paraId="63EA07FB" w14:textId="77777777" w:rsidR="006050DB" w:rsidRDefault="006050DB" w:rsidP="006050DB">
      <w:pPr>
        <w:numPr>
          <w:ilvl w:val="12"/>
          <w:numId w:val="0"/>
        </w:numPr>
        <w:ind w:right="-2"/>
        <w:rPr>
          <w:sz w:val="22"/>
          <w:szCs w:val="22"/>
          <w:lang w:eastAsia="lt-LT"/>
        </w:rPr>
      </w:pPr>
      <w:r>
        <w:rPr>
          <w:sz w:val="22"/>
          <w:szCs w:val="22"/>
          <w:lang w:eastAsia="lt-LT"/>
        </w:rPr>
        <w:t>Išsami informacija apie šį vaistą pateikiama Valstybinės vaistų kontrolės tarnybos prie Lietuvos Respublikos sveikatos apsaugos ministerijos tinklalapyje</w:t>
      </w:r>
      <w:r>
        <w:rPr>
          <w:i/>
          <w:sz w:val="22"/>
          <w:szCs w:val="22"/>
          <w:lang w:eastAsia="lt-LT"/>
        </w:rPr>
        <w:t xml:space="preserve"> </w:t>
      </w:r>
      <w:hyperlink r:id="rId5" w:history="1">
        <w:r>
          <w:rPr>
            <w:rStyle w:val="Hyperlink"/>
            <w:rFonts w:eastAsia="SimSun"/>
            <w:color w:val="0000FF"/>
            <w:sz w:val="22"/>
            <w:szCs w:val="22"/>
            <w:lang w:eastAsia="lt-LT"/>
          </w:rPr>
          <w:t>http://www.vvkt.lt/</w:t>
        </w:r>
      </w:hyperlink>
      <w:r>
        <w:rPr>
          <w:sz w:val="22"/>
          <w:szCs w:val="22"/>
          <w:lang w:eastAsia="lt-LT"/>
        </w:rPr>
        <w:t>.</w:t>
      </w:r>
    </w:p>
    <w:p w14:paraId="24410CAA" w14:textId="77777777" w:rsidR="006050DB" w:rsidRDefault="006050DB" w:rsidP="006050DB">
      <w:pPr>
        <w:rPr>
          <w:sz w:val="22"/>
          <w:szCs w:val="22"/>
          <w:lang w:eastAsia="lt-LT"/>
        </w:rPr>
      </w:pPr>
    </w:p>
    <w:p w14:paraId="6E8F9F7C" w14:textId="77777777" w:rsidR="006050DB" w:rsidRDefault="006050DB" w:rsidP="006050DB">
      <w:pPr>
        <w:rPr>
          <w:sz w:val="22"/>
          <w:szCs w:val="22"/>
        </w:rPr>
      </w:pPr>
    </w:p>
    <w:p w14:paraId="5C4A1AFE" w14:textId="77777777" w:rsidR="00EA0494" w:rsidRDefault="000570FA"/>
    <w:sectPr w:rsidR="00EA04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Consolas">
    <w:panose1 w:val="020B0609020204030204"/>
    <w:charset w:val="BA"/>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altName w:val="MS Gothic"/>
    <w:panose1 w:val="00000000000000000000"/>
    <w:charset w:val="00"/>
    <w:family w:val="roman"/>
    <w:notTrueType/>
    <w:pitch w:val="default"/>
    <w:sig w:usb0="00000003" w:usb1="08070000" w:usb2="00000010" w:usb3="00000000" w:csb0="0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53EB255A"/>
    <w:multiLevelType w:val="hybridMultilevel"/>
    <w:tmpl w:val="3DE4A288"/>
    <w:lvl w:ilvl="0" w:tplc="846A3540">
      <w:start w:val="1"/>
      <w:numFmt w:val="bullet"/>
      <w:lvlText w:val=""/>
      <w:lvlJc w:val="left"/>
      <w:pPr>
        <w:tabs>
          <w:tab w:val="num" w:pos="360"/>
        </w:tabs>
        <w:ind w:left="170" w:hanging="17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E53EB0"/>
    <w:multiLevelType w:val="hybridMultilevel"/>
    <w:tmpl w:val="30F6A26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0"/>
    <w:lvlOverride w:ilvl="0">
      <w:lvl w:ilvl="0">
        <w:numFmt w:val="bullet"/>
        <w:lvlText w:val="-"/>
        <w:lvlJc w:val="left"/>
        <w:pPr>
          <w:ind w:left="360" w:hanging="360"/>
        </w:pPr>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D6A"/>
    <w:rsid w:val="000570FA"/>
    <w:rsid w:val="002B6373"/>
    <w:rsid w:val="002E5EE6"/>
    <w:rsid w:val="004E099C"/>
    <w:rsid w:val="006050DB"/>
    <w:rsid w:val="00701C51"/>
    <w:rsid w:val="007435A9"/>
    <w:rsid w:val="00893A02"/>
    <w:rsid w:val="00B1176A"/>
    <w:rsid w:val="00BA7FED"/>
    <w:rsid w:val="00E320BD"/>
    <w:rsid w:val="00FA1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55BA0"/>
  <w15:chartTrackingRefBased/>
  <w15:docId w15:val="{4A506236-8F6D-4775-901B-8153AE66B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0DB"/>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uiPriority w:val="9"/>
    <w:qFormat/>
    <w:rsid w:val="006050D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050DB"/>
    <w:rPr>
      <w:color w:val="0563C1" w:themeColor="hyperlink"/>
      <w:u w:val="single"/>
    </w:rPr>
  </w:style>
  <w:style w:type="paragraph" w:styleId="Title">
    <w:name w:val="Title"/>
    <w:basedOn w:val="Normal"/>
    <w:link w:val="TitleChar"/>
    <w:autoRedefine/>
    <w:qFormat/>
    <w:rsid w:val="006050DB"/>
    <w:pPr>
      <w:jc w:val="center"/>
      <w:outlineLvl w:val="0"/>
    </w:pPr>
    <w:rPr>
      <w:b/>
      <w:kern w:val="28"/>
      <w:sz w:val="22"/>
      <w:szCs w:val="20"/>
      <w:lang w:eastAsia="lt-LT"/>
    </w:rPr>
  </w:style>
  <w:style w:type="character" w:customStyle="1" w:styleId="TitleChar">
    <w:name w:val="Title Char"/>
    <w:basedOn w:val="DefaultParagraphFont"/>
    <w:link w:val="Title"/>
    <w:rsid w:val="006050DB"/>
    <w:rPr>
      <w:rFonts w:ascii="Times New Roman" w:eastAsia="Times New Roman" w:hAnsi="Times New Roman" w:cs="Times New Roman"/>
      <w:b/>
      <w:kern w:val="28"/>
      <w:szCs w:val="20"/>
      <w:lang w:val="lt-LT" w:eastAsia="lt-LT"/>
    </w:rPr>
  </w:style>
  <w:style w:type="paragraph" w:styleId="BodyText">
    <w:name w:val="Body Text"/>
    <w:basedOn w:val="Normal"/>
    <w:link w:val="BodyTextChar"/>
    <w:uiPriority w:val="99"/>
    <w:semiHidden/>
    <w:unhideWhenUsed/>
    <w:rsid w:val="006050DB"/>
    <w:pPr>
      <w:spacing w:after="120"/>
    </w:pPr>
    <w:rPr>
      <w:lang w:val="en-US"/>
    </w:rPr>
  </w:style>
  <w:style w:type="character" w:customStyle="1" w:styleId="BodyTextChar">
    <w:name w:val="Body Text Char"/>
    <w:basedOn w:val="DefaultParagraphFont"/>
    <w:link w:val="BodyText"/>
    <w:uiPriority w:val="99"/>
    <w:semiHidden/>
    <w:rsid w:val="006050DB"/>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6050DB"/>
    <w:rPr>
      <w:rFonts w:ascii="Consolas" w:hAnsi="Consolas"/>
      <w:sz w:val="21"/>
      <w:szCs w:val="21"/>
    </w:rPr>
  </w:style>
  <w:style w:type="character" w:customStyle="1" w:styleId="PlainTextChar">
    <w:name w:val="Plain Text Char"/>
    <w:basedOn w:val="DefaultParagraphFont"/>
    <w:link w:val="PlainText"/>
    <w:uiPriority w:val="99"/>
    <w:semiHidden/>
    <w:rsid w:val="006050DB"/>
    <w:rPr>
      <w:rFonts w:ascii="Consolas" w:eastAsia="Times New Roman" w:hAnsi="Consolas" w:cs="Times New Roman"/>
      <w:sz w:val="21"/>
      <w:szCs w:val="21"/>
      <w:lang w:val="lt-LT"/>
    </w:rPr>
  </w:style>
  <w:style w:type="character" w:customStyle="1" w:styleId="PI-1labEMEASMCAChar">
    <w:name w:val="PI-1_lab EMEA_SMCA Char"/>
    <w:link w:val="PI-1labEMEASMCA"/>
    <w:uiPriority w:val="99"/>
    <w:locked/>
    <w:rsid w:val="006050DB"/>
    <w:rPr>
      <w:rFonts w:ascii="Times New Roman" w:eastAsia="Times New Roman" w:hAnsi="Times New Roman" w:cs="Times New Roman"/>
      <w:b/>
      <w:noProof/>
    </w:rPr>
  </w:style>
  <w:style w:type="paragraph" w:customStyle="1" w:styleId="PI-1labEMEASMCA">
    <w:name w:val="PI-1_lab EMEA_SMCA"/>
    <w:basedOn w:val="Normal"/>
    <w:link w:val="PI-1labEMEASMCAChar"/>
    <w:autoRedefine/>
    <w:uiPriority w:val="99"/>
    <w:rsid w:val="006050DB"/>
    <w:pPr>
      <w:pBdr>
        <w:top w:val="single" w:sz="4" w:space="1" w:color="auto"/>
        <w:left w:val="single" w:sz="4" w:space="4" w:color="auto"/>
        <w:bottom w:val="single" w:sz="4" w:space="1" w:color="auto"/>
        <w:right w:val="single" w:sz="4" w:space="4" w:color="auto"/>
      </w:pBdr>
      <w:tabs>
        <w:tab w:val="left" w:pos="567"/>
      </w:tabs>
      <w:ind w:left="567" w:hanging="567"/>
    </w:pPr>
    <w:rPr>
      <w:b/>
      <w:noProof/>
      <w:sz w:val="22"/>
      <w:szCs w:val="22"/>
      <w:lang w:val="en-US"/>
    </w:rPr>
  </w:style>
  <w:style w:type="character" w:customStyle="1" w:styleId="TTEMEASMCAChar">
    <w:name w:val="TT EMEA_SMCA Char"/>
    <w:link w:val="TTEMEASMCA"/>
    <w:uiPriority w:val="99"/>
    <w:locked/>
    <w:rsid w:val="006050DB"/>
    <w:rPr>
      <w:rFonts w:ascii="Times New Roman" w:eastAsia="Times New Roman" w:hAnsi="Times New Roman" w:cs="Times New Roman"/>
      <w:b/>
      <w:caps/>
    </w:rPr>
  </w:style>
  <w:style w:type="paragraph" w:customStyle="1" w:styleId="TTEMEASMCA">
    <w:name w:val="TT EMEA_SMCA"/>
    <w:basedOn w:val="Heading1"/>
    <w:link w:val="TTEMEASMCAChar"/>
    <w:autoRedefine/>
    <w:uiPriority w:val="99"/>
    <w:rsid w:val="006050DB"/>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BTEMEASMCAChar">
    <w:name w:val="BT EMEA_SMCA Char"/>
    <w:basedOn w:val="DefaultParagraphFont"/>
    <w:link w:val="BTEMEASMCA"/>
    <w:locked/>
    <w:rsid w:val="006050DB"/>
    <w:rPr>
      <w:rFonts w:ascii="Times New Roman" w:eastAsia="Times New Roman" w:hAnsi="Times New Roman" w:cs="Times New Roman"/>
      <w:noProof/>
    </w:rPr>
  </w:style>
  <w:style w:type="paragraph" w:customStyle="1" w:styleId="BTEMEASMCA">
    <w:name w:val="BT EMEA_SMCA"/>
    <w:basedOn w:val="Normal"/>
    <w:link w:val="BTEMEASMCAChar"/>
    <w:autoRedefine/>
    <w:rsid w:val="006050DB"/>
    <w:rPr>
      <w:noProof/>
      <w:sz w:val="22"/>
      <w:szCs w:val="22"/>
      <w:lang w:val="en-US"/>
    </w:rPr>
  </w:style>
  <w:style w:type="paragraph" w:customStyle="1" w:styleId="pf0">
    <w:name w:val="pf0"/>
    <w:basedOn w:val="Normal"/>
    <w:rsid w:val="006050DB"/>
    <w:pPr>
      <w:spacing w:before="100" w:beforeAutospacing="1" w:after="100" w:afterAutospacing="1"/>
    </w:pPr>
    <w:rPr>
      <w:lang w:val="en-US"/>
    </w:rPr>
  </w:style>
  <w:style w:type="character" w:customStyle="1" w:styleId="cf01">
    <w:name w:val="cf01"/>
    <w:basedOn w:val="DefaultParagraphFont"/>
    <w:rsid w:val="006050DB"/>
    <w:rPr>
      <w:rFonts w:ascii="Segoe UI" w:hAnsi="Segoe UI" w:cs="Segoe UI" w:hint="default"/>
      <w:sz w:val="18"/>
      <w:szCs w:val="18"/>
    </w:rPr>
  </w:style>
  <w:style w:type="character" w:customStyle="1" w:styleId="Heading1Char">
    <w:name w:val="Heading 1 Char"/>
    <w:basedOn w:val="DefaultParagraphFont"/>
    <w:link w:val="Heading1"/>
    <w:uiPriority w:val="9"/>
    <w:rsid w:val="006050DB"/>
    <w:rPr>
      <w:rFonts w:asciiTheme="majorHAnsi" w:eastAsiaTheme="majorEastAsia" w:hAnsiTheme="majorHAnsi" w:cstheme="majorBidi"/>
      <w:color w:val="2F5496" w:themeColor="accent1" w:themeShade="BF"/>
      <w:sz w:val="32"/>
      <w:szCs w:val="32"/>
      <w:lang w:val="lt-LT"/>
    </w:rPr>
  </w:style>
  <w:style w:type="paragraph" w:styleId="BalloonText">
    <w:name w:val="Balloon Text"/>
    <w:basedOn w:val="Normal"/>
    <w:link w:val="BalloonTextChar"/>
    <w:uiPriority w:val="99"/>
    <w:semiHidden/>
    <w:unhideWhenUsed/>
    <w:rsid w:val="00893A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A02"/>
    <w:rPr>
      <w:rFonts w:ascii="Segoe UI" w:eastAsia="Times New Roman" w:hAnsi="Segoe UI" w:cs="Segoe UI"/>
      <w:sz w:val="18"/>
      <w:szCs w:val="18"/>
      <w:lang w:val="lt-LT"/>
    </w:rPr>
  </w:style>
  <w:style w:type="paragraph" w:styleId="Revision">
    <w:name w:val="Revision"/>
    <w:hidden/>
    <w:uiPriority w:val="99"/>
    <w:semiHidden/>
    <w:rsid w:val="002B6373"/>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472615">
      <w:bodyDiv w:val="1"/>
      <w:marLeft w:val="0"/>
      <w:marRight w:val="0"/>
      <w:marTop w:val="0"/>
      <w:marBottom w:val="0"/>
      <w:divBdr>
        <w:top w:val="none" w:sz="0" w:space="0" w:color="auto"/>
        <w:left w:val="none" w:sz="0" w:space="0" w:color="auto"/>
        <w:bottom w:val="none" w:sz="0" w:space="0" w:color="auto"/>
        <w:right w:val="none" w:sz="0" w:space="0" w:color="auto"/>
      </w:divBdr>
    </w:div>
    <w:div w:id="866214152">
      <w:bodyDiv w:val="1"/>
      <w:marLeft w:val="0"/>
      <w:marRight w:val="0"/>
      <w:marTop w:val="0"/>
      <w:marBottom w:val="0"/>
      <w:divBdr>
        <w:top w:val="none" w:sz="0" w:space="0" w:color="auto"/>
        <w:left w:val="none" w:sz="0" w:space="0" w:color="auto"/>
        <w:bottom w:val="none" w:sz="0" w:space="0" w:color="auto"/>
        <w:right w:val="none" w:sz="0" w:space="0" w:color="auto"/>
      </w:divBdr>
    </w:div>
    <w:div w:id="1040133332">
      <w:bodyDiv w:val="1"/>
      <w:marLeft w:val="0"/>
      <w:marRight w:val="0"/>
      <w:marTop w:val="0"/>
      <w:marBottom w:val="0"/>
      <w:divBdr>
        <w:top w:val="none" w:sz="0" w:space="0" w:color="auto"/>
        <w:left w:val="none" w:sz="0" w:space="0" w:color="auto"/>
        <w:bottom w:val="none" w:sz="0" w:space="0" w:color="auto"/>
        <w:right w:val="none" w:sz="0" w:space="0" w:color="auto"/>
      </w:divBdr>
    </w:div>
    <w:div w:id="132130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13587</Words>
  <Characters>7746</Characters>
  <Application>Microsoft Office Word</Application>
  <DocSecurity>0</DocSecurity>
  <Lines>64</Lines>
  <Paragraphs>42</Paragraphs>
  <ScaleCrop>false</ScaleCrop>
  <Company/>
  <LinksUpToDate>false</LinksUpToDate>
  <CharactersWithSpaces>21291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Tojaris TOJ</dc:creator>
  <cp:keywords/>
  <dc:description/>
  <cp:lastModifiedBy>Renata Tomaševič</cp:lastModifiedBy>
  <cp:revision>11</cp:revision>
  <dcterms:created xsi:type="dcterms:W3CDTF">2022-08-25T07:57:00Z</dcterms:created>
  <dcterms:modified xsi:type="dcterms:W3CDTF">2023-07-19T10:49:00Z</dcterms:modified>
</cp:coreProperties>
</file>