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621BAB" w14:textId="77777777" w:rsidR="008D3B35" w:rsidRPr="00745D64" w:rsidRDefault="008D3B35">
      <w:pPr>
        <w:tabs>
          <w:tab w:val="left" w:pos="4962"/>
        </w:tabs>
        <w:rPr>
          <w:rFonts w:eastAsia="SimSun"/>
          <w:color w:val="000000"/>
          <w:sz w:val="22"/>
          <w:szCs w:val="22"/>
        </w:rPr>
      </w:pPr>
    </w:p>
    <w:p w14:paraId="2BCC2166" w14:textId="77777777" w:rsidR="008D3B35" w:rsidRPr="00E4746F" w:rsidRDefault="008D3B35">
      <w:pPr>
        <w:tabs>
          <w:tab w:val="left" w:pos="-1440"/>
          <w:tab w:val="left" w:pos="-720"/>
          <w:tab w:val="left" w:pos="567"/>
        </w:tabs>
        <w:spacing w:line="260" w:lineRule="exact"/>
        <w:rPr>
          <w:b/>
          <w:sz w:val="22"/>
          <w:szCs w:val="22"/>
        </w:rPr>
      </w:pPr>
    </w:p>
    <w:p w14:paraId="512A1B53" w14:textId="77777777" w:rsidR="008D3B35" w:rsidRPr="00E4746F" w:rsidRDefault="008D3B35">
      <w:pPr>
        <w:tabs>
          <w:tab w:val="left" w:pos="-1440"/>
          <w:tab w:val="left" w:pos="-720"/>
          <w:tab w:val="left" w:pos="567"/>
        </w:tabs>
        <w:spacing w:line="260" w:lineRule="exact"/>
        <w:rPr>
          <w:b/>
          <w:sz w:val="22"/>
          <w:szCs w:val="22"/>
        </w:rPr>
      </w:pPr>
    </w:p>
    <w:p w14:paraId="57671941" w14:textId="77777777" w:rsidR="008D3B35" w:rsidRPr="00E4746F" w:rsidRDefault="008D3B35">
      <w:pPr>
        <w:tabs>
          <w:tab w:val="left" w:pos="-1440"/>
          <w:tab w:val="left" w:pos="-720"/>
          <w:tab w:val="left" w:pos="567"/>
        </w:tabs>
        <w:spacing w:line="260" w:lineRule="exact"/>
        <w:rPr>
          <w:b/>
          <w:sz w:val="22"/>
          <w:szCs w:val="22"/>
        </w:rPr>
      </w:pPr>
    </w:p>
    <w:p w14:paraId="2940A988" w14:textId="77777777" w:rsidR="008D3B35" w:rsidRPr="00E4746F" w:rsidRDefault="008D3B35">
      <w:pPr>
        <w:tabs>
          <w:tab w:val="left" w:pos="-1440"/>
          <w:tab w:val="left" w:pos="-720"/>
          <w:tab w:val="left" w:pos="567"/>
        </w:tabs>
        <w:spacing w:line="260" w:lineRule="exact"/>
        <w:rPr>
          <w:b/>
          <w:sz w:val="22"/>
          <w:szCs w:val="22"/>
        </w:rPr>
      </w:pPr>
    </w:p>
    <w:p w14:paraId="30B494DC" w14:textId="77777777" w:rsidR="008D3B35" w:rsidRPr="00E4746F" w:rsidRDefault="008D3B35">
      <w:pPr>
        <w:tabs>
          <w:tab w:val="left" w:pos="-1440"/>
          <w:tab w:val="left" w:pos="-720"/>
          <w:tab w:val="left" w:pos="567"/>
        </w:tabs>
        <w:spacing w:line="260" w:lineRule="exact"/>
        <w:rPr>
          <w:b/>
          <w:sz w:val="22"/>
          <w:szCs w:val="22"/>
        </w:rPr>
      </w:pPr>
    </w:p>
    <w:p w14:paraId="1ABF7638" w14:textId="77777777" w:rsidR="008D3B35" w:rsidRPr="00E4746F" w:rsidRDefault="008D3B35">
      <w:pPr>
        <w:tabs>
          <w:tab w:val="left" w:pos="-1440"/>
          <w:tab w:val="left" w:pos="-720"/>
          <w:tab w:val="left" w:pos="567"/>
        </w:tabs>
        <w:spacing w:line="260" w:lineRule="exact"/>
        <w:rPr>
          <w:b/>
          <w:sz w:val="22"/>
          <w:szCs w:val="22"/>
        </w:rPr>
      </w:pPr>
    </w:p>
    <w:p w14:paraId="3E2701F5" w14:textId="77777777" w:rsidR="008D3B35" w:rsidRPr="00E4746F" w:rsidRDefault="008D3B35">
      <w:pPr>
        <w:tabs>
          <w:tab w:val="left" w:pos="-1440"/>
          <w:tab w:val="left" w:pos="-720"/>
          <w:tab w:val="left" w:pos="567"/>
        </w:tabs>
        <w:spacing w:line="260" w:lineRule="exact"/>
        <w:rPr>
          <w:b/>
          <w:sz w:val="22"/>
          <w:szCs w:val="22"/>
        </w:rPr>
      </w:pPr>
    </w:p>
    <w:p w14:paraId="7982F602" w14:textId="77777777" w:rsidR="008D3B35" w:rsidRPr="00E4746F" w:rsidRDefault="008D3B35">
      <w:pPr>
        <w:tabs>
          <w:tab w:val="left" w:pos="-1440"/>
          <w:tab w:val="left" w:pos="-720"/>
          <w:tab w:val="left" w:pos="567"/>
        </w:tabs>
        <w:spacing w:line="260" w:lineRule="exact"/>
        <w:rPr>
          <w:b/>
          <w:sz w:val="22"/>
          <w:szCs w:val="22"/>
        </w:rPr>
      </w:pPr>
    </w:p>
    <w:p w14:paraId="30249B0C" w14:textId="77777777" w:rsidR="008D3B35" w:rsidRPr="00E4746F" w:rsidRDefault="008D3B35">
      <w:pPr>
        <w:tabs>
          <w:tab w:val="left" w:pos="-1440"/>
          <w:tab w:val="left" w:pos="-720"/>
          <w:tab w:val="left" w:pos="567"/>
        </w:tabs>
        <w:spacing w:line="260" w:lineRule="exact"/>
        <w:rPr>
          <w:b/>
          <w:sz w:val="22"/>
          <w:szCs w:val="22"/>
        </w:rPr>
      </w:pPr>
    </w:p>
    <w:p w14:paraId="075CD9A1" w14:textId="77777777" w:rsidR="008D3B35" w:rsidRPr="00E4746F" w:rsidRDefault="008D3B35">
      <w:pPr>
        <w:tabs>
          <w:tab w:val="left" w:pos="-1440"/>
          <w:tab w:val="left" w:pos="-720"/>
          <w:tab w:val="left" w:pos="567"/>
        </w:tabs>
        <w:spacing w:line="260" w:lineRule="exact"/>
        <w:rPr>
          <w:b/>
          <w:sz w:val="22"/>
          <w:szCs w:val="22"/>
        </w:rPr>
      </w:pPr>
    </w:p>
    <w:p w14:paraId="1015A6CB" w14:textId="77777777" w:rsidR="008D3B35" w:rsidRPr="00E4746F" w:rsidRDefault="008D3B35">
      <w:pPr>
        <w:tabs>
          <w:tab w:val="left" w:pos="-1440"/>
          <w:tab w:val="left" w:pos="-720"/>
          <w:tab w:val="left" w:pos="567"/>
        </w:tabs>
        <w:spacing w:line="260" w:lineRule="exact"/>
        <w:rPr>
          <w:b/>
          <w:sz w:val="22"/>
          <w:szCs w:val="22"/>
        </w:rPr>
      </w:pPr>
    </w:p>
    <w:p w14:paraId="29AC8128" w14:textId="77777777" w:rsidR="008D3B35" w:rsidRPr="00E4746F" w:rsidRDefault="008D3B35">
      <w:pPr>
        <w:tabs>
          <w:tab w:val="left" w:pos="-1440"/>
          <w:tab w:val="left" w:pos="-720"/>
          <w:tab w:val="left" w:pos="567"/>
        </w:tabs>
        <w:spacing w:line="260" w:lineRule="exact"/>
        <w:rPr>
          <w:b/>
          <w:sz w:val="22"/>
          <w:szCs w:val="22"/>
        </w:rPr>
      </w:pPr>
    </w:p>
    <w:p w14:paraId="59E392FA" w14:textId="77777777" w:rsidR="008D3B35" w:rsidRPr="00E4746F" w:rsidRDefault="008D3B35">
      <w:pPr>
        <w:tabs>
          <w:tab w:val="left" w:pos="-1440"/>
          <w:tab w:val="left" w:pos="-720"/>
          <w:tab w:val="left" w:pos="567"/>
        </w:tabs>
        <w:spacing w:line="260" w:lineRule="exact"/>
        <w:rPr>
          <w:b/>
          <w:sz w:val="22"/>
          <w:szCs w:val="22"/>
        </w:rPr>
      </w:pPr>
    </w:p>
    <w:p w14:paraId="0A8A6A8C" w14:textId="77777777" w:rsidR="008D3B35" w:rsidRPr="00E4746F" w:rsidRDefault="008D3B35">
      <w:pPr>
        <w:tabs>
          <w:tab w:val="left" w:pos="-1440"/>
          <w:tab w:val="left" w:pos="-720"/>
          <w:tab w:val="left" w:pos="567"/>
        </w:tabs>
        <w:spacing w:line="260" w:lineRule="exact"/>
        <w:rPr>
          <w:b/>
          <w:sz w:val="22"/>
          <w:szCs w:val="22"/>
        </w:rPr>
      </w:pPr>
    </w:p>
    <w:p w14:paraId="7B263BA5" w14:textId="77777777" w:rsidR="008D3B35" w:rsidRDefault="008D3B35">
      <w:pPr>
        <w:tabs>
          <w:tab w:val="left" w:pos="-1440"/>
          <w:tab w:val="left" w:pos="-720"/>
          <w:tab w:val="left" w:pos="567"/>
        </w:tabs>
        <w:spacing w:line="260" w:lineRule="exact"/>
        <w:rPr>
          <w:b/>
          <w:sz w:val="22"/>
          <w:szCs w:val="22"/>
        </w:rPr>
      </w:pPr>
    </w:p>
    <w:p w14:paraId="5CDCE035" w14:textId="77777777" w:rsidR="00745D64" w:rsidRDefault="00745D64">
      <w:pPr>
        <w:tabs>
          <w:tab w:val="left" w:pos="-1440"/>
          <w:tab w:val="left" w:pos="-720"/>
          <w:tab w:val="left" w:pos="567"/>
        </w:tabs>
        <w:spacing w:line="260" w:lineRule="exact"/>
        <w:rPr>
          <w:b/>
          <w:sz w:val="22"/>
          <w:szCs w:val="22"/>
        </w:rPr>
      </w:pPr>
    </w:p>
    <w:p w14:paraId="590065D4" w14:textId="77777777" w:rsidR="00745D64" w:rsidRDefault="00745D64">
      <w:pPr>
        <w:tabs>
          <w:tab w:val="left" w:pos="-1440"/>
          <w:tab w:val="left" w:pos="-720"/>
          <w:tab w:val="left" w:pos="567"/>
        </w:tabs>
        <w:spacing w:line="260" w:lineRule="exact"/>
        <w:rPr>
          <w:b/>
          <w:sz w:val="22"/>
          <w:szCs w:val="22"/>
        </w:rPr>
      </w:pPr>
    </w:p>
    <w:p w14:paraId="11A52600" w14:textId="77777777" w:rsidR="00745D64" w:rsidRDefault="00745D64">
      <w:pPr>
        <w:tabs>
          <w:tab w:val="left" w:pos="-1440"/>
          <w:tab w:val="left" w:pos="-720"/>
          <w:tab w:val="left" w:pos="567"/>
        </w:tabs>
        <w:spacing w:line="260" w:lineRule="exact"/>
        <w:rPr>
          <w:b/>
          <w:sz w:val="22"/>
          <w:szCs w:val="22"/>
        </w:rPr>
      </w:pPr>
    </w:p>
    <w:p w14:paraId="2BAF3BF5" w14:textId="77777777" w:rsidR="00745D64" w:rsidRDefault="00745D64">
      <w:pPr>
        <w:tabs>
          <w:tab w:val="left" w:pos="-1440"/>
          <w:tab w:val="left" w:pos="-720"/>
          <w:tab w:val="left" w:pos="567"/>
        </w:tabs>
        <w:spacing w:line="260" w:lineRule="exact"/>
        <w:rPr>
          <w:b/>
          <w:sz w:val="22"/>
          <w:szCs w:val="22"/>
        </w:rPr>
      </w:pPr>
    </w:p>
    <w:p w14:paraId="39E58263" w14:textId="77777777" w:rsidR="00745D64" w:rsidRDefault="00745D64">
      <w:pPr>
        <w:tabs>
          <w:tab w:val="left" w:pos="-1440"/>
          <w:tab w:val="left" w:pos="-720"/>
          <w:tab w:val="left" w:pos="567"/>
        </w:tabs>
        <w:spacing w:line="260" w:lineRule="exact"/>
        <w:rPr>
          <w:b/>
          <w:sz w:val="22"/>
          <w:szCs w:val="22"/>
        </w:rPr>
      </w:pPr>
    </w:p>
    <w:p w14:paraId="44266ED7" w14:textId="77777777" w:rsidR="00745D64" w:rsidRDefault="00745D64">
      <w:pPr>
        <w:tabs>
          <w:tab w:val="left" w:pos="-1440"/>
          <w:tab w:val="left" w:pos="-720"/>
          <w:tab w:val="left" w:pos="567"/>
        </w:tabs>
        <w:spacing w:line="260" w:lineRule="exact"/>
        <w:rPr>
          <w:b/>
          <w:sz w:val="22"/>
          <w:szCs w:val="22"/>
        </w:rPr>
      </w:pPr>
    </w:p>
    <w:p w14:paraId="1B425F14" w14:textId="77777777" w:rsidR="00745D64" w:rsidRPr="00E4746F" w:rsidRDefault="00745D64">
      <w:pPr>
        <w:tabs>
          <w:tab w:val="left" w:pos="-1440"/>
          <w:tab w:val="left" w:pos="-720"/>
          <w:tab w:val="left" w:pos="567"/>
        </w:tabs>
        <w:spacing w:line="260" w:lineRule="exact"/>
        <w:rPr>
          <w:b/>
          <w:sz w:val="22"/>
          <w:szCs w:val="22"/>
        </w:rPr>
      </w:pPr>
    </w:p>
    <w:p w14:paraId="04CB3164" w14:textId="77777777" w:rsidR="008D3B35" w:rsidRPr="00E4746F" w:rsidRDefault="00AB4978">
      <w:pPr>
        <w:keepNext/>
        <w:tabs>
          <w:tab w:val="left" w:pos="567"/>
        </w:tabs>
        <w:jc w:val="center"/>
        <w:outlineLvl w:val="1"/>
        <w:rPr>
          <w:b/>
          <w:sz w:val="22"/>
          <w:szCs w:val="22"/>
          <w:lang w:eastAsia="x-none"/>
        </w:rPr>
      </w:pPr>
      <w:r w:rsidRPr="00E4746F">
        <w:rPr>
          <w:b/>
          <w:bCs/>
          <w:iCs/>
          <w:sz w:val="22"/>
          <w:szCs w:val="22"/>
          <w:lang w:eastAsia="x-none"/>
        </w:rPr>
        <w:t>I PRIEDAS</w:t>
      </w:r>
    </w:p>
    <w:p w14:paraId="023273F7" w14:textId="77777777" w:rsidR="008D3B35" w:rsidRPr="00E4746F" w:rsidRDefault="008D3B35">
      <w:pPr>
        <w:tabs>
          <w:tab w:val="left" w:pos="567"/>
        </w:tabs>
        <w:rPr>
          <w:sz w:val="22"/>
          <w:szCs w:val="22"/>
        </w:rPr>
      </w:pPr>
    </w:p>
    <w:p w14:paraId="64978BC4" w14:textId="77777777" w:rsidR="008D3B35" w:rsidRPr="00E4746F" w:rsidRDefault="00AB4978">
      <w:pPr>
        <w:tabs>
          <w:tab w:val="left" w:pos="-1440"/>
          <w:tab w:val="left" w:pos="-720"/>
          <w:tab w:val="left" w:pos="567"/>
        </w:tabs>
        <w:spacing w:line="260" w:lineRule="exact"/>
        <w:jc w:val="center"/>
        <w:rPr>
          <w:b/>
          <w:sz w:val="22"/>
          <w:szCs w:val="22"/>
        </w:rPr>
      </w:pPr>
      <w:r w:rsidRPr="00E4746F">
        <w:rPr>
          <w:b/>
          <w:sz w:val="22"/>
          <w:szCs w:val="22"/>
        </w:rPr>
        <w:t>PREPARATO CHARAKTERISTIKŲ SANTRAUKA</w:t>
      </w:r>
    </w:p>
    <w:p w14:paraId="7B12ED30" w14:textId="605A1A51" w:rsidR="008D3B35" w:rsidRPr="00E4746F" w:rsidRDefault="00AB4978">
      <w:pPr>
        <w:tabs>
          <w:tab w:val="left" w:pos="567"/>
        </w:tabs>
        <w:spacing w:line="260" w:lineRule="exact"/>
        <w:rPr>
          <w:sz w:val="22"/>
          <w:szCs w:val="22"/>
        </w:rPr>
      </w:pPr>
      <w:r w:rsidRPr="00E4746F">
        <w:rPr>
          <w:sz w:val="22"/>
          <w:szCs w:val="22"/>
          <w:lang w:eastAsia="zh-CN"/>
        </w:rPr>
        <w:br w:type="page"/>
      </w:r>
    </w:p>
    <w:p w14:paraId="20223464" w14:textId="77777777" w:rsidR="008D3B35" w:rsidRPr="00E4746F" w:rsidRDefault="00AB4978">
      <w:pPr>
        <w:keepNext/>
        <w:keepLines/>
        <w:tabs>
          <w:tab w:val="left" w:pos="567"/>
        </w:tabs>
        <w:outlineLvl w:val="2"/>
        <w:rPr>
          <w:b/>
          <w:bCs/>
          <w:sz w:val="22"/>
          <w:szCs w:val="22"/>
          <w:lang w:eastAsia="x-none"/>
        </w:rPr>
      </w:pPr>
      <w:r w:rsidRPr="00E4746F">
        <w:rPr>
          <w:b/>
          <w:bCs/>
          <w:sz w:val="22"/>
          <w:szCs w:val="22"/>
          <w:lang w:eastAsia="x-none"/>
        </w:rPr>
        <w:lastRenderedPageBreak/>
        <w:t>1.</w:t>
      </w:r>
      <w:r w:rsidRPr="00E4746F">
        <w:rPr>
          <w:b/>
          <w:bCs/>
          <w:sz w:val="22"/>
          <w:szCs w:val="22"/>
          <w:lang w:eastAsia="x-none"/>
        </w:rPr>
        <w:tab/>
        <w:t>VAISTINIO PREPARATO PAVADINIMAS</w:t>
      </w:r>
    </w:p>
    <w:p w14:paraId="5B40A4BC" w14:textId="77777777" w:rsidR="008D3B35" w:rsidRPr="00E4746F" w:rsidRDefault="008D3B35">
      <w:pPr>
        <w:tabs>
          <w:tab w:val="left" w:pos="567"/>
        </w:tabs>
        <w:spacing w:line="260" w:lineRule="exact"/>
        <w:rPr>
          <w:sz w:val="22"/>
          <w:szCs w:val="22"/>
        </w:rPr>
      </w:pPr>
    </w:p>
    <w:p w14:paraId="4F832AE8" w14:textId="7A092274" w:rsidR="008D3B35" w:rsidRPr="00E4746F" w:rsidRDefault="00E13538">
      <w:pPr>
        <w:tabs>
          <w:tab w:val="left" w:pos="567"/>
        </w:tabs>
        <w:spacing w:line="260" w:lineRule="exact"/>
        <w:rPr>
          <w:sz w:val="22"/>
          <w:szCs w:val="22"/>
        </w:rPr>
      </w:pPr>
      <w:proofErr w:type="spellStart"/>
      <w:r w:rsidRPr="00E4746F">
        <w:rPr>
          <w:sz w:val="22"/>
          <w:szCs w:val="22"/>
        </w:rPr>
        <w:t>Calcifediol</w:t>
      </w:r>
      <w:proofErr w:type="spellEnd"/>
      <w:r w:rsidRPr="00E4746F">
        <w:rPr>
          <w:sz w:val="22"/>
          <w:szCs w:val="22"/>
        </w:rPr>
        <w:t xml:space="preserve"> </w:t>
      </w:r>
      <w:proofErr w:type="spellStart"/>
      <w:r w:rsidRPr="00E4746F">
        <w:rPr>
          <w:sz w:val="22"/>
          <w:szCs w:val="22"/>
        </w:rPr>
        <w:t>Faes</w:t>
      </w:r>
      <w:proofErr w:type="spellEnd"/>
      <w:r w:rsidRPr="00E4746F">
        <w:rPr>
          <w:sz w:val="22"/>
          <w:szCs w:val="22"/>
        </w:rPr>
        <w:t xml:space="preserve"> 75</w:t>
      </w:r>
      <w:r w:rsidR="00745D64">
        <w:rPr>
          <w:sz w:val="22"/>
          <w:szCs w:val="22"/>
        </w:rPr>
        <w:t> </w:t>
      </w:r>
      <w:proofErr w:type="spellStart"/>
      <w:r w:rsidRPr="00E4746F">
        <w:rPr>
          <w:sz w:val="22"/>
          <w:szCs w:val="22"/>
        </w:rPr>
        <w:t>mikrogramai</w:t>
      </w:r>
      <w:proofErr w:type="spellEnd"/>
      <w:r w:rsidRPr="00E4746F">
        <w:rPr>
          <w:sz w:val="22"/>
          <w:szCs w:val="22"/>
        </w:rPr>
        <w:t xml:space="preserve"> minkštosios kapsulės</w:t>
      </w:r>
    </w:p>
    <w:p w14:paraId="7611DC72" w14:textId="77777777" w:rsidR="008D3B35" w:rsidRPr="00E4746F" w:rsidRDefault="008D3B35">
      <w:pPr>
        <w:tabs>
          <w:tab w:val="left" w:pos="567"/>
        </w:tabs>
        <w:spacing w:line="260" w:lineRule="exact"/>
        <w:rPr>
          <w:sz w:val="22"/>
          <w:szCs w:val="22"/>
        </w:rPr>
      </w:pPr>
    </w:p>
    <w:p w14:paraId="44D09AAD" w14:textId="77777777" w:rsidR="009849AA" w:rsidRPr="00E4746F" w:rsidRDefault="009849AA">
      <w:pPr>
        <w:tabs>
          <w:tab w:val="left" w:pos="567"/>
        </w:tabs>
        <w:spacing w:line="260" w:lineRule="exact"/>
        <w:rPr>
          <w:sz w:val="22"/>
          <w:szCs w:val="22"/>
        </w:rPr>
      </w:pPr>
    </w:p>
    <w:p w14:paraId="2642FD46" w14:textId="77777777" w:rsidR="008D3B35" w:rsidRPr="00E4746F" w:rsidRDefault="00AB4978">
      <w:pPr>
        <w:keepNext/>
        <w:keepLines/>
        <w:tabs>
          <w:tab w:val="left" w:pos="567"/>
        </w:tabs>
        <w:outlineLvl w:val="2"/>
        <w:rPr>
          <w:b/>
          <w:bCs/>
          <w:sz w:val="22"/>
          <w:szCs w:val="22"/>
          <w:lang w:eastAsia="x-none"/>
        </w:rPr>
      </w:pPr>
      <w:r w:rsidRPr="00E4746F">
        <w:rPr>
          <w:b/>
          <w:bCs/>
          <w:sz w:val="22"/>
          <w:szCs w:val="22"/>
          <w:lang w:eastAsia="x-none"/>
        </w:rPr>
        <w:t>2.</w:t>
      </w:r>
      <w:r w:rsidRPr="00E4746F">
        <w:rPr>
          <w:b/>
          <w:bCs/>
          <w:sz w:val="22"/>
          <w:szCs w:val="22"/>
          <w:lang w:eastAsia="x-none"/>
        </w:rPr>
        <w:tab/>
        <w:t>KOKYBINĖ IR KIEKYBINĖ SUDĖTIS</w:t>
      </w:r>
    </w:p>
    <w:p w14:paraId="72FB23A5" w14:textId="77777777" w:rsidR="008D3B35" w:rsidRPr="00E4746F" w:rsidRDefault="008D3B35">
      <w:pPr>
        <w:tabs>
          <w:tab w:val="left" w:pos="567"/>
        </w:tabs>
        <w:spacing w:line="260" w:lineRule="exact"/>
        <w:rPr>
          <w:sz w:val="22"/>
          <w:szCs w:val="22"/>
        </w:rPr>
      </w:pPr>
    </w:p>
    <w:p w14:paraId="2C657712" w14:textId="62716AAF" w:rsidR="00E13538" w:rsidRPr="00E4746F" w:rsidRDefault="00E13538" w:rsidP="00E13538">
      <w:pPr>
        <w:tabs>
          <w:tab w:val="left" w:pos="567"/>
        </w:tabs>
        <w:spacing w:line="260" w:lineRule="exact"/>
        <w:rPr>
          <w:sz w:val="22"/>
          <w:szCs w:val="22"/>
        </w:rPr>
      </w:pPr>
      <w:r w:rsidRPr="00E4746F">
        <w:rPr>
          <w:sz w:val="22"/>
          <w:szCs w:val="22"/>
        </w:rPr>
        <w:t>Kiekvienoje minkštojoje kapsulėje yra 75</w:t>
      </w:r>
      <w:r w:rsidR="00745D64">
        <w:rPr>
          <w:sz w:val="22"/>
          <w:szCs w:val="22"/>
        </w:rPr>
        <w:t> </w:t>
      </w:r>
      <w:proofErr w:type="spellStart"/>
      <w:r w:rsidRPr="00E4746F">
        <w:rPr>
          <w:sz w:val="22"/>
          <w:szCs w:val="22"/>
        </w:rPr>
        <w:t>mikrogramai</w:t>
      </w:r>
      <w:proofErr w:type="spellEnd"/>
      <w:r w:rsidRPr="00E4746F">
        <w:rPr>
          <w:sz w:val="22"/>
          <w:szCs w:val="22"/>
        </w:rPr>
        <w:t xml:space="preserve"> </w:t>
      </w:r>
      <w:proofErr w:type="spellStart"/>
      <w:r w:rsidRPr="00E4746F">
        <w:rPr>
          <w:sz w:val="22"/>
          <w:szCs w:val="22"/>
        </w:rPr>
        <w:t>kalcifediolio</w:t>
      </w:r>
      <w:proofErr w:type="spellEnd"/>
      <w:r w:rsidRPr="00E4746F">
        <w:rPr>
          <w:sz w:val="22"/>
          <w:szCs w:val="22"/>
        </w:rPr>
        <w:t xml:space="preserve"> </w:t>
      </w:r>
      <w:proofErr w:type="spellStart"/>
      <w:r w:rsidRPr="00E4746F">
        <w:rPr>
          <w:sz w:val="22"/>
          <w:szCs w:val="22"/>
        </w:rPr>
        <w:t>monohidrato</w:t>
      </w:r>
      <w:proofErr w:type="spellEnd"/>
      <w:r w:rsidRPr="00E4746F">
        <w:rPr>
          <w:sz w:val="22"/>
          <w:szCs w:val="22"/>
        </w:rPr>
        <w:t xml:space="preserve"> (atitinka</w:t>
      </w:r>
      <w:r w:rsidR="009849AA" w:rsidRPr="00E4746F">
        <w:rPr>
          <w:sz w:val="22"/>
          <w:szCs w:val="22"/>
        </w:rPr>
        <w:t>nčio</w:t>
      </w:r>
      <w:r w:rsidRPr="00E4746F">
        <w:rPr>
          <w:sz w:val="22"/>
          <w:szCs w:val="22"/>
        </w:rPr>
        <w:t xml:space="preserve"> 72</w:t>
      </w:r>
      <w:r w:rsidR="00745D64">
        <w:rPr>
          <w:sz w:val="22"/>
          <w:szCs w:val="22"/>
        </w:rPr>
        <w:t> </w:t>
      </w:r>
      <w:proofErr w:type="spellStart"/>
      <w:r w:rsidRPr="00E4746F">
        <w:rPr>
          <w:sz w:val="22"/>
          <w:szCs w:val="22"/>
        </w:rPr>
        <w:t>mikrogramus</w:t>
      </w:r>
      <w:proofErr w:type="spellEnd"/>
      <w:r w:rsidRPr="00E4746F">
        <w:rPr>
          <w:sz w:val="22"/>
          <w:szCs w:val="22"/>
        </w:rPr>
        <w:t xml:space="preserve"> </w:t>
      </w:r>
      <w:proofErr w:type="spellStart"/>
      <w:r w:rsidRPr="00E4746F">
        <w:rPr>
          <w:sz w:val="22"/>
          <w:szCs w:val="22"/>
        </w:rPr>
        <w:t>kalcifediolio</w:t>
      </w:r>
      <w:proofErr w:type="spellEnd"/>
      <w:r w:rsidRPr="00E4746F">
        <w:rPr>
          <w:sz w:val="22"/>
          <w:szCs w:val="22"/>
        </w:rPr>
        <w:t>)</w:t>
      </w:r>
    </w:p>
    <w:p w14:paraId="4B95C67B" w14:textId="77777777" w:rsidR="00E13538" w:rsidRPr="00E4746F" w:rsidRDefault="00E13538" w:rsidP="00E13538">
      <w:pPr>
        <w:tabs>
          <w:tab w:val="left" w:pos="567"/>
        </w:tabs>
        <w:spacing w:line="260" w:lineRule="exact"/>
        <w:rPr>
          <w:sz w:val="22"/>
          <w:szCs w:val="22"/>
        </w:rPr>
      </w:pPr>
    </w:p>
    <w:p w14:paraId="4BEC2776" w14:textId="77777777" w:rsidR="00E13538" w:rsidRPr="00745D64" w:rsidRDefault="00E13538" w:rsidP="00E13538">
      <w:pPr>
        <w:tabs>
          <w:tab w:val="left" w:pos="567"/>
        </w:tabs>
        <w:spacing w:line="260" w:lineRule="exact"/>
        <w:rPr>
          <w:sz w:val="22"/>
          <w:szCs w:val="22"/>
          <w:u w:val="single"/>
        </w:rPr>
      </w:pPr>
      <w:r w:rsidRPr="00745D64">
        <w:rPr>
          <w:sz w:val="22"/>
          <w:szCs w:val="22"/>
          <w:u w:val="single"/>
        </w:rPr>
        <w:t>Pagalbinės medžiagos, kurių poveikis žinomas</w:t>
      </w:r>
    </w:p>
    <w:p w14:paraId="3DB2BE59" w14:textId="34EC64B1" w:rsidR="00E13538" w:rsidRPr="00E4746F" w:rsidRDefault="00E13538" w:rsidP="00E13538">
      <w:pPr>
        <w:tabs>
          <w:tab w:val="left" w:pos="567"/>
        </w:tabs>
        <w:spacing w:line="260" w:lineRule="exact"/>
        <w:rPr>
          <w:sz w:val="22"/>
          <w:szCs w:val="22"/>
        </w:rPr>
      </w:pPr>
      <w:r w:rsidRPr="00E4746F">
        <w:rPr>
          <w:sz w:val="22"/>
          <w:szCs w:val="22"/>
        </w:rPr>
        <w:t xml:space="preserve">Kiekvienoje minkštojoje kapsulėje yra 1 mg etanolio, 10 mg </w:t>
      </w:r>
      <w:r w:rsidR="003C5CFE" w:rsidRPr="00E4746F">
        <w:rPr>
          <w:sz w:val="22"/>
          <w:szCs w:val="22"/>
        </w:rPr>
        <w:t xml:space="preserve">skystojo </w:t>
      </w:r>
      <w:proofErr w:type="spellStart"/>
      <w:r w:rsidRPr="00E4746F">
        <w:rPr>
          <w:sz w:val="22"/>
          <w:szCs w:val="22"/>
        </w:rPr>
        <w:t>sorbitolio</w:t>
      </w:r>
      <w:proofErr w:type="spellEnd"/>
      <w:r w:rsidRPr="00E4746F">
        <w:rPr>
          <w:sz w:val="22"/>
          <w:szCs w:val="22"/>
        </w:rPr>
        <w:t xml:space="preserve">  (nesikristalizuojančio) (E420) ir 0</w:t>
      </w:r>
      <w:r w:rsidR="009849AA" w:rsidRPr="00E4746F">
        <w:rPr>
          <w:sz w:val="22"/>
          <w:szCs w:val="22"/>
        </w:rPr>
        <w:t>,</w:t>
      </w:r>
      <w:r w:rsidRPr="00E4746F">
        <w:rPr>
          <w:sz w:val="22"/>
          <w:szCs w:val="22"/>
        </w:rPr>
        <w:t xml:space="preserve">2 mg </w:t>
      </w:r>
      <w:proofErr w:type="spellStart"/>
      <w:r w:rsidR="009849AA" w:rsidRPr="00E4746F">
        <w:rPr>
          <w:sz w:val="22"/>
          <w:szCs w:val="22"/>
        </w:rPr>
        <w:t>Alura</w:t>
      </w:r>
      <w:proofErr w:type="spellEnd"/>
      <w:r w:rsidR="009849AA" w:rsidRPr="00E4746F">
        <w:rPr>
          <w:sz w:val="22"/>
          <w:szCs w:val="22"/>
        </w:rPr>
        <w:t xml:space="preserve"> raudonojo AC</w:t>
      </w:r>
      <w:r w:rsidRPr="00E4746F">
        <w:rPr>
          <w:sz w:val="22"/>
          <w:szCs w:val="22"/>
        </w:rPr>
        <w:t xml:space="preserve"> (E129).</w:t>
      </w:r>
    </w:p>
    <w:p w14:paraId="0D3D2611" w14:textId="77777777" w:rsidR="00E13538" w:rsidRPr="00E4746F" w:rsidRDefault="00E13538" w:rsidP="00E13538">
      <w:pPr>
        <w:tabs>
          <w:tab w:val="left" w:pos="567"/>
        </w:tabs>
        <w:spacing w:line="260" w:lineRule="exact"/>
        <w:rPr>
          <w:sz w:val="22"/>
          <w:szCs w:val="22"/>
        </w:rPr>
      </w:pPr>
    </w:p>
    <w:p w14:paraId="556E2B13" w14:textId="27511AB5" w:rsidR="008D3B35" w:rsidRPr="00E4746F" w:rsidRDefault="00E13538">
      <w:pPr>
        <w:tabs>
          <w:tab w:val="left" w:pos="567"/>
        </w:tabs>
        <w:spacing w:line="260" w:lineRule="exact"/>
        <w:rPr>
          <w:sz w:val="22"/>
          <w:szCs w:val="22"/>
        </w:rPr>
      </w:pPr>
      <w:r w:rsidRPr="00E4746F">
        <w:rPr>
          <w:sz w:val="22"/>
          <w:szCs w:val="22"/>
        </w:rPr>
        <w:t>Visos pagalbinės medžiagos išvardytos 6.1 skyriuje.</w:t>
      </w:r>
    </w:p>
    <w:p w14:paraId="7E774A9F" w14:textId="77777777" w:rsidR="008D3B35" w:rsidRPr="00E4746F" w:rsidRDefault="008D3B35">
      <w:pPr>
        <w:tabs>
          <w:tab w:val="left" w:pos="567"/>
        </w:tabs>
        <w:spacing w:line="260" w:lineRule="exact"/>
        <w:rPr>
          <w:sz w:val="22"/>
          <w:szCs w:val="22"/>
        </w:rPr>
      </w:pPr>
    </w:p>
    <w:p w14:paraId="5F746AA9" w14:textId="77777777" w:rsidR="009849AA" w:rsidRPr="00E4746F" w:rsidRDefault="009849AA">
      <w:pPr>
        <w:tabs>
          <w:tab w:val="left" w:pos="567"/>
        </w:tabs>
        <w:spacing w:line="260" w:lineRule="exact"/>
        <w:rPr>
          <w:sz w:val="22"/>
          <w:szCs w:val="22"/>
        </w:rPr>
      </w:pPr>
    </w:p>
    <w:p w14:paraId="4176A3FB" w14:textId="77777777" w:rsidR="008D3B35" w:rsidRPr="00E4746F" w:rsidRDefault="00AB4978">
      <w:pPr>
        <w:keepNext/>
        <w:keepLines/>
        <w:tabs>
          <w:tab w:val="left" w:pos="567"/>
        </w:tabs>
        <w:outlineLvl w:val="2"/>
        <w:rPr>
          <w:b/>
          <w:bCs/>
          <w:sz w:val="22"/>
          <w:szCs w:val="22"/>
          <w:lang w:eastAsia="x-none"/>
        </w:rPr>
      </w:pPr>
      <w:r w:rsidRPr="00E4746F">
        <w:rPr>
          <w:b/>
          <w:bCs/>
          <w:sz w:val="22"/>
          <w:szCs w:val="22"/>
          <w:lang w:eastAsia="x-none"/>
        </w:rPr>
        <w:t>3.</w:t>
      </w:r>
      <w:r w:rsidRPr="00E4746F">
        <w:rPr>
          <w:b/>
          <w:bCs/>
          <w:sz w:val="22"/>
          <w:szCs w:val="22"/>
          <w:lang w:eastAsia="x-none"/>
        </w:rPr>
        <w:tab/>
        <w:t>FARMACINĖ FORMA</w:t>
      </w:r>
    </w:p>
    <w:p w14:paraId="7F7DB583" w14:textId="77777777" w:rsidR="008D3B35" w:rsidRPr="00E4746F" w:rsidRDefault="008D3B35">
      <w:pPr>
        <w:tabs>
          <w:tab w:val="left" w:pos="567"/>
        </w:tabs>
        <w:spacing w:line="260" w:lineRule="exact"/>
        <w:rPr>
          <w:sz w:val="22"/>
          <w:szCs w:val="22"/>
        </w:rPr>
      </w:pPr>
    </w:p>
    <w:p w14:paraId="32884ACC" w14:textId="4831FDFA" w:rsidR="00E13538" w:rsidRPr="00E4746F" w:rsidRDefault="00E13538" w:rsidP="00E13538">
      <w:pPr>
        <w:tabs>
          <w:tab w:val="left" w:pos="567"/>
        </w:tabs>
        <w:spacing w:line="260" w:lineRule="exact"/>
        <w:rPr>
          <w:sz w:val="22"/>
          <w:szCs w:val="22"/>
        </w:rPr>
      </w:pPr>
      <w:r w:rsidRPr="00E4746F">
        <w:rPr>
          <w:sz w:val="22"/>
          <w:szCs w:val="22"/>
        </w:rPr>
        <w:t>Minkštoji kapsulė</w:t>
      </w:r>
      <w:r w:rsidR="009849AA" w:rsidRPr="00E4746F">
        <w:rPr>
          <w:sz w:val="22"/>
          <w:szCs w:val="22"/>
        </w:rPr>
        <w:t>.</w:t>
      </w:r>
    </w:p>
    <w:p w14:paraId="218EDB19" w14:textId="77777777" w:rsidR="009849AA" w:rsidRPr="00E4746F" w:rsidRDefault="009849AA" w:rsidP="00E13538">
      <w:pPr>
        <w:tabs>
          <w:tab w:val="left" w:pos="567"/>
        </w:tabs>
        <w:spacing w:line="260" w:lineRule="exact"/>
        <w:rPr>
          <w:sz w:val="22"/>
          <w:szCs w:val="22"/>
        </w:rPr>
      </w:pPr>
    </w:p>
    <w:p w14:paraId="0EF8A505" w14:textId="6BDFA4DA" w:rsidR="008D3B35" w:rsidRPr="00E4746F" w:rsidRDefault="00E13538">
      <w:pPr>
        <w:tabs>
          <w:tab w:val="left" w:pos="567"/>
        </w:tabs>
        <w:spacing w:line="260" w:lineRule="exact"/>
        <w:rPr>
          <w:sz w:val="22"/>
          <w:szCs w:val="22"/>
        </w:rPr>
      </w:pPr>
      <w:r w:rsidRPr="00E4746F">
        <w:rPr>
          <w:sz w:val="22"/>
          <w:szCs w:val="22"/>
        </w:rPr>
        <w:t>Rausva</w:t>
      </w:r>
      <w:r w:rsidR="009849AA" w:rsidRPr="00E4746F">
        <w:rPr>
          <w:sz w:val="22"/>
          <w:szCs w:val="22"/>
        </w:rPr>
        <w:t>,</w:t>
      </w:r>
      <w:r w:rsidRPr="00E4746F">
        <w:rPr>
          <w:sz w:val="22"/>
          <w:szCs w:val="22"/>
        </w:rPr>
        <w:t xml:space="preserve"> ovali</w:t>
      </w:r>
      <w:r w:rsidR="009849AA" w:rsidRPr="00E4746F">
        <w:rPr>
          <w:sz w:val="22"/>
          <w:szCs w:val="22"/>
        </w:rPr>
        <w:t>,</w:t>
      </w:r>
      <w:r w:rsidRPr="00E4746F">
        <w:rPr>
          <w:sz w:val="22"/>
          <w:szCs w:val="22"/>
        </w:rPr>
        <w:t xml:space="preserve"> minkšt</w:t>
      </w:r>
      <w:r w:rsidR="009849AA" w:rsidRPr="00E4746F">
        <w:rPr>
          <w:sz w:val="22"/>
          <w:szCs w:val="22"/>
        </w:rPr>
        <w:t>oji</w:t>
      </w:r>
      <w:r w:rsidRPr="00E4746F">
        <w:rPr>
          <w:sz w:val="22"/>
          <w:szCs w:val="22"/>
        </w:rPr>
        <w:t xml:space="preserve"> želatinos kapsulė su išilgine jungtimi. Matmenys: 11 mm x 6 mm. </w:t>
      </w:r>
    </w:p>
    <w:p w14:paraId="73DF6005" w14:textId="77777777" w:rsidR="008D3B35" w:rsidRPr="00E4746F" w:rsidRDefault="008D3B35">
      <w:pPr>
        <w:tabs>
          <w:tab w:val="left" w:pos="567"/>
        </w:tabs>
        <w:spacing w:line="260" w:lineRule="exact"/>
        <w:rPr>
          <w:sz w:val="22"/>
          <w:szCs w:val="22"/>
        </w:rPr>
      </w:pPr>
    </w:p>
    <w:p w14:paraId="7F5E8C68" w14:textId="77777777" w:rsidR="009849AA" w:rsidRPr="00E4746F" w:rsidRDefault="009849AA">
      <w:pPr>
        <w:tabs>
          <w:tab w:val="left" w:pos="567"/>
        </w:tabs>
        <w:spacing w:line="260" w:lineRule="exact"/>
        <w:rPr>
          <w:sz w:val="22"/>
          <w:szCs w:val="22"/>
        </w:rPr>
      </w:pPr>
    </w:p>
    <w:p w14:paraId="5B738A4A" w14:textId="77777777" w:rsidR="008D3B35" w:rsidRPr="00E4746F" w:rsidRDefault="00AB4978">
      <w:pPr>
        <w:keepNext/>
        <w:keepLines/>
        <w:tabs>
          <w:tab w:val="left" w:pos="567"/>
        </w:tabs>
        <w:outlineLvl w:val="2"/>
        <w:rPr>
          <w:b/>
          <w:bCs/>
          <w:sz w:val="22"/>
          <w:szCs w:val="22"/>
          <w:lang w:eastAsia="x-none"/>
        </w:rPr>
      </w:pPr>
      <w:r w:rsidRPr="00E4746F">
        <w:rPr>
          <w:b/>
          <w:bCs/>
          <w:sz w:val="22"/>
          <w:szCs w:val="22"/>
          <w:lang w:eastAsia="x-none"/>
        </w:rPr>
        <w:t>4.</w:t>
      </w:r>
      <w:r w:rsidRPr="00E4746F">
        <w:rPr>
          <w:b/>
          <w:bCs/>
          <w:sz w:val="22"/>
          <w:szCs w:val="22"/>
          <w:lang w:eastAsia="x-none"/>
        </w:rPr>
        <w:tab/>
        <w:t>KLINIKINĖ INFORMACIJA</w:t>
      </w:r>
    </w:p>
    <w:p w14:paraId="7A8D1710" w14:textId="77777777" w:rsidR="008D3B35" w:rsidRPr="00E4746F" w:rsidRDefault="008D3B35">
      <w:pPr>
        <w:tabs>
          <w:tab w:val="left" w:pos="567"/>
        </w:tabs>
        <w:spacing w:line="260" w:lineRule="exact"/>
        <w:rPr>
          <w:sz w:val="22"/>
          <w:szCs w:val="22"/>
        </w:rPr>
      </w:pPr>
    </w:p>
    <w:p w14:paraId="11BACD62" w14:textId="77777777" w:rsidR="008D3B35" w:rsidRPr="00E4746F" w:rsidRDefault="00AB4978">
      <w:pPr>
        <w:keepNext/>
        <w:tabs>
          <w:tab w:val="left" w:pos="567"/>
        </w:tabs>
        <w:spacing w:line="260" w:lineRule="exact"/>
        <w:jc w:val="both"/>
        <w:outlineLvl w:val="3"/>
        <w:rPr>
          <w:b/>
          <w:bCs/>
          <w:sz w:val="22"/>
          <w:szCs w:val="22"/>
          <w:lang w:eastAsia="x-none"/>
        </w:rPr>
      </w:pPr>
      <w:r w:rsidRPr="00E4746F">
        <w:rPr>
          <w:b/>
          <w:bCs/>
          <w:sz w:val="22"/>
          <w:szCs w:val="22"/>
          <w:lang w:eastAsia="x-none"/>
        </w:rPr>
        <w:t>4.1</w:t>
      </w:r>
      <w:r w:rsidRPr="00E4746F">
        <w:rPr>
          <w:b/>
          <w:bCs/>
          <w:sz w:val="22"/>
          <w:szCs w:val="22"/>
          <w:lang w:eastAsia="x-none"/>
        </w:rPr>
        <w:tab/>
        <w:t>Terapinės indikacijos</w:t>
      </w:r>
    </w:p>
    <w:p w14:paraId="4665D2C9" w14:textId="77777777" w:rsidR="008D3B35" w:rsidRPr="00E4746F" w:rsidRDefault="008D3B35">
      <w:pPr>
        <w:tabs>
          <w:tab w:val="left" w:pos="567"/>
        </w:tabs>
        <w:spacing w:line="260" w:lineRule="exact"/>
        <w:rPr>
          <w:sz w:val="22"/>
          <w:szCs w:val="22"/>
        </w:rPr>
      </w:pPr>
    </w:p>
    <w:p w14:paraId="0052FCD9" w14:textId="0A6A4301" w:rsidR="00E13538" w:rsidRPr="00745D64" w:rsidRDefault="00E13538" w:rsidP="00E13538">
      <w:pPr>
        <w:rPr>
          <w:sz w:val="22"/>
          <w:szCs w:val="22"/>
        </w:rPr>
      </w:pPr>
      <w:bookmarkStart w:id="0" w:name="_Hlk81821267"/>
      <w:r w:rsidRPr="00745D64">
        <w:rPr>
          <w:sz w:val="22"/>
          <w:szCs w:val="22"/>
        </w:rPr>
        <w:t xml:space="preserve">Suaugusiųjų vitamino D stokos gydymas (t. y., kai 25(OH)D koncentracija </w:t>
      </w:r>
      <w:r w:rsidRPr="00745D64">
        <w:rPr>
          <w:sz w:val="22"/>
          <w:szCs w:val="22"/>
          <w:lang w:eastAsia="es-ES"/>
        </w:rPr>
        <w:t>&lt; 25 </w:t>
      </w:r>
      <w:proofErr w:type="spellStart"/>
      <w:r w:rsidRPr="00745D64">
        <w:rPr>
          <w:sz w:val="22"/>
          <w:szCs w:val="22"/>
          <w:lang w:eastAsia="es-ES"/>
        </w:rPr>
        <w:t>nmol</w:t>
      </w:r>
      <w:proofErr w:type="spellEnd"/>
      <w:r w:rsidRPr="00745D64">
        <w:rPr>
          <w:sz w:val="22"/>
          <w:szCs w:val="22"/>
          <w:lang w:eastAsia="es-ES"/>
        </w:rPr>
        <w:t>/l)</w:t>
      </w:r>
      <w:r w:rsidRPr="00745D64">
        <w:rPr>
          <w:sz w:val="22"/>
          <w:szCs w:val="22"/>
        </w:rPr>
        <w:t>.</w:t>
      </w:r>
    </w:p>
    <w:p w14:paraId="0ABAC390" w14:textId="77777777" w:rsidR="00E13538" w:rsidRPr="00745D64" w:rsidRDefault="00E13538" w:rsidP="00E13538">
      <w:pPr>
        <w:rPr>
          <w:sz w:val="22"/>
          <w:szCs w:val="22"/>
        </w:rPr>
      </w:pPr>
    </w:p>
    <w:p w14:paraId="39ED1DAB" w14:textId="77777777" w:rsidR="00E13538" w:rsidRPr="00745D64" w:rsidRDefault="00E13538" w:rsidP="00E13538">
      <w:pPr>
        <w:rPr>
          <w:rStyle w:val="jlqj4b"/>
          <w:sz w:val="22"/>
          <w:szCs w:val="22"/>
        </w:rPr>
      </w:pPr>
      <w:r w:rsidRPr="00745D64">
        <w:rPr>
          <w:rStyle w:val="jlqj4b"/>
          <w:sz w:val="22"/>
          <w:szCs w:val="22"/>
        </w:rPr>
        <w:t xml:space="preserve">Vitamino D stokos profilaktika suaugusiesiems, kuriems yra nustatyta rizika (žr. 5.1 skyrių). </w:t>
      </w:r>
    </w:p>
    <w:p w14:paraId="5897ED5F" w14:textId="77777777" w:rsidR="00E13538" w:rsidRPr="00745D64" w:rsidRDefault="00E13538" w:rsidP="00E13538">
      <w:pPr>
        <w:rPr>
          <w:rStyle w:val="jlqj4b"/>
          <w:sz w:val="22"/>
          <w:szCs w:val="22"/>
        </w:rPr>
      </w:pPr>
    </w:p>
    <w:p w14:paraId="577A3246" w14:textId="77777777" w:rsidR="00E13538" w:rsidRPr="00745D64" w:rsidRDefault="00E13538" w:rsidP="00E13538">
      <w:pPr>
        <w:rPr>
          <w:rStyle w:val="jlqj4b"/>
          <w:sz w:val="22"/>
          <w:szCs w:val="22"/>
        </w:rPr>
      </w:pPr>
      <w:r w:rsidRPr="00745D64">
        <w:rPr>
          <w:rStyle w:val="jlqj4b"/>
          <w:sz w:val="22"/>
          <w:szCs w:val="22"/>
        </w:rPr>
        <w:t xml:space="preserve">Kaip papildoma priemonė skiriant specifinį osteoporozės gydymą </w:t>
      </w:r>
      <w:r w:rsidRPr="00745D64">
        <w:rPr>
          <w:sz w:val="22"/>
          <w:szCs w:val="22"/>
          <w:lang w:eastAsia="es-ES"/>
        </w:rPr>
        <w:t>suaugusiems</w:t>
      </w:r>
      <w:r w:rsidRPr="00745D64">
        <w:rPr>
          <w:rStyle w:val="jlqj4b"/>
          <w:sz w:val="22"/>
          <w:szCs w:val="22"/>
        </w:rPr>
        <w:t xml:space="preserve"> pacientams, kuriems trūksta vitamino D arba yra vitamino D stokos rizika.</w:t>
      </w:r>
    </w:p>
    <w:bookmarkEnd w:id="0"/>
    <w:p w14:paraId="4BA0B545" w14:textId="77777777" w:rsidR="008D3B35" w:rsidRPr="00E4746F" w:rsidRDefault="008D3B35">
      <w:pPr>
        <w:tabs>
          <w:tab w:val="left" w:pos="567"/>
        </w:tabs>
        <w:spacing w:line="260" w:lineRule="exact"/>
        <w:rPr>
          <w:sz w:val="22"/>
          <w:szCs w:val="22"/>
        </w:rPr>
      </w:pPr>
    </w:p>
    <w:p w14:paraId="6F56FB1E" w14:textId="77777777" w:rsidR="008D3B35" w:rsidRPr="00E4746F" w:rsidRDefault="00AB4978">
      <w:pPr>
        <w:keepNext/>
        <w:tabs>
          <w:tab w:val="left" w:pos="567"/>
        </w:tabs>
        <w:spacing w:line="260" w:lineRule="exact"/>
        <w:jc w:val="both"/>
        <w:outlineLvl w:val="3"/>
        <w:rPr>
          <w:b/>
          <w:bCs/>
          <w:sz w:val="22"/>
          <w:szCs w:val="22"/>
          <w:lang w:eastAsia="x-none"/>
        </w:rPr>
      </w:pPr>
      <w:r w:rsidRPr="00E4746F">
        <w:rPr>
          <w:b/>
          <w:bCs/>
          <w:sz w:val="22"/>
          <w:szCs w:val="22"/>
          <w:lang w:eastAsia="x-none"/>
        </w:rPr>
        <w:t>4.2</w:t>
      </w:r>
      <w:r w:rsidRPr="00E4746F">
        <w:rPr>
          <w:b/>
          <w:bCs/>
          <w:sz w:val="22"/>
          <w:szCs w:val="22"/>
          <w:lang w:eastAsia="x-none"/>
        </w:rPr>
        <w:tab/>
        <w:t>Dozavimas ir vartojimo metodas</w:t>
      </w:r>
    </w:p>
    <w:p w14:paraId="76ECB30B" w14:textId="77777777" w:rsidR="008D3B35" w:rsidRPr="00E4746F" w:rsidRDefault="008D3B35">
      <w:pPr>
        <w:tabs>
          <w:tab w:val="left" w:pos="567"/>
        </w:tabs>
        <w:spacing w:line="260" w:lineRule="exact"/>
        <w:rPr>
          <w:sz w:val="22"/>
          <w:szCs w:val="22"/>
        </w:rPr>
      </w:pPr>
    </w:p>
    <w:p w14:paraId="0B15EAE1" w14:textId="77777777" w:rsidR="00E13538" w:rsidRPr="00745D64" w:rsidRDefault="00E13538" w:rsidP="00E13538">
      <w:pPr>
        <w:rPr>
          <w:sz w:val="22"/>
          <w:szCs w:val="22"/>
        </w:rPr>
      </w:pPr>
    </w:p>
    <w:p w14:paraId="62E05E27" w14:textId="77777777" w:rsidR="00E13538" w:rsidRPr="00745D64" w:rsidRDefault="00E13538" w:rsidP="00E13538">
      <w:pPr>
        <w:rPr>
          <w:sz w:val="22"/>
          <w:szCs w:val="22"/>
          <w:u w:val="single"/>
        </w:rPr>
      </w:pPr>
      <w:r w:rsidRPr="00745D64">
        <w:rPr>
          <w:sz w:val="22"/>
          <w:szCs w:val="22"/>
          <w:u w:val="single"/>
        </w:rPr>
        <w:t xml:space="preserve">Dozavimas </w:t>
      </w:r>
    </w:p>
    <w:p w14:paraId="5488E2A5" w14:textId="77777777" w:rsidR="00E13538" w:rsidRPr="00745D64" w:rsidRDefault="00E13538" w:rsidP="00E13538">
      <w:pPr>
        <w:rPr>
          <w:sz w:val="22"/>
          <w:szCs w:val="22"/>
        </w:rPr>
      </w:pPr>
    </w:p>
    <w:p w14:paraId="226BC409" w14:textId="77777777" w:rsidR="00E13538" w:rsidRPr="00745D64" w:rsidRDefault="00E13538" w:rsidP="00E13538">
      <w:pPr>
        <w:rPr>
          <w:sz w:val="22"/>
          <w:szCs w:val="22"/>
        </w:rPr>
      </w:pPr>
      <w:r w:rsidRPr="00745D64">
        <w:rPr>
          <w:sz w:val="22"/>
          <w:szCs w:val="22"/>
        </w:rPr>
        <w:t xml:space="preserve">Vaistinio preparato dozę, vartojimo dažnį ir gydymo trukmę nustato skiriantysis gydytojas, atsižvelgdamas į 25(OH)D koncentraciją plazmoje, paciento tipą ir būklę bei kitus gretutinius sutrikimus, pavyzdžiui: nutukimas, </w:t>
      </w:r>
      <w:proofErr w:type="spellStart"/>
      <w:r w:rsidRPr="00745D64">
        <w:rPr>
          <w:sz w:val="22"/>
          <w:szCs w:val="22"/>
        </w:rPr>
        <w:t>malabsorbcijos</w:t>
      </w:r>
      <w:proofErr w:type="spellEnd"/>
      <w:r w:rsidRPr="00745D64">
        <w:rPr>
          <w:sz w:val="22"/>
          <w:szCs w:val="22"/>
        </w:rPr>
        <w:t xml:space="preserve"> sindromas, gydymas kortikosteroidais</w:t>
      </w:r>
      <w:r w:rsidRPr="00745D64">
        <w:rPr>
          <w:sz w:val="22"/>
          <w:szCs w:val="22"/>
          <w:lang w:eastAsia="es-ES"/>
        </w:rPr>
        <w:t>.</w:t>
      </w:r>
      <w:r w:rsidRPr="00745D64" w:rsidDel="002B69F2">
        <w:rPr>
          <w:sz w:val="22"/>
          <w:szCs w:val="22"/>
        </w:rPr>
        <w:t xml:space="preserve"> </w:t>
      </w:r>
    </w:p>
    <w:p w14:paraId="1B4C5CEC" w14:textId="77777777" w:rsidR="00E13538" w:rsidRPr="00745D64" w:rsidRDefault="00E13538" w:rsidP="00E13538">
      <w:pPr>
        <w:rPr>
          <w:sz w:val="22"/>
          <w:szCs w:val="22"/>
          <w:lang w:eastAsia="es-ES"/>
        </w:rPr>
      </w:pPr>
    </w:p>
    <w:p w14:paraId="5B95806E" w14:textId="77777777" w:rsidR="00E13538" w:rsidRPr="00E4746F" w:rsidRDefault="00E13538" w:rsidP="00E13538">
      <w:pPr>
        <w:pStyle w:val="Sraopastraipa"/>
        <w:numPr>
          <w:ilvl w:val="0"/>
          <w:numId w:val="1"/>
        </w:numPr>
      </w:pPr>
      <w:r w:rsidRPr="00E4746F">
        <w:rPr>
          <w:rStyle w:val="jlqj4b"/>
        </w:rPr>
        <w:t xml:space="preserve">Vitamino D stokos gydymas ir vitamino D stokos profilaktika pacientams, kuriems yra nustatyta rizika: viena kapsulė </w:t>
      </w:r>
      <w:r w:rsidRPr="00E4746F">
        <w:rPr>
          <w:bCs/>
        </w:rPr>
        <w:t>(</w:t>
      </w:r>
      <w:r w:rsidRPr="00745D64">
        <w:rPr>
          <w:color w:val="000000"/>
          <w:lang w:val="x-none" w:eastAsia="lt-LT"/>
        </w:rPr>
        <w:t xml:space="preserve">75 </w:t>
      </w:r>
      <w:proofErr w:type="spellStart"/>
      <w:r w:rsidRPr="00745D64">
        <w:rPr>
          <w:color w:val="000000"/>
          <w:lang w:val="x-none" w:eastAsia="lt-LT"/>
        </w:rPr>
        <w:t>mikrogramai</w:t>
      </w:r>
      <w:proofErr w:type="spellEnd"/>
      <w:r w:rsidRPr="00745D64">
        <w:rPr>
          <w:color w:val="000000"/>
          <w:lang w:val="x-none" w:eastAsia="lt-LT"/>
        </w:rPr>
        <w:t xml:space="preserve"> </w:t>
      </w:r>
      <w:proofErr w:type="spellStart"/>
      <w:r w:rsidRPr="00E4746F">
        <w:t>kalcifediolio</w:t>
      </w:r>
      <w:proofErr w:type="spellEnd"/>
      <w:r w:rsidRPr="00E4746F">
        <w:t xml:space="preserve"> </w:t>
      </w:r>
      <w:proofErr w:type="spellStart"/>
      <w:r w:rsidRPr="00E4746F">
        <w:t>monohidrato</w:t>
      </w:r>
      <w:proofErr w:type="spellEnd"/>
      <w:r w:rsidRPr="00E4746F">
        <w:rPr>
          <w:bCs/>
        </w:rPr>
        <w:t>)</w:t>
      </w:r>
      <w:r w:rsidRPr="00E4746F" w:rsidDel="002B69F2">
        <w:rPr>
          <w:rStyle w:val="jlqj4b"/>
        </w:rPr>
        <w:t xml:space="preserve"> </w:t>
      </w:r>
      <w:r w:rsidRPr="00E4746F">
        <w:t>kartą per savaitę.</w:t>
      </w:r>
    </w:p>
    <w:p w14:paraId="116CECBB" w14:textId="77777777" w:rsidR="00E13538" w:rsidRPr="00E4746F" w:rsidRDefault="00E13538" w:rsidP="00E13538">
      <w:pPr>
        <w:pStyle w:val="Sraopastraipa"/>
        <w:rPr>
          <w:rStyle w:val="jlqj4b"/>
        </w:rPr>
      </w:pPr>
    </w:p>
    <w:p w14:paraId="1AC28393" w14:textId="77777777" w:rsidR="00E13538" w:rsidRPr="00E4746F" w:rsidRDefault="00E13538" w:rsidP="00E13538">
      <w:pPr>
        <w:pStyle w:val="Sraopastraipa"/>
        <w:numPr>
          <w:ilvl w:val="0"/>
          <w:numId w:val="1"/>
        </w:numPr>
        <w:rPr>
          <w:rStyle w:val="jlqj4b"/>
        </w:rPr>
      </w:pPr>
      <w:r w:rsidRPr="00E4746F">
        <w:rPr>
          <w:rStyle w:val="jlqj4b"/>
        </w:rPr>
        <w:t xml:space="preserve">Kaip papildoma priemonė skiriant specifinį osteoporozės gydymą: viena kapsulė </w:t>
      </w:r>
      <w:r w:rsidRPr="00E4746F">
        <w:rPr>
          <w:bCs/>
        </w:rPr>
        <w:t>(</w:t>
      </w:r>
      <w:r w:rsidRPr="00745D64">
        <w:rPr>
          <w:color w:val="000000"/>
          <w:lang w:val="x-none" w:eastAsia="lt-LT"/>
        </w:rPr>
        <w:t xml:space="preserve">75 </w:t>
      </w:r>
      <w:proofErr w:type="spellStart"/>
      <w:r w:rsidRPr="00745D64">
        <w:rPr>
          <w:color w:val="000000"/>
          <w:lang w:val="x-none" w:eastAsia="lt-LT"/>
        </w:rPr>
        <w:t>mikrogramai</w:t>
      </w:r>
      <w:proofErr w:type="spellEnd"/>
      <w:r w:rsidRPr="00745D64">
        <w:rPr>
          <w:color w:val="000000"/>
          <w:lang w:val="x-none" w:eastAsia="lt-LT"/>
        </w:rPr>
        <w:t xml:space="preserve"> </w:t>
      </w:r>
      <w:proofErr w:type="spellStart"/>
      <w:r w:rsidRPr="00E4746F">
        <w:t>kalcifediolio</w:t>
      </w:r>
      <w:proofErr w:type="spellEnd"/>
      <w:r w:rsidRPr="00E4746F">
        <w:t xml:space="preserve"> </w:t>
      </w:r>
      <w:proofErr w:type="spellStart"/>
      <w:r w:rsidRPr="00E4746F">
        <w:t>monohidrato</w:t>
      </w:r>
      <w:proofErr w:type="spellEnd"/>
      <w:r w:rsidRPr="00E4746F">
        <w:rPr>
          <w:bCs/>
        </w:rPr>
        <w:t>)</w:t>
      </w:r>
      <w:r w:rsidRPr="00E4746F" w:rsidDel="00353185">
        <w:rPr>
          <w:rStyle w:val="jlqj4b"/>
        </w:rPr>
        <w:t xml:space="preserve"> </w:t>
      </w:r>
      <w:r w:rsidRPr="00E4746F">
        <w:t>kartą per savaitę</w:t>
      </w:r>
      <w:r w:rsidRPr="00E4746F">
        <w:rPr>
          <w:rStyle w:val="jlqj4b"/>
        </w:rPr>
        <w:t xml:space="preserve">. </w:t>
      </w:r>
    </w:p>
    <w:p w14:paraId="333E5660" w14:textId="77777777" w:rsidR="00E13538" w:rsidRPr="00E4746F" w:rsidRDefault="00E13538" w:rsidP="00E13538">
      <w:pPr>
        <w:rPr>
          <w:rStyle w:val="jlqj4b"/>
          <w:sz w:val="22"/>
          <w:szCs w:val="22"/>
        </w:rPr>
      </w:pPr>
    </w:p>
    <w:p w14:paraId="79846EA6" w14:textId="77777777" w:rsidR="00E13538" w:rsidRPr="00745D64" w:rsidRDefault="00E13538" w:rsidP="00E13538">
      <w:pPr>
        <w:rPr>
          <w:bCs/>
          <w:sz w:val="22"/>
          <w:szCs w:val="22"/>
        </w:rPr>
      </w:pPr>
      <w:proofErr w:type="spellStart"/>
      <w:r w:rsidRPr="00745D64">
        <w:rPr>
          <w:bCs/>
          <w:sz w:val="22"/>
          <w:szCs w:val="22"/>
        </w:rPr>
        <w:t>Calcifediol</w:t>
      </w:r>
      <w:proofErr w:type="spellEnd"/>
      <w:r w:rsidRPr="00745D64">
        <w:rPr>
          <w:bCs/>
          <w:sz w:val="22"/>
          <w:szCs w:val="22"/>
        </w:rPr>
        <w:t xml:space="preserve"> </w:t>
      </w:r>
      <w:proofErr w:type="spellStart"/>
      <w:r w:rsidRPr="00745D64">
        <w:rPr>
          <w:bCs/>
          <w:sz w:val="22"/>
          <w:szCs w:val="22"/>
        </w:rPr>
        <w:t>Faes</w:t>
      </w:r>
      <w:proofErr w:type="spellEnd"/>
      <w:r w:rsidRPr="00745D64">
        <w:rPr>
          <w:bCs/>
          <w:sz w:val="22"/>
          <w:szCs w:val="22"/>
        </w:rPr>
        <w:t xml:space="preserve"> negalima vartoti kasdien.</w:t>
      </w:r>
    </w:p>
    <w:p w14:paraId="6895C4F9" w14:textId="77777777" w:rsidR="00E13538" w:rsidRPr="00745D64" w:rsidRDefault="00E13538" w:rsidP="00E13538">
      <w:pPr>
        <w:rPr>
          <w:sz w:val="22"/>
          <w:szCs w:val="22"/>
          <w:lang w:eastAsia="es-ES"/>
        </w:rPr>
      </w:pPr>
    </w:p>
    <w:p w14:paraId="54B2693C" w14:textId="77777777" w:rsidR="00E13538" w:rsidRPr="00745D64" w:rsidRDefault="00E13538" w:rsidP="00E13538">
      <w:pPr>
        <w:rPr>
          <w:rStyle w:val="jlqj4b"/>
          <w:sz w:val="22"/>
          <w:szCs w:val="22"/>
        </w:rPr>
      </w:pPr>
      <w:r w:rsidRPr="00745D64">
        <w:rPr>
          <w:rStyle w:val="jlqj4b"/>
          <w:sz w:val="22"/>
          <w:szCs w:val="22"/>
        </w:rPr>
        <w:t>Pradėjus gydymą (paprastai po 3–4 mėnesių) reikia išmatuoti 25(OH)D koncentraciją serume ir atitinkamai iš naujo įvertinti gydymą.</w:t>
      </w:r>
    </w:p>
    <w:p w14:paraId="5B7C0866" w14:textId="77777777" w:rsidR="00E13538" w:rsidRPr="00745D64" w:rsidRDefault="00E13538" w:rsidP="00E13538">
      <w:pPr>
        <w:rPr>
          <w:rStyle w:val="jlqj4b"/>
          <w:sz w:val="22"/>
          <w:szCs w:val="22"/>
        </w:rPr>
      </w:pPr>
    </w:p>
    <w:p w14:paraId="405B1695" w14:textId="7DC43521" w:rsidR="00E13538" w:rsidRPr="00745D64" w:rsidRDefault="00E13538" w:rsidP="00E13538">
      <w:pPr>
        <w:rPr>
          <w:rStyle w:val="jlqj4b"/>
          <w:sz w:val="22"/>
          <w:szCs w:val="22"/>
        </w:rPr>
      </w:pPr>
      <w:r w:rsidRPr="00745D64">
        <w:rPr>
          <w:rStyle w:val="jlqj4b"/>
          <w:sz w:val="22"/>
          <w:szCs w:val="22"/>
        </w:rPr>
        <w:lastRenderedPageBreak/>
        <w:t xml:space="preserve">Reikėtų atidžiai įvertinti paciento mitybos įpročius ir atsižvelgti į dirbtinai pridėtinio vitamino D kiekį tam tikruose maisto produktuose. Atitinkamais atvejais galima atsižvelgti į nacionalines vitamino D trūkumo gydymo ir profilaktikos </w:t>
      </w:r>
      <w:r w:rsidR="00C75971" w:rsidRPr="00E4746F">
        <w:rPr>
          <w:rStyle w:val="jlqj4b"/>
          <w:sz w:val="22"/>
          <w:szCs w:val="22"/>
        </w:rPr>
        <w:t>dozavimo</w:t>
      </w:r>
      <w:r w:rsidR="00C75971" w:rsidRPr="00745D64">
        <w:rPr>
          <w:rStyle w:val="jlqj4b"/>
          <w:sz w:val="22"/>
          <w:szCs w:val="22"/>
        </w:rPr>
        <w:t xml:space="preserve"> </w:t>
      </w:r>
      <w:r w:rsidRPr="00745D64">
        <w:rPr>
          <w:rStyle w:val="jlqj4b"/>
          <w:sz w:val="22"/>
          <w:szCs w:val="22"/>
        </w:rPr>
        <w:t>rekomendacijas.</w:t>
      </w:r>
    </w:p>
    <w:p w14:paraId="5699A5C6" w14:textId="77777777" w:rsidR="009415E9" w:rsidRPr="00745D64" w:rsidRDefault="009415E9" w:rsidP="00E13538">
      <w:pPr>
        <w:rPr>
          <w:rStyle w:val="jlqj4b"/>
          <w:sz w:val="22"/>
          <w:szCs w:val="22"/>
        </w:rPr>
      </w:pPr>
    </w:p>
    <w:p w14:paraId="370DCAFB" w14:textId="77777777" w:rsidR="00745D64" w:rsidRDefault="007B1092" w:rsidP="00E13538">
      <w:pPr>
        <w:rPr>
          <w:i/>
          <w:iCs/>
          <w:snapToGrid w:val="0"/>
          <w:color w:val="000000"/>
          <w:sz w:val="22"/>
          <w:szCs w:val="22"/>
        </w:rPr>
      </w:pPr>
      <w:r w:rsidRPr="00E4746F">
        <w:rPr>
          <w:i/>
          <w:iCs/>
          <w:snapToGrid w:val="0"/>
          <w:color w:val="000000"/>
          <w:sz w:val="22"/>
          <w:szCs w:val="22"/>
        </w:rPr>
        <w:t>Pacientams, kurių inkstų funkcija sutrikusi</w:t>
      </w:r>
    </w:p>
    <w:p w14:paraId="611EB29E" w14:textId="3DB07F3B" w:rsidR="00E13538" w:rsidRPr="00745D64" w:rsidRDefault="00E13538" w:rsidP="00E13538">
      <w:pPr>
        <w:rPr>
          <w:rStyle w:val="jlqj4b"/>
          <w:sz w:val="22"/>
          <w:szCs w:val="22"/>
        </w:rPr>
      </w:pPr>
      <w:proofErr w:type="spellStart"/>
      <w:r w:rsidRPr="00745D64">
        <w:rPr>
          <w:sz w:val="22"/>
          <w:szCs w:val="22"/>
        </w:rPr>
        <w:t>Calcifediol</w:t>
      </w:r>
      <w:proofErr w:type="spellEnd"/>
      <w:r w:rsidRPr="00745D64">
        <w:rPr>
          <w:sz w:val="22"/>
          <w:szCs w:val="22"/>
        </w:rPr>
        <w:t xml:space="preserve"> </w:t>
      </w:r>
      <w:proofErr w:type="spellStart"/>
      <w:r w:rsidRPr="00745D64">
        <w:rPr>
          <w:sz w:val="22"/>
          <w:szCs w:val="22"/>
        </w:rPr>
        <w:t>Faes</w:t>
      </w:r>
      <w:proofErr w:type="spellEnd"/>
      <w:r w:rsidRPr="00745D64">
        <w:rPr>
          <w:rStyle w:val="jlqj4b"/>
          <w:sz w:val="22"/>
          <w:szCs w:val="22"/>
        </w:rPr>
        <w:t xml:space="preserve"> gydant pacientus, kuriems yra diagnozuota lėtinė inkstų liga, reikia kartu periodiškai matuoti kalcio ir fosforo koncentracijas serume ir imtis priemonių, kad būtų išvengta </w:t>
      </w:r>
      <w:proofErr w:type="spellStart"/>
      <w:r w:rsidRPr="00745D64">
        <w:rPr>
          <w:rStyle w:val="jlqj4b"/>
          <w:sz w:val="22"/>
          <w:szCs w:val="22"/>
        </w:rPr>
        <w:t>hiperkalcemijos</w:t>
      </w:r>
      <w:proofErr w:type="spellEnd"/>
      <w:r w:rsidRPr="00745D64">
        <w:rPr>
          <w:rStyle w:val="jlqj4b"/>
          <w:sz w:val="22"/>
          <w:szCs w:val="22"/>
        </w:rPr>
        <w:t xml:space="preserve"> (žr. 4.4 skyrių).</w:t>
      </w:r>
    </w:p>
    <w:p w14:paraId="71B739B4" w14:textId="77777777" w:rsidR="00E13538" w:rsidRPr="00745D64" w:rsidRDefault="00E13538" w:rsidP="00E13538">
      <w:pPr>
        <w:rPr>
          <w:rStyle w:val="jlqj4b"/>
          <w:sz w:val="22"/>
          <w:szCs w:val="22"/>
        </w:rPr>
      </w:pPr>
    </w:p>
    <w:p w14:paraId="29472296" w14:textId="77777777" w:rsidR="00745D64" w:rsidRDefault="0091141B" w:rsidP="00E13538">
      <w:pPr>
        <w:rPr>
          <w:rStyle w:val="Antrat6Diagrama"/>
          <w:lang w:val="lt-LT"/>
        </w:rPr>
      </w:pPr>
      <w:r w:rsidRPr="00E4746F">
        <w:rPr>
          <w:i/>
          <w:snapToGrid w:val="0"/>
          <w:color w:val="000000"/>
          <w:sz w:val="22"/>
          <w:szCs w:val="22"/>
        </w:rPr>
        <w:t>Pacientams, kurių kepenų funkcija sutrikusi</w:t>
      </w:r>
    </w:p>
    <w:p w14:paraId="7A53C8A0" w14:textId="2F8D0A29" w:rsidR="00E13538" w:rsidRPr="00745D64" w:rsidRDefault="00E13538" w:rsidP="00E13538">
      <w:pPr>
        <w:rPr>
          <w:sz w:val="22"/>
          <w:szCs w:val="22"/>
        </w:rPr>
      </w:pPr>
      <w:r w:rsidRPr="00745D64">
        <w:rPr>
          <w:rStyle w:val="jlqj4b"/>
          <w:sz w:val="22"/>
          <w:szCs w:val="22"/>
        </w:rPr>
        <w:t>Pa</w:t>
      </w:r>
      <w:r w:rsidRPr="00745D64">
        <w:rPr>
          <w:sz w:val="22"/>
          <w:szCs w:val="22"/>
        </w:rPr>
        <w:t xml:space="preserve">cientams, kurių kepenų </w:t>
      </w:r>
      <w:r w:rsidR="00E01359" w:rsidRPr="00E4746F">
        <w:rPr>
          <w:sz w:val="22"/>
          <w:szCs w:val="22"/>
        </w:rPr>
        <w:t>funkcija</w:t>
      </w:r>
      <w:r w:rsidR="00E01359" w:rsidRPr="00745D64">
        <w:rPr>
          <w:sz w:val="22"/>
          <w:szCs w:val="22"/>
        </w:rPr>
        <w:t xml:space="preserve"> </w:t>
      </w:r>
      <w:r w:rsidRPr="00745D64">
        <w:rPr>
          <w:sz w:val="22"/>
          <w:szCs w:val="22"/>
        </w:rPr>
        <w:t>sutrikusi, dozės koreguoti nereikia.</w:t>
      </w:r>
    </w:p>
    <w:p w14:paraId="7B4489F9" w14:textId="77777777" w:rsidR="00E13538" w:rsidRPr="00745D64" w:rsidRDefault="00E13538" w:rsidP="00E13538">
      <w:pPr>
        <w:rPr>
          <w:rStyle w:val="jlqj4b"/>
          <w:sz w:val="22"/>
          <w:szCs w:val="22"/>
        </w:rPr>
      </w:pPr>
    </w:p>
    <w:p w14:paraId="0F6E0C5F" w14:textId="2CB7B984" w:rsidR="00E13538" w:rsidRPr="00745D64" w:rsidRDefault="0091141B" w:rsidP="00E13538">
      <w:pPr>
        <w:rPr>
          <w:rStyle w:val="jlqj4b"/>
          <w:i/>
          <w:iCs/>
          <w:sz w:val="22"/>
          <w:szCs w:val="22"/>
        </w:rPr>
      </w:pPr>
      <w:r w:rsidRPr="00E4746F">
        <w:rPr>
          <w:rStyle w:val="jlqj4b"/>
          <w:i/>
          <w:iCs/>
          <w:sz w:val="22"/>
          <w:szCs w:val="22"/>
        </w:rPr>
        <w:t xml:space="preserve">Senyviems </w:t>
      </w:r>
      <w:r w:rsidR="00E01359" w:rsidRPr="00E4746F">
        <w:rPr>
          <w:rStyle w:val="jlqj4b"/>
          <w:i/>
          <w:iCs/>
          <w:sz w:val="22"/>
          <w:szCs w:val="22"/>
        </w:rPr>
        <w:t>pacientams</w:t>
      </w:r>
    </w:p>
    <w:p w14:paraId="0BDD562E" w14:textId="77777777" w:rsidR="00E13538" w:rsidRPr="00745D64" w:rsidRDefault="00E13538" w:rsidP="00E13538">
      <w:pPr>
        <w:rPr>
          <w:rStyle w:val="jlqj4b"/>
          <w:sz w:val="22"/>
          <w:szCs w:val="22"/>
        </w:rPr>
      </w:pPr>
      <w:r w:rsidRPr="00745D64">
        <w:rPr>
          <w:bCs/>
          <w:sz w:val="22"/>
          <w:szCs w:val="22"/>
        </w:rPr>
        <w:t>Senyviems pacientams dozės koreguoti nereikia.</w:t>
      </w:r>
    </w:p>
    <w:p w14:paraId="453FE8FE" w14:textId="77777777" w:rsidR="00E13538" w:rsidRPr="00745D64" w:rsidRDefault="00E13538" w:rsidP="00E13538">
      <w:pPr>
        <w:rPr>
          <w:rStyle w:val="jlqj4b"/>
          <w:sz w:val="22"/>
          <w:szCs w:val="22"/>
        </w:rPr>
      </w:pPr>
    </w:p>
    <w:p w14:paraId="3FDA40A6" w14:textId="77777777" w:rsidR="00E13538" w:rsidRPr="00745D64" w:rsidRDefault="00E13538" w:rsidP="00E13538">
      <w:pPr>
        <w:rPr>
          <w:rStyle w:val="jlqj4b"/>
          <w:i/>
          <w:iCs/>
          <w:sz w:val="22"/>
          <w:szCs w:val="22"/>
        </w:rPr>
      </w:pPr>
      <w:r w:rsidRPr="00745D64">
        <w:rPr>
          <w:rStyle w:val="jlqj4b"/>
          <w:i/>
          <w:iCs/>
          <w:sz w:val="22"/>
          <w:szCs w:val="22"/>
        </w:rPr>
        <w:t xml:space="preserve">Vaikų populiacija </w:t>
      </w:r>
    </w:p>
    <w:p w14:paraId="32EEFB1E" w14:textId="77777777" w:rsidR="00E13538" w:rsidRPr="00745D64" w:rsidRDefault="00E13538" w:rsidP="00E13538">
      <w:pPr>
        <w:rPr>
          <w:sz w:val="22"/>
          <w:szCs w:val="22"/>
        </w:rPr>
      </w:pPr>
      <w:bookmarkStart w:id="1" w:name="_Hlk83810868"/>
      <w:bookmarkStart w:id="2" w:name="_Hlk81822170"/>
      <w:proofErr w:type="spellStart"/>
      <w:r w:rsidRPr="00745D64">
        <w:rPr>
          <w:rStyle w:val="jlqj4b"/>
          <w:sz w:val="22"/>
          <w:szCs w:val="22"/>
        </w:rPr>
        <w:t>Calcifediol</w:t>
      </w:r>
      <w:proofErr w:type="spellEnd"/>
      <w:r w:rsidRPr="00745D64">
        <w:rPr>
          <w:rStyle w:val="jlqj4b"/>
          <w:sz w:val="22"/>
          <w:szCs w:val="22"/>
        </w:rPr>
        <w:t xml:space="preserve"> </w:t>
      </w:r>
      <w:proofErr w:type="spellStart"/>
      <w:r w:rsidRPr="00745D64">
        <w:rPr>
          <w:rStyle w:val="jlqj4b"/>
          <w:sz w:val="22"/>
          <w:szCs w:val="22"/>
        </w:rPr>
        <w:t>Faes</w:t>
      </w:r>
      <w:proofErr w:type="spellEnd"/>
      <w:r w:rsidRPr="00745D64">
        <w:rPr>
          <w:rStyle w:val="jlqj4b"/>
          <w:sz w:val="22"/>
          <w:szCs w:val="22"/>
        </w:rPr>
        <w:t xml:space="preserve"> saugumas ir veiksmingumas vaikams ir jaunesniems kaip 18 metų paaugliams dar neištirti</w:t>
      </w:r>
      <w:bookmarkEnd w:id="1"/>
      <w:r w:rsidRPr="00745D64">
        <w:rPr>
          <w:rStyle w:val="jlqj4b"/>
          <w:sz w:val="22"/>
          <w:szCs w:val="22"/>
        </w:rPr>
        <w:t>.</w:t>
      </w:r>
      <w:r w:rsidRPr="00745D64">
        <w:rPr>
          <w:rStyle w:val="viiyi"/>
          <w:sz w:val="22"/>
          <w:szCs w:val="22"/>
        </w:rPr>
        <w:t xml:space="preserve"> </w:t>
      </w:r>
      <w:r w:rsidRPr="00745D64">
        <w:rPr>
          <w:rStyle w:val="jlqj4b"/>
          <w:sz w:val="22"/>
          <w:szCs w:val="22"/>
        </w:rPr>
        <w:t>Duomenų nėra.</w:t>
      </w:r>
      <w:r w:rsidRPr="00745D64">
        <w:rPr>
          <w:sz w:val="22"/>
          <w:szCs w:val="22"/>
        </w:rPr>
        <w:t xml:space="preserve"> </w:t>
      </w:r>
    </w:p>
    <w:bookmarkEnd w:id="2"/>
    <w:p w14:paraId="15248D6F" w14:textId="77777777" w:rsidR="00E13538" w:rsidRPr="00745D64" w:rsidRDefault="00E13538" w:rsidP="00E13538">
      <w:pPr>
        <w:rPr>
          <w:sz w:val="22"/>
          <w:szCs w:val="22"/>
        </w:rPr>
      </w:pPr>
    </w:p>
    <w:p w14:paraId="3652A581" w14:textId="77777777" w:rsidR="00E13538" w:rsidRPr="00745D64" w:rsidRDefault="00E13538" w:rsidP="00E13538">
      <w:pPr>
        <w:rPr>
          <w:sz w:val="22"/>
          <w:szCs w:val="22"/>
          <w:u w:val="single"/>
        </w:rPr>
      </w:pPr>
      <w:r w:rsidRPr="00745D64">
        <w:rPr>
          <w:sz w:val="22"/>
          <w:szCs w:val="22"/>
          <w:u w:val="single"/>
        </w:rPr>
        <w:t xml:space="preserve">Vartojimo metodas </w:t>
      </w:r>
    </w:p>
    <w:p w14:paraId="1BA418F6" w14:textId="77777777" w:rsidR="00E13538" w:rsidRPr="00745D64" w:rsidRDefault="00E13538" w:rsidP="00E13538">
      <w:pPr>
        <w:rPr>
          <w:sz w:val="22"/>
          <w:szCs w:val="22"/>
        </w:rPr>
      </w:pPr>
      <w:r w:rsidRPr="00745D64">
        <w:rPr>
          <w:sz w:val="22"/>
          <w:szCs w:val="22"/>
        </w:rPr>
        <w:t>Vartoti per burną.</w:t>
      </w:r>
    </w:p>
    <w:p w14:paraId="015E59B5" w14:textId="32894F3B" w:rsidR="00E13538" w:rsidRPr="00745D64" w:rsidRDefault="00E13538" w:rsidP="00E13538">
      <w:pPr>
        <w:rPr>
          <w:rStyle w:val="jlqj4b"/>
          <w:sz w:val="22"/>
          <w:szCs w:val="22"/>
        </w:rPr>
      </w:pPr>
      <w:proofErr w:type="spellStart"/>
      <w:r w:rsidRPr="00745D64">
        <w:rPr>
          <w:rStyle w:val="jlqj4b"/>
          <w:sz w:val="22"/>
          <w:szCs w:val="22"/>
        </w:rPr>
        <w:t>Kalcifediolio</w:t>
      </w:r>
      <w:proofErr w:type="spellEnd"/>
      <w:r w:rsidRPr="00745D64">
        <w:rPr>
          <w:rStyle w:val="jlqj4b"/>
          <w:sz w:val="22"/>
          <w:szCs w:val="22"/>
        </w:rPr>
        <w:t xml:space="preserve"> minkštąsias želatinos kapsules galima gerti valgio metu arba nevalgius, nuryti nesmulkintas ir užgerti vandeniu, pienu ar </w:t>
      </w:r>
      <w:proofErr w:type="spellStart"/>
      <w:r w:rsidRPr="00745D64">
        <w:rPr>
          <w:rStyle w:val="jlqj4b"/>
          <w:sz w:val="22"/>
          <w:szCs w:val="22"/>
        </w:rPr>
        <w:t>sultimis</w:t>
      </w:r>
      <w:proofErr w:type="spellEnd"/>
      <w:r w:rsidRPr="00745D64">
        <w:rPr>
          <w:rStyle w:val="jlqj4b"/>
          <w:sz w:val="22"/>
          <w:szCs w:val="22"/>
        </w:rPr>
        <w:t>.</w:t>
      </w:r>
    </w:p>
    <w:p w14:paraId="4C6C6C6F" w14:textId="77777777" w:rsidR="008D3B35" w:rsidRPr="00E4746F" w:rsidRDefault="008D3B35">
      <w:pPr>
        <w:tabs>
          <w:tab w:val="left" w:pos="567"/>
        </w:tabs>
        <w:spacing w:line="260" w:lineRule="exact"/>
        <w:rPr>
          <w:sz w:val="22"/>
          <w:szCs w:val="22"/>
        </w:rPr>
      </w:pPr>
    </w:p>
    <w:p w14:paraId="7688C74C" w14:textId="77777777" w:rsidR="008D3B35" w:rsidRPr="00E4746F" w:rsidRDefault="00AB4978">
      <w:pPr>
        <w:keepNext/>
        <w:tabs>
          <w:tab w:val="left" w:pos="567"/>
        </w:tabs>
        <w:spacing w:line="260" w:lineRule="exact"/>
        <w:jc w:val="both"/>
        <w:outlineLvl w:val="3"/>
        <w:rPr>
          <w:b/>
          <w:bCs/>
          <w:sz w:val="22"/>
          <w:szCs w:val="22"/>
          <w:lang w:eastAsia="x-none"/>
        </w:rPr>
      </w:pPr>
      <w:r w:rsidRPr="00E4746F">
        <w:rPr>
          <w:b/>
          <w:bCs/>
          <w:sz w:val="22"/>
          <w:szCs w:val="22"/>
          <w:lang w:eastAsia="x-none"/>
        </w:rPr>
        <w:t>4.3</w:t>
      </w:r>
      <w:r w:rsidRPr="00E4746F">
        <w:rPr>
          <w:b/>
          <w:bCs/>
          <w:sz w:val="22"/>
          <w:szCs w:val="22"/>
          <w:lang w:eastAsia="x-none"/>
        </w:rPr>
        <w:tab/>
        <w:t>Kontraindikacijos</w:t>
      </w:r>
    </w:p>
    <w:p w14:paraId="78529ACD" w14:textId="77777777" w:rsidR="008D3B35" w:rsidRPr="00E4746F" w:rsidRDefault="008D3B35">
      <w:pPr>
        <w:tabs>
          <w:tab w:val="left" w:pos="567"/>
        </w:tabs>
        <w:spacing w:line="260" w:lineRule="exact"/>
        <w:rPr>
          <w:sz w:val="22"/>
          <w:szCs w:val="22"/>
        </w:rPr>
      </w:pPr>
    </w:p>
    <w:p w14:paraId="3871C042" w14:textId="77777777" w:rsidR="00E13538" w:rsidRPr="00E4746F" w:rsidRDefault="00E13538" w:rsidP="00E13538">
      <w:pPr>
        <w:pStyle w:val="Sraopastraipa"/>
        <w:numPr>
          <w:ilvl w:val="0"/>
          <w:numId w:val="2"/>
        </w:numPr>
        <w:ind w:left="567" w:hanging="567"/>
      </w:pPr>
      <w:r w:rsidRPr="00E4746F">
        <w:t xml:space="preserve">Padidėjęs jautrumas veikliajai arba bet kuriai 6.1 skyriuje nurodytai pagalbinei medžiagai. </w:t>
      </w:r>
    </w:p>
    <w:p w14:paraId="7EE9835B" w14:textId="77777777" w:rsidR="00E13538" w:rsidRPr="00E4746F" w:rsidRDefault="00E13538" w:rsidP="00E13538">
      <w:pPr>
        <w:pStyle w:val="Sraopastraipa"/>
        <w:numPr>
          <w:ilvl w:val="0"/>
          <w:numId w:val="2"/>
        </w:numPr>
        <w:ind w:left="567" w:hanging="567"/>
      </w:pPr>
      <w:proofErr w:type="spellStart"/>
      <w:r w:rsidRPr="00E4746F">
        <w:t>Hiperkalcemija</w:t>
      </w:r>
      <w:proofErr w:type="spellEnd"/>
      <w:r w:rsidRPr="00E4746F">
        <w:t xml:space="preserve"> (kalcio koncentracija serume yra &gt; 2,6 </w:t>
      </w:r>
      <w:proofErr w:type="spellStart"/>
      <w:r w:rsidRPr="00E4746F">
        <w:t>mmol</w:t>
      </w:r>
      <w:proofErr w:type="spellEnd"/>
      <w:r w:rsidRPr="00E4746F">
        <w:t xml:space="preserve">/l) arba </w:t>
      </w:r>
      <w:proofErr w:type="spellStart"/>
      <w:r w:rsidRPr="00E4746F">
        <w:t>hiperkalciurija</w:t>
      </w:r>
      <w:proofErr w:type="spellEnd"/>
      <w:r w:rsidRPr="00E4746F">
        <w:t>.</w:t>
      </w:r>
    </w:p>
    <w:p w14:paraId="5F614307" w14:textId="77777777" w:rsidR="00E13538" w:rsidRPr="00E4746F" w:rsidRDefault="00E13538" w:rsidP="00E13538">
      <w:pPr>
        <w:pStyle w:val="Sraopastraipa"/>
        <w:numPr>
          <w:ilvl w:val="0"/>
          <w:numId w:val="2"/>
        </w:numPr>
        <w:ind w:left="567" w:hanging="567"/>
      </w:pPr>
      <w:r w:rsidRPr="00E4746F">
        <w:t xml:space="preserve">Kalcio </w:t>
      </w:r>
      <w:proofErr w:type="spellStart"/>
      <w:r w:rsidRPr="00E4746F">
        <w:t>litiazė</w:t>
      </w:r>
      <w:proofErr w:type="spellEnd"/>
      <w:r w:rsidRPr="00E4746F">
        <w:t>.</w:t>
      </w:r>
    </w:p>
    <w:p w14:paraId="31553EE2" w14:textId="77777777" w:rsidR="00E13538" w:rsidRPr="00E4746F" w:rsidRDefault="00E13538" w:rsidP="00E13538">
      <w:pPr>
        <w:pStyle w:val="Sraopastraipa"/>
        <w:numPr>
          <w:ilvl w:val="0"/>
          <w:numId w:val="2"/>
        </w:numPr>
        <w:ind w:left="567" w:hanging="567"/>
      </w:pPr>
      <w:r w:rsidRPr="00E4746F">
        <w:t xml:space="preserve">Vitamino D </w:t>
      </w:r>
      <w:proofErr w:type="spellStart"/>
      <w:r w:rsidRPr="00E4746F">
        <w:t>hipervitaminozė</w:t>
      </w:r>
      <w:proofErr w:type="spellEnd"/>
      <w:r w:rsidRPr="00E4746F">
        <w:t>.</w:t>
      </w:r>
    </w:p>
    <w:p w14:paraId="538EED74" w14:textId="77777777" w:rsidR="008D3B35" w:rsidRPr="00E4746F" w:rsidRDefault="008D3B35">
      <w:pPr>
        <w:tabs>
          <w:tab w:val="left" w:pos="567"/>
        </w:tabs>
        <w:spacing w:line="260" w:lineRule="exact"/>
        <w:rPr>
          <w:sz w:val="22"/>
          <w:szCs w:val="22"/>
        </w:rPr>
      </w:pPr>
    </w:p>
    <w:p w14:paraId="2D385F65" w14:textId="77777777" w:rsidR="008D3B35" w:rsidRPr="00E4746F" w:rsidRDefault="00AB4978">
      <w:pPr>
        <w:tabs>
          <w:tab w:val="left" w:pos="567"/>
        </w:tabs>
        <w:spacing w:line="260" w:lineRule="exact"/>
        <w:rPr>
          <w:sz w:val="22"/>
          <w:szCs w:val="22"/>
        </w:rPr>
      </w:pPr>
      <w:r w:rsidRPr="00E4746F">
        <w:rPr>
          <w:b/>
          <w:sz w:val="22"/>
          <w:szCs w:val="22"/>
        </w:rPr>
        <w:t>4.4</w:t>
      </w:r>
      <w:r w:rsidRPr="00E4746F">
        <w:rPr>
          <w:b/>
          <w:sz w:val="22"/>
          <w:szCs w:val="22"/>
        </w:rPr>
        <w:tab/>
        <w:t>Specialūs įspėjimai ir atsargumo priemonės</w:t>
      </w:r>
    </w:p>
    <w:p w14:paraId="66B080E1" w14:textId="77777777" w:rsidR="008D3B35" w:rsidRPr="00E4746F" w:rsidRDefault="008D3B35">
      <w:pPr>
        <w:tabs>
          <w:tab w:val="left" w:pos="567"/>
        </w:tabs>
        <w:spacing w:line="260" w:lineRule="exact"/>
        <w:rPr>
          <w:sz w:val="22"/>
          <w:szCs w:val="22"/>
        </w:rPr>
      </w:pPr>
    </w:p>
    <w:p w14:paraId="01C4F8C9" w14:textId="77777777" w:rsidR="00E13538" w:rsidRPr="00745D64" w:rsidRDefault="00E13538" w:rsidP="00E13538">
      <w:pPr>
        <w:rPr>
          <w:sz w:val="22"/>
          <w:szCs w:val="22"/>
          <w:u w:val="single"/>
        </w:rPr>
      </w:pPr>
      <w:proofErr w:type="spellStart"/>
      <w:r w:rsidRPr="00745D64">
        <w:rPr>
          <w:sz w:val="22"/>
          <w:szCs w:val="22"/>
          <w:u w:val="single"/>
        </w:rPr>
        <w:t>Hiperkalcemija</w:t>
      </w:r>
      <w:proofErr w:type="spellEnd"/>
      <w:r w:rsidRPr="00745D64">
        <w:rPr>
          <w:sz w:val="22"/>
          <w:szCs w:val="22"/>
          <w:u w:val="single"/>
        </w:rPr>
        <w:t xml:space="preserve"> ir </w:t>
      </w:r>
      <w:proofErr w:type="spellStart"/>
      <w:r w:rsidRPr="00745D64">
        <w:rPr>
          <w:sz w:val="22"/>
          <w:szCs w:val="22"/>
          <w:u w:val="single"/>
        </w:rPr>
        <w:t>hiperfosfatemija</w:t>
      </w:r>
      <w:proofErr w:type="spellEnd"/>
    </w:p>
    <w:p w14:paraId="7C88F9ED" w14:textId="6991F258" w:rsidR="00E13538" w:rsidRPr="00745D64" w:rsidRDefault="00E13538" w:rsidP="00E13538">
      <w:pPr>
        <w:rPr>
          <w:sz w:val="22"/>
          <w:szCs w:val="22"/>
        </w:rPr>
      </w:pPr>
      <w:r w:rsidRPr="00745D64">
        <w:rPr>
          <w:sz w:val="22"/>
          <w:szCs w:val="22"/>
        </w:rPr>
        <w:t xml:space="preserve">Norint pasiekti pakankamą klinikinį atsaką į geriamąjį </w:t>
      </w:r>
      <w:proofErr w:type="spellStart"/>
      <w:r w:rsidRPr="00745D64">
        <w:rPr>
          <w:sz w:val="22"/>
          <w:szCs w:val="22"/>
        </w:rPr>
        <w:t>kalcifediolio</w:t>
      </w:r>
      <w:proofErr w:type="spellEnd"/>
      <w:r w:rsidRPr="00745D64">
        <w:rPr>
          <w:sz w:val="22"/>
          <w:szCs w:val="22"/>
        </w:rPr>
        <w:t xml:space="preserve"> </w:t>
      </w:r>
      <w:proofErr w:type="spellStart"/>
      <w:r w:rsidRPr="00745D64">
        <w:rPr>
          <w:sz w:val="22"/>
          <w:szCs w:val="22"/>
        </w:rPr>
        <w:t>monohidratą</w:t>
      </w:r>
      <w:proofErr w:type="spellEnd"/>
      <w:r w:rsidRPr="00745D64">
        <w:rPr>
          <w:sz w:val="22"/>
          <w:szCs w:val="22"/>
        </w:rPr>
        <w:t xml:space="preserve">, reikia gauti pakankamą kalcio kiekį su maistu. Todėl, siekiant kontroliuoti terapinį poveikį, neskaitant 25(OH)D koncentracijos serume, reikia dažnai tirti ir šiuos parametrus: kalcio bei fosforo koncentracijas serume, šarminės </w:t>
      </w:r>
      <w:proofErr w:type="spellStart"/>
      <w:r w:rsidRPr="00745D64">
        <w:rPr>
          <w:sz w:val="22"/>
          <w:szCs w:val="22"/>
        </w:rPr>
        <w:t>fosfatazės</w:t>
      </w:r>
      <w:proofErr w:type="spellEnd"/>
      <w:r w:rsidRPr="00745D64">
        <w:rPr>
          <w:sz w:val="22"/>
          <w:szCs w:val="22"/>
        </w:rPr>
        <w:t xml:space="preserve"> aktyvumą, per 24 valandas su šlapimu išsiskiriančius kalcio bei fosforo kiekius. Prieš išsivystant </w:t>
      </w:r>
      <w:proofErr w:type="spellStart"/>
      <w:r w:rsidRPr="00745D64">
        <w:rPr>
          <w:sz w:val="22"/>
          <w:szCs w:val="22"/>
        </w:rPr>
        <w:t>hiperkalcemijai</w:t>
      </w:r>
      <w:proofErr w:type="spellEnd"/>
      <w:r w:rsidRPr="00745D64">
        <w:rPr>
          <w:sz w:val="22"/>
          <w:szCs w:val="22"/>
        </w:rPr>
        <w:t xml:space="preserve">, paprastai nustatomas sumažėjęs šarminės </w:t>
      </w:r>
      <w:proofErr w:type="spellStart"/>
      <w:r w:rsidRPr="00745D64">
        <w:rPr>
          <w:sz w:val="22"/>
          <w:szCs w:val="22"/>
        </w:rPr>
        <w:t>fosfatazės</w:t>
      </w:r>
      <w:proofErr w:type="spellEnd"/>
      <w:r w:rsidRPr="00745D64">
        <w:rPr>
          <w:sz w:val="22"/>
          <w:szCs w:val="22"/>
        </w:rPr>
        <w:t xml:space="preserve"> aktyvumas serume. Kai parametrai tampa stabilūs ir pacientui taikomas palaikomasis gydymas, reikia periodiškai atlikti pirmiau nurodytus tyrimus, o ypač svarbu matuoti 25(OH)D ir kalcio koncentracijas serume.</w:t>
      </w:r>
    </w:p>
    <w:p w14:paraId="2DE9012C" w14:textId="77777777" w:rsidR="00E13538" w:rsidRPr="00745D64" w:rsidRDefault="00E13538" w:rsidP="00E13538">
      <w:pPr>
        <w:rPr>
          <w:sz w:val="22"/>
          <w:szCs w:val="22"/>
        </w:rPr>
      </w:pPr>
    </w:p>
    <w:p w14:paraId="5EDEBA24" w14:textId="77777777" w:rsidR="00E13538" w:rsidRPr="00745D64" w:rsidRDefault="00E13538" w:rsidP="00E13538">
      <w:pPr>
        <w:rPr>
          <w:sz w:val="22"/>
          <w:szCs w:val="22"/>
          <w:u w:val="single"/>
        </w:rPr>
      </w:pPr>
      <w:r w:rsidRPr="00745D64">
        <w:rPr>
          <w:sz w:val="22"/>
          <w:szCs w:val="22"/>
          <w:u w:val="single"/>
        </w:rPr>
        <w:t>Inkstų funkcijos sutrikimas</w:t>
      </w:r>
    </w:p>
    <w:p w14:paraId="2197EA05" w14:textId="77777777" w:rsidR="00E13538" w:rsidRPr="00745D64" w:rsidRDefault="00E13538" w:rsidP="00E13538">
      <w:pPr>
        <w:rPr>
          <w:sz w:val="22"/>
          <w:szCs w:val="22"/>
        </w:rPr>
      </w:pPr>
      <w:r w:rsidRPr="00745D64">
        <w:rPr>
          <w:sz w:val="22"/>
          <w:szCs w:val="22"/>
        </w:rPr>
        <w:t xml:space="preserve">Skirti reikia atsargiai. Šį vaistinį preparatą skiriant pacientams, sergantiems lėtinėmis inkstų ligomis, reikia dažnai tirti kalcio bei fosforo koncentracijas serume ir taikyti </w:t>
      </w:r>
      <w:proofErr w:type="spellStart"/>
      <w:r w:rsidRPr="00745D64">
        <w:rPr>
          <w:sz w:val="22"/>
          <w:szCs w:val="22"/>
        </w:rPr>
        <w:t>hiperkalcemijos</w:t>
      </w:r>
      <w:proofErr w:type="spellEnd"/>
      <w:r w:rsidRPr="00745D64">
        <w:rPr>
          <w:sz w:val="22"/>
          <w:szCs w:val="22"/>
        </w:rPr>
        <w:t xml:space="preserve"> profilaktiką. Transformacija į </w:t>
      </w:r>
      <w:proofErr w:type="spellStart"/>
      <w:r w:rsidRPr="00745D64">
        <w:rPr>
          <w:sz w:val="22"/>
          <w:szCs w:val="22"/>
        </w:rPr>
        <w:t>kalcitriolį</w:t>
      </w:r>
      <w:proofErr w:type="spellEnd"/>
      <w:r w:rsidRPr="00745D64">
        <w:rPr>
          <w:sz w:val="22"/>
          <w:szCs w:val="22"/>
        </w:rPr>
        <w:t xml:space="preserve"> vyksta inkstuose; todėl, kai yra sunkus inkstų funkcijos sutrikimas (</w:t>
      </w:r>
      <w:proofErr w:type="spellStart"/>
      <w:r w:rsidRPr="00745D64">
        <w:rPr>
          <w:sz w:val="22"/>
          <w:szCs w:val="22"/>
        </w:rPr>
        <w:t>kreatinino</w:t>
      </w:r>
      <w:proofErr w:type="spellEnd"/>
      <w:r w:rsidRPr="00745D64">
        <w:rPr>
          <w:sz w:val="22"/>
          <w:szCs w:val="22"/>
        </w:rPr>
        <w:t xml:space="preserve"> klirensas mažesnis kaip 30 ml/min.), gali labai reikšmingai susilpnėti farmakologinis poveikis.</w:t>
      </w:r>
    </w:p>
    <w:p w14:paraId="5BF98DB8" w14:textId="77777777" w:rsidR="00E13538" w:rsidRPr="00745D64" w:rsidRDefault="00E13538" w:rsidP="00E13538">
      <w:pPr>
        <w:rPr>
          <w:sz w:val="22"/>
          <w:szCs w:val="22"/>
        </w:rPr>
      </w:pPr>
    </w:p>
    <w:p w14:paraId="0FBEA5C3" w14:textId="77777777" w:rsidR="00E13538" w:rsidRPr="00E4746F" w:rsidRDefault="00E13538" w:rsidP="00E13538">
      <w:pPr>
        <w:pStyle w:val="Sraopastraipa"/>
        <w:ind w:left="0"/>
        <w:rPr>
          <w:u w:val="single"/>
        </w:rPr>
      </w:pPr>
      <w:r w:rsidRPr="00E4746F">
        <w:rPr>
          <w:u w:val="single"/>
        </w:rPr>
        <w:t>Širdies nepakankamumas</w:t>
      </w:r>
    </w:p>
    <w:p w14:paraId="1FE9DC1E" w14:textId="77777777" w:rsidR="00E13538" w:rsidRPr="00E4746F" w:rsidRDefault="00E13538" w:rsidP="00E13538">
      <w:pPr>
        <w:pStyle w:val="Sraopastraipa"/>
        <w:ind w:left="0"/>
      </w:pPr>
      <w:r w:rsidRPr="00E4746F">
        <w:t xml:space="preserve">Reikia imtis specialių atsargumo priemonių. Pacientui reikia nuolat ir dažnai tirti kalcio koncentraciją serume, ypač jei pacientas vartoja rusmenės preparatų, nes gali pasireikšti </w:t>
      </w:r>
      <w:proofErr w:type="spellStart"/>
      <w:r w:rsidRPr="00E4746F">
        <w:t>hiperkalcemija</w:t>
      </w:r>
      <w:proofErr w:type="spellEnd"/>
      <w:r w:rsidRPr="00E4746F">
        <w:t xml:space="preserve"> ir aritmija. Pradedant gydymą, tyrimus rekomenduojama atlikti du kartus per savaitę.</w:t>
      </w:r>
    </w:p>
    <w:p w14:paraId="69AE402A" w14:textId="77777777" w:rsidR="00E13538" w:rsidRPr="00E4746F" w:rsidRDefault="00E13538" w:rsidP="00E13538">
      <w:pPr>
        <w:pStyle w:val="Sraopastraipa"/>
        <w:ind w:left="0"/>
      </w:pPr>
    </w:p>
    <w:p w14:paraId="5CE08038" w14:textId="77777777" w:rsidR="00E13538" w:rsidRPr="00745D64" w:rsidRDefault="00E13538" w:rsidP="00E13538">
      <w:pPr>
        <w:rPr>
          <w:sz w:val="22"/>
          <w:szCs w:val="22"/>
        </w:rPr>
      </w:pPr>
      <w:proofErr w:type="spellStart"/>
      <w:r w:rsidRPr="00745D64">
        <w:rPr>
          <w:sz w:val="22"/>
          <w:szCs w:val="22"/>
          <w:u w:val="single"/>
        </w:rPr>
        <w:t>Hipoparatiro</w:t>
      </w:r>
      <w:r w:rsidRPr="00745D64">
        <w:rPr>
          <w:sz w:val="22"/>
          <w:szCs w:val="22"/>
        </w:rPr>
        <w:t>zė</w:t>
      </w:r>
      <w:proofErr w:type="spellEnd"/>
    </w:p>
    <w:p w14:paraId="2BA3D2F1" w14:textId="63DB6039" w:rsidR="00E13538" w:rsidRPr="00745D64" w:rsidRDefault="00E13538" w:rsidP="00E13538">
      <w:pPr>
        <w:rPr>
          <w:sz w:val="22"/>
          <w:szCs w:val="22"/>
        </w:rPr>
      </w:pPr>
      <w:proofErr w:type="spellStart"/>
      <w:r w:rsidRPr="00745D64">
        <w:rPr>
          <w:sz w:val="22"/>
          <w:szCs w:val="22"/>
        </w:rPr>
        <w:lastRenderedPageBreak/>
        <w:t>Prieskydinės</w:t>
      </w:r>
      <w:proofErr w:type="spellEnd"/>
      <w:r w:rsidRPr="00745D64">
        <w:rPr>
          <w:sz w:val="22"/>
          <w:szCs w:val="22"/>
        </w:rPr>
        <w:t xml:space="preserve"> liaukos</w:t>
      </w:r>
      <w:r w:rsidR="00487363" w:rsidRPr="00E4746F">
        <w:rPr>
          <w:sz w:val="22"/>
          <w:szCs w:val="22"/>
        </w:rPr>
        <w:t xml:space="preserve"> </w:t>
      </w:r>
      <w:r w:rsidRPr="00745D64">
        <w:rPr>
          <w:sz w:val="22"/>
          <w:szCs w:val="22"/>
        </w:rPr>
        <w:t>hormonas (</w:t>
      </w:r>
      <w:proofErr w:type="spellStart"/>
      <w:r w:rsidRPr="00745D64">
        <w:rPr>
          <w:sz w:val="22"/>
          <w:szCs w:val="22"/>
        </w:rPr>
        <w:t>paratiroidinas</w:t>
      </w:r>
      <w:proofErr w:type="spellEnd"/>
      <w:r w:rsidRPr="00745D64">
        <w:rPr>
          <w:sz w:val="22"/>
          <w:szCs w:val="22"/>
        </w:rPr>
        <w:t>) aktyvina 1</w:t>
      </w:r>
      <w:r w:rsidRPr="00745D64">
        <w:rPr>
          <w:sz w:val="22"/>
          <w:szCs w:val="22"/>
        </w:rPr>
        <w:noBreakHyphen/>
        <w:t>alfa</w:t>
      </w:r>
      <w:r w:rsidRPr="00745D64">
        <w:rPr>
          <w:sz w:val="22"/>
          <w:szCs w:val="22"/>
        </w:rPr>
        <w:noBreakHyphen/>
        <w:t xml:space="preserve">hidroksilazę. Dėl to, kai yra </w:t>
      </w:r>
      <w:proofErr w:type="spellStart"/>
      <w:r w:rsidRPr="00745D64">
        <w:rPr>
          <w:sz w:val="22"/>
          <w:szCs w:val="22"/>
        </w:rPr>
        <w:t>prieskydinių</w:t>
      </w:r>
      <w:proofErr w:type="spellEnd"/>
      <w:r w:rsidRPr="00745D64">
        <w:rPr>
          <w:sz w:val="22"/>
          <w:szCs w:val="22"/>
        </w:rPr>
        <w:t xml:space="preserve"> liaukų nepakankamumas, gali sumažėti </w:t>
      </w:r>
      <w:proofErr w:type="spellStart"/>
      <w:r w:rsidRPr="00745D64">
        <w:rPr>
          <w:sz w:val="22"/>
          <w:szCs w:val="22"/>
        </w:rPr>
        <w:t>kalcifediolio</w:t>
      </w:r>
      <w:proofErr w:type="spellEnd"/>
      <w:r w:rsidRPr="00745D64">
        <w:rPr>
          <w:sz w:val="22"/>
          <w:szCs w:val="22"/>
        </w:rPr>
        <w:t xml:space="preserve"> aktyvumas.</w:t>
      </w:r>
    </w:p>
    <w:p w14:paraId="498AD248" w14:textId="7988A780" w:rsidR="00C859AC" w:rsidRPr="00E4746F" w:rsidRDefault="00C859AC" w:rsidP="00E13538">
      <w:pPr>
        <w:rPr>
          <w:sz w:val="22"/>
          <w:szCs w:val="22"/>
        </w:rPr>
      </w:pPr>
    </w:p>
    <w:p w14:paraId="7130B7B2" w14:textId="77777777" w:rsidR="00D25C72" w:rsidRPr="00745D64" w:rsidRDefault="00D25C72" w:rsidP="00D25C72">
      <w:pPr>
        <w:rPr>
          <w:sz w:val="22"/>
          <w:szCs w:val="22"/>
          <w:u w:val="single"/>
        </w:rPr>
      </w:pPr>
      <w:r w:rsidRPr="00745D64">
        <w:rPr>
          <w:sz w:val="22"/>
          <w:szCs w:val="22"/>
          <w:u w:val="single"/>
        </w:rPr>
        <w:t xml:space="preserve">Ilgalaikė </w:t>
      </w:r>
      <w:proofErr w:type="spellStart"/>
      <w:r w:rsidRPr="00745D64">
        <w:rPr>
          <w:sz w:val="22"/>
          <w:szCs w:val="22"/>
          <w:u w:val="single"/>
        </w:rPr>
        <w:t>imobilizacija</w:t>
      </w:r>
      <w:proofErr w:type="spellEnd"/>
    </w:p>
    <w:p w14:paraId="75040A0B" w14:textId="1E12022E" w:rsidR="00D25C72" w:rsidRPr="00745D64" w:rsidRDefault="00D25C72" w:rsidP="00D25C72">
      <w:pPr>
        <w:rPr>
          <w:sz w:val="22"/>
          <w:szCs w:val="22"/>
        </w:rPr>
      </w:pPr>
      <w:r w:rsidRPr="00745D64">
        <w:rPr>
          <w:sz w:val="22"/>
          <w:szCs w:val="22"/>
        </w:rPr>
        <w:t>Pacientams, kurie</w:t>
      </w:r>
      <w:r w:rsidR="00A42505" w:rsidRPr="00E4746F">
        <w:rPr>
          <w:sz w:val="22"/>
          <w:szCs w:val="22"/>
        </w:rPr>
        <w:t xml:space="preserve">ms taikoma ilgalaikė </w:t>
      </w:r>
      <w:proofErr w:type="spellStart"/>
      <w:r w:rsidR="00A42505" w:rsidRPr="00E4746F">
        <w:rPr>
          <w:sz w:val="22"/>
          <w:szCs w:val="22"/>
        </w:rPr>
        <w:t>imobilizacija</w:t>
      </w:r>
      <w:proofErr w:type="spellEnd"/>
      <w:r w:rsidRPr="00745D64">
        <w:rPr>
          <w:sz w:val="22"/>
          <w:szCs w:val="22"/>
        </w:rPr>
        <w:t xml:space="preserve">, gali prireikti sumažinti dozę, kad būtų išvengta </w:t>
      </w:r>
      <w:proofErr w:type="spellStart"/>
      <w:r w:rsidRPr="00745D64">
        <w:rPr>
          <w:sz w:val="22"/>
          <w:szCs w:val="22"/>
        </w:rPr>
        <w:t>hiperkalcemijos</w:t>
      </w:r>
      <w:proofErr w:type="spellEnd"/>
      <w:r w:rsidRPr="00745D64">
        <w:rPr>
          <w:sz w:val="22"/>
          <w:szCs w:val="22"/>
        </w:rPr>
        <w:t>.</w:t>
      </w:r>
    </w:p>
    <w:p w14:paraId="13F08549" w14:textId="77777777" w:rsidR="00E13538" w:rsidRPr="00745D64" w:rsidRDefault="00E13538" w:rsidP="00E13538">
      <w:pPr>
        <w:tabs>
          <w:tab w:val="left" w:pos="0"/>
        </w:tabs>
        <w:rPr>
          <w:sz w:val="22"/>
          <w:szCs w:val="22"/>
        </w:rPr>
      </w:pPr>
      <w:r w:rsidRPr="00745D64">
        <w:rPr>
          <w:sz w:val="22"/>
          <w:szCs w:val="22"/>
        </w:rPr>
        <w:tab/>
      </w:r>
    </w:p>
    <w:p w14:paraId="0D35EF9B" w14:textId="0A8ECEEB" w:rsidR="00E13538" w:rsidRPr="00745D64" w:rsidRDefault="00E13538" w:rsidP="00E13538">
      <w:pPr>
        <w:rPr>
          <w:sz w:val="22"/>
          <w:szCs w:val="22"/>
          <w:u w:val="single"/>
        </w:rPr>
      </w:pPr>
      <w:proofErr w:type="spellStart"/>
      <w:r w:rsidRPr="00745D64">
        <w:rPr>
          <w:sz w:val="22"/>
          <w:szCs w:val="22"/>
          <w:u w:val="single"/>
        </w:rPr>
        <w:t>Sarkoidozė</w:t>
      </w:r>
      <w:proofErr w:type="spellEnd"/>
      <w:r w:rsidRPr="00745D64">
        <w:rPr>
          <w:sz w:val="22"/>
          <w:szCs w:val="22"/>
          <w:u w:val="single"/>
        </w:rPr>
        <w:t xml:space="preserve">, tuberkuliozė ar kitos </w:t>
      </w:r>
      <w:proofErr w:type="spellStart"/>
      <w:r w:rsidRPr="00745D64">
        <w:rPr>
          <w:sz w:val="22"/>
          <w:szCs w:val="22"/>
          <w:u w:val="single"/>
        </w:rPr>
        <w:t>granulominės</w:t>
      </w:r>
      <w:proofErr w:type="spellEnd"/>
      <w:r w:rsidRPr="00745D64">
        <w:rPr>
          <w:sz w:val="22"/>
          <w:szCs w:val="22"/>
          <w:u w:val="single"/>
        </w:rPr>
        <w:t xml:space="preserve"> ligos</w:t>
      </w:r>
    </w:p>
    <w:p w14:paraId="6935B59E" w14:textId="23A4B2C3" w:rsidR="00E13538" w:rsidRPr="00745D64" w:rsidRDefault="00E13538" w:rsidP="00E13538">
      <w:pPr>
        <w:tabs>
          <w:tab w:val="left" w:pos="0"/>
        </w:tabs>
        <w:rPr>
          <w:sz w:val="22"/>
          <w:szCs w:val="22"/>
        </w:rPr>
      </w:pPr>
      <w:r w:rsidRPr="00745D64">
        <w:rPr>
          <w:sz w:val="22"/>
          <w:szCs w:val="22"/>
        </w:rPr>
        <w:t xml:space="preserve">Pacientams, sergantiems </w:t>
      </w:r>
      <w:proofErr w:type="spellStart"/>
      <w:r w:rsidRPr="00745D64">
        <w:rPr>
          <w:sz w:val="22"/>
          <w:szCs w:val="22"/>
        </w:rPr>
        <w:t>sarkoidoze</w:t>
      </w:r>
      <w:proofErr w:type="spellEnd"/>
      <w:r w:rsidRPr="00745D64">
        <w:rPr>
          <w:sz w:val="22"/>
          <w:szCs w:val="22"/>
        </w:rPr>
        <w:t xml:space="preserve">, tuberkulioze arba kitomis </w:t>
      </w:r>
      <w:proofErr w:type="spellStart"/>
      <w:r w:rsidRPr="00745D64">
        <w:rPr>
          <w:sz w:val="22"/>
          <w:szCs w:val="22"/>
        </w:rPr>
        <w:t>granulominėmis</w:t>
      </w:r>
      <w:proofErr w:type="spellEnd"/>
      <w:r w:rsidRPr="00745D64">
        <w:rPr>
          <w:sz w:val="22"/>
          <w:szCs w:val="22"/>
        </w:rPr>
        <w:t xml:space="preserve"> ligomis, reikia skirti atsargiai, nes šios būklės lemia didesnį jautrumą vitamino D poveikiui ir padidėjusią nepageidaujamo poveikio riziką, vaistinį preparatą vartojant mažesnėmis dozėmis nei rekomenduojama. Šiems pacientams reikia dažnai tirti kalcio koncentraciją serume ir šlapime.</w:t>
      </w:r>
    </w:p>
    <w:p w14:paraId="4C8563F6" w14:textId="77777777" w:rsidR="00E13538" w:rsidRPr="00745D64" w:rsidRDefault="00E13538" w:rsidP="00E13538">
      <w:pPr>
        <w:rPr>
          <w:sz w:val="22"/>
          <w:szCs w:val="22"/>
        </w:rPr>
      </w:pPr>
    </w:p>
    <w:p w14:paraId="3458ADFC" w14:textId="77777777" w:rsidR="00E13538" w:rsidRPr="00745D64" w:rsidRDefault="00E13538" w:rsidP="00E13538">
      <w:pPr>
        <w:tabs>
          <w:tab w:val="left" w:pos="0"/>
        </w:tabs>
        <w:rPr>
          <w:sz w:val="22"/>
          <w:szCs w:val="22"/>
          <w:u w:val="single"/>
        </w:rPr>
      </w:pPr>
      <w:r w:rsidRPr="00745D64">
        <w:rPr>
          <w:sz w:val="22"/>
          <w:szCs w:val="22"/>
          <w:u w:val="single"/>
        </w:rPr>
        <w:t>Laboratorinių tyrimų trukdžiai:</w:t>
      </w:r>
    </w:p>
    <w:p w14:paraId="49175950" w14:textId="77777777" w:rsidR="00E13538" w:rsidRPr="00745D64" w:rsidRDefault="00E13538" w:rsidP="00E13538">
      <w:pPr>
        <w:tabs>
          <w:tab w:val="left" w:pos="0"/>
        </w:tabs>
        <w:rPr>
          <w:sz w:val="22"/>
          <w:szCs w:val="22"/>
        </w:rPr>
      </w:pPr>
      <w:r w:rsidRPr="00745D64">
        <w:rPr>
          <w:sz w:val="22"/>
          <w:szCs w:val="22"/>
        </w:rPr>
        <w:t>Pacientai turėtų būti įspėti, kad šio vaisto sudėtyje yra sudedamosios dalies, kuri gali keisti laboratorinių tyrimų rezultatus:</w:t>
      </w:r>
    </w:p>
    <w:p w14:paraId="1FCA37D1" w14:textId="006AAED2" w:rsidR="00E13538" w:rsidRPr="00745D64" w:rsidRDefault="00E13538" w:rsidP="00E13538">
      <w:pPr>
        <w:tabs>
          <w:tab w:val="left" w:pos="0"/>
        </w:tabs>
        <w:rPr>
          <w:sz w:val="22"/>
          <w:szCs w:val="22"/>
        </w:rPr>
      </w:pPr>
      <w:proofErr w:type="spellStart"/>
      <w:r w:rsidRPr="00745D64">
        <w:rPr>
          <w:sz w:val="22"/>
          <w:szCs w:val="22"/>
        </w:rPr>
        <w:t>Kalcifediolis</w:t>
      </w:r>
      <w:proofErr w:type="spellEnd"/>
      <w:r w:rsidRPr="00745D64">
        <w:rPr>
          <w:sz w:val="22"/>
          <w:szCs w:val="22"/>
        </w:rPr>
        <w:t xml:space="preserve"> gali trukdyti </w:t>
      </w:r>
      <w:r w:rsidR="00F02F38" w:rsidRPr="00E4746F">
        <w:rPr>
          <w:sz w:val="22"/>
          <w:szCs w:val="22"/>
        </w:rPr>
        <w:t>išma</w:t>
      </w:r>
      <w:r w:rsidR="00612DDB" w:rsidRPr="00E4746F">
        <w:rPr>
          <w:sz w:val="22"/>
          <w:szCs w:val="22"/>
        </w:rPr>
        <w:t>tuoti (</w:t>
      </w:r>
      <w:proofErr w:type="spellStart"/>
      <w:r w:rsidRPr="00745D64">
        <w:rPr>
          <w:i/>
          <w:iCs/>
          <w:sz w:val="22"/>
          <w:szCs w:val="22"/>
        </w:rPr>
        <w:t>Zlatkio-Zak</w:t>
      </w:r>
      <w:proofErr w:type="spellEnd"/>
      <w:r w:rsidRPr="00745D64">
        <w:rPr>
          <w:sz w:val="22"/>
          <w:szCs w:val="22"/>
        </w:rPr>
        <w:t xml:space="preserve"> metodu</w:t>
      </w:r>
      <w:r w:rsidR="00612DDB" w:rsidRPr="00E4746F">
        <w:rPr>
          <w:sz w:val="22"/>
          <w:szCs w:val="22"/>
        </w:rPr>
        <w:t xml:space="preserve">) cholesterolio </w:t>
      </w:r>
      <w:r w:rsidR="00E92634" w:rsidRPr="00E4746F">
        <w:rPr>
          <w:sz w:val="22"/>
          <w:szCs w:val="22"/>
        </w:rPr>
        <w:t>koncentraciją</w:t>
      </w:r>
      <w:r w:rsidRPr="00745D64">
        <w:rPr>
          <w:sz w:val="22"/>
          <w:szCs w:val="22"/>
        </w:rPr>
        <w:t xml:space="preserve">, dėl to klaidingai padidėja cholesterolio </w:t>
      </w:r>
      <w:r w:rsidR="00E92634" w:rsidRPr="00E4746F">
        <w:rPr>
          <w:sz w:val="22"/>
          <w:szCs w:val="22"/>
        </w:rPr>
        <w:t>koncentracija</w:t>
      </w:r>
      <w:r w:rsidR="00F02F38" w:rsidRPr="00745D64">
        <w:rPr>
          <w:sz w:val="22"/>
          <w:szCs w:val="22"/>
        </w:rPr>
        <w:t xml:space="preserve"> </w:t>
      </w:r>
      <w:r w:rsidRPr="00745D64">
        <w:rPr>
          <w:sz w:val="22"/>
          <w:szCs w:val="22"/>
        </w:rPr>
        <w:t>serume.</w:t>
      </w:r>
    </w:p>
    <w:p w14:paraId="2BCC1A07" w14:textId="77777777" w:rsidR="00E13538" w:rsidRPr="00745D64" w:rsidRDefault="00E13538" w:rsidP="00E13538">
      <w:pPr>
        <w:tabs>
          <w:tab w:val="left" w:pos="0"/>
        </w:tabs>
        <w:rPr>
          <w:sz w:val="22"/>
          <w:szCs w:val="22"/>
          <w:lang w:eastAsia="es-ES"/>
        </w:rPr>
      </w:pPr>
    </w:p>
    <w:p w14:paraId="500F54DC" w14:textId="77777777" w:rsidR="00E13538" w:rsidRPr="00745D64" w:rsidRDefault="00E13538" w:rsidP="00E13538">
      <w:pPr>
        <w:rPr>
          <w:iCs/>
          <w:sz w:val="22"/>
          <w:szCs w:val="22"/>
          <w:u w:val="single"/>
        </w:rPr>
      </w:pPr>
      <w:r w:rsidRPr="00745D64">
        <w:rPr>
          <w:iCs/>
          <w:sz w:val="22"/>
          <w:szCs w:val="22"/>
          <w:u w:val="single"/>
        </w:rPr>
        <w:t>Pagalbinės medžiagos</w:t>
      </w:r>
    </w:p>
    <w:p w14:paraId="5E98F3FA" w14:textId="5D9FF3BF" w:rsidR="00EF67B3" w:rsidRPr="00E4746F" w:rsidRDefault="00E13538" w:rsidP="00E13538">
      <w:pPr>
        <w:rPr>
          <w:sz w:val="22"/>
          <w:szCs w:val="22"/>
        </w:rPr>
      </w:pPr>
      <w:r w:rsidRPr="00745D64">
        <w:rPr>
          <w:sz w:val="22"/>
          <w:szCs w:val="22"/>
        </w:rPr>
        <w:t xml:space="preserve">Kiekvienoje šio vaistinio preparato minkštojoje kapsulėje yra </w:t>
      </w:r>
      <w:r w:rsidR="00EF67B3" w:rsidRPr="00E4746F">
        <w:rPr>
          <w:sz w:val="22"/>
          <w:szCs w:val="22"/>
        </w:rPr>
        <w:t>1</w:t>
      </w:r>
      <w:r w:rsidRPr="00745D64">
        <w:rPr>
          <w:sz w:val="22"/>
          <w:szCs w:val="22"/>
        </w:rPr>
        <w:t xml:space="preserve"> mg alkoholio (etanolio). </w:t>
      </w:r>
      <w:r w:rsidR="00EF67B3" w:rsidRPr="00E4746F">
        <w:rPr>
          <w:sz w:val="22"/>
          <w:szCs w:val="22"/>
        </w:rPr>
        <w:t>Toks</w:t>
      </w:r>
      <w:r w:rsidRPr="00745D64">
        <w:rPr>
          <w:sz w:val="22"/>
          <w:szCs w:val="22"/>
        </w:rPr>
        <w:t xml:space="preserve"> kapsulėje esantis</w:t>
      </w:r>
      <w:r w:rsidR="00EF67B3" w:rsidRPr="00E4746F">
        <w:rPr>
          <w:sz w:val="22"/>
          <w:szCs w:val="22"/>
        </w:rPr>
        <w:t xml:space="preserve"> alkoholio</w:t>
      </w:r>
      <w:r w:rsidRPr="00745D64">
        <w:rPr>
          <w:sz w:val="22"/>
          <w:szCs w:val="22"/>
        </w:rPr>
        <w:t xml:space="preserve"> kiekis atitinka mažiau </w:t>
      </w:r>
      <w:r w:rsidR="00EF67B3" w:rsidRPr="00E4746F">
        <w:rPr>
          <w:sz w:val="22"/>
          <w:szCs w:val="22"/>
        </w:rPr>
        <w:t>kaip</w:t>
      </w:r>
      <w:r w:rsidRPr="00745D64">
        <w:rPr>
          <w:sz w:val="22"/>
          <w:szCs w:val="22"/>
        </w:rPr>
        <w:t xml:space="preserve"> 1 ml alaus ar 1 ml vyno.</w:t>
      </w:r>
    </w:p>
    <w:p w14:paraId="041ED0C3" w14:textId="77777777" w:rsidR="00EF67B3" w:rsidRPr="00E4746F" w:rsidRDefault="00EF67B3" w:rsidP="00E13538">
      <w:pPr>
        <w:rPr>
          <w:sz w:val="22"/>
          <w:szCs w:val="22"/>
        </w:rPr>
      </w:pPr>
    </w:p>
    <w:p w14:paraId="77375F59" w14:textId="07FAFE5B" w:rsidR="00E13538" w:rsidRPr="00745D64" w:rsidRDefault="00EF67B3" w:rsidP="00E13538">
      <w:pPr>
        <w:rPr>
          <w:sz w:val="22"/>
          <w:szCs w:val="22"/>
        </w:rPr>
      </w:pPr>
      <w:r w:rsidRPr="00E4746F">
        <w:rPr>
          <w:sz w:val="22"/>
          <w:szCs w:val="22"/>
        </w:rPr>
        <w:t xml:space="preserve"> Mažas</w:t>
      </w:r>
      <w:r w:rsidR="00E13538" w:rsidRPr="00745D64">
        <w:rPr>
          <w:sz w:val="22"/>
          <w:szCs w:val="22"/>
        </w:rPr>
        <w:t xml:space="preserve"> alkoholio kiekis</w:t>
      </w:r>
      <w:r w:rsidRPr="00E4746F">
        <w:rPr>
          <w:sz w:val="22"/>
          <w:szCs w:val="22"/>
        </w:rPr>
        <w:t>, esantis šio vaist</w:t>
      </w:r>
      <w:r w:rsidR="004A3A52">
        <w:rPr>
          <w:sz w:val="22"/>
          <w:szCs w:val="22"/>
        </w:rPr>
        <w:t>ini</w:t>
      </w:r>
      <w:r w:rsidRPr="00E4746F">
        <w:rPr>
          <w:sz w:val="22"/>
          <w:szCs w:val="22"/>
        </w:rPr>
        <w:t>o</w:t>
      </w:r>
      <w:r w:rsidR="004A3A52">
        <w:rPr>
          <w:sz w:val="22"/>
          <w:szCs w:val="22"/>
        </w:rPr>
        <w:t xml:space="preserve"> preparato</w:t>
      </w:r>
      <w:r w:rsidRPr="00E4746F">
        <w:rPr>
          <w:sz w:val="22"/>
          <w:szCs w:val="22"/>
        </w:rPr>
        <w:t xml:space="preserve"> sudėtyje,</w:t>
      </w:r>
      <w:r w:rsidR="00E13538" w:rsidRPr="00745D64">
        <w:rPr>
          <w:sz w:val="22"/>
          <w:szCs w:val="22"/>
        </w:rPr>
        <w:t xml:space="preserve"> nesukel</w:t>
      </w:r>
      <w:r w:rsidRPr="00E4746F">
        <w:rPr>
          <w:sz w:val="22"/>
          <w:szCs w:val="22"/>
        </w:rPr>
        <w:t>ia</w:t>
      </w:r>
      <w:r w:rsidR="00E13538" w:rsidRPr="00745D64">
        <w:rPr>
          <w:sz w:val="22"/>
          <w:szCs w:val="22"/>
        </w:rPr>
        <w:t xml:space="preserve"> pastebimo poveikio.</w:t>
      </w:r>
    </w:p>
    <w:p w14:paraId="2251DAF6" w14:textId="77777777" w:rsidR="00E13538" w:rsidRPr="00745D64" w:rsidRDefault="00E13538" w:rsidP="00E13538">
      <w:pPr>
        <w:rPr>
          <w:sz w:val="22"/>
          <w:szCs w:val="22"/>
        </w:rPr>
      </w:pPr>
    </w:p>
    <w:p w14:paraId="3949CC23" w14:textId="693DD5FE" w:rsidR="00E13538" w:rsidRPr="00745D64" w:rsidRDefault="00E13538" w:rsidP="00E13538">
      <w:pPr>
        <w:rPr>
          <w:rStyle w:val="jlqj4b"/>
          <w:sz w:val="22"/>
          <w:szCs w:val="22"/>
        </w:rPr>
      </w:pPr>
      <w:r w:rsidRPr="00745D64">
        <w:rPr>
          <w:sz w:val="22"/>
          <w:szCs w:val="22"/>
        </w:rPr>
        <w:t xml:space="preserve">Kiekvienoje šio vaistinio preparato minkštojoje kapsulėje yra 10 mg </w:t>
      </w:r>
      <w:r w:rsidR="003C5CFE" w:rsidRPr="00E4746F">
        <w:rPr>
          <w:sz w:val="22"/>
          <w:szCs w:val="22"/>
        </w:rPr>
        <w:t xml:space="preserve">skystojo </w:t>
      </w:r>
      <w:proofErr w:type="spellStart"/>
      <w:r w:rsidRPr="00745D64">
        <w:rPr>
          <w:sz w:val="22"/>
          <w:szCs w:val="22"/>
        </w:rPr>
        <w:t>sorbitolio</w:t>
      </w:r>
      <w:proofErr w:type="spellEnd"/>
      <w:r w:rsidRPr="00745D64">
        <w:rPr>
          <w:sz w:val="22"/>
          <w:szCs w:val="22"/>
        </w:rPr>
        <w:t xml:space="preserve"> (nesikristalizuojančio) (E420)</w:t>
      </w:r>
      <w:r w:rsidR="003C5CFE" w:rsidRPr="00E4746F">
        <w:rPr>
          <w:sz w:val="22"/>
          <w:szCs w:val="22"/>
        </w:rPr>
        <w:t>.</w:t>
      </w:r>
    </w:p>
    <w:p w14:paraId="5F291A1A" w14:textId="77777777" w:rsidR="00E13538" w:rsidRPr="00745D64" w:rsidRDefault="00E13538" w:rsidP="00E13538">
      <w:pPr>
        <w:rPr>
          <w:sz w:val="22"/>
          <w:szCs w:val="22"/>
        </w:rPr>
      </w:pPr>
    </w:p>
    <w:p w14:paraId="46DB4AE9" w14:textId="430FF00C" w:rsidR="00E13538" w:rsidRPr="00745D64" w:rsidRDefault="00E13538" w:rsidP="00E13538">
      <w:pPr>
        <w:rPr>
          <w:sz w:val="22"/>
          <w:szCs w:val="22"/>
        </w:rPr>
      </w:pPr>
      <w:r w:rsidRPr="00745D64">
        <w:rPr>
          <w:sz w:val="22"/>
          <w:szCs w:val="22"/>
        </w:rPr>
        <w:t xml:space="preserve">Šio vaistinio preparato sudėtyje yra dažiklio </w:t>
      </w:r>
      <w:proofErr w:type="spellStart"/>
      <w:r w:rsidR="003C5CFE" w:rsidRPr="00E4746F">
        <w:rPr>
          <w:sz w:val="22"/>
          <w:szCs w:val="22"/>
        </w:rPr>
        <w:t>Alura</w:t>
      </w:r>
      <w:proofErr w:type="spellEnd"/>
      <w:r w:rsidR="003C5CFE" w:rsidRPr="00E4746F">
        <w:rPr>
          <w:sz w:val="22"/>
          <w:szCs w:val="22"/>
        </w:rPr>
        <w:t xml:space="preserve"> raudonojo AC</w:t>
      </w:r>
      <w:r w:rsidRPr="00745D64">
        <w:rPr>
          <w:sz w:val="22"/>
          <w:szCs w:val="22"/>
        </w:rPr>
        <w:t xml:space="preserve"> (E129), kuris gali sukelti alerginių reakcijų.</w:t>
      </w:r>
    </w:p>
    <w:p w14:paraId="65D5A2F6" w14:textId="77777777" w:rsidR="00E13538" w:rsidRPr="00745D64" w:rsidRDefault="00E13538" w:rsidP="00E13538">
      <w:pPr>
        <w:rPr>
          <w:sz w:val="22"/>
          <w:szCs w:val="22"/>
        </w:rPr>
      </w:pPr>
    </w:p>
    <w:p w14:paraId="4FD99ACC" w14:textId="77777777" w:rsidR="00E13538" w:rsidRPr="00745D64" w:rsidRDefault="00E13538" w:rsidP="00E13538">
      <w:pPr>
        <w:rPr>
          <w:sz w:val="22"/>
          <w:szCs w:val="22"/>
        </w:rPr>
      </w:pPr>
      <w:proofErr w:type="spellStart"/>
      <w:r w:rsidRPr="00745D64">
        <w:rPr>
          <w:rStyle w:val="jlqj4b"/>
          <w:sz w:val="22"/>
          <w:szCs w:val="22"/>
        </w:rPr>
        <w:t>Kalcifediolio</w:t>
      </w:r>
      <w:proofErr w:type="spellEnd"/>
      <w:r w:rsidRPr="00745D64">
        <w:rPr>
          <w:rStyle w:val="jlqj4b"/>
          <w:sz w:val="22"/>
          <w:szCs w:val="22"/>
        </w:rPr>
        <w:t xml:space="preserve"> dozei nustatyti negalima naudoti tarptautinių vienetų (TV), nes tai gali lemti perdozavimą.</w:t>
      </w:r>
      <w:r w:rsidRPr="00745D64">
        <w:rPr>
          <w:rStyle w:val="viiyi"/>
          <w:sz w:val="22"/>
          <w:szCs w:val="22"/>
        </w:rPr>
        <w:t xml:space="preserve"> </w:t>
      </w:r>
      <w:r w:rsidRPr="00745D64">
        <w:rPr>
          <w:rStyle w:val="jlqj4b"/>
          <w:sz w:val="22"/>
          <w:szCs w:val="22"/>
        </w:rPr>
        <w:t>Vietoj to reikia laikytis 4.2 skyriuje pateiktų dozavimo rekomendacijų.</w:t>
      </w:r>
    </w:p>
    <w:p w14:paraId="6A145F5F" w14:textId="77777777" w:rsidR="00E13538" w:rsidRPr="00745D64" w:rsidRDefault="00E13538" w:rsidP="00E13538">
      <w:pPr>
        <w:rPr>
          <w:sz w:val="22"/>
          <w:szCs w:val="22"/>
        </w:rPr>
      </w:pPr>
    </w:p>
    <w:p w14:paraId="5A0A9A4D" w14:textId="77777777" w:rsidR="008D3B35" w:rsidRPr="00E4746F" w:rsidRDefault="008D3B35">
      <w:pPr>
        <w:tabs>
          <w:tab w:val="left" w:pos="567"/>
        </w:tabs>
        <w:spacing w:line="260" w:lineRule="exact"/>
        <w:rPr>
          <w:sz w:val="22"/>
          <w:szCs w:val="22"/>
        </w:rPr>
      </w:pPr>
    </w:p>
    <w:p w14:paraId="63CE5F2D" w14:textId="77777777" w:rsidR="008D3B35" w:rsidRPr="00E4746F" w:rsidRDefault="00AB4978">
      <w:pPr>
        <w:keepNext/>
        <w:tabs>
          <w:tab w:val="left" w:pos="567"/>
        </w:tabs>
        <w:spacing w:line="260" w:lineRule="exact"/>
        <w:jc w:val="both"/>
        <w:outlineLvl w:val="3"/>
        <w:rPr>
          <w:b/>
          <w:bCs/>
          <w:sz w:val="22"/>
          <w:szCs w:val="22"/>
          <w:lang w:eastAsia="x-none"/>
        </w:rPr>
      </w:pPr>
      <w:r w:rsidRPr="00E4746F">
        <w:rPr>
          <w:b/>
          <w:bCs/>
          <w:sz w:val="22"/>
          <w:szCs w:val="22"/>
          <w:lang w:eastAsia="x-none"/>
        </w:rPr>
        <w:t>4.5</w:t>
      </w:r>
      <w:r w:rsidRPr="00E4746F">
        <w:rPr>
          <w:b/>
          <w:bCs/>
          <w:sz w:val="22"/>
          <w:szCs w:val="22"/>
          <w:lang w:eastAsia="x-none"/>
        </w:rPr>
        <w:tab/>
        <w:t>Sąveika su kitais vaistiniais preparatais ir kitokia sąveika</w:t>
      </w:r>
    </w:p>
    <w:p w14:paraId="7F262E11" w14:textId="77777777" w:rsidR="008D3B35" w:rsidRPr="00E4746F" w:rsidRDefault="008D3B35">
      <w:pPr>
        <w:tabs>
          <w:tab w:val="left" w:pos="567"/>
        </w:tabs>
        <w:spacing w:line="260" w:lineRule="exact"/>
        <w:rPr>
          <w:sz w:val="22"/>
          <w:szCs w:val="22"/>
        </w:rPr>
      </w:pPr>
    </w:p>
    <w:p w14:paraId="19476AD1" w14:textId="5578C351" w:rsidR="00E13538" w:rsidRPr="00745D64" w:rsidRDefault="00E13538" w:rsidP="00E13538">
      <w:pPr>
        <w:rPr>
          <w:rStyle w:val="jlqj4b"/>
          <w:sz w:val="22"/>
          <w:szCs w:val="22"/>
        </w:rPr>
      </w:pPr>
      <w:r w:rsidRPr="00745D64">
        <w:rPr>
          <w:rStyle w:val="jlqj4b"/>
          <w:sz w:val="22"/>
          <w:szCs w:val="22"/>
        </w:rPr>
        <w:t xml:space="preserve">Vaistai, kurie gali padidinti 25(OH)D </w:t>
      </w:r>
      <w:r w:rsidR="009845E4" w:rsidRPr="00E4746F">
        <w:rPr>
          <w:rStyle w:val="jlqj4b"/>
          <w:sz w:val="22"/>
          <w:szCs w:val="22"/>
        </w:rPr>
        <w:t>koncentraciją</w:t>
      </w:r>
      <w:r w:rsidRPr="00745D64">
        <w:rPr>
          <w:rStyle w:val="jlqj4b"/>
          <w:sz w:val="22"/>
          <w:szCs w:val="22"/>
        </w:rPr>
        <w:t>:</w:t>
      </w:r>
    </w:p>
    <w:p w14:paraId="63D98B72" w14:textId="77777777" w:rsidR="00E13538" w:rsidRPr="00E4746F" w:rsidRDefault="00E13538" w:rsidP="00E13538">
      <w:pPr>
        <w:pStyle w:val="Sraopastraipa"/>
        <w:numPr>
          <w:ilvl w:val="0"/>
          <w:numId w:val="4"/>
        </w:numPr>
        <w:rPr>
          <w:rStyle w:val="jlqj4b"/>
        </w:rPr>
      </w:pPr>
      <w:proofErr w:type="spellStart"/>
      <w:r w:rsidRPr="00E4746F">
        <w:rPr>
          <w:rStyle w:val="jlqj4b"/>
        </w:rPr>
        <w:t>Citochromo</w:t>
      </w:r>
      <w:proofErr w:type="spellEnd"/>
      <w:r w:rsidRPr="00E4746F">
        <w:rPr>
          <w:rStyle w:val="jlqj4b"/>
        </w:rPr>
        <w:t xml:space="preserve"> P-450 fermentų inhibitoriai: Vaistai, slopinantys </w:t>
      </w:r>
      <w:proofErr w:type="spellStart"/>
      <w:r w:rsidRPr="00E4746F">
        <w:rPr>
          <w:rStyle w:val="jlqj4b"/>
        </w:rPr>
        <w:t>citochromą</w:t>
      </w:r>
      <w:proofErr w:type="spellEnd"/>
      <w:r w:rsidRPr="00E4746F">
        <w:rPr>
          <w:rStyle w:val="jlqj4b"/>
        </w:rPr>
        <w:t xml:space="preserve"> P-450 (pvz. </w:t>
      </w:r>
      <w:proofErr w:type="spellStart"/>
      <w:r w:rsidRPr="00E4746F">
        <w:rPr>
          <w:rStyle w:val="jlqj4b"/>
        </w:rPr>
        <w:t>atazanaviras</w:t>
      </w:r>
      <w:proofErr w:type="spellEnd"/>
      <w:r w:rsidRPr="00E4746F">
        <w:rPr>
          <w:rStyle w:val="jlqj4b"/>
        </w:rPr>
        <w:t xml:space="preserve">, </w:t>
      </w:r>
      <w:proofErr w:type="spellStart"/>
      <w:r w:rsidRPr="00E4746F">
        <w:rPr>
          <w:rStyle w:val="jlqj4b"/>
        </w:rPr>
        <w:t>klaritromicinas</w:t>
      </w:r>
      <w:proofErr w:type="spellEnd"/>
      <w:r w:rsidRPr="00E4746F">
        <w:rPr>
          <w:rStyle w:val="jlqj4b"/>
        </w:rPr>
        <w:t xml:space="preserve">, </w:t>
      </w:r>
      <w:proofErr w:type="spellStart"/>
      <w:r w:rsidRPr="00E4746F">
        <w:rPr>
          <w:rStyle w:val="jlqj4b"/>
        </w:rPr>
        <w:t>indinaviras</w:t>
      </w:r>
      <w:proofErr w:type="spellEnd"/>
      <w:r w:rsidRPr="00E4746F">
        <w:rPr>
          <w:rStyle w:val="jlqj4b"/>
        </w:rPr>
        <w:t xml:space="preserve">, </w:t>
      </w:r>
      <w:proofErr w:type="spellStart"/>
      <w:r w:rsidRPr="00E4746F">
        <w:rPr>
          <w:rStyle w:val="jlqj4b"/>
        </w:rPr>
        <w:t>itrakonazolas</w:t>
      </w:r>
      <w:proofErr w:type="spellEnd"/>
      <w:r w:rsidRPr="00E4746F">
        <w:rPr>
          <w:rStyle w:val="jlqj4b"/>
        </w:rPr>
        <w:t xml:space="preserve">, </w:t>
      </w:r>
      <w:proofErr w:type="spellStart"/>
      <w:r w:rsidRPr="00E4746F">
        <w:rPr>
          <w:rStyle w:val="jlqj4b"/>
        </w:rPr>
        <w:t>ketokonazolas</w:t>
      </w:r>
      <w:proofErr w:type="spellEnd"/>
      <w:r w:rsidRPr="00E4746F">
        <w:rPr>
          <w:rStyle w:val="jlqj4b"/>
        </w:rPr>
        <w:t xml:space="preserve">, </w:t>
      </w:r>
      <w:proofErr w:type="spellStart"/>
      <w:r w:rsidRPr="00E4746F">
        <w:rPr>
          <w:rStyle w:val="jlqj4b"/>
        </w:rPr>
        <w:t>nefazodonas</w:t>
      </w:r>
      <w:proofErr w:type="spellEnd"/>
      <w:r w:rsidRPr="00E4746F">
        <w:rPr>
          <w:rStyle w:val="jlqj4b"/>
        </w:rPr>
        <w:t xml:space="preserve">, </w:t>
      </w:r>
      <w:proofErr w:type="spellStart"/>
      <w:r w:rsidRPr="00E4746F">
        <w:rPr>
          <w:rStyle w:val="jlqj4b"/>
        </w:rPr>
        <w:t>nelfinaviras</w:t>
      </w:r>
      <w:proofErr w:type="spellEnd"/>
      <w:r w:rsidRPr="00E4746F">
        <w:rPr>
          <w:rStyle w:val="jlqj4b"/>
        </w:rPr>
        <w:t xml:space="preserve">, </w:t>
      </w:r>
      <w:proofErr w:type="spellStart"/>
      <w:r w:rsidRPr="00E4746F">
        <w:rPr>
          <w:rStyle w:val="jlqj4b"/>
        </w:rPr>
        <w:t>ritonaviras</w:t>
      </w:r>
      <w:proofErr w:type="spellEnd"/>
      <w:r w:rsidRPr="00E4746F">
        <w:rPr>
          <w:rStyle w:val="jlqj4b"/>
        </w:rPr>
        <w:t xml:space="preserve">, </w:t>
      </w:r>
      <w:proofErr w:type="spellStart"/>
      <w:r w:rsidRPr="00E4746F">
        <w:rPr>
          <w:rStyle w:val="jlqj4b"/>
        </w:rPr>
        <w:t>sarkinaviras</w:t>
      </w:r>
      <w:proofErr w:type="spellEnd"/>
      <w:r w:rsidRPr="00E4746F">
        <w:rPr>
          <w:rStyle w:val="jlqj4b"/>
        </w:rPr>
        <w:t xml:space="preserve">, </w:t>
      </w:r>
      <w:proofErr w:type="spellStart"/>
      <w:r w:rsidRPr="00E4746F">
        <w:rPr>
          <w:rStyle w:val="jlqj4b"/>
        </w:rPr>
        <w:t>telitromicinas</w:t>
      </w:r>
      <w:proofErr w:type="spellEnd"/>
      <w:r w:rsidRPr="00E4746F">
        <w:rPr>
          <w:rStyle w:val="jlqj4b"/>
        </w:rPr>
        <w:t xml:space="preserve">, </w:t>
      </w:r>
      <w:proofErr w:type="spellStart"/>
      <w:r w:rsidRPr="00E4746F">
        <w:rPr>
          <w:rStyle w:val="jlqj4b"/>
        </w:rPr>
        <w:t>vorikonazolas</w:t>
      </w:r>
      <w:proofErr w:type="spellEnd"/>
      <w:r w:rsidRPr="00E4746F">
        <w:rPr>
          <w:rStyle w:val="jlqj4b"/>
        </w:rPr>
        <w:t>) gali slopinti CYP27B1 (dar vadinamą 1α-</w:t>
      </w:r>
      <w:proofErr w:type="spellStart"/>
      <w:r w:rsidRPr="00E4746F">
        <w:rPr>
          <w:rStyle w:val="jlqj4b"/>
        </w:rPr>
        <w:t>hidroksilaze</w:t>
      </w:r>
      <w:proofErr w:type="spellEnd"/>
      <w:r w:rsidRPr="00E4746F">
        <w:rPr>
          <w:rStyle w:val="jlqj4b"/>
        </w:rPr>
        <w:t xml:space="preserve">), kuris </w:t>
      </w:r>
      <w:proofErr w:type="spellStart"/>
      <w:r w:rsidRPr="00E4746F">
        <w:rPr>
          <w:rStyle w:val="jlqj4b"/>
        </w:rPr>
        <w:t>metabolizuoja</w:t>
      </w:r>
      <w:proofErr w:type="spellEnd"/>
      <w:r w:rsidRPr="00E4746F">
        <w:rPr>
          <w:rStyle w:val="jlqj4b"/>
        </w:rPr>
        <w:t xml:space="preserve"> </w:t>
      </w:r>
      <w:proofErr w:type="spellStart"/>
      <w:r w:rsidRPr="00E4746F">
        <w:rPr>
          <w:rStyle w:val="jlqj4b"/>
        </w:rPr>
        <w:t>kalcifediolį</w:t>
      </w:r>
      <w:proofErr w:type="spellEnd"/>
      <w:r w:rsidRPr="00E4746F">
        <w:rPr>
          <w:rStyle w:val="jlqj4b"/>
        </w:rPr>
        <w:t xml:space="preserve"> į jo aktyviąją formą (1,25-dihidroksivitaminą D3), ir CYP24A1, kuris </w:t>
      </w:r>
      <w:proofErr w:type="spellStart"/>
      <w:r w:rsidRPr="00E4746F">
        <w:rPr>
          <w:rStyle w:val="jlqj4b"/>
        </w:rPr>
        <w:t>metabolizuoja</w:t>
      </w:r>
      <w:proofErr w:type="spellEnd"/>
      <w:r w:rsidRPr="00E4746F">
        <w:rPr>
          <w:rStyle w:val="jlqj4b"/>
        </w:rPr>
        <w:t xml:space="preserve"> ir </w:t>
      </w:r>
      <w:proofErr w:type="spellStart"/>
      <w:r w:rsidRPr="00E4746F">
        <w:rPr>
          <w:rStyle w:val="jlqj4b"/>
        </w:rPr>
        <w:t>kalcifediolį</w:t>
      </w:r>
      <w:proofErr w:type="spellEnd"/>
      <w:r w:rsidRPr="00E4746F">
        <w:rPr>
          <w:rStyle w:val="jlqj4b"/>
        </w:rPr>
        <w:t xml:space="preserve">, ir </w:t>
      </w:r>
      <w:proofErr w:type="spellStart"/>
      <w:r w:rsidRPr="00E4746F">
        <w:rPr>
          <w:rStyle w:val="jlqj4b"/>
        </w:rPr>
        <w:t>kalcitriolį</w:t>
      </w:r>
      <w:proofErr w:type="spellEnd"/>
      <w:r w:rsidRPr="00E4746F">
        <w:rPr>
          <w:rStyle w:val="jlqj4b"/>
        </w:rPr>
        <w:t xml:space="preserve"> į neaktyvius metabolitus, todėl keičiasi </w:t>
      </w:r>
      <w:proofErr w:type="spellStart"/>
      <w:r w:rsidRPr="00E4746F">
        <w:rPr>
          <w:rStyle w:val="jlqj4b"/>
        </w:rPr>
        <w:t>kalcifediolio</w:t>
      </w:r>
      <w:proofErr w:type="spellEnd"/>
      <w:r w:rsidRPr="00E4746F">
        <w:rPr>
          <w:rStyle w:val="jlqj4b"/>
        </w:rPr>
        <w:t xml:space="preserve"> koncentracija serume.</w:t>
      </w:r>
    </w:p>
    <w:p w14:paraId="2BC7851C" w14:textId="77777777" w:rsidR="00E13538" w:rsidRPr="00E4746F" w:rsidRDefault="00E13538" w:rsidP="00E13538">
      <w:pPr>
        <w:pStyle w:val="Sraopastraipa"/>
        <w:numPr>
          <w:ilvl w:val="0"/>
          <w:numId w:val="5"/>
        </w:numPr>
        <w:rPr>
          <w:rStyle w:val="jlqj4b"/>
        </w:rPr>
      </w:pPr>
      <w:proofErr w:type="spellStart"/>
      <w:r w:rsidRPr="00E4746F">
        <w:rPr>
          <w:rStyle w:val="jlqj4b"/>
        </w:rPr>
        <w:t>Izoniazidas</w:t>
      </w:r>
      <w:proofErr w:type="spellEnd"/>
      <w:r w:rsidRPr="00E4746F">
        <w:rPr>
          <w:rStyle w:val="jlqj4b"/>
        </w:rPr>
        <w:t xml:space="preserve"> gali padidinti 25(OH)D kiekį dėl jo </w:t>
      </w:r>
      <w:proofErr w:type="spellStart"/>
      <w:r w:rsidRPr="00E4746F">
        <w:rPr>
          <w:rStyle w:val="jlqj4b"/>
        </w:rPr>
        <w:t>metabolinės</w:t>
      </w:r>
      <w:proofErr w:type="spellEnd"/>
      <w:r w:rsidRPr="00E4746F">
        <w:rPr>
          <w:rStyle w:val="jlqj4b"/>
        </w:rPr>
        <w:t xml:space="preserve"> aktyvacijos slopinimo.</w:t>
      </w:r>
    </w:p>
    <w:p w14:paraId="204A3DD8" w14:textId="77777777" w:rsidR="00E13538" w:rsidRPr="00E4746F" w:rsidRDefault="00E13538" w:rsidP="00E13538">
      <w:pPr>
        <w:pStyle w:val="Sraopastraipa"/>
        <w:rPr>
          <w:rStyle w:val="jlqj4b"/>
        </w:rPr>
      </w:pPr>
    </w:p>
    <w:p w14:paraId="5B33438F" w14:textId="14E9D4CB" w:rsidR="00E13538" w:rsidRPr="00745D64" w:rsidRDefault="00E13538" w:rsidP="00E13538">
      <w:pPr>
        <w:rPr>
          <w:sz w:val="22"/>
          <w:szCs w:val="22"/>
        </w:rPr>
      </w:pPr>
      <w:r w:rsidRPr="00745D64">
        <w:rPr>
          <w:sz w:val="22"/>
          <w:szCs w:val="22"/>
        </w:rPr>
        <w:t xml:space="preserve">Vaistai, kurie gali sumažinti 25(OH)D </w:t>
      </w:r>
      <w:r w:rsidR="00351F29" w:rsidRPr="00E4746F">
        <w:rPr>
          <w:sz w:val="22"/>
          <w:szCs w:val="22"/>
        </w:rPr>
        <w:t>koncentraciją</w:t>
      </w:r>
      <w:r w:rsidRPr="00745D64">
        <w:rPr>
          <w:sz w:val="22"/>
          <w:szCs w:val="22"/>
        </w:rPr>
        <w:t>:</w:t>
      </w:r>
    </w:p>
    <w:p w14:paraId="58B3B8B6" w14:textId="69952578" w:rsidR="00E13538" w:rsidRPr="00E4746F" w:rsidRDefault="00E13538" w:rsidP="00E13538">
      <w:pPr>
        <w:pStyle w:val="Sraopastraipa"/>
        <w:numPr>
          <w:ilvl w:val="0"/>
          <w:numId w:val="3"/>
        </w:numPr>
        <w:ind w:left="567" w:hanging="567"/>
      </w:pPr>
      <w:proofErr w:type="spellStart"/>
      <w:r w:rsidRPr="00E4746F">
        <w:t>Fenitoinas</w:t>
      </w:r>
      <w:proofErr w:type="spellEnd"/>
      <w:r w:rsidRPr="00E4746F">
        <w:t xml:space="preserve">, </w:t>
      </w:r>
      <w:proofErr w:type="spellStart"/>
      <w:r w:rsidRPr="00E4746F">
        <w:t>fenobarbitalis</w:t>
      </w:r>
      <w:proofErr w:type="spellEnd"/>
      <w:r w:rsidRPr="00E4746F">
        <w:t xml:space="preserve">, </w:t>
      </w:r>
      <w:proofErr w:type="spellStart"/>
      <w:r w:rsidRPr="00E4746F">
        <w:t>primidonas</w:t>
      </w:r>
      <w:proofErr w:type="spellEnd"/>
      <w:r w:rsidRPr="00E4746F">
        <w:t xml:space="preserve">, </w:t>
      </w:r>
      <w:proofErr w:type="spellStart"/>
      <w:r w:rsidRPr="00E4746F">
        <w:t>karbamazepinas</w:t>
      </w:r>
      <w:proofErr w:type="spellEnd"/>
      <w:r w:rsidRPr="00E4746F">
        <w:t xml:space="preserve">, </w:t>
      </w:r>
      <w:proofErr w:type="spellStart"/>
      <w:r w:rsidRPr="00E4746F">
        <w:t>difenilhidantoinas</w:t>
      </w:r>
      <w:proofErr w:type="spellEnd"/>
      <w:r w:rsidRPr="00E4746F">
        <w:t xml:space="preserve"> ir kiti fermentų </w:t>
      </w:r>
      <w:proofErr w:type="spellStart"/>
      <w:r w:rsidRPr="00E4746F">
        <w:t>induktoriai</w:t>
      </w:r>
      <w:proofErr w:type="spellEnd"/>
      <w:r w:rsidRPr="00E4746F">
        <w:t xml:space="preserve"> (pvz., </w:t>
      </w:r>
      <w:proofErr w:type="spellStart"/>
      <w:r w:rsidRPr="00E4746F">
        <w:t>gliukokortikoidai</w:t>
      </w:r>
      <w:proofErr w:type="spellEnd"/>
      <w:r w:rsidRPr="00E4746F">
        <w:t xml:space="preserve">, </w:t>
      </w:r>
      <w:proofErr w:type="spellStart"/>
      <w:r w:rsidRPr="00E4746F">
        <w:t>antineoplastiniai</w:t>
      </w:r>
      <w:proofErr w:type="spellEnd"/>
      <w:r w:rsidRPr="00E4746F">
        <w:t xml:space="preserve"> vaistai ir antiretrovirusiniai vaistai): fermentų </w:t>
      </w:r>
      <w:proofErr w:type="spellStart"/>
      <w:r w:rsidRPr="00E4746F">
        <w:t>induktoriai</w:t>
      </w:r>
      <w:proofErr w:type="spellEnd"/>
      <w:r w:rsidRPr="00E4746F">
        <w:t xml:space="preserve"> gali sumažinti </w:t>
      </w:r>
      <w:proofErr w:type="spellStart"/>
      <w:r w:rsidRPr="00E4746F">
        <w:t>kalcifediolio</w:t>
      </w:r>
      <w:proofErr w:type="spellEnd"/>
      <w:r w:rsidRPr="00E4746F">
        <w:t xml:space="preserve"> koncentraciją plazmoje ir skatindami jo metabolizmą kepenyse, slopinti poveikį. Dėl šios priežasties, </w:t>
      </w:r>
      <w:proofErr w:type="spellStart"/>
      <w:r w:rsidRPr="00E4746F">
        <w:t>kalcifediolio</w:t>
      </w:r>
      <w:proofErr w:type="spellEnd"/>
      <w:r w:rsidRPr="00E4746F">
        <w:t xml:space="preserve"> skiriant kartu su vaistiniais preparatais nuo epilepsijos, kurie yra CYP3A4 </w:t>
      </w:r>
      <w:proofErr w:type="spellStart"/>
      <w:r w:rsidRPr="00E4746F">
        <w:t>induktoriai</w:t>
      </w:r>
      <w:proofErr w:type="spellEnd"/>
      <w:r w:rsidRPr="00E4746F">
        <w:t>, paprastai rekomenduojama dažnai tirti 25-OH-D koncentraciją plazmoje, kad būtų galima apsvarstyti, ar nevertėtų papildyti gydymo.</w:t>
      </w:r>
    </w:p>
    <w:p w14:paraId="01C21050" w14:textId="77777777" w:rsidR="00E13538" w:rsidRPr="00E4746F" w:rsidRDefault="00E13538" w:rsidP="00E13538">
      <w:pPr>
        <w:pStyle w:val="Sraopastraipa"/>
        <w:numPr>
          <w:ilvl w:val="0"/>
          <w:numId w:val="3"/>
        </w:numPr>
        <w:ind w:left="567" w:hanging="567"/>
      </w:pPr>
      <w:r w:rsidRPr="00E4746F">
        <w:lastRenderedPageBreak/>
        <w:t xml:space="preserve">Tokie vaistiniai preparatai, kaip </w:t>
      </w:r>
      <w:proofErr w:type="spellStart"/>
      <w:r w:rsidRPr="00E4746F">
        <w:t>kolestiraminas</w:t>
      </w:r>
      <w:proofErr w:type="spellEnd"/>
      <w:r w:rsidRPr="00E4746F">
        <w:t xml:space="preserve">, </w:t>
      </w:r>
      <w:proofErr w:type="spellStart"/>
      <w:r w:rsidRPr="00E4746F">
        <w:t>kolestipolis</w:t>
      </w:r>
      <w:proofErr w:type="spellEnd"/>
      <w:r w:rsidRPr="00E4746F">
        <w:t xml:space="preserve"> arba </w:t>
      </w:r>
      <w:proofErr w:type="spellStart"/>
      <w:r w:rsidRPr="00E4746F">
        <w:t>orlistatas</w:t>
      </w:r>
      <w:proofErr w:type="spellEnd"/>
      <w:r w:rsidRPr="00E4746F">
        <w:t xml:space="preserve">, gali </w:t>
      </w:r>
      <w:proofErr w:type="spellStart"/>
      <w:r w:rsidRPr="00E4746F">
        <w:t>susilpninti</w:t>
      </w:r>
      <w:proofErr w:type="spellEnd"/>
      <w:r w:rsidRPr="00E4746F">
        <w:t xml:space="preserve"> </w:t>
      </w:r>
      <w:proofErr w:type="spellStart"/>
      <w:r w:rsidRPr="00E4746F">
        <w:t>kalcifediolio</w:t>
      </w:r>
      <w:proofErr w:type="spellEnd"/>
      <w:r w:rsidRPr="00E4746F">
        <w:t xml:space="preserve"> absorbciją, todėl gali susilpnėti jo poveikis. Tarp minėtų vaistinių preparatų ir </w:t>
      </w:r>
      <w:proofErr w:type="spellStart"/>
      <w:r w:rsidRPr="00E4746F">
        <w:t>kalcifediolio</w:t>
      </w:r>
      <w:proofErr w:type="spellEnd"/>
      <w:r w:rsidRPr="00E4746F">
        <w:t xml:space="preserve"> </w:t>
      </w:r>
      <w:proofErr w:type="spellStart"/>
      <w:r w:rsidRPr="00E4746F">
        <w:t>monohidrato</w:t>
      </w:r>
      <w:proofErr w:type="spellEnd"/>
      <w:r w:rsidRPr="00E4746F">
        <w:t xml:space="preserve"> papildančių preparatų vartojimo rekomenduojama palikti bent 2 valandų pertrauką. </w:t>
      </w:r>
    </w:p>
    <w:p w14:paraId="0CF879A6" w14:textId="77777777" w:rsidR="00E13538" w:rsidRPr="00E4746F" w:rsidRDefault="00E13538" w:rsidP="00E13538">
      <w:pPr>
        <w:pStyle w:val="Sraopastraipa"/>
        <w:numPr>
          <w:ilvl w:val="0"/>
          <w:numId w:val="3"/>
        </w:numPr>
        <w:ind w:left="567" w:hanging="567"/>
      </w:pPr>
      <w:r w:rsidRPr="00E4746F">
        <w:t xml:space="preserve">Parafinas ir mineralinis aliejus: </w:t>
      </w:r>
      <w:proofErr w:type="spellStart"/>
      <w:r w:rsidRPr="00E4746F">
        <w:t>kalcifediolis</w:t>
      </w:r>
      <w:proofErr w:type="spellEnd"/>
      <w:r w:rsidRPr="00E4746F">
        <w:t xml:space="preserve"> tirpus lipiduose, todėl šis vaistinis preparatas tirpsta parafine ir dėl to gali būti silpniau absorbuojamas žarnyne. Rekomenduojama vartoti kitų vidurius laisvinančių vaistinių preparatų arba bent jau palikti pertraukas tarp dozių.</w:t>
      </w:r>
    </w:p>
    <w:p w14:paraId="335F8BB5" w14:textId="77777777" w:rsidR="00E13538" w:rsidRPr="00E4746F" w:rsidRDefault="00E13538" w:rsidP="00E13538">
      <w:pPr>
        <w:pStyle w:val="Sraopastraipa"/>
        <w:numPr>
          <w:ilvl w:val="0"/>
          <w:numId w:val="3"/>
        </w:numPr>
        <w:ind w:left="567" w:hanging="567"/>
      </w:pPr>
      <w:proofErr w:type="spellStart"/>
      <w:r w:rsidRPr="00E4746F">
        <w:t>Rifampicinas</w:t>
      </w:r>
      <w:proofErr w:type="spellEnd"/>
      <w:r w:rsidRPr="00E4746F">
        <w:t xml:space="preserve"> dėl kepenų fermentų indukcijos gali sumažinti </w:t>
      </w:r>
      <w:proofErr w:type="spellStart"/>
      <w:r w:rsidRPr="00E4746F">
        <w:t>kalcifediolo</w:t>
      </w:r>
      <w:proofErr w:type="spellEnd"/>
      <w:r w:rsidRPr="00E4746F">
        <w:t xml:space="preserve"> veiksmingumą.</w:t>
      </w:r>
    </w:p>
    <w:p w14:paraId="737F6446" w14:textId="77777777" w:rsidR="00E13538" w:rsidRPr="00E4746F" w:rsidRDefault="00E13538" w:rsidP="00E13538">
      <w:pPr>
        <w:pStyle w:val="Sraopastraipa"/>
        <w:ind w:left="567"/>
      </w:pPr>
    </w:p>
    <w:p w14:paraId="7936D7F6" w14:textId="19CB4F80" w:rsidR="00E13538" w:rsidRPr="00745D64" w:rsidRDefault="00E13538" w:rsidP="00E13538">
      <w:pPr>
        <w:rPr>
          <w:sz w:val="22"/>
          <w:szCs w:val="22"/>
        </w:rPr>
      </w:pPr>
      <w:r w:rsidRPr="00745D64">
        <w:rPr>
          <w:sz w:val="22"/>
          <w:szCs w:val="22"/>
        </w:rPr>
        <w:t xml:space="preserve">Vaistai, kurie gali keisti kalcio ir fosfatų </w:t>
      </w:r>
      <w:r w:rsidR="00A872CB" w:rsidRPr="00E4746F">
        <w:rPr>
          <w:sz w:val="22"/>
          <w:szCs w:val="22"/>
        </w:rPr>
        <w:t>koncentraciją</w:t>
      </w:r>
      <w:r w:rsidRPr="00745D64">
        <w:rPr>
          <w:sz w:val="22"/>
          <w:szCs w:val="22"/>
        </w:rPr>
        <w:t>.</w:t>
      </w:r>
    </w:p>
    <w:p w14:paraId="4807EAA2" w14:textId="77777777" w:rsidR="00E13538" w:rsidRPr="00E4746F" w:rsidRDefault="00E13538" w:rsidP="00E13538">
      <w:pPr>
        <w:pStyle w:val="Sraopastraipa"/>
        <w:numPr>
          <w:ilvl w:val="0"/>
          <w:numId w:val="3"/>
        </w:numPr>
        <w:ind w:left="567" w:hanging="567"/>
      </w:pPr>
      <w:proofErr w:type="spellStart"/>
      <w:r w:rsidRPr="00E4746F">
        <w:t>Tiazidiniai</w:t>
      </w:r>
      <w:proofErr w:type="spellEnd"/>
      <w:r w:rsidRPr="00E4746F">
        <w:t xml:space="preserve"> diuretikai: </w:t>
      </w:r>
      <w:proofErr w:type="spellStart"/>
      <w:r w:rsidRPr="00E4746F">
        <w:t>hipoparatiroidizmu</w:t>
      </w:r>
      <w:proofErr w:type="spellEnd"/>
      <w:r w:rsidRPr="00E4746F">
        <w:t xml:space="preserve"> sergantiems pacientams kartu su </w:t>
      </w:r>
      <w:proofErr w:type="spellStart"/>
      <w:r w:rsidRPr="00E4746F">
        <w:t>kalcifediolio</w:t>
      </w:r>
      <w:proofErr w:type="spellEnd"/>
      <w:r w:rsidRPr="00E4746F">
        <w:t xml:space="preserve"> </w:t>
      </w:r>
      <w:proofErr w:type="spellStart"/>
      <w:r w:rsidRPr="00E4746F">
        <w:t>monohidrato</w:t>
      </w:r>
      <w:proofErr w:type="spellEnd"/>
      <w:r w:rsidRPr="00E4746F">
        <w:t xml:space="preserve"> skiriant </w:t>
      </w:r>
      <w:proofErr w:type="spellStart"/>
      <w:r w:rsidRPr="00E4746F">
        <w:t>tiazidinių</w:t>
      </w:r>
      <w:proofErr w:type="spellEnd"/>
      <w:r w:rsidRPr="00E4746F">
        <w:t xml:space="preserve"> diuretikų (</w:t>
      </w:r>
      <w:proofErr w:type="spellStart"/>
      <w:r w:rsidRPr="00E4746F">
        <w:t>hidrochlorotiazido</w:t>
      </w:r>
      <w:proofErr w:type="spellEnd"/>
      <w:r w:rsidRPr="00E4746F">
        <w:t xml:space="preserve">), tai gali sukelti </w:t>
      </w:r>
      <w:proofErr w:type="spellStart"/>
      <w:r w:rsidRPr="00E4746F">
        <w:t>hiperkalcemiją</w:t>
      </w:r>
      <w:proofErr w:type="spellEnd"/>
      <w:r w:rsidRPr="00E4746F">
        <w:t xml:space="preserve">, kuri gali būti laikina ar dėl kurios gali prireikti laikinai nutraukti gydymą </w:t>
      </w:r>
      <w:proofErr w:type="spellStart"/>
      <w:r w:rsidRPr="00E4746F">
        <w:t>kalcifediolio</w:t>
      </w:r>
      <w:proofErr w:type="spellEnd"/>
      <w:r w:rsidRPr="00E4746F">
        <w:t xml:space="preserve"> </w:t>
      </w:r>
      <w:proofErr w:type="spellStart"/>
      <w:r w:rsidRPr="00E4746F">
        <w:t>monohidrato</w:t>
      </w:r>
      <w:proofErr w:type="spellEnd"/>
      <w:r w:rsidRPr="00E4746F">
        <w:t>.</w:t>
      </w:r>
    </w:p>
    <w:p w14:paraId="72C122D6" w14:textId="77777777" w:rsidR="00E13538" w:rsidRPr="00E4746F" w:rsidRDefault="00E13538" w:rsidP="00E13538">
      <w:pPr>
        <w:pStyle w:val="Sraopastraipa"/>
        <w:numPr>
          <w:ilvl w:val="0"/>
          <w:numId w:val="3"/>
        </w:numPr>
        <w:ind w:left="567" w:hanging="567"/>
      </w:pPr>
      <w:r w:rsidRPr="00E4746F">
        <w:t xml:space="preserve">Kai kurie antibiotikai, tokie kaip penicilinas, </w:t>
      </w:r>
      <w:proofErr w:type="spellStart"/>
      <w:r w:rsidRPr="00E4746F">
        <w:t>neomicinas</w:t>
      </w:r>
      <w:proofErr w:type="spellEnd"/>
      <w:r w:rsidRPr="00E4746F">
        <w:t xml:space="preserve"> ir </w:t>
      </w:r>
      <w:proofErr w:type="spellStart"/>
      <w:r w:rsidRPr="00E4746F">
        <w:t>chloramfenikolis</w:t>
      </w:r>
      <w:proofErr w:type="spellEnd"/>
      <w:r w:rsidRPr="00E4746F">
        <w:t>, gali sustiprinti kalcio absorbciją.</w:t>
      </w:r>
    </w:p>
    <w:p w14:paraId="766271B6" w14:textId="77777777" w:rsidR="00E13538" w:rsidRPr="00E4746F" w:rsidRDefault="00E13538" w:rsidP="00E13538">
      <w:pPr>
        <w:pStyle w:val="Sraopastraipa"/>
        <w:numPr>
          <w:ilvl w:val="0"/>
          <w:numId w:val="3"/>
        </w:numPr>
        <w:ind w:left="567" w:hanging="567"/>
      </w:pPr>
      <w:r w:rsidRPr="00E4746F">
        <w:t xml:space="preserve">Fosfatus sujungiančios medžiagos, tokios kaip magnio druskos: kadangi </w:t>
      </w:r>
      <w:proofErr w:type="spellStart"/>
      <w:r w:rsidRPr="00E4746F">
        <w:t>kalcifediolio</w:t>
      </w:r>
      <w:proofErr w:type="spellEnd"/>
      <w:r w:rsidRPr="00E4746F">
        <w:t xml:space="preserve"> </w:t>
      </w:r>
      <w:proofErr w:type="spellStart"/>
      <w:r w:rsidRPr="00E4746F">
        <w:t>monohidrato</w:t>
      </w:r>
      <w:proofErr w:type="spellEnd"/>
      <w:r w:rsidRPr="00E4746F">
        <w:t xml:space="preserve"> veikia fosfatų pernešimą į žarnyną, inkstus ir kaulus, gali pasireikšti </w:t>
      </w:r>
      <w:proofErr w:type="spellStart"/>
      <w:r w:rsidRPr="00E4746F">
        <w:t>hipermagnemija</w:t>
      </w:r>
      <w:proofErr w:type="spellEnd"/>
      <w:r w:rsidRPr="00E4746F">
        <w:t xml:space="preserve">. Medžiagų, kurios jungiasi su fosfatais, dozes reikia koreguoti, atsižvelgiant į fosfatų koncentraciją serume. </w:t>
      </w:r>
    </w:p>
    <w:p w14:paraId="39B14AA1" w14:textId="77777777" w:rsidR="00E13538" w:rsidRPr="00E4746F" w:rsidRDefault="00E13538" w:rsidP="00E13538">
      <w:pPr>
        <w:pStyle w:val="Sraopastraipa"/>
        <w:numPr>
          <w:ilvl w:val="0"/>
          <w:numId w:val="3"/>
        </w:numPr>
        <w:ind w:left="567" w:hanging="567"/>
      </w:pPr>
      <w:proofErr w:type="spellStart"/>
      <w:r w:rsidRPr="00E4746F">
        <w:t>Verapamilis</w:t>
      </w:r>
      <w:proofErr w:type="spellEnd"/>
      <w:r w:rsidRPr="00E4746F">
        <w:t>: kai kurie tyrimai rodo potencialų krūtinės anginą malšinančio poveikio slopinimą, kurį lemia veikimo antagonizmas.</w:t>
      </w:r>
    </w:p>
    <w:p w14:paraId="6188D189" w14:textId="77777777" w:rsidR="00E13538" w:rsidRPr="00E4746F" w:rsidRDefault="00E13538" w:rsidP="00E13538">
      <w:pPr>
        <w:pStyle w:val="Sraopastraipa"/>
        <w:numPr>
          <w:ilvl w:val="0"/>
          <w:numId w:val="3"/>
        </w:numPr>
        <w:ind w:left="567" w:hanging="567"/>
      </w:pPr>
      <w:r w:rsidRPr="00E4746F">
        <w:t xml:space="preserve">Vitaminas D: reikia vengti kartu skirti bet kokių vitamino D analogų, nes gali pasireikšti papildomas poveikis ir </w:t>
      </w:r>
      <w:proofErr w:type="spellStart"/>
      <w:r w:rsidRPr="00E4746F">
        <w:t>hiperkalcemija</w:t>
      </w:r>
      <w:proofErr w:type="spellEnd"/>
      <w:r w:rsidRPr="00E4746F">
        <w:t>.</w:t>
      </w:r>
    </w:p>
    <w:p w14:paraId="58DB66CF" w14:textId="77777777" w:rsidR="00E13538" w:rsidRPr="00E4746F" w:rsidRDefault="00E13538" w:rsidP="00E13538">
      <w:pPr>
        <w:pStyle w:val="Sraopastraipa"/>
        <w:numPr>
          <w:ilvl w:val="0"/>
          <w:numId w:val="3"/>
        </w:numPr>
        <w:ind w:left="567" w:hanging="567"/>
      </w:pPr>
      <w:r w:rsidRPr="00E4746F">
        <w:t>Kalcį papildantys preparatai: reikia vengti nekontroliuojamai vartoti papildomų preparatų, kurių sudėtyje yra kalcio.</w:t>
      </w:r>
    </w:p>
    <w:p w14:paraId="7403FE92" w14:textId="77777777" w:rsidR="00E13538" w:rsidRPr="00E4746F" w:rsidRDefault="00E13538" w:rsidP="00E13538">
      <w:pPr>
        <w:pStyle w:val="Sraopastraipa"/>
        <w:numPr>
          <w:ilvl w:val="0"/>
          <w:numId w:val="3"/>
        </w:numPr>
        <w:ind w:left="567" w:hanging="567"/>
      </w:pPr>
      <w:r w:rsidRPr="00E4746F">
        <w:t xml:space="preserve">Kortikosteroidai: jie neutralizuoja vitamino D analogų, tokių kaip </w:t>
      </w:r>
      <w:proofErr w:type="spellStart"/>
      <w:r w:rsidRPr="00E4746F">
        <w:t>kalcifediolis</w:t>
      </w:r>
      <w:proofErr w:type="spellEnd"/>
      <w:r w:rsidRPr="00E4746F">
        <w:t>, poveikį.</w:t>
      </w:r>
    </w:p>
    <w:p w14:paraId="584A0C0B" w14:textId="77777777" w:rsidR="00E13538" w:rsidRPr="00745D64" w:rsidRDefault="00E13538" w:rsidP="00E13538">
      <w:pPr>
        <w:rPr>
          <w:sz w:val="22"/>
          <w:szCs w:val="22"/>
          <w:lang w:eastAsia="es-ES"/>
        </w:rPr>
      </w:pPr>
    </w:p>
    <w:p w14:paraId="2BBCD624" w14:textId="27B5B259" w:rsidR="00E13538" w:rsidRPr="00745D64" w:rsidRDefault="00E13538" w:rsidP="00E13538">
      <w:pPr>
        <w:rPr>
          <w:sz w:val="22"/>
          <w:szCs w:val="22"/>
        </w:rPr>
      </w:pPr>
      <w:r w:rsidRPr="00745D64">
        <w:rPr>
          <w:sz w:val="22"/>
          <w:szCs w:val="22"/>
        </w:rPr>
        <w:t xml:space="preserve">Širdį veikiantys glikozidai: </w:t>
      </w:r>
      <w:proofErr w:type="spellStart"/>
      <w:r w:rsidRPr="00745D64">
        <w:rPr>
          <w:sz w:val="22"/>
          <w:szCs w:val="22"/>
        </w:rPr>
        <w:t>kalcifediolis</w:t>
      </w:r>
      <w:proofErr w:type="spellEnd"/>
      <w:r w:rsidRPr="00745D64">
        <w:rPr>
          <w:sz w:val="22"/>
          <w:szCs w:val="22"/>
        </w:rPr>
        <w:t xml:space="preserve"> gali sukelti hiperglikemiją, kuri gali sustiprinti </w:t>
      </w:r>
      <w:proofErr w:type="spellStart"/>
      <w:r w:rsidRPr="00745D64">
        <w:rPr>
          <w:sz w:val="22"/>
          <w:szCs w:val="22"/>
        </w:rPr>
        <w:t>inotropinį</w:t>
      </w:r>
      <w:proofErr w:type="spellEnd"/>
      <w:r w:rsidRPr="00745D64">
        <w:rPr>
          <w:sz w:val="22"/>
          <w:szCs w:val="22"/>
        </w:rPr>
        <w:t xml:space="preserve"> ir toksinį </w:t>
      </w:r>
      <w:proofErr w:type="spellStart"/>
      <w:r w:rsidRPr="00745D64">
        <w:rPr>
          <w:sz w:val="22"/>
          <w:szCs w:val="22"/>
        </w:rPr>
        <w:t>digoksino</w:t>
      </w:r>
      <w:proofErr w:type="spellEnd"/>
      <w:r w:rsidRPr="00745D64">
        <w:rPr>
          <w:sz w:val="22"/>
          <w:szCs w:val="22"/>
        </w:rPr>
        <w:t xml:space="preserve"> poveikį, dėl ko gali pasireikšti širdies aritmija. </w:t>
      </w:r>
    </w:p>
    <w:p w14:paraId="066FFC3F" w14:textId="77777777" w:rsidR="00E13538" w:rsidRPr="00745D64" w:rsidRDefault="00E13538" w:rsidP="00E13538">
      <w:pPr>
        <w:rPr>
          <w:sz w:val="22"/>
          <w:szCs w:val="22"/>
          <w:lang w:eastAsia="es-ES"/>
        </w:rPr>
      </w:pPr>
    </w:p>
    <w:p w14:paraId="112CB636" w14:textId="77777777" w:rsidR="00E13538" w:rsidRPr="00745D64" w:rsidRDefault="00E13538" w:rsidP="00E13538">
      <w:pPr>
        <w:rPr>
          <w:sz w:val="22"/>
          <w:szCs w:val="22"/>
          <w:u w:val="single"/>
        </w:rPr>
      </w:pPr>
      <w:r w:rsidRPr="00745D64">
        <w:rPr>
          <w:sz w:val="22"/>
          <w:szCs w:val="22"/>
          <w:u w:val="single"/>
        </w:rPr>
        <w:t>Sąveika su maistu ir gėrimais</w:t>
      </w:r>
    </w:p>
    <w:p w14:paraId="7B56E75E" w14:textId="77777777" w:rsidR="00E13538" w:rsidRPr="00745D64" w:rsidRDefault="00E13538" w:rsidP="00E13538">
      <w:pPr>
        <w:rPr>
          <w:sz w:val="22"/>
          <w:szCs w:val="22"/>
        </w:rPr>
      </w:pPr>
      <w:r w:rsidRPr="00745D64">
        <w:rPr>
          <w:sz w:val="22"/>
          <w:szCs w:val="22"/>
        </w:rPr>
        <w:t xml:space="preserve">Reikia atsižvelgti į vitaminu D papildyto maisto vartojimą, nes gali pasireikšti papildomas poveikis. </w:t>
      </w:r>
    </w:p>
    <w:p w14:paraId="24448587" w14:textId="77777777" w:rsidR="008D3B35" w:rsidRPr="00E4746F" w:rsidRDefault="008D3B35">
      <w:pPr>
        <w:tabs>
          <w:tab w:val="left" w:pos="567"/>
        </w:tabs>
        <w:spacing w:line="260" w:lineRule="exact"/>
        <w:rPr>
          <w:sz w:val="22"/>
          <w:szCs w:val="22"/>
        </w:rPr>
      </w:pPr>
    </w:p>
    <w:p w14:paraId="73C3474F" w14:textId="77777777" w:rsidR="008D3B35" w:rsidRPr="00E4746F" w:rsidRDefault="00AB4978">
      <w:pPr>
        <w:keepNext/>
        <w:tabs>
          <w:tab w:val="left" w:pos="567"/>
        </w:tabs>
        <w:spacing w:line="260" w:lineRule="exact"/>
        <w:jc w:val="both"/>
        <w:outlineLvl w:val="3"/>
        <w:rPr>
          <w:b/>
          <w:bCs/>
          <w:sz w:val="22"/>
          <w:szCs w:val="22"/>
          <w:lang w:eastAsia="x-none"/>
        </w:rPr>
      </w:pPr>
      <w:r w:rsidRPr="00E4746F">
        <w:rPr>
          <w:b/>
          <w:bCs/>
          <w:sz w:val="22"/>
          <w:szCs w:val="22"/>
          <w:lang w:eastAsia="x-none"/>
        </w:rPr>
        <w:t>4.6</w:t>
      </w:r>
      <w:r w:rsidRPr="00E4746F">
        <w:rPr>
          <w:b/>
          <w:bCs/>
          <w:sz w:val="22"/>
          <w:szCs w:val="22"/>
          <w:lang w:eastAsia="x-none"/>
        </w:rPr>
        <w:tab/>
        <w:t>Vaisingumas, nėštumo ir žindymo laikotarpis</w:t>
      </w:r>
    </w:p>
    <w:p w14:paraId="2593958A" w14:textId="77777777" w:rsidR="008D3B35" w:rsidRPr="00E4746F" w:rsidRDefault="008D3B35">
      <w:pPr>
        <w:tabs>
          <w:tab w:val="left" w:pos="567"/>
        </w:tabs>
        <w:spacing w:line="260" w:lineRule="exact"/>
        <w:rPr>
          <w:sz w:val="22"/>
          <w:szCs w:val="22"/>
        </w:rPr>
      </w:pPr>
    </w:p>
    <w:p w14:paraId="0738AE3A" w14:textId="77777777" w:rsidR="00E13538" w:rsidRPr="00745D64" w:rsidRDefault="00E13538" w:rsidP="00E13538">
      <w:pPr>
        <w:rPr>
          <w:sz w:val="22"/>
          <w:szCs w:val="22"/>
          <w:u w:val="single"/>
        </w:rPr>
      </w:pPr>
      <w:r w:rsidRPr="00745D64">
        <w:rPr>
          <w:sz w:val="22"/>
          <w:szCs w:val="22"/>
          <w:u w:val="single"/>
        </w:rPr>
        <w:t xml:space="preserve">Nėštumas </w:t>
      </w:r>
    </w:p>
    <w:p w14:paraId="24809202" w14:textId="0087D9CD" w:rsidR="00E13538" w:rsidRPr="00745D64" w:rsidRDefault="00E13538" w:rsidP="00E13538">
      <w:pPr>
        <w:rPr>
          <w:sz w:val="22"/>
          <w:szCs w:val="22"/>
        </w:rPr>
      </w:pPr>
      <w:r w:rsidRPr="00745D64">
        <w:rPr>
          <w:sz w:val="22"/>
          <w:szCs w:val="22"/>
        </w:rPr>
        <w:t>Šio vaist</w:t>
      </w:r>
      <w:r w:rsidR="00D707F4" w:rsidRPr="00E4746F">
        <w:rPr>
          <w:sz w:val="22"/>
          <w:szCs w:val="22"/>
        </w:rPr>
        <w:t>inio preparato</w:t>
      </w:r>
      <w:r w:rsidRPr="00745D64">
        <w:rPr>
          <w:sz w:val="22"/>
          <w:szCs w:val="22"/>
        </w:rPr>
        <w:t xml:space="preserve"> nerekomenduojama vartoti nėštumo ir žindymo laikotarpiu. Rekomenduojama vitamino D3 (</w:t>
      </w:r>
      <w:proofErr w:type="spellStart"/>
      <w:r w:rsidRPr="00745D64">
        <w:rPr>
          <w:sz w:val="22"/>
          <w:szCs w:val="22"/>
        </w:rPr>
        <w:t>cholekalciferolio</w:t>
      </w:r>
      <w:proofErr w:type="spellEnd"/>
      <w:r w:rsidRPr="00745D64">
        <w:rPr>
          <w:sz w:val="22"/>
          <w:szCs w:val="22"/>
        </w:rPr>
        <w:t xml:space="preserve">, </w:t>
      </w:r>
      <w:proofErr w:type="spellStart"/>
      <w:r w:rsidRPr="00745D64">
        <w:rPr>
          <w:sz w:val="22"/>
          <w:szCs w:val="22"/>
        </w:rPr>
        <w:t>kalcifediolio</w:t>
      </w:r>
      <w:proofErr w:type="spellEnd"/>
      <w:r w:rsidRPr="00745D64">
        <w:rPr>
          <w:sz w:val="22"/>
          <w:szCs w:val="22"/>
        </w:rPr>
        <w:t xml:space="preserve"> pirmtako) paros dozė nėštumo ir žindymo laikotarpiu atitinka nacionalines rekomendacijas ir yra apie 600 TV (atitinka 15 </w:t>
      </w:r>
      <w:proofErr w:type="spellStart"/>
      <w:r w:rsidRPr="00745D64">
        <w:rPr>
          <w:sz w:val="22"/>
          <w:szCs w:val="22"/>
        </w:rPr>
        <w:t>mikrogramų</w:t>
      </w:r>
      <w:proofErr w:type="spellEnd"/>
      <w:r w:rsidRPr="00745D64">
        <w:rPr>
          <w:sz w:val="22"/>
          <w:szCs w:val="22"/>
        </w:rPr>
        <w:t xml:space="preserve"> </w:t>
      </w:r>
      <w:proofErr w:type="spellStart"/>
      <w:r w:rsidRPr="00745D64">
        <w:rPr>
          <w:sz w:val="22"/>
          <w:szCs w:val="22"/>
        </w:rPr>
        <w:t>cholekalciferolio</w:t>
      </w:r>
      <w:proofErr w:type="spellEnd"/>
      <w:r w:rsidRPr="00745D64">
        <w:rPr>
          <w:sz w:val="22"/>
          <w:szCs w:val="22"/>
        </w:rPr>
        <w:t xml:space="preserve">) ir neturėtų viršyti 2000 TV (atitinka 50 </w:t>
      </w:r>
      <w:proofErr w:type="spellStart"/>
      <w:r w:rsidRPr="00745D64">
        <w:rPr>
          <w:sz w:val="22"/>
          <w:szCs w:val="22"/>
        </w:rPr>
        <w:t>mikrogramų</w:t>
      </w:r>
      <w:proofErr w:type="spellEnd"/>
      <w:r w:rsidRPr="00745D64">
        <w:rPr>
          <w:sz w:val="22"/>
          <w:szCs w:val="22"/>
        </w:rPr>
        <w:t xml:space="preserve"> </w:t>
      </w:r>
      <w:proofErr w:type="spellStart"/>
      <w:r w:rsidRPr="00745D64">
        <w:rPr>
          <w:sz w:val="22"/>
          <w:szCs w:val="22"/>
        </w:rPr>
        <w:t>cholekalciferolio</w:t>
      </w:r>
      <w:proofErr w:type="spellEnd"/>
      <w:r w:rsidRPr="00745D64">
        <w:rPr>
          <w:sz w:val="22"/>
          <w:szCs w:val="22"/>
        </w:rPr>
        <w:t>).</w:t>
      </w:r>
    </w:p>
    <w:p w14:paraId="7ED5E94A" w14:textId="3FCBD1C1" w:rsidR="00E13538" w:rsidRPr="00745D64" w:rsidRDefault="00E13538" w:rsidP="00E13538">
      <w:pPr>
        <w:rPr>
          <w:sz w:val="22"/>
          <w:szCs w:val="22"/>
        </w:rPr>
      </w:pPr>
      <w:r w:rsidRPr="00745D64">
        <w:rPr>
          <w:sz w:val="22"/>
          <w:szCs w:val="22"/>
        </w:rPr>
        <w:t xml:space="preserve">Duomenų apie </w:t>
      </w:r>
      <w:proofErr w:type="spellStart"/>
      <w:r w:rsidRPr="00745D64">
        <w:rPr>
          <w:sz w:val="22"/>
          <w:szCs w:val="22"/>
        </w:rPr>
        <w:t>kalcifediolio</w:t>
      </w:r>
      <w:proofErr w:type="spellEnd"/>
      <w:r w:rsidRPr="00745D64">
        <w:rPr>
          <w:sz w:val="22"/>
          <w:szCs w:val="22"/>
        </w:rPr>
        <w:t xml:space="preserve"> ( </w:t>
      </w:r>
      <w:proofErr w:type="spellStart"/>
      <w:r w:rsidRPr="00745D64">
        <w:rPr>
          <w:sz w:val="22"/>
          <w:szCs w:val="22"/>
        </w:rPr>
        <w:t>kalcidiolio</w:t>
      </w:r>
      <w:proofErr w:type="spellEnd"/>
      <w:r w:rsidRPr="00745D64">
        <w:rPr>
          <w:sz w:val="22"/>
          <w:szCs w:val="22"/>
        </w:rPr>
        <w:t xml:space="preserve">, </w:t>
      </w:r>
      <w:proofErr w:type="spellStart"/>
      <w:r w:rsidRPr="00745D64">
        <w:rPr>
          <w:sz w:val="22"/>
          <w:szCs w:val="22"/>
        </w:rPr>
        <w:t>cholekalciferolio</w:t>
      </w:r>
      <w:proofErr w:type="spellEnd"/>
      <w:r w:rsidRPr="00745D64">
        <w:rPr>
          <w:sz w:val="22"/>
          <w:szCs w:val="22"/>
        </w:rPr>
        <w:t xml:space="preserve"> metabolito) vartojimą </w:t>
      </w:r>
      <w:r w:rsidR="0097569A" w:rsidRPr="00E4746F">
        <w:rPr>
          <w:sz w:val="22"/>
          <w:szCs w:val="22"/>
        </w:rPr>
        <w:t>nėštumo metu</w:t>
      </w:r>
      <w:r w:rsidRPr="00745D64">
        <w:rPr>
          <w:sz w:val="22"/>
          <w:szCs w:val="22"/>
        </w:rPr>
        <w:t xml:space="preserve"> nėra arba jų yra nedaug. </w:t>
      </w:r>
      <w:proofErr w:type="spellStart"/>
      <w:r w:rsidRPr="00745D64">
        <w:rPr>
          <w:sz w:val="22"/>
          <w:szCs w:val="22"/>
        </w:rPr>
        <w:t>Kalcifediolio</w:t>
      </w:r>
      <w:proofErr w:type="spellEnd"/>
      <w:r w:rsidRPr="00745D64">
        <w:rPr>
          <w:sz w:val="22"/>
          <w:szCs w:val="22"/>
        </w:rPr>
        <w:t xml:space="preserve"> </w:t>
      </w:r>
      <w:proofErr w:type="spellStart"/>
      <w:r w:rsidRPr="00745D64">
        <w:rPr>
          <w:sz w:val="22"/>
          <w:szCs w:val="22"/>
        </w:rPr>
        <w:t>monohidrato</w:t>
      </w:r>
      <w:proofErr w:type="spellEnd"/>
      <w:r w:rsidRPr="00745D64">
        <w:rPr>
          <w:sz w:val="22"/>
          <w:szCs w:val="22"/>
        </w:rPr>
        <w:t xml:space="preserve"> nėštumo metu </w:t>
      </w:r>
      <w:r w:rsidR="00925096" w:rsidRPr="00E4746F">
        <w:rPr>
          <w:sz w:val="22"/>
          <w:szCs w:val="22"/>
        </w:rPr>
        <w:t>neturi būti vartojamas</w:t>
      </w:r>
      <w:r w:rsidRPr="00745D64">
        <w:rPr>
          <w:sz w:val="22"/>
          <w:szCs w:val="22"/>
        </w:rPr>
        <w:t xml:space="preserve">, </w:t>
      </w:r>
      <w:r w:rsidR="009A65CA" w:rsidRPr="00E4746F">
        <w:rPr>
          <w:sz w:val="22"/>
          <w:szCs w:val="22"/>
        </w:rPr>
        <w:t>nebent moters</w:t>
      </w:r>
      <w:r w:rsidRPr="00745D64">
        <w:rPr>
          <w:sz w:val="22"/>
          <w:szCs w:val="22"/>
        </w:rPr>
        <w:t xml:space="preserve"> klinikinė būklė </w:t>
      </w:r>
      <w:r w:rsidR="00162393" w:rsidRPr="00E4746F">
        <w:rPr>
          <w:sz w:val="22"/>
          <w:szCs w:val="22"/>
        </w:rPr>
        <w:t xml:space="preserve">yra tokia, kad ją būtina </w:t>
      </w:r>
      <w:r w:rsidRPr="00745D64">
        <w:rPr>
          <w:sz w:val="22"/>
          <w:szCs w:val="22"/>
        </w:rPr>
        <w:t>gydy</w:t>
      </w:r>
      <w:r w:rsidR="00162393" w:rsidRPr="00E4746F">
        <w:rPr>
          <w:sz w:val="22"/>
          <w:szCs w:val="22"/>
        </w:rPr>
        <w:t>ti</w:t>
      </w:r>
      <w:r w:rsidRPr="00745D64">
        <w:rPr>
          <w:sz w:val="22"/>
          <w:szCs w:val="22"/>
        </w:rPr>
        <w:t xml:space="preserve"> </w:t>
      </w:r>
      <w:proofErr w:type="spellStart"/>
      <w:r w:rsidRPr="00745D64">
        <w:rPr>
          <w:sz w:val="22"/>
          <w:szCs w:val="22"/>
        </w:rPr>
        <w:t>kalcifedioliu</w:t>
      </w:r>
      <w:proofErr w:type="spellEnd"/>
      <w:r w:rsidRPr="00745D64">
        <w:rPr>
          <w:sz w:val="22"/>
          <w:szCs w:val="22"/>
        </w:rPr>
        <w:t xml:space="preserve"> ir galima nauda motinai yra didesnė už galimą riziką </w:t>
      </w:r>
      <w:proofErr w:type="spellStart"/>
      <w:r w:rsidRPr="00745D64">
        <w:rPr>
          <w:sz w:val="22"/>
          <w:szCs w:val="22"/>
        </w:rPr>
        <w:t>vaisiui.Tyrimai</w:t>
      </w:r>
      <w:proofErr w:type="spellEnd"/>
      <w:r w:rsidRPr="00745D64">
        <w:rPr>
          <w:sz w:val="22"/>
          <w:szCs w:val="22"/>
        </w:rPr>
        <w:t xml:space="preserve"> su gyvūnais parodė toksinį poveikį reprodukcijai (žr. 5.3 skyrių).</w:t>
      </w:r>
    </w:p>
    <w:p w14:paraId="6F63C6CC" w14:textId="093AC22B" w:rsidR="00E13538" w:rsidRPr="00745D64" w:rsidRDefault="00E13538" w:rsidP="00E13538">
      <w:pPr>
        <w:rPr>
          <w:sz w:val="22"/>
          <w:szCs w:val="22"/>
        </w:rPr>
      </w:pPr>
      <w:r w:rsidRPr="00745D64">
        <w:rPr>
          <w:sz w:val="22"/>
          <w:szCs w:val="22"/>
        </w:rPr>
        <w:t xml:space="preserve">Nėra požymių, kad </w:t>
      </w:r>
      <w:proofErr w:type="spellStart"/>
      <w:r w:rsidRPr="00745D64">
        <w:rPr>
          <w:sz w:val="22"/>
          <w:szCs w:val="22"/>
        </w:rPr>
        <w:t>kalcifediolio</w:t>
      </w:r>
      <w:proofErr w:type="spellEnd"/>
      <w:r w:rsidRPr="00745D64">
        <w:rPr>
          <w:sz w:val="22"/>
          <w:szCs w:val="22"/>
        </w:rPr>
        <w:t xml:space="preserve"> </w:t>
      </w:r>
      <w:proofErr w:type="spellStart"/>
      <w:r w:rsidRPr="00745D64">
        <w:rPr>
          <w:sz w:val="22"/>
          <w:szCs w:val="22"/>
        </w:rPr>
        <w:t>monohidratas</w:t>
      </w:r>
      <w:proofErr w:type="spellEnd"/>
      <w:r w:rsidRPr="00745D64">
        <w:rPr>
          <w:sz w:val="22"/>
          <w:szCs w:val="22"/>
        </w:rPr>
        <w:t xml:space="preserve"> terapinėmis dozėmis žmonėms būtų </w:t>
      </w:r>
      <w:proofErr w:type="spellStart"/>
      <w:r w:rsidRPr="00745D64">
        <w:rPr>
          <w:sz w:val="22"/>
          <w:szCs w:val="22"/>
        </w:rPr>
        <w:t>teratogeniškas</w:t>
      </w:r>
      <w:proofErr w:type="spellEnd"/>
      <w:r w:rsidRPr="00745D64">
        <w:rPr>
          <w:sz w:val="22"/>
          <w:szCs w:val="22"/>
        </w:rPr>
        <w:t xml:space="preserve">. Nėštumo metu reikia vengti </w:t>
      </w:r>
      <w:proofErr w:type="spellStart"/>
      <w:r w:rsidRPr="00745D64">
        <w:rPr>
          <w:sz w:val="22"/>
          <w:szCs w:val="22"/>
        </w:rPr>
        <w:t>kalcifediolo</w:t>
      </w:r>
      <w:proofErr w:type="spellEnd"/>
      <w:r w:rsidRPr="00745D64">
        <w:rPr>
          <w:sz w:val="22"/>
          <w:szCs w:val="22"/>
        </w:rPr>
        <w:t xml:space="preserve"> </w:t>
      </w:r>
      <w:proofErr w:type="spellStart"/>
      <w:r w:rsidRPr="00745D64">
        <w:rPr>
          <w:sz w:val="22"/>
          <w:szCs w:val="22"/>
        </w:rPr>
        <w:t>monohidrato</w:t>
      </w:r>
      <w:proofErr w:type="spellEnd"/>
      <w:r w:rsidRPr="00745D64">
        <w:rPr>
          <w:sz w:val="22"/>
          <w:szCs w:val="22"/>
        </w:rPr>
        <w:t xml:space="preserve"> perdozavimo, nes užsitęsusi </w:t>
      </w:r>
      <w:proofErr w:type="spellStart"/>
      <w:r w:rsidRPr="00745D64">
        <w:rPr>
          <w:sz w:val="22"/>
          <w:szCs w:val="22"/>
        </w:rPr>
        <w:t>hiperkalcemija</w:t>
      </w:r>
      <w:proofErr w:type="spellEnd"/>
      <w:r w:rsidRPr="00745D64">
        <w:rPr>
          <w:sz w:val="22"/>
          <w:szCs w:val="22"/>
        </w:rPr>
        <w:t xml:space="preserve"> gali sukelti fizinį ir protinį atsilikimą, </w:t>
      </w:r>
      <w:proofErr w:type="spellStart"/>
      <w:r w:rsidRPr="00745D64">
        <w:rPr>
          <w:sz w:val="22"/>
          <w:szCs w:val="22"/>
        </w:rPr>
        <w:t>supravalvulinę</w:t>
      </w:r>
      <w:proofErr w:type="spellEnd"/>
      <w:r w:rsidRPr="00745D64">
        <w:rPr>
          <w:sz w:val="22"/>
          <w:szCs w:val="22"/>
        </w:rPr>
        <w:t xml:space="preserve"> aortos stenozę ir vaik</w:t>
      </w:r>
      <w:r w:rsidR="000E6969" w:rsidRPr="00E4746F">
        <w:rPr>
          <w:sz w:val="22"/>
          <w:szCs w:val="22"/>
        </w:rPr>
        <w:t>ui</w:t>
      </w:r>
      <w:r w:rsidRPr="00745D64">
        <w:rPr>
          <w:sz w:val="22"/>
          <w:szCs w:val="22"/>
        </w:rPr>
        <w:t xml:space="preserve"> </w:t>
      </w:r>
      <w:proofErr w:type="spellStart"/>
      <w:r w:rsidRPr="00745D64">
        <w:rPr>
          <w:sz w:val="22"/>
          <w:szCs w:val="22"/>
        </w:rPr>
        <w:t>retinopatiją</w:t>
      </w:r>
      <w:proofErr w:type="spellEnd"/>
      <w:r w:rsidRPr="00745D64">
        <w:rPr>
          <w:sz w:val="22"/>
          <w:szCs w:val="22"/>
        </w:rPr>
        <w:t>.</w:t>
      </w:r>
    </w:p>
    <w:p w14:paraId="61CE7752" w14:textId="77777777" w:rsidR="00E13538" w:rsidRPr="00745D64" w:rsidRDefault="00E13538" w:rsidP="00E13538">
      <w:pPr>
        <w:rPr>
          <w:sz w:val="22"/>
          <w:szCs w:val="22"/>
        </w:rPr>
      </w:pPr>
    </w:p>
    <w:p w14:paraId="48C45E54" w14:textId="77777777" w:rsidR="00E13538" w:rsidRPr="00745D64" w:rsidRDefault="00E13538" w:rsidP="00E13538">
      <w:pPr>
        <w:rPr>
          <w:sz w:val="22"/>
          <w:szCs w:val="22"/>
          <w:u w:val="single"/>
        </w:rPr>
      </w:pPr>
      <w:r w:rsidRPr="00745D64">
        <w:rPr>
          <w:sz w:val="22"/>
          <w:szCs w:val="22"/>
          <w:u w:val="single"/>
        </w:rPr>
        <w:t xml:space="preserve">Žindymas </w:t>
      </w:r>
    </w:p>
    <w:p w14:paraId="306398AE" w14:textId="2E379210" w:rsidR="00E13538" w:rsidRPr="00745D64" w:rsidRDefault="00E13538" w:rsidP="00E13538">
      <w:pPr>
        <w:rPr>
          <w:sz w:val="22"/>
          <w:szCs w:val="22"/>
        </w:rPr>
      </w:pPr>
      <w:proofErr w:type="spellStart"/>
      <w:r w:rsidRPr="00745D64">
        <w:rPr>
          <w:sz w:val="22"/>
          <w:szCs w:val="22"/>
        </w:rPr>
        <w:t>Kalcifediolis</w:t>
      </w:r>
      <w:proofErr w:type="spellEnd"/>
      <w:r w:rsidRPr="00745D64">
        <w:rPr>
          <w:sz w:val="22"/>
          <w:szCs w:val="22"/>
        </w:rPr>
        <w:t xml:space="preserve"> išsiskiria į </w:t>
      </w:r>
      <w:r w:rsidR="00F001B8" w:rsidRPr="00E4746F">
        <w:rPr>
          <w:sz w:val="22"/>
          <w:szCs w:val="22"/>
        </w:rPr>
        <w:t>gydyt</w:t>
      </w:r>
      <w:r w:rsidR="001A3781" w:rsidRPr="00E4746F">
        <w:rPr>
          <w:sz w:val="22"/>
          <w:szCs w:val="22"/>
        </w:rPr>
        <w:t>ų moterų</w:t>
      </w:r>
      <w:r w:rsidR="00F001B8" w:rsidRPr="00745D64">
        <w:rPr>
          <w:sz w:val="22"/>
          <w:szCs w:val="22"/>
        </w:rPr>
        <w:t xml:space="preserve"> </w:t>
      </w:r>
      <w:r w:rsidRPr="00745D64">
        <w:rPr>
          <w:sz w:val="22"/>
          <w:szCs w:val="22"/>
        </w:rPr>
        <w:t>pieną. Negalima atmesti rizikos naujagimiui/vaikui. Į tai reikėtų atsižvelgti duodant papildomo vitamino D žindomam vaikui.</w:t>
      </w:r>
    </w:p>
    <w:p w14:paraId="77E50EB8" w14:textId="77777777" w:rsidR="00E13538" w:rsidRPr="00745D64" w:rsidRDefault="00E13538" w:rsidP="00E13538">
      <w:pPr>
        <w:rPr>
          <w:sz w:val="22"/>
          <w:szCs w:val="22"/>
        </w:rPr>
      </w:pPr>
    </w:p>
    <w:p w14:paraId="29729BEF" w14:textId="77777777" w:rsidR="00E13538" w:rsidRPr="00745D64" w:rsidRDefault="00E13538" w:rsidP="00E13538">
      <w:pPr>
        <w:rPr>
          <w:sz w:val="22"/>
          <w:szCs w:val="22"/>
          <w:u w:val="single"/>
        </w:rPr>
      </w:pPr>
      <w:r w:rsidRPr="00745D64">
        <w:rPr>
          <w:sz w:val="22"/>
          <w:szCs w:val="22"/>
          <w:u w:val="single"/>
        </w:rPr>
        <w:t>Vaisingumas</w:t>
      </w:r>
    </w:p>
    <w:p w14:paraId="2CD4F9AA" w14:textId="77777777" w:rsidR="00E13538" w:rsidRPr="00745D64" w:rsidRDefault="00E13538" w:rsidP="00E13538">
      <w:pPr>
        <w:rPr>
          <w:sz w:val="22"/>
          <w:szCs w:val="22"/>
        </w:rPr>
      </w:pPr>
      <w:r w:rsidRPr="00745D64">
        <w:rPr>
          <w:sz w:val="22"/>
          <w:szCs w:val="22"/>
        </w:rPr>
        <w:t xml:space="preserve">Nežinoma, ar </w:t>
      </w:r>
      <w:proofErr w:type="spellStart"/>
      <w:r w:rsidRPr="00745D64">
        <w:rPr>
          <w:sz w:val="22"/>
          <w:szCs w:val="22"/>
        </w:rPr>
        <w:t>kalcifediolis</w:t>
      </w:r>
      <w:proofErr w:type="spellEnd"/>
      <w:r w:rsidRPr="00745D64">
        <w:rPr>
          <w:sz w:val="22"/>
          <w:szCs w:val="22"/>
        </w:rPr>
        <w:t xml:space="preserve"> turi įtakos žmonių vaisingumui. Tyrimai su žiurkėmis vaisingumo sutrikimų neparodė (žr. 5.3 skyrių).</w:t>
      </w:r>
    </w:p>
    <w:p w14:paraId="38393422" w14:textId="77777777" w:rsidR="008D3B35" w:rsidRPr="00E4746F" w:rsidRDefault="008D3B35">
      <w:pPr>
        <w:tabs>
          <w:tab w:val="left" w:pos="567"/>
        </w:tabs>
        <w:spacing w:line="260" w:lineRule="exact"/>
        <w:rPr>
          <w:sz w:val="22"/>
          <w:szCs w:val="22"/>
        </w:rPr>
      </w:pPr>
    </w:p>
    <w:p w14:paraId="0591CA5B" w14:textId="77777777" w:rsidR="008D3B35" w:rsidRPr="00E4746F" w:rsidRDefault="00AB4978">
      <w:pPr>
        <w:keepNext/>
        <w:tabs>
          <w:tab w:val="left" w:pos="567"/>
        </w:tabs>
        <w:spacing w:line="260" w:lineRule="exact"/>
        <w:jc w:val="both"/>
        <w:outlineLvl w:val="3"/>
        <w:rPr>
          <w:b/>
          <w:bCs/>
          <w:sz w:val="22"/>
          <w:szCs w:val="22"/>
          <w:lang w:eastAsia="x-none"/>
        </w:rPr>
      </w:pPr>
      <w:r w:rsidRPr="00E4746F">
        <w:rPr>
          <w:b/>
          <w:bCs/>
          <w:sz w:val="22"/>
          <w:szCs w:val="22"/>
          <w:lang w:eastAsia="x-none"/>
        </w:rPr>
        <w:t>4.7</w:t>
      </w:r>
      <w:r w:rsidRPr="00E4746F">
        <w:rPr>
          <w:b/>
          <w:bCs/>
          <w:sz w:val="22"/>
          <w:szCs w:val="22"/>
          <w:lang w:eastAsia="x-none"/>
        </w:rPr>
        <w:tab/>
        <w:t>Poveikis gebėjimui vairuoti ir valdyti mechanizmus</w:t>
      </w:r>
    </w:p>
    <w:p w14:paraId="450CBBE8" w14:textId="77777777" w:rsidR="008D3B35" w:rsidRPr="00E4746F" w:rsidRDefault="008D3B35">
      <w:pPr>
        <w:tabs>
          <w:tab w:val="left" w:pos="567"/>
        </w:tabs>
        <w:spacing w:line="260" w:lineRule="exact"/>
        <w:rPr>
          <w:sz w:val="22"/>
          <w:szCs w:val="22"/>
        </w:rPr>
      </w:pPr>
    </w:p>
    <w:p w14:paraId="3100C5EA" w14:textId="77777777" w:rsidR="00E13538" w:rsidRPr="00745D64" w:rsidRDefault="00E13538" w:rsidP="00E13538">
      <w:pPr>
        <w:rPr>
          <w:sz w:val="22"/>
          <w:szCs w:val="22"/>
        </w:rPr>
      </w:pPr>
      <w:proofErr w:type="spellStart"/>
      <w:r w:rsidRPr="00745D64">
        <w:rPr>
          <w:sz w:val="22"/>
          <w:szCs w:val="22"/>
        </w:rPr>
        <w:t>Kalcifediolio</w:t>
      </w:r>
      <w:proofErr w:type="spellEnd"/>
      <w:r w:rsidRPr="00745D64">
        <w:rPr>
          <w:sz w:val="22"/>
          <w:szCs w:val="22"/>
        </w:rPr>
        <w:t xml:space="preserve"> gebėjimo vairuoti ir valdyti mechanizmus neveikia arba veikia nereikšmingai. </w:t>
      </w:r>
    </w:p>
    <w:p w14:paraId="75DBF126" w14:textId="77777777" w:rsidR="008D3B35" w:rsidRPr="00E4746F" w:rsidRDefault="008D3B35">
      <w:pPr>
        <w:tabs>
          <w:tab w:val="left" w:pos="567"/>
        </w:tabs>
        <w:spacing w:line="260" w:lineRule="exact"/>
        <w:rPr>
          <w:sz w:val="22"/>
          <w:szCs w:val="22"/>
        </w:rPr>
      </w:pPr>
    </w:p>
    <w:p w14:paraId="11BF2AA1" w14:textId="77777777" w:rsidR="008D3B35" w:rsidRPr="00E4746F" w:rsidRDefault="00AB4978">
      <w:pPr>
        <w:tabs>
          <w:tab w:val="left" w:pos="567"/>
        </w:tabs>
        <w:rPr>
          <w:sz w:val="22"/>
          <w:szCs w:val="22"/>
          <w:u w:val="single"/>
        </w:rPr>
      </w:pPr>
      <w:r w:rsidRPr="00E4746F">
        <w:rPr>
          <w:b/>
          <w:sz w:val="22"/>
          <w:szCs w:val="22"/>
        </w:rPr>
        <w:t>4.8</w:t>
      </w:r>
      <w:r w:rsidRPr="00E4746F">
        <w:rPr>
          <w:b/>
          <w:sz w:val="22"/>
          <w:szCs w:val="22"/>
        </w:rPr>
        <w:tab/>
        <w:t>Nepageidaujamas poveikis</w:t>
      </w:r>
    </w:p>
    <w:p w14:paraId="4C5D4437" w14:textId="77777777" w:rsidR="00E13538" w:rsidRPr="00745D64" w:rsidRDefault="00E13538" w:rsidP="00E13538">
      <w:pPr>
        <w:rPr>
          <w:sz w:val="22"/>
          <w:szCs w:val="22"/>
        </w:rPr>
      </w:pPr>
      <w:r w:rsidRPr="00745D64">
        <w:rPr>
          <w:sz w:val="22"/>
          <w:szCs w:val="22"/>
        </w:rPr>
        <w:t>Nepageidaujamo poveikio dažnis apibūdinamas taip: labai dažnas (≥ 1/10), dažnas (nuo ≥ 1/100 iki &lt; 1/10), nedažnas (nuo ≥ 1/1 000 iki &lt; 1/100), retas (nuo ≥ 1/10 000 iki &lt; 1/1 000), labai retas (&lt; 1/10 000) ir nežinomas (negali būti apskaičiuotas pagal turimus duomenis).</w:t>
      </w:r>
    </w:p>
    <w:p w14:paraId="310ED782" w14:textId="77777777" w:rsidR="00E13538" w:rsidRPr="00745D64" w:rsidRDefault="00E13538" w:rsidP="00E13538">
      <w:pPr>
        <w:rPr>
          <w:sz w:val="22"/>
          <w:szCs w:val="22"/>
          <w:lang w:eastAsia="es-ES"/>
        </w:rPr>
      </w:pPr>
    </w:p>
    <w:p w14:paraId="216E74CA" w14:textId="24EB2A42" w:rsidR="00E13538" w:rsidRPr="00745D64" w:rsidRDefault="00E13538" w:rsidP="00E13538">
      <w:pPr>
        <w:rPr>
          <w:sz w:val="22"/>
          <w:szCs w:val="22"/>
        </w:rPr>
      </w:pPr>
      <w:r w:rsidRPr="00745D64">
        <w:rPr>
          <w:sz w:val="22"/>
          <w:szCs w:val="22"/>
        </w:rPr>
        <w:t>Gali pasireikšti su šiuo vitamino D analogu,</w:t>
      </w:r>
      <w:r w:rsidR="00CE26BD" w:rsidRPr="00E4746F">
        <w:rPr>
          <w:sz w:val="22"/>
          <w:szCs w:val="22"/>
        </w:rPr>
        <w:t xml:space="preserve"> </w:t>
      </w:r>
      <w:r w:rsidRPr="00745D64">
        <w:rPr>
          <w:sz w:val="22"/>
          <w:szCs w:val="22"/>
        </w:rPr>
        <w:t xml:space="preserve">susijęs nepageidaujamas poveikis, siejamas su kalcio koncentracijos padidėjimu dėl per didelio suvartojamo šio vaisto kiekio, t. y. siejamas su perdozavimu arba ilgalaikiu gydymu. </w:t>
      </w:r>
      <w:proofErr w:type="spellStart"/>
      <w:r w:rsidRPr="00745D64">
        <w:rPr>
          <w:sz w:val="22"/>
          <w:szCs w:val="22"/>
        </w:rPr>
        <w:t>Hipervitaminozę</w:t>
      </w:r>
      <w:proofErr w:type="spellEnd"/>
      <w:r w:rsidRPr="00745D64">
        <w:rPr>
          <w:sz w:val="22"/>
          <w:szCs w:val="22"/>
        </w:rPr>
        <w:t xml:space="preserve"> sukeliančios </w:t>
      </w:r>
      <w:proofErr w:type="spellStart"/>
      <w:r w:rsidRPr="00745D64">
        <w:rPr>
          <w:sz w:val="22"/>
          <w:szCs w:val="22"/>
        </w:rPr>
        <w:t>kalcifediolo</w:t>
      </w:r>
      <w:proofErr w:type="spellEnd"/>
      <w:r w:rsidRPr="00745D64">
        <w:rPr>
          <w:sz w:val="22"/>
          <w:szCs w:val="22"/>
        </w:rPr>
        <w:t xml:space="preserve"> </w:t>
      </w:r>
      <w:proofErr w:type="spellStart"/>
      <w:r w:rsidRPr="00745D64">
        <w:rPr>
          <w:sz w:val="22"/>
          <w:szCs w:val="22"/>
        </w:rPr>
        <w:t>monohidratu</w:t>
      </w:r>
      <w:proofErr w:type="spellEnd"/>
      <w:r w:rsidRPr="00745D64">
        <w:rPr>
          <w:sz w:val="22"/>
          <w:szCs w:val="22"/>
        </w:rPr>
        <w:t xml:space="preserve"> dozės atskiriems žmonėms yra labai nevienodos. Nepageidaujamos reakcijos dėl padidėjusios kalcio koncentracijos gali </w:t>
      </w:r>
      <w:r w:rsidR="00855645" w:rsidRPr="00E4746F">
        <w:rPr>
          <w:sz w:val="22"/>
          <w:szCs w:val="22"/>
        </w:rPr>
        <w:t>pasireikšti</w:t>
      </w:r>
      <w:r w:rsidRPr="00745D64">
        <w:rPr>
          <w:sz w:val="22"/>
          <w:szCs w:val="22"/>
        </w:rPr>
        <w:t xml:space="preserve"> gydymo pradžioje arba vėliau (žr. 4.9 skyrių Perdozavimas).</w:t>
      </w:r>
    </w:p>
    <w:p w14:paraId="258325B4" w14:textId="77777777" w:rsidR="00E13538" w:rsidRPr="00745D64" w:rsidRDefault="00E13538" w:rsidP="00E13538">
      <w:pPr>
        <w:rPr>
          <w:sz w:val="22"/>
          <w:szCs w:val="22"/>
          <w:u w:val="single"/>
          <w:lang w:eastAsia="es-ES"/>
        </w:rPr>
      </w:pPr>
    </w:p>
    <w:p w14:paraId="334A2656" w14:textId="77777777" w:rsidR="00E13538" w:rsidRPr="00745D64" w:rsidRDefault="00E13538" w:rsidP="00E13538">
      <w:pPr>
        <w:rPr>
          <w:sz w:val="22"/>
          <w:szCs w:val="22"/>
          <w:u w:val="single"/>
          <w:lang w:eastAsia="es-ES"/>
        </w:rPr>
      </w:pPr>
      <w:r w:rsidRPr="00745D64">
        <w:rPr>
          <w:sz w:val="22"/>
          <w:szCs w:val="22"/>
          <w:u w:val="single"/>
          <w:lang w:eastAsia="es-ES"/>
        </w:rPr>
        <w:t>Imuninės sistemos sutrikimai</w:t>
      </w:r>
    </w:p>
    <w:p w14:paraId="3EAD70B5" w14:textId="77777777" w:rsidR="00E13538" w:rsidRPr="00745D64" w:rsidRDefault="00E13538" w:rsidP="00E13538">
      <w:pPr>
        <w:rPr>
          <w:sz w:val="22"/>
          <w:szCs w:val="22"/>
          <w:lang w:eastAsia="es-ES"/>
        </w:rPr>
      </w:pPr>
      <w:r w:rsidRPr="00745D64">
        <w:rPr>
          <w:sz w:val="22"/>
          <w:szCs w:val="22"/>
          <w:lang w:eastAsia="es-ES"/>
        </w:rPr>
        <w:t>Dažnis nežinomas (</w:t>
      </w:r>
      <w:r w:rsidRPr="00745D64">
        <w:rPr>
          <w:sz w:val="22"/>
          <w:szCs w:val="22"/>
        </w:rPr>
        <w:t>negali būti apskaičiuotas pagal turimus duomenis</w:t>
      </w:r>
      <w:r w:rsidRPr="00745D64">
        <w:rPr>
          <w:sz w:val="22"/>
          <w:szCs w:val="22"/>
          <w:lang w:eastAsia="es-ES"/>
        </w:rPr>
        <w:t xml:space="preserve">): padidėjusio jautrumo reakcijos (pvz.: </w:t>
      </w:r>
      <w:proofErr w:type="spellStart"/>
      <w:r w:rsidRPr="00745D64">
        <w:rPr>
          <w:sz w:val="22"/>
          <w:szCs w:val="22"/>
          <w:lang w:eastAsia="es-ES"/>
        </w:rPr>
        <w:t>anafilaksija</w:t>
      </w:r>
      <w:proofErr w:type="spellEnd"/>
      <w:r w:rsidRPr="00745D64">
        <w:rPr>
          <w:sz w:val="22"/>
          <w:szCs w:val="22"/>
          <w:lang w:eastAsia="es-ES"/>
        </w:rPr>
        <w:t xml:space="preserve">, </w:t>
      </w:r>
      <w:proofErr w:type="spellStart"/>
      <w:r w:rsidRPr="00745D64">
        <w:rPr>
          <w:sz w:val="22"/>
          <w:szCs w:val="22"/>
          <w:lang w:eastAsia="es-ES"/>
        </w:rPr>
        <w:t>angioneurozinė</w:t>
      </w:r>
      <w:proofErr w:type="spellEnd"/>
      <w:r w:rsidRPr="00745D64">
        <w:rPr>
          <w:sz w:val="22"/>
          <w:szCs w:val="22"/>
          <w:lang w:eastAsia="es-ES"/>
        </w:rPr>
        <w:t xml:space="preserve"> edema, dusulys, išbėrimas, lokali edema / lokalus patinimas ir </w:t>
      </w:r>
      <w:proofErr w:type="spellStart"/>
      <w:r w:rsidRPr="00745D64">
        <w:rPr>
          <w:sz w:val="22"/>
          <w:szCs w:val="22"/>
          <w:lang w:eastAsia="es-ES"/>
        </w:rPr>
        <w:t>eritema</w:t>
      </w:r>
      <w:proofErr w:type="spellEnd"/>
      <w:r w:rsidRPr="00745D64">
        <w:rPr>
          <w:sz w:val="22"/>
          <w:szCs w:val="22"/>
          <w:lang w:eastAsia="es-ES"/>
        </w:rPr>
        <w:t>).</w:t>
      </w:r>
    </w:p>
    <w:p w14:paraId="1EC9A3D3" w14:textId="77777777" w:rsidR="00E13538" w:rsidRPr="00745D64" w:rsidRDefault="00E13538" w:rsidP="00E13538">
      <w:pPr>
        <w:rPr>
          <w:sz w:val="22"/>
          <w:szCs w:val="22"/>
          <w:lang w:eastAsia="es-ES"/>
        </w:rPr>
      </w:pPr>
    </w:p>
    <w:p w14:paraId="389EA7D9" w14:textId="77777777" w:rsidR="00E13538" w:rsidRPr="00745D64" w:rsidRDefault="00E13538" w:rsidP="00E13538">
      <w:pPr>
        <w:rPr>
          <w:sz w:val="22"/>
          <w:szCs w:val="22"/>
        </w:rPr>
      </w:pPr>
      <w:r w:rsidRPr="00745D64">
        <w:rPr>
          <w:sz w:val="22"/>
          <w:szCs w:val="22"/>
          <w:u w:val="single"/>
        </w:rPr>
        <w:t>Metabolizmo ir mitybos sutrikimai</w:t>
      </w:r>
    </w:p>
    <w:p w14:paraId="399A13A3" w14:textId="77777777" w:rsidR="00E13538" w:rsidRPr="00745D64" w:rsidRDefault="00E13538" w:rsidP="00E13538">
      <w:pPr>
        <w:rPr>
          <w:sz w:val="22"/>
          <w:szCs w:val="22"/>
        </w:rPr>
      </w:pPr>
      <w:r w:rsidRPr="00745D64">
        <w:rPr>
          <w:sz w:val="22"/>
          <w:szCs w:val="22"/>
          <w:lang w:eastAsia="es-ES"/>
        </w:rPr>
        <w:t>Dažnis nežinomas (</w:t>
      </w:r>
      <w:r w:rsidRPr="00745D64">
        <w:rPr>
          <w:sz w:val="22"/>
          <w:szCs w:val="22"/>
        </w:rPr>
        <w:t>negali būti apskaičiuotas pagal turimus duomenis</w:t>
      </w:r>
      <w:r w:rsidRPr="00745D64">
        <w:rPr>
          <w:sz w:val="22"/>
          <w:szCs w:val="22"/>
          <w:lang w:eastAsia="es-ES"/>
        </w:rPr>
        <w:t xml:space="preserve">): </w:t>
      </w:r>
      <w:proofErr w:type="spellStart"/>
      <w:r w:rsidRPr="00745D64">
        <w:rPr>
          <w:sz w:val="22"/>
          <w:szCs w:val="22"/>
        </w:rPr>
        <w:t>hiperkalcemija</w:t>
      </w:r>
      <w:proofErr w:type="spellEnd"/>
      <w:r w:rsidRPr="00745D64">
        <w:rPr>
          <w:sz w:val="22"/>
          <w:szCs w:val="22"/>
        </w:rPr>
        <w:t xml:space="preserve"> ir </w:t>
      </w:r>
      <w:proofErr w:type="spellStart"/>
      <w:r w:rsidRPr="00745D64">
        <w:rPr>
          <w:sz w:val="22"/>
          <w:szCs w:val="22"/>
        </w:rPr>
        <w:t>hiperkalciurija</w:t>
      </w:r>
      <w:proofErr w:type="spellEnd"/>
      <w:r w:rsidRPr="00745D64">
        <w:rPr>
          <w:sz w:val="22"/>
          <w:szCs w:val="22"/>
        </w:rPr>
        <w:t>.</w:t>
      </w:r>
    </w:p>
    <w:p w14:paraId="66F02BF4" w14:textId="77777777" w:rsidR="00E13538" w:rsidRPr="00745D64" w:rsidRDefault="00E13538" w:rsidP="00E13538">
      <w:pPr>
        <w:rPr>
          <w:sz w:val="22"/>
          <w:szCs w:val="22"/>
          <w:u w:val="single"/>
          <w:lang w:eastAsia="es-ES"/>
        </w:rPr>
      </w:pPr>
    </w:p>
    <w:p w14:paraId="26D32461" w14:textId="77777777" w:rsidR="00E13538" w:rsidRPr="00745D64" w:rsidRDefault="00E13538" w:rsidP="00E13538">
      <w:pPr>
        <w:rPr>
          <w:sz w:val="22"/>
          <w:szCs w:val="22"/>
          <w:u w:val="single"/>
        </w:rPr>
      </w:pPr>
      <w:r w:rsidRPr="00745D64">
        <w:rPr>
          <w:sz w:val="22"/>
          <w:szCs w:val="22"/>
          <w:u w:val="single"/>
        </w:rPr>
        <w:t>Pranešimas apie įtariamas nepageidaujamas reakcijas</w:t>
      </w:r>
    </w:p>
    <w:p w14:paraId="67ABD842" w14:textId="28F51A99" w:rsidR="003C5CFE" w:rsidRPr="00E4746F" w:rsidRDefault="003C5CFE" w:rsidP="003C5CFE">
      <w:pPr>
        <w:jc w:val="both"/>
        <w:rPr>
          <w:sz w:val="22"/>
          <w:szCs w:val="22"/>
          <w:lang w:eastAsia="lt-LT"/>
        </w:rPr>
      </w:pPr>
      <w:r w:rsidRPr="00E4746F">
        <w:rPr>
          <w:sz w:val="22"/>
          <w:szCs w:val="22"/>
          <w:lang w:eastAsia="lt-LT"/>
        </w:rPr>
        <w:t xml:space="preserve"> 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E4746F">
        <w:rPr>
          <w:color w:val="0000EE"/>
          <w:sz w:val="22"/>
          <w:szCs w:val="22"/>
          <w:u w:val="single"/>
          <w:lang w:eastAsia="lt-LT"/>
        </w:rPr>
        <w:t>https://vvkt.lrv.lt/lt/</w:t>
      </w:r>
      <w:r w:rsidRPr="00E4746F">
        <w:rPr>
          <w:sz w:val="22"/>
          <w:szCs w:val="22"/>
          <w:lang w:eastAsia="lt-LT"/>
        </w:rPr>
        <w:t xml:space="preserve"> nurodytais būdais.</w:t>
      </w:r>
    </w:p>
    <w:p w14:paraId="72C9B3CD" w14:textId="77777777" w:rsidR="00E13538" w:rsidRPr="00E4746F" w:rsidRDefault="00E13538">
      <w:pPr>
        <w:tabs>
          <w:tab w:val="left" w:pos="567"/>
        </w:tabs>
        <w:spacing w:line="260" w:lineRule="exact"/>
        <w:jc w:val="both"/>
        <w:rPr>
          <w:sz w:val="22"/>
          <w:szCs w:val="22"/>
          <w:u w:val="single"/>
        </w:rPr>
      </w:pPr>
    </w:p>
    <w:p w14:paraId="73B66495" w14:textId="77777777" w:rsidR="008D3B35" w:rsidRPr="00E4746F" w:rsidRDefault="00AB4978">
      <w:pPr>
        <w:keepNext/>
        <w:tabs>
          <w:tab w:val="left" w:pos="567"/>
        </w:tabs>
        <w:spacing w:line="260" w:lineRule="exact"/>
        <w:jc w:val="both"/>
        <w:outlineLvl w:val="3"/>
        <w:rPr>
          <w:b/>
          <w:bCs/>
          <w:sz w:val="22"/>
          <w:szCs w:val="22"/>
          <w:lang w:eastAsia="x-none"/>
        </w:rPr>
      </w:pPr>
      <w:r w:rsidRPr="00E4746F">
        <w:rPr>
          <w:b/>
          <w:bCs/>
          <w:sz w:val="22"/>
          <w:szCs w:val="22"/>
          <w:lang w:eastAsia="x-none"/>
        </w:rPr>
        <w:t>4.9</w:t>
      </w:r>
      <w:r w:rsidRPr="00E4746F">
        <w:rPr>
          <w:b/>
          <w:bCs/>
          <w:sz w:val="22"/>
          <w:szCs w:val="22"/>
          <w:lang w:eastAsia="x-none"/>
        </w:rPr>
        <w:tab/>
        <w:t>Perdozavimas</w:t>
      </w:r>
    </w:p>
    <w:p w14:paraId="373D9F57" w14:textId="77777777" w:rsidR="008D3B35" w:rsidRPr="00E4746F" w:rsidRDefault="008D3B35">
      <w:pPr>
        <w:tabs>
          <w:tab w:val="left" w:pos="567"/>
        </w:tabs>
        <w:spacing w:line="260" w:lineRule="exact"/>
        <w:rPr>
          <w:sz w:val="22"/>
          <w:szCs w:val="22"/>
        </w:rPr>
      </w:pPr>
    </w:p>
    <w:p w14:paraId="0C6DB231" w14:textId="77777777" w:rsidR="00E13538" w:rsidRPr="00745D64" w:rsidRDefault="00E13538" w:rsidP="00E13538">
      <w:pPr>
        <w:rPr>
          <w:sz w:val="22"/>
          <w:szCs w:val="22"/>
        </w:rPr>
      </w:pPr>
      <w:r w:rsidRPr="00745D64">
        <w:rPr>
          <w:sz w:val="22"/>
          <w:szCs w:val="22"/>
          <w:u w:val="single"/>
        </w:rPr>
        <w:t>Simptomai</w:t>
      </w:r>
    </w:p>
    <w:p w14:paraId="6759AC5C" w14:textId="39177695" w:rsidR="00E13538" w:rsidRPr="00745D64" w:rsidRDefault="00E13538" w:rsidP="00E13538">
      <w:pPr>
        <w:rPr>
          <w:sz w:val="22"/>
          <w:szCs w:val="22"/>
        </w:rPr>
      </w:pPr>
      <w:r w:rsidRPr="00745D64">
        <w:rPr>
          <w:sz w:val="22"/>
          <w:szCs w:val="22"/>
        </w:rPr>
        <w:t xml:space="preserve">Didelių dozių arba ilgalaikis </w:t>
      </w:r>
      <w:proofErr w:type="spellStart"/>
      <w:r w:rsidRPr="00745D64">
        <w:rPr>
          <w:sz w:val="22"/>
          <w:szCs w:val="22"/>
        </w:rPr>
        <w:t>kalcifediolio</w:t>
      </w:r>
      <w:proofErr w:type="spellEnd"/>
      <w:r w:rsidRPr="00745D64">
        <w:rPr>
          <w:sz w:val="22"/>
          <w:szCs w:val="22"/>
        </w:rPr>
        <w:t xml:space="preserve"> </w:t>
      </w:r>
      <w:proofErr w:type="spellStart"/>
      <w:r w:rsidRPr="00745D64">
        <w:rPr>
          <w:sz w:val="22"/>
          <w:szCs w:val="22"/>
        </w:rPr>
        <w:t>monohidrato</w:t>
      </w:r>
      <w:proofErr w:type="spellEnd"/>
      <w:r w:rsidRPr="00745D64">
        <w:rPr>
          <w:sz w:val="22"/>
          <w:szCs w:val="22"/>
        </w:rPr>
        <w:t xml:space="preserve"> vartojimas gali sukelti </w:t>
      </w:r>
      <w:proofErr w:type="spellStart"/>
      <w:r w:rsidRPr="00745D64">
        <w:rPr>
          <w:sz w:val="22"/>
          <w:szCs w:val="22"/>
        </w:rPr>
        <w:t>hiperkalcemiją</w:t>
      </w:r>
      <w:proofErr w:type="spellEnd"/>
      <w:r w:rsidRPr="00745D64">
        <w:rPr>
          <w:sz w:val="22"/>
          <w:szCs w:val="22"/>
        </w:rPr>
        <w:t xml:space="preserve">, </w:t>
      </w:r>
      <w:proofErr w:type="spellStart"/>
      <w:r w:rsidRPr="00745D64">
        <w:rPr>
          <w:sz w:val="22"/>
          <w:szCs w:val="22"/>
        </w:rPr>
        <w:t>hiperkalciuriją</w:t>
      </w:r>
      <w:proofErr w:type="spellEnd"/>
      <w:r w:rsidRPr="00745D64">
        <w:rPr>
          <w:sz w:val="22"/>
          <w:szCs w:val="22"/>
        </w:rPr>
        <w:t xml:space="preserve">, </w:t>
      </w:r>
      <w:proofErr w:type="spellStart"/>
      <w:r w:rsidRPr="00745D64">
        <w:rPr>
          <w:sz w:val="22"/>
          <w:szCs w:val="22"/>
        </w:rPr>
        <w:t>hiperfosfatemiją</w:t>
      </w:r>
      <w:proofErr w:type="spellEnd"/>
      <w:r w:rsidRPr="00745D64">
        <w:rPr>
          <w:sz w:val="22"/>
          <w:szCs w:val="22"/>
        </w:rPr>
        <w:t xml:space="preserve"> ir inkstų nepakankamumą. Ankstyvieji perdozavimo simptomai gali būti silpnumas, nuovargis, mieguistumas</w:t>
      </w:r>
      <w:r w:rsidR="00FA5B7E" w:rsidRPr="00E4746F">
        <w:rPr>
          <w:sz w:val="22"/>
          <w:szCs w:val="22"/>
        </w:rPr>
        <w:t xml:space="preserve"> (</w:t>
      </w:r>
      <w:proofErr w:type="spellStart"/>
      <w:r w:rsidR="00FA5B7E" w:rsidRPr="00E4746F">
        <w:rPr>
          <w:sz w:val="22"/>
          <w:szCs w:val="22"/>
        </w:rPr>
        <w:t>somnolencija</w:t>
      </w:r>
      <w:proofErr w:type="spellEnd"/>
      <w:r w:rsidR="00FA5B7E" w:rsidRPr="00E4746F">
        <w:rPr>
          <w:sz w:val="22"/>
          <w:szCs w:val="22"/>
        </w:rPr>
        <w:t>)</w:t>
      </w:r>
      <w:r w:rsidRPr="00745D64">
        <w:rPr>
          <w:sz w:val="22"/>
          <w:szCs w:val="22"/>
        </w:rPr>
        <w:t xml:space="preserve">, galvos skausmas, anoreksija, </w:t>
      </w:r>
      <w:r w:rsidR="00D85B79" w:rsidRPr="00E4746F">
        <w:rPr>
          <w:sz w:val="22"/>
          <w:szCs w:val="22"/>
        </w:rPr>
        <w:t xml:space="preserve">sausa </w:t>
      </w:r>
      <w:r w:rsidRPr="00745D64">
        <w:rPr>
          <w:sz w:val="22"/>
          <w:szCs w:val="22"/>
        </w:rPr>
        <w:t>burn</w:t>
      </w:r>
      <w:r w:rsidR="005E6555" w:rsidRPr="00E4746F">
        <w:rPr>
          <w:sz w:val="22"/>
          <w:szCs w:val="22"/>
        </w:rPr>
        <w:t>a</w:t>
      </w:r>
      <w:r w:rsidRPr="00745D64">
        <w:rPr>
          <w:sz w:val="22"/>
          <w:szCs w:val="22"/>
        </w:rPr>
        <w:t xml:space="preserve">, metalo skonis burnoje, pykinimas, vėmimas, pilvo spazmai, </w:t>
      </w:r>
      <w:proofErr w:type="spellStart"/>
      <w:r w:rsidRPr="00745D64">
        <w:rPr>
          <w:sz w:val="22"/>
          <w:szCs w:val="22"/>
        </w:rPr>
        <w:t>poliurija</w:t>
      </w:r>
      <w:proofErr w:type="spellEnd"/>
      <w:r w:rsidRPr="00745D64">
        <w:rPr>
          <w:sz w:val="22"/>
          <w:szCs w:val="22"/>
        </w:rPr>
        <w:t xml:space="preserve">, </w:t>
      </w:r>
      <w:proofErr w:type="spellStart"/>
      <w:r w:rsidRPr="00745D64">
        <w:rPr>
          <w:sz w:val="22"/>
          <w:szCs w:val="22"/>
        </w:rPr>
        <w:t>polidipsija</w:t>
      </w:r>
      <w:proofErr w:type="spellEnd"/>
      <w:r w:rsidRPr="00745D64">
        <w:rPr>
          <w:sz w:val="22"/>
          <w:szCs w:val="22"/>
        </w:rPr>
        <w:t xml:space="preserve">, </w:t>
      </w:r>
      <w:proofErr w:type="spellStart"/>
      <w:r w:rsidRPr="00745D64">
        <w:rPr>
          <w:sz w:val="22"/>
          <w:szCs w:val="22"/>
        </w:rPr>
        <w:t>nikturija</w:t>
      </w:r>
      <w:proofErr w:type="spellEnd"/>
      <w:r w:rsidRPr="00745D64">
        <w:rPr>
          <w:sz w:val="22"/>
          <w:szCs w:val="22"/>
        </w:rPr>
        <w:t xml:space="preserve">, vidurių užkietėjimas arba viduriavimas, </w:t>
      </w:r>
      <w:r w:rsidR="00FB47FB" w:rsidRPr="00E4746F">
        <w:rPr>
          <w:sz w:val="22"/>
          <w:szCs w:val="22"/>
        </w:rPr>
        <w:t>svaigul</w:t>
      </w:r>
      <w:r w:rsidR="006D0BE3" w:rsidRPr="00E4746F">
        <w:rPr>
          <w:sz w:val="22"/>
          <w:szCs w:val="22"/>
        </w:rPr>
        <w:t>ys</w:t>
      </w:r>
      <w:r w:rsidRPr="00745D64">
        <w:rPr>
          <w:sz w:val="22"/>
          <w:szCs w:val="22"/>
        </w:rPr>
        <w:t xml:space="preserve">, </w:t>
      </w:r>
      <w:proofErr w:type="spellStart"/>
      <w:r w:rsidRPr="00745D64">
        <w:rPr>
          <w:sz w:val="22"/>
          <w:szCs w:val="22"/>
        </w:rPr>
        <w:t>tinitas</w:t>
      </w:r>
      <w:proofErr w:type="spellEnd"/>
      <w:r w:rsidRPr="00745D64">
        <w:rPr>
          <w:sz w:val="22"/>
          <w:szCs w:val="22"/>
        </w:rPr>
        <w:t xml:space="preserve">, </w:t>
      </w:r>
      <w:proofErr w:type="spellStart"/>
      <w:r w:rsidRPr="00745D64">
        <w:rPr>
          <w:sz w:val="22"/>
          <w:szCs w:val="22"/>
        </w:rPr>
        <w:t>ataksija</w:t>
      </w:r>
      <w:proofErr w:type="spellEnd"/>
      <w:r w:rsidRPr="00745D64">
        <w:rPr>
          <w:sz w:val="22"/>
          <w:szCs w:val="22"/>
        </w:rPr>
        <w:t xml:space="preserve">, </w:t>
      </w:r>
      <w:r w:rsidR="00FB47FB" w:rsidRPr="00E4746F">
        <w:rPr>
          <w:sz w:val="22"/>
          <w:szCs w:val="22"/>
        </w:rPr>
        <w:t>iš</w:t>
      </w:r>
      <w:r w:rsidRPr="00745D64">
        <w:rPr>
          <w:sz w:val="22"/>
          <w:szCs w:val="22"/>
        </w:rPr>
        <w:t>bėrimas, hipotonija (ypač vaikams), raumenų arba kaulų skausmai ir dirglumas.</w:t>
      </w:r>
    </w:p>
    <w:p w14:paraId="763625DA" w14:textId="77777777" w:rsidR="00E13538" w:rsidRPr="00745D64" w:rsidRDefault="00E13538" w:rsidP="00E13538">
      <w:pPr>
        <w:rPr>
          <w:sz w:val="22"/>
          <w:szCs w:val="22"/>
        </w:rPr>
      </w:pPr>
    </w:p>
    <w:p w14:paraId="165713A2" w14:textId="35EC411A" w:rsidR="00E13538" w:rsidRPr="00745D64" w:rsidRDefault="00E13538" w:rsidP="00E13538">
      <w:pPr>
        <w:rPr>
          <w:sz w:val="22"/>
          <w:szCs w:val="22"/>
        </w:rPr>
      </w:pPr>
      <w:r w:rsidRPr="00745D64">
        <w:rPr>
          <w:sz w:val="22"/>
          <w:szCs w:val="22"/>
        </w:rPr>
        <w:t xml:space="preserve">Vėlyvieji </w:t>
      </w:r>
      <w:proofErr w:type="spellStart"/>
      <w:r w:rsidRPr="00745D64">
        <w:rPr>
          <w:sz w:val="22"/>
          <w:szCs w:val="22"/>
        </w:rPr>
        <w:t>hiperkalcemijos</w:t>
      </w:r>
      <w:proofErr w:type="spellEnd"/>
      <w:r w:rsidRPr="00745D64">
        <w:rPr>
          <w:sz w:val="22"/>
          <w:szCs w:val="22"/>
        </w:rPr>
        <w:t xml:space="preserve"> simptomai gali būti tokie: sloga, </w:t>
      </w:r>
      <w:r w:rsidR="00525578" w:rsidRPr="00E4746F">
        <w:rPr>
          <w:sz w:val="22"/>
          <w:szCs w:val="22"/>
        </w:rPr>
        <w:t>niežėjimas</w:t>
      </w:r>
      <w:r w:rsidRPr="00745D64">
        <w:rPr>
          <w:sz w:val="22"/>
          <w:szCs w:val="22"/>
        </w:rPr>
        <w:t>, susilpnėjęs lytinis potraukis</w:t>
      </w:r>
      <w:r w:rsidR="005423A7" w:rsidRPr="00E4746F">
        <w:rPr>
          <w:sz w:val="22"/>
          <w:szCs w:val="22"/>
        </w:rPr>
        <w:t xml:space="preserve"> (</w:t>
      </w:r>
      <w:proofErr w:type="spellStart"/>
      <w:r w:rsidR="005423A7" w:rsidRPr="00745D64">
        <w:rPr>
          <w:i/>
          <w:iCs/>
          <w:sz w:val="22"/>
          <w:szCs w:val="22"/>
        </w:rPr>
        <w:t>li</w:t>
      </w:r>
      <w:r w:rsidR="0024187E" w:rsidRPr="00745D64">
        <w:rPr>
          <w:i/>
          <w:iCs/>
          <w:sz w:val="22"/>
          <w:szCs w:val="22"/>
        </w:rPr>
        <w:t>b</w:t>
      </w:r>
      <w:r w:rsidR="005423A7" w:rsidRPr="00745D64">
        <w:rPr>
          <w:i/>
          <w:iCs/>
          <w:sz w:val="22"/>
          <w:szCs w:val="22"/>
        </w:rPr>
        <w:t>ido</w:t>
      </w:r>
      <w:proofErr w:type="spellEnd"/>
      <w:r w:rsidR="005423A7" w:rsidRPr="00E4746F">
        <w:rPr>
          <w:sz w:val="22"/>
          <w:szCs w:val="22"/>
        </w:rPr>
        <w:t>)</w:t>
      </w:r>
      <w:r w:rsidRPr="00745D64">
        <w:rPr>
          <w:sz w:val="22"/>
          <w:szCs w:val="22"/>
        </w:rPr>
        <w:t xml:space="preserve">, </w:t>
      </w:r>
      <w:proofErr w:type="spellStart"/>
      <w:r w:rsidRPr="00745D64">
        <w:rPr>
          <w:sz w:val="22"/>
          <w:szCs w:val="22"/>
        </w:rPr>
        <w:t>nefrokalcinozė</w:t>
      </w:r>
      <w:proofErr w:type="spellEnd"/>
      <w:r w:rsidRPr="00745D64">
        <w:rPr>
          <w:sz w:val="22"/>
          <w:szCs w:val="22"/>
        </w:rPr>
        <w:t xml:space="preserve">, inkstų nepakankamumas, suaugusiųjų osteoporozė, vaikų augimo sulėtėjimas, svorio sumažėjimas, anemija, konjunktyvitas su </w:t>
      </w:r>
      <w:proofErr w:type="spellStart"/>
      <w:r w:rsidRPr="00745D64">
        <w:rPr>
          <w:sz w:val="22"/>
          <w:szCs w:val="22"/>
        </w:rPr>
        <w:t>kalcifikacija</w:t>
      </w:r>
      <w:proofErr w:type="spellEnd"/>
      <w:r w:rsidRPr="00745D64">
        <w:rPr>
          <w:sz w:val="22"/>
          <w:szCs w:val="22"/>
        </w:rPr>
        <w:t xml:space="preserve">, </w:t>
      </w:r>
      <w:proofErr w:type="spellStart"/>
      <w:r w:rsidRPr="00745D64">
        <w:rPr>
          <w:sz w:val="22"/>
          <w:szCs w:val="22"/>
        </w:rPr>
        <w:t>fotofobija</w:t>
      </w:r>
      <w:proofErr w:type="spellEnd"/>
      <w:r w:rsidRPr="00745D64">
        <w:rPr>
          <w:sz w:val="22"/>
          <w:szCs w:val="22"/>
        </w:rPr>
        <w:t>, pankreatitas, padidėj</w:t>
      </w:r>
      <w:r w:rsidR="003C7230" w:rsidRPr="00E4746F">
        <w:rPr>
          <w:sz w:val="22"/>
          <w:szCs w:val="22"/>
        </w:rPr>
        <w:t>usi</w:t>
      </w:r>
      <w:r w:rsidRPr="00745D64">
        <w:rPr>
          <w:sz w:val="22"/>
          <w:szCs w:val="22"/>
        </w:rPr>
        <w:t xml:space="preserve"> šlapalo azoto </w:t>
      </w:r>
      <w:r w:rsidR="003C7230" w:rsidRPr="00E4746F">
        <w:rPr>
          <w:sz w:val="22"/>
          <w:szCs w:val="22"/>
        </w:rPr>
        <w:t>koncentracija</w:t>
      </w:r>
      <w:r w:rsidR="003C7230" w:rsidRPr="00745D64">
        <w:rPr>
          <w:sz w:val="22"/>
          <w:szCs w:val="22"/>
        </w:rPr>
        <w:t xml:space="preserve"> </w:t>
      </w:r>
      <w:r w:rsidRPr="00745D64">
        <w:rPr>
          <w:sz w:val="22"/>
          <w:szCs w:val="22"/>
        </w:rPr>
        <w:t xml:space="preserve">kraujyje (KŠA), </w:t>
      </w:r>
      <w:proofErr w:type="spellStart"/>
      <w:r w:rsidRPr="00745D64">
        <w:rPr>
          <w:sz w:val="22"/>
          <w:szCs w:val="22"/>
        </w:rPr>
        <w:t>albuminurija</w:t>
      </w:r>
      <w:proofErr w:type="spellEnd"/>
      <w:r w:rsidRPr="00745D64">
        <w:rPr>
          <w:sz w:val="22"/>
          <w:szCs w:val="22"/>
        </w:rPr>
        <w:t xml:space="preserve">, </w:t>
      </w:r>
      <w:proofErr w:type="spellStart"/>
      <w:r w:rsidRPr="00745D64">
        <w:rPr>
          <w:sz w:val="22"/>
          <w:szCs w:val="22"/>
        </w:rPr>
        <w:t>hipercholesterolemija</w:t>
      </w:r>
      <w:proofErr w:type="spellEnd"/>
      <w:r w:rsidRPr="00745D64">
        <w:rPr>
          <w:sz w:val="22"/>
          <w:szCs w:val="22"/>
        </w:rPr>
        <w:t xml:space="preserve">, padidėjęs </w:t>
      </w:r>
      <w:proofErr w:type="spellStart"/>
      <w:r w:rsidRPr="00745D64">
        <w:rPr>
          <w:sz w:val="22"/>
          <w:szCs w:val="22"/>
        </w:rPr>
        <w:t>transaminazių</w:t>
      </w:r>
      <w:proofErr w:type="spellEnd"/>
      <w:r w:rsidRPr="00745D64">
        <w:rPr>
          <w:sz w:val="22"/>
          <w:szCs w:val="22"/>
        </w:rPr>
        <w:t xml:space="preserve"> aktyvumas (SGOT ir SGPT), hipertermija, </w:t>
      </w:r>
      <w:proofErr w:type="spellStart"/>
      <w:r w:rsidRPr="00745D64">
        <w:rPr>
          <w:sz w:val="22"/>
          <w:szCs w:val="22"/>
        </w:rPr>
        <w:t>generalizuota</w:t>
      </w:r>
      <w:proofErr w:type="spellEnd"/>
      <w:r w:rsidRPr="00745D64">
        <w:rPr>
          <w:sz w:val="22"/>
          <w:szCs w:val="22"/>
        </w:rPr>
        <w:t xml:space="preserve"> kraujagyslių </w:t>
      </w:r>
      <w:proofErr w:type="spellStart"/>
      <w:r w:rsidRPr="00745D64">
        <w:rPr>
          <w:sz w:val="22"/>
          <w:szCs w:val="22"/>
        </w:rPr>
        <w:t>kalcifikacija</w:t>
      </w:r>
      <w:proofErr w:type="spellEnd"/>
      <w:r w:rsidRPr="00745D64">
        <w:rPr>
          <w:sz w:val="22"/>
          <w:szCs w:val="22"/>
        </w:rPr>
        <w:t xml:space="preserve">, traukuliai, minkštųjų audinių </w:t>
      </w:r>
      <w:proofErr w:type="spellStart"/>
      <w:r w:rsidRPr="00745D64">
        <w:rPr>
          <w:sz w:val="22"/>
          <w:szCs w:val="22"/>
        </w:rPr>
        <w:t>kalcifikacija</w:t>
      </w:r>
      <w:proofErr w:type="spellEnd"/>
      <w:r w:rsidRPr="00745D64">
        <w:rPr>
          <w:sz w:val="22"/>
          <w:szCs w:val="22"/>
        </w:rPr>
        <w:t xml:space="preserve">. Retais atvejais pacientams gali pasireikšti hipertenzija arba psichozės simptomai; gali sumažėti šarminės </w:t>
      </w:r>
      <w:proofErr w:type="spellStart"/>
      <w:r w:rsidRPr="00745D64">
        <w:rPr>
          <w:sz w:val="22"/>
          <w:szCs w:val="22"/>
        </w:rPr>
        <w:t>fosfatazės</w:t>
      </w:r>
      <w:proofErr w:type="spellEnd"/>
      <w:r w:rsidRPr="00745D64">
        <w:rPr>
          <w:sz w:val="22"/>
          <w:szCs w:val="22"/>
        </w:rPr>
        <w:t xml:space="preserve"> aktyvumas serume; elektrolitų pusiausvyros sutrikimas kartu su vidutinio sunkumo </w:t>
      </w:r>
      <w:proofErr w:type="spellStart"/>
      <w:r w:rsidRPr="00745D64">
        <w:rPr>
          <w:sz w:val="22"/>
          <w:szCs w:val="22"/>
        </w:rPr>
        <w:t>acidoze</w:t>
      </w:r>
      <w:proofErr w:type="spellEnd"/>
      <w:r w:rsidR="003C7230" w:rsidRPr="00E4746F">
        <w:rPr>
          <w:sz w:val="22"/>
          <w:szCs w:val="22"/>
        </w:rPr>
        <w:t>, kuri</w:t>
      </w:r>
      <w:r w:rsidRPr="00745D64">
        <w:rPr>
          <w:sz w:val="22"/>
          <w:szCs w:val="22"/>
        </w:rPr>
        <w:t xml:space="preserve"> gali sukelti širdies aritmiją.</w:t>
      </w:r>
    </w:p>
    <w:p w14:paraId="2598F602" w14:textId="77777777" w:rsidR="00E13538" w:rsidRPr="00745D64" w:rsidRDefault="00E13538" w:rsidP="00E13538">
      <w:pPr>
        <w:rPr>
          <w:sz w:val="22"/>
          <w:szCs w:val="22"/>
        </w:rPr>
      </w:pPr>
    </w:p>
    <w:p w14:paraId="7822817E" w14:textId="77777777" w:rsidR="00E13538" w:rsidRPr="00745D64" w:rsidRDefault="00E13538" w:rsidP="00E13538">
      <w:pPr>
        <w:rPr>
          <w:sz w:val="22"/>
          <w:szCs w:val="22"/>
        </w:rPr>
      </w:pPr>
      <w:r w:rsidRPr="00745D64">
        <w:rPr>
          <w:sz w:val="22"/>
          <w:szCs w:val="22"/>
        </w:rPr>
        <w:lastRenderedPageBreak/>
        <w:t>Sunkiausiais atvejais, kai kalcio koncentracija serume viršija 3 </w:t>
      </w:r>
      <w:proofErr w:type="spellStart"/>
      <w:r w:rsidRPr="00745D64">
        <w:rPr>
          <w:sz w:val="22"/>
          <w:szCs w:val="22"/>
        </w:rPr>
        <w:t>mmol</w:t>
      </w:r>
      <w:proofErr w:type="spellEnd"/>
      <w:r w:rsidRPr="00745D64">
        <w:rPr>
          <w:sz w:val="22"/>
          <w:szCs w:val="22"/>
        </w:rPr>
        <w:t xml:space="preserve">/l, gali ištikti sinkopė, </w:t>
      </w:r>
      <w:proofErr w:type="spellStart"/>
      <w:r w:rsidRPr="00745D64">
        <w:rPr>
          <w:sz w:val="22"/>
          <w:szCs w:val="22"/>
        </w:rPr>
        <w:t>metabolinė</w:t>
      </w:r>
      <w:proofErr w:type="spellEnd"/>
      <w:r w:rsidRPr="00745D64">
        <w:rPr>
          <w:sz w:val="22"/>
          <w:szCs w:val="22"/>
        </w:rPr>
        <w:t xml:space="preserve"> </w:t>
      </w:r>
      <w:proofErr w:type="spellStart"/>
      <w:r w:rsidRPr="00745D64">
        <w:rPr>
          <w:sz w:val="22"/>
          <w:szCs w:val="22"/>
        </w:rPr>
        <w:t>acidozė</w:t>
      </w:r>
      <w:proofErr w:type="spellEnd"/>
      <w:r w:rsidRPr="00745D64">
        <w:rPr>
          <w:sz w:val="22"/>
          <w:szCs w:val="22"/>
        </w:rPr>
        <w:t xml:space="preserve"> ir koma. Nors perdozavimo simptomai paprastai yra grįžtami, perdozavimas gali sukelti inkstų arba širdies nepakankamumą.</w:t>
      </w:r>
    </w:p>
    <w:p w14:paraId="5ECEA5A6" w14:textId="77777777" w:rsidR="00E13538" w:rsidRPr="00745D64" w:rsidRDefault="00E13538" w:rsidP="00E13538">
      <w:pPr>
        <w:rPr>
          <w:sz w:val="22"/>
          <w:szCs w:val="22"/>
        </w:rPr>
      </w:pPr>
    </w:p>
    <w:p w14:paraId="38B5BA48" w14:textId="2F5C1EAC" w:rsidR="00E13538" w:rsidRPr="00745D64" w:rsidRDefault="00E13538" w:rsidP="00E13538">
      <w:pPr>
        <w:rPr>
          <w:sz w:val="22"/>
          <w:szCs w:val="22"/>
        </w:rPr>
      </w:pPr>
      <w:r w:rsidRPr="00745D64">
        <w:rPr>
          <w:sz w:val="22"/>
          <w:szCs w:val="22"/>
        </w:rPr>
        <w:t xml:space="preserve">Pripažįstama, kad didesnis nei 375 </w:t>
      </w:r>
      <w:proofErr w:type="spellStart"/>
      <w:r w:rsidRPr="00745D64">
        <w:rPr>
          <w:sz w:val="22"/>
          <w:szCs w:val="22"/>
        </w:rPr>
        <w:t>nmol</w:t>
      </w:r>
      <w:proofErr w:type="spellEnd"/>
      <w:r w:rsidRPr="00745D64">
        <w:rPr>
          <w:sz w:val="22"/>
          <w:szCs w:val="22"/>
        </w:rPr>
        <w:t xml:space="preserve">/l 25-OH-cholekalciferolio </w:t>
      </w:r>
      <w:r w:rsidR="008E30DE" w:rsidRPr="00E4746F">
        <w:rPr>
          <w:sz w:val="22"/>
          <w:szCs w:val="22"/>
        </w:rPr>
        <w:t>koncentracija</w:t>
      </w:r>
      <w:r w:rsidR="008E30DE" w:rsidRPr="00745D64">
        <w:rPr>
          <w:sz w:val="22"/>
          <w:szCs w:val="22"/>
        </w:rPr>
        <w:t xml:space="preserve"> </w:t>
      </w:r>
      <w:r w:rsidRPr="00745D64">
        <w:rPr>
          <w:sz w:val="22"/>
          <w:szCs w:val="22"/>
        </w:rPr>
        <w:t>serume gali būti susij</w:t>
      </w:r>
      <w:r w:rsidR="008E30DE" w:rsidRPr="00E4746F">
        <w:rPr>
          <w:sz w:val="22"/>
          <w:szCs w:val="22"/>
        </w:rPr>
        <w:t>usi</w:t>
      </w:r>
      <w:r w:rsidRPr="00745D64">
        <w:rPr>
          <w:sz w:val="22"/>
          <w:szCs w:val="22"/>
        </w:rPr>
        <w:t xml:space="preserve"> su dažnesniu nepageidaujamu poveikiu.</w:t>
      </w:r>
    </w:p>
    <w:p w14:paraId="2EB821FE" w14:textId="77777777" w:rsidR="00E13538" w:rsidRPr="00745D64" w:rsidRDefault="00E13538" w:rsidP="00E13538">
      <w:pPr>
        <w:rPr>
          <w:sz w:val="22"/>
          <w:szCs w:val="22"/>
        </w:rPr>
      </w:pPr>
    </w:p>
    <w:p w14:paraId="68FCCBD6" w14:textId="77777777" w:rsidR="00E13538" w:rsidRPr="00745D64" w:rsidRDefault="00E13538" w:rsidP="00E13538">
      <w:pPr>
        <w:rPr>
          <w:sz w:val="22"/>
          <w:szCs w:val="22"/>
        </w:rPr>
      </w:pPr>
      <w:r w:rsidRPr="00745D64">
        <w:rPr>
          <w:sz w:val="22"/>
          <w:szCs w:val="22"/>
        </w:rPr>
        <w:t xml:space="preserve">Šio tipo perdozavimui būdinga padidėjusi kalcio, fosfatų, </w:t>
      </w:r>
      <w:proofErr w:type="spellStart"/>
      <w:r w:rsidRPr="00745D64">
        <w:rPr>
          <w:sz w:val="22"/>
          <w:szCs w:val="22"/>
        </w:rPr>
        <w:t>albumino</w:t>
      </w:r>
      <w:proofErr w:type="spellEnd"/>
      <w:r w:rsidRPr="00745D64">
        <w:rPr>
          <w:sz w:val="22"/>
          <w:szCs w:val="22"/>
        </w:rPr>
        <w:t xml:space="preserve">, šlapalo azoto ir cholesterolio koncentracija kraujyje bei padidėjęs kraujo </w:t>
      </w:r>
      <w:proofErr w:type="spellStart"/>
      <w:r w:rsidRPr="00745D64">
        <w:rPr>
          <w:sz w:val="22"/>
          <w:szCs w:val="22"/>
        </w:rPr>
        <w:t>transaminazių</w:t>
      </w:r>
      <w:proofErr w:type="spellEnd"/>
      <w:r w:rsidRPr="00745D64">
        <w:rPr>
          <w:sz w:val="22"/>
          <w:szCs w:val="22"/>
        </w:rPr>
        <w:t xml:space="preserve"> aktyvumas.</w:t>
      </w:r>
    </w:p>
    <w:p w14:paraId="4524C448" w14:textId="77777777" w:rsidR="00E13538" w:rsidRPr="00745D64" w:rsidRDefault="00E13538" w:rsidP="00E13538">
      <w:pPr>
        <w:rPr>
          <w:sz w:val="22"/>
          <w:szCs w:val="22"/>
          <w:lang w:eastAsia="es-ES"/>
        </w:rPr>
      </w:pPr>
    </w:p>
    <w:p w14:paraId="2E8ADB72" w14:textId="77777777" w:rsidR="00E13538" w:rsidRPr="00745D64" w:rsidRDefault="00E13538" w:rsidP="00E13538">
      <w:pPr>
        <w:rPr>
          <w:sz w:val="22"/>
          <w:szCs w:val="22"/>
        </w:rPr>
      </w:pPr>
      <w:r w:rsidRPr="00745D64">
        <w:rPr>
          <w:sz w:val="22"/>
          <w:szCs w:val="22"/>
          <w:u w:val="single"/>
        </w:rPr>
        <w:t>Gydymas</w:t>
      </w:r>
      <w:r w:rsidRPr="00745D64">
        <w:rPr>
          <w:sz w:val="22"/>
          <w:szCs w:val="22"/>
        </w:rPr>
        <w:t xml:space="preserve"> </w:t>
      </w:r>
    </w:p>
    <w:p w14:paraId="20115D5D" w14:textId="77777777" w:rsidR="00E13538" w:rsidRPr="00745D64" w:rsidRDefault="00E13538" w:rsidP="00E13538">
      <w:pPr>
        <w:rPr>
          <w:sz w:val="22"/>
          <w:szCs w:val="22"/>
        </w:rPr>
      </w:pPr>
      <w:proofErr w:type="spellStart"/>
      <w:r w:rsidRPr="00745D64">
        <w:rPr>
          <w:sz w:val="22"/>
          <w:szCs w:val="22"/>
        </w:rPr>
        <w:t>Calcifediol</w:t>
      </w:r>
      <w:proofErr w:type="spellEnd"/>
      <w:r w:rsidRPr="00745D64">
        <w:rPr>
          <w:sz w:val="22"/>
          <w:szCs w:val="22"/>
        </w:rPr>
        <w:t xml:space="preserve"> </w:t>
      </w:r>
      <w:proofErr w:type="spellStart"/>
      <w:r w:rsidRPr="00745D64">
        <w:rPr>
          <w:sz w:val="22"/>
          <w:szCs w:val="22"/>
        </w:rPr>
        <w:t>Faes</w:t>
      </w:r>
      <w:proofErr w:type="spellEnd"/>
      <w:r w:rsidRPr="00745D64">
        <w:rPr>
          <w:sz w:val="22"/>
          <w:szCs w:val="22"/>
        </w:rPr>
        <w:t xml:space="preserve"> perdozavimo gydymą sudaro:</w:t>
      </w:r>
    </w:p>
    <w:p w14:paraId="55376E0F" w14:textId="77777777" w:rsidR="00E13538" w:rsidRPr="00E4746F" w:rsidRDefault="00E13538" w:rsidP="00E13538">
      <w:pPr>
        <w:pStyle w:val="Sraopastraipa"/>
        <w:numPr>
          <w:ilvl w:val="0"/>
          <w:numId w:val="6"/>
        </w:numPr>
      </w:pPr>
      <w:r w:rsidRPr="00E4746F">
        <w:t>gydymo (</w:t>
      </w:r>
      <w:proofErr w:type="spellStart"/>
      <w:r w:rsidRPr="00E4746F">
        <w:t>Calcifediol</w:t>
      </w:r>
      <w:proofErr w:type="spellEnd"/>
      <w:r w:rsidRPr="00E4746F">
        <w:t xml:space="preserve"> </w:t>
      </w:r>
      <w:proofErr w:type="spellStart"/>
      <w:r w:rsidRPr="00E4746F">
        <w:t>Faes</w:t>
      </w:r>
      <w:proofErr w:type="spellEnd"/>
      <w:r w:rsidRPr="00E4746F">
        <w:t>) ir bet kokiais kalcį papildančiais preparatais nutraukimas;</w:t>
      </w:r>
    </w:p>
    <w:p w14:paraId="4A8614E8" w14:textId="77777777" w:rsidR="00E13538" w:rsidRPr="00E4746F" w:rsidRDefault="00E13538" w:rsidP="00E13538">
      <w:pPr>
        <w:pStyle w:val="Sraopastraipa"/>
        <w:numPr>
          <w:ilvl w:val="0"/>
          <w:numId w:val="6"/>
        </w:numPr>
      </w:pPr>
      <w:r w:rsidRPr="00E4746F">
        <w:t xml:space="preserve">laikymasis dietos su sumažintu kalcio kiekiu. Siekiant paskatinti kalcio išsiskyrimą, siūloma dideliais kiekiais skirti ir geriamuosius, ir </w:t>
      </w:r>
      <w:proofErr w:type="spellStart"/>
      <w:r w:rsidRPr="00E4746F">
        <w:t>parenteraliai</w:t>
      </w:r>
      <w:proofErr w:type="spellEnd"/>
      <w:r w:rsidRPr="00E4746F">
        <w:t xml:space="preserve"> vartojamus skysčius. Jei reikia, galima skirti steroidų ir skatinti diurezę kilpiniais diuretikais, tokiais kaip </w:t>
      </w:r>
      <w:proofErr w:type="spellStart"/>
      <w:r w:rsidRPr="00E4746F">
        <w:t>furozemidas</w:t>
      </w:r>
      <w:proofErr w:type="spellEnd"/>
      <w:r w:rsidRPr="00E4746F">
        <w:t>;</w:t>
      </w:r>
    </w:p>
    <w:p w14:paraId="14DCF1DC" w14:textId="7C118A11" w:rsidR="00E13538" w:rsidRPr="00E4746F" w:rsidRDefault="00E13538" w:rsidP="00E13538">
      <w:pPr>
        <w:pStyle w:val="Sraopastraipa"/>
        <w:numPr>
          <w:ilvl w:val="0"/>
          <w:numId w:val="6"/>
        </w:numPr>
      </w:pPr>
      <w:r w:rsidRPr="00E4746F">
        <w:t xml:space="preserve">jei vaistinio preparato pavartota per pastarąsias 2 valandas, siūloma </w:t>
      </w:r>
      <w:r w:rsidR="00B86C10" w:rsidRPr="00E4746F">
        <w:t xml:space="preserve">išplauti </w:t>
      </w:r>
      <w:r w:rsidRPr="00E4746F">
        <w:t xml:space="preserve">skrandį, sukeliant vėmimą. Jei </w:t>
      </w:r>
      <w:proofErr w:type="spellStart"/>
      <w:r w:rsidRPr="00E4746F">
        <w:t>kalcifediolio</w:t>
      </w:r>
      <w:proofErr w:type="spellEnd"/>
      <w:r w:rsidRPr="00E4746F">
        <w:t xml:space="preserve"> </w:t>
      </w:r>
      <w:proofErr w:type="spellStart"/>
      <w:r w:rsidRPr="00E4746F">
        <w:t>monohidratu</w:t>
      </w:r>
      <w:proofErr w:type="spellEnd"/>
      <w:r w:rsidRPr="00E4746F">
        <w:t xml:space="preserve"> iš skrandžio jau pateko į žarnyną, galima skirti vidurius laisvinančių vaistinių preparatų (parafino arba mineralinio aliejaus). Jei </w:t>
      </w:r>
      <w:proofErr w:type="spellStart"/>
      <w:r w:rsidRPr="00E4746F">
        <w:t>kalcifediolio</w:t>
      </w:r>
      <w:proofErr w:type="spellEnd"/>
      <w:r w:rsidRPr="00E4746F">
        <w:t xml:space="preserve"> </w:t>
      </w:r>
      <w:proofErr w:type="spellStart"/>
      <w:r w:rsidRPr="00E4746F">
        <w:t>monohidratu</w:t>
      </w:r>
      <w:proofErr w:type="spellEnd"/>
      <w:r w:rsidRPr="00E4746F">
        <w:t xml:space="preserve"> jau absorbuotas, galima atlikti hemodializę arba </w:t>
      </w:r>
      <w:proofErr w:type="spellStart"/>
      <w:r w:rsidRPr="00E4746F">
        <w:t>peritoninę</w:t>
      </w:r>
      <w:proofErr w:type="spellEnd"/>
      <w:r w:rsidRPr="00E4746F">
        <w:t xml:space="preserve"> dializę, naudojant kalcio neturintį dializės tirpalą.</w:t>
      </w:r>
    </w:p>
    <w:p w14:paraId="7B3735C6" w14:textId="77777777" w:rsidR="00E13538" w:rsidRPr="00745D64" w:rsidRDefault="00E13538" w:rsidP="00E13538">
      <w:pPr>
        <w:rPr>
          <w:sz w:val="22"/>
          <w:szCs w:val="22"/>
          <w:lang w:eastAsia="es-ES"/>
        </w:rPr>
      </w:pPr>
    </w:p>
    <w:p w14:paraId="1016D742" w14:textId="77777777" w:rsidR="00E13538" w:rsidRPr="00745D64" w:rsidRDefault="00E13538" w:rsidP="00E13538">
      <w:pPr>
        <w:rPr>
          <w:sz w:val="22"/>
          <w:szCs w:val="22"/>
        </w:rPr>
      </w:pPr>
      <w:r w:rsidRPr="00745D64">
        <w:rPr>
          <w:sz w:val="22"/>
          <w:szCs w:val="22"/>
        </w:rPr>
        <w:t xml:space="preserve">Ilgalaikio </w:t>
      </w:r>
      <w:proofErr w:type="spellStart"/>
      <w:r w:rsidRPr="00745D64">
        <w:rPr>
          <w:sz w:val="22"/>
          <w:szCs w:val="22"/>
        </w:rPr>
        <w:t>kalcifediolio</w:t>
      </w:r>
      <w:proofErr w:type="spellEnd"/>
      <w:r w:rsidRPr="00745D64">
        <w:rPr>
          <w:sz w:val="22"/>
          <w:szCs w:val="22"/>
        </w:rPr>
        <w:t xml:space="preserve"> vartojimo sukelta </w:t>
      </w:r>
      <w:proofErr w:type="spellStart"/>
      <w:r w:rsidRPr="00745D64">
        <w:rPr>
          <w:sz w:val="22"/>
          <w:szCs w:val="22"/>
        </w:rPr>
        <w:t>hiperkalcemija</w:t>
      </w:r>
      <w:proofErr w:type="spellEnd"/>
      <w:r w:rsidRPr="00745D64">
        <w:rPr>
          <w:sz w:val="22"/>
          <w:szCs w:val="22"/>
        </w:rPr>
        <w:t xml:space="preserve">, nutraukus gydymą, išlieka maždaug 4 savaites. </w:t>
      </w:r>
      <w:proofErr w:type="spellStart"/>
      <w:r w:rsidRPr="00745D64">
        <w:rPr>
          <w:sz w:val="22"/>
          <w:szCs w:val="22"/>
        </w:rPr>
        <w:t>Hiperkalcemijos</w:t>
      </w:r>
      <w:proofErr w:type="spellEnd"/>
      <w:r w:rsidRPr="00745D64">
        <w:rPr>
          <w:sz w:val="22"/>
          <w:szCs w:val="22"/>
        </w:rPr>
        <w:t xml:space="preserve"> požymiai bei simptomai paprastai yra grįžtami. Vis dėlto dėl ilgalaikės </w:t>
      </w:r>
      <w:proofErr w:type="spellStart"/>
      <w:r w:rsidRPr="00745D64">
        <w:rPr>
          <w:sz w:val="22"/>
          <w:szCs w:val="22"/>
        </w:rPr>
        <w:t>hiperkalcemijos</w:t>
      </w:r>
      <w:proofErr w:type="spellEnd"/>
      <w:r w:rsidRPr="00745D64">
        <w:rPr>
          <w:sz w:val="22"/>
          <w:szCs w:val="22"/>
        </w:rPr>
        <w:t xml:space="preserve"> sukeltos </w:t>
      </w:r>
      <w:proofErr w:type="spellStart"/>
      <w:r w:rsidRPr="00745D64">
        <w:rPr>
          <w:sz w:val="22"/>
          <w:szCs w:val="22"/>
        </w:rPr>
        <w:t>kalcifikacijos</w:t>
      </w:r>
      <w:proofErr w:type="spellEnd"/>
      <w:r w:rsidRPr="00745D64">
        <w:rPr>
          <w:sz w:val="22"/>
          <w:szCs w:val="22"/>
        </w:rPr>
        <w:t xml:space="preserve"> gali pasireikšti pavojingas inkstų arba širdies nepakankamumas ir ištikti mirtis.</w:t>
      </w:r>
    </w:p>
    <w:p w14:paraId="49F0B59A" w14:textId="77777777" w:rsidR="008D3B35" w:rsidRPr="00E4746F" w:rsidRDefault="008D3B35">
      <w:pPr>
        <w:tabs>
          <w:tab w:val="left" w:pos="567"/>
        </w:tabs>
        <w:spacing w:line="260" w:lineRule="exact"/>
        <w:rPr>
          <w:sz w:val="22"/>
          <w:szCs w:val="22"/>
        </w:rPr>
      </w:pPr>
    </w:p>
    <w:p w14:paraId="3273BED2" w14:textId="77777777" w:rsidR="008D3B35" w:rsidRPr="00E4746F" w:rsidRDefault="008D3B35">
      <w:pPr>
        <w:tabs>
          <w:tab w:val="left" w:pos="567"/>
        </w:tabs>
        <w:spacing w:line="260" w:lineRule="exact"/>
        <w:rPr>
          <w:sz w:val="22"/>
          <w:szCs w:val="22"/>
        </w:rPr>
      </w:pPr>
    </w:p>
    <w:p w14:paraId="1D6C4B05" w14:textId="77777777" w:rsidR="008D3B35" w:rsidRPr="00E4746F" w:rsidRDefault="00AB4978">
      <w:pPr>
        <w:keepNext/>
        <w:keepLines/>
        <w:tabs>
          <w:tab w:val="left" w:pos="567"/>
        </w:tabs>
        <w:outlineLvl w:val="2"/>
        <w:rPr>
          <w:b/>
          <w:bCs/>
          <w:sz w:val="22"/>
          <w:szCs w:val="22"/>
          <w:lang w:eastAsia="x-none"/>
        </w:rPr>
      </w:pPr>
      <w:r w:rsidRPr="00E4746F">
        <w:rPr>
          <w:b/>
          <w:bCs/>
          <w:sz w:val="22"/>
          <w:szCs w:val="22"/>
          <w:lang w:eastAsia="x-none"/>
        </w:rPr>
        <w:t>5.</w:t>
      </w:r>
      <w:r w:rsidRPr="00E4746F">
        <w:rPr>
          <w:b/>
          <w:bCs/>
          <w:sz w:val="22"/>
          <w:szCs w:val="22"/>
          <w:lang w:eastAsia="x-none"/>
        </w:rPr>
        <w:tab/>
        <w:t>FARMAKOLOGINĖS SAVYBĖS</w:t>
      </w:r>
    </w:p>
    <w:p w14:paraId="5E86B24A" w14:textId="77777777" w:rsidR="008D3B35" w:rsidRPr="00E4746F" w:rsidRDefault="008D3B35">
      <w:pPr>
        <w:tabs>
          <w:tab w:val="left" w:pos="567"/>
        </w:tabs>
        <w:spacing w:line="260" w:lineRule="exact"/>
        <w:rPr>
          <w:sz w:val="22"/>
          <w:szCs w:val="22"/>
        </w:rPr>
      </w:pPr>
    </w:p>
    <w:p w14:paraId="7072B8EA" w14:textId="77777777" w:rsidR="008D3B35" w:rsidRPr="00E4746F" w:rsidRDefault="00AB4978">
      <w:pPr>
        <w:keepNext/>
        <w:tabs>
          <w:tab w:val="left" w:pos="567"/>
        </w:tabs>
        <w:spacing w:line="260" w:lineRule="exact"/>
        <w:jc w:val="both"/>
        <w:outlineLvl w:val="3"/>
        <w:rPr>
          <w:b/>
          <w:bCs/>
          <w:sz w:val="22"/>
          <w:szCs w:val="22"/>
          <w:lang w:eastAsia="x-none"/>
        </w:rPr>
      </w:pPr>
      <w:r w:rsidRPr="00E4746F">
        <w:rPr>
          <w:b/>
          <w:bCs/>
          <w:sz w:val="22"/>
          <w:szCs w:val="22"/>
          <w:lang w:eastAsia="x-none"/>
        </w:rPr>
        <w:t>5.1</w:t>
      </w:r>
      <w:r w:rsidRPr="00E4746F">
        <w:rPr>
          <w:b/>
          <w:sz w:val="22"/>
          <w:szCs w:val="22"/>
          <w:lang w:eastAsia="x-none"/>
        </w:rPr>
        <w:t xml:space="preserve"> </w:t>
      </w:r>
      <w:r w:rsidRPr="00E4746F">
        <w:rPr>
          <w:b/>
          <w:bCs/>
          <w:sz w:val="22"/>
          <w:szCs w:val="22"/>
          <w:lang w:eastAsia="x-none"/>
        </w:rPr>
        <w:tab/>
      </w:r>
      <w:proofErr w:type="spellStart"/>
      <w:r w:rsidRPr="00E4746F">
        <w:rPr>
          <w:b/>
          <w:bCs/>
          <w:sz w:val="22"/>
          <w:szCs w:val="22"/>
          <w:lang w:eastAsia="x-none"/>
        </w:rPr>
        <w:t>Farmakodinaminės</w:t>
      </w:r>
      <w:proofErr w:type="spellEnd"/>
      <w:r w:rsidRPr="00E4746F">
        <w:rPr>
          <w:b/>
          <w:bCs/>
          <w:sz w:val="22"/>
          <w:szCs w:val="22"/>
          <w:lang w:eastAsia="x-none"/>
        </w:rPr>
        <w:t xml:space="preserve"> savybės</w:t>
      </w:r>
    </w:p>
    <w:p w14:paraId="7C2CE8C2" w14:textId="77777777" w:rsidR="008D3B35" w:rsidRPr="00E4746F" w:rsidRDefault="008D3B35">
      <w:pPr>
        <w:tabs>
          <w:tab w:val="left" w:pos="567"/>
        </w:tabs>
        <w:spacing w:line="260" w:lineRule="exact"/>
        <w:rPr>
          <w:sz w:val="22"/>
          <w:szCs w:val="22"/>
        </w:rPr>
      </w:pPr>
    </w:p>
    <w:p w14:paraId="082111E2" w14:textId="77777777" w:rsidR="00E13538" w:rsidRPr="00745D64" w:rsidRDefault="00E13538" w:rsidP="00E13538">
      <w:pPr>
        <w:rPr>
          <w:sz w:val="22"/>
          <w:szCs w:val="22"/>
        </w:rPr>
      </w:pPr>
      <w:proofErr w:type="spellStart"/>
      <w:r w:rsidRPr="00745D64">
        <w:rPr>
          <w:sz w:val="22"/>
          <w:szCs w:val="22"/>
        </w:rPr>
        <w:t>Farmakoterapinė</w:t>
      </w:r>
      <w:proofErr w:type="spellEnd"/>
      <w:r w:rsidRPr="00745D64">
        <w:rPr>
          <w:sz w:val="22"/>
          <w:szCs w:val="22"/>
        </w:rPr>
        <w:t xml:space="preserve"> grupė – vitamino D analogai, ATC kodas – A11CC06.</w:t>
      </w:r>
    </w:p>
    <w:p w14:paraId="77B7D341" w14:textId="77777777" w:rsidR="00E13538" w:rsidRPr="00745D64" w:rsidRDefault="00E13538" w:rsidP="00E13538">
      <w:pPr>
        <w:rPr>
          <w:sz w:val="22"/>
          <w:szCs w:val="22"/>
        </w:rPr>
      </w:pPr>
    </w:p>
    <w:p w14:paraId="623061BE" w14:textId="77777777" w:rsidR="00E13538" w:rsidRPr="00745D64" w:rsidRDefault="00E13538" w:rsidP="00E13538">
      <w:pPr>
        <w:rPr>
          <w:sz w:val="22"/>
          <w:szCs w:val="22"/>
          <w:u w:val="single"/>
        </w:rPr>
      </w:pPr>
      <w:r w:rsidRPr="00745D64">
        <w:rPr>
          <w:sz w:val="22"/>
          <w:szCs w:val="22"/>
          <w:u w:val="single"/>
        </w:rPr>
        <w:t xml:space="preserve">Veikimo mechanizmas </w:t>
      </w:r>
    </w:p>
    <w:p w14:paraId="75229D0C" w14:textId="3D713CAB" w:rsidR="00E13538" w:rsidRPr="00745D64" w:rsidRDefault="00E13538" w:rsidP="00E13538">
      <w:pPr>
        <w:rPr>
          <w:sz w:val="22"/>
          <w:szCs w:val="22"/>
        </w:rPr>
      </w:pPr>
      <w:r w:rsidRPr="00745D64">
        <w:rPr>
          <w:sz w:val="22"/>
          <w:szCs w:val="22"/>
        </w:rPr>
        <w:t>Yra dvi pagrindinės vitamino D formos: D2 (</w:t>
      </w:r>
      <w:proofErr w:type="spellStart"/>
      <w:r w:rsidRPr="00745D64">
        <w:rPr>
          <w:sz w:val="22"/>
          <w:szCs w:val="22"/>
        </w:rPr>
        <w:t>ergokalciferolis</w:t>
      </w:r>
      <w:proofErr w:type="spellEnd"/>
      <w:r w:rsidRPr="00745D64">
        <w:rPr>
          <w:sz w:val="22"/>
          <w:szCs w:val="22"/>
        </w:rPr>
        <w:t>) ir D3 (</w:t>
      </w:r>
      <w:proofErr w:type="spellStart"/>
      <w:r w:rsidRPr="00745D64">
        <w:rPr>
          <w:sz w:val="22"/>
          <w:szCs w:val="22"/>
        </w:rPr>
        <w:t>cholekalciferolis</w:t>
      </w:r>
      <w:proofErr w:type="spellEnd"/>
      <w:r w:rsidRPr="00745D64">
        <w:rPr>
          <w:sz w:val="22"/>
          <w:szCs w:val="22"/>
        </w:rPr>
        <w:t xml:space="preserve">). Vitaminas D3 yra sintezuojamas odoje veikiant saulei (ultravioletiniams spinduliams) ir, kiek mažiau, gaunamas su maistu. Turi įvykti du </w:t>
      </w:r>
      <w:proofErr w:type="spellStart"/>
      <w:r w:rsidRPr="00745D64">
        <w:rPr>
          <w:sz w:val="22"/>
          <w:szCs w:val="22"/>
        </w:rPr>
        <w:t>metabolinio</w:t>
      </w:r>
      <w:proofErr w:type="spellEnd"/>
      <w:r w:rsidRPr="00745D64">
        <w:rPr>
          <w:sz w:val="22"/>
          <w:szCs w:val="22"/>
        </w:rPr>
        <w:t xml:space="preserve"> proceso etapai, kad vitaminas D3 (arba </w:t>
      </w:r>
      <w:proofErr w:type="spellStart"/>
      <w:r w:rsidRPr="00745D64">
        <w:rPr>
          <w:sz w:val="22"/>
          <w:szCs w:val="22"/>
        </w:rPr>
        <w:t>cholekalciferolis</w:t>
      </w:r>
      <w:proofErr w:type="spellEnd"/>
      <w:r w:rsidRPr="00745D64">
        <w:rPr>
          <w:sz w:val="22"/>
          <w:szCs w:val="22"/>
        </w:rPr>
        <w:t xml:space="preserve">) taptų aktyvus; pirmasis etapas vyksta </w:t>
      </w:r>
      <w:proofErr w:type="spellStart"/>
      <w:r w:rsidRPr="00745D64">
        <w:rPr>
          <w:sz w:val="22"/>
          <w:szCs w:val="22"/>
        </w:rPr>
        <w:t>mikrosomų</w:t>
      </w:r>
      <w:proofErr w:type="spellEnd"/>
      <w:r w:rsidRPr="00745D64">
        <w:rPr>
          <w:sz w:val="22"/>
          <w:szCs w:val="22"/>
        </w:rPr>
        <w:t xml:space="preserve"> frakcijoje kepenyse, kur vitaminas D3 hidrolizuojamas 25 pozicijoje susidaro 25</w:t>
      </w:r>
      <w:r w:rsidRPr="00745D64">
        <w:rPr>
          <w:sz w:val="22"/>
          <w:szCs w:val="22"/>
        </w:rPr>
        <w:noBreakHyphen/>
        <w:t xml:space="preserve">hidroksicholekalciferolis, </w:t>
      </w:r>
      <w:proofErr w:type="spellStart"/>
      <w:r w:rsidRPr="00745D64">
        <w:rPr>
          <w:sz w:val="22"/>
          <w:szCs w:val="22"/>
        </w:rPr>
        <w:t>kalcifediolis</w:t>
      </w:r>
      <w:proofErr w:type="spellEnd"/>
      <w:r w:rsidRPr="00745D64">
        <w:rPr>
          <w:sz w:val="22"/>
          <w:szCs w:val="22"/>
        </w:rPr>
        <w:t xml:space="preserve">, </w:t>
      </w:r>
      <w:proofErr w:type="spellStart"/>
      <w:r w:rsidRPr="00745D64">
        <w:rPr>
          <w:sz w:val="22"/>
          <w:szCs w:val="22"/>
        </w:rPr>
        <w:t>kalcidiolis</w:t>
      </w:r>
      <w:proofErr w:type="spellEnd"/>
      <w:r w:rsidRPr="00745D64">
        <w:rPr>
          <w:sz w:val="22"/>
          <w:szCs w:val="22"/>
        </w:rPr>
        <w:t>. Antrasis etapas vyksta inkstuose, kur veikiant fermentui 25</w:t>
      </w:r>
      <w:r w:rsidRPr="00745D64">
        <w:rPr>
          <w:sz w:val="22"/>
          <w:szCs w:val="22"/>
        </w:rPr>
        <w:noBreakHyphen/>
        <w:t xml:space="preserve">hidroksicholekalciferolio 1 </w:t>
      </w:r>
      <w:proofErr w:type="spellStart"/>
      <w:r w:rsidRPr="00745D64">
        <w:rPr>
          <w:sz w:val="22"/>
          <w:szCs w:val="22"/>
        </w:rPr>
        <w:t>alpha</w:t>
      </w:r>
      <w:r w:rsidRPr="00745D64">
        <w:rPr>
          <w:sz w:val="22"/>
          <w:szCs w:val="22"/>
        </w:rPr>
        <w:noBreakHyphen/>
        <w:t>hidroksilazei</w:t>
      </w:r>
      <w:proofErr w:type="spellEnd"/>
      <w:r w:rsidRPr="00745D64">
        <w:rPr>
          <w:sz w:val="22"/>
          <w:szCs w:val="22"/>
        </w:rPr>
        <w:t xml:space="preserve"> susidaro 1,25</w:t>
      </w:r>
      <w:r w:rsidRPr="00745D64">
        <w:rPr>
          <w:sz w:val="22"/>
          <w:szCs w:val="22"/>
        </w:rPr>
        <w:noBreakHyphen/>
        <w:t xml:space="preserve">dihidroksicholekalciferolis arba </w:t>
      </w:r>
      <w:proofErr w:type="spellStart"/>
      <w:r w:rsidRPr="00745D64">
        <w:rPr>
          <w:sz w:val="22"/>
          <w:szCs w:val="22"/>
        </w:rPr>
        <w:t>kalcitriolis</w:t>
      </w:r>
      <w:proofErr w:type="spellEnd"/>
      <w:r w:rsidRPr="00745D64">
        <w:rPr>
          <w:sz w:val="22"/>
          <w:szCs w:val="22"/>
        </w:rPr>
        <w:t>.</w:t>
      </w:r>
      <w:r w:rsidR="00B96998">
        <w:rPr>
          <w:sz w:val="22"/>
          <w:szCs w:val="22"/>
        </w:rPr>
        <w:t xml:space="preserve"> </w:t>
      </w:r>
      <w:r w:rsidRPr="00745D64">
        <w:rPr>
          <w:sz w:val="22"/>
          <w:szCs w:val="22"/>
        </w:rPr>
        <w:t>Konversiją į 1,25</w:t>
      </w:r>
      <w:r w:rsidRPr="00745D64">
        <w:rPr>
          <w:sz w:val="22"/>
          <w:szCs w:val="22"/>
        </w:rPr>
        <w:noBreakHyphen/>
        <w:t xml:space="preserve">dihidroksicholekalciferolį, inkstuose be kita ko, reguliuoja jo paties koncentracija, </w:t>
      </w:r>
      <w:proofErr w:type="spellStart"/>
      <w:r w:rsidRPr="00745D64">
        <w:rPr>
          <w:sz w:val="22"/>
          <w:szCs w:val="22"/>
        </w:rPr>
        <w:t>paratiroidinis</w:t>
      </w:r>
      <w:proofErr w:type="spellEnd"/>
      <w:r w:rsidRPr="00745D64">
        <w:rPr>
          <w:sz w:val="22"/>
          <w:szCs w:val="22"/>
        </w:rPr>
        <w:t xml:space="preserve"> hormonas (PTH) ir kalcio bei fosfatų koncentracija serume. Esama ir kitų metabolitų, kurių funkcija nežinoma. 1,25</w:t>
      </w:r>
      <w:r w:rsidRPr="00745D64">
        <w:rPr>
          <w:sz w:val="22"/>
          <w:szCs w:val="22"/>
        </w:rPr>
        <w:noBreakHyphen/>
        <w:t xml:space="preserve">dihidroksicholekalciferolis, susijungęs su specifiniais plazmos baltymais, iš inkstų pernešamas į tikslinius audinius (be kita ko žarnyną, kaulus ir galbūt inkstus bei </w:t>
      </w:r>
      <w:proofErr w:type="spellStart"/>
      <w:r w:rsidRPr="00745D64">
        <w:rPr>
          <w:sz w:val="22"/>
          <w:szCs w:val="22"/>
        </w:rPr>
        <w:t>prieskydines</w:t>
      </w:r>
      <w:proofErr w:type="spellEnd"/>
      <w:r w:rsidRPr="00745D64">
        <w:rPr>
          <w:sz w:val="22"/>
          <w:szCs w:val="22"/>
        </w:rPr>
        <w:t xml:space="preserve"> liaukas).</w:t>
      </w:r>
    </w:p>
    <w:p w14:paraId="4BEFCC32" w14:textId="77777777" w:rsidR="00E13538" w:rsidRPr="00745D64" w:rsidRDefault="00E13538" w:rsidP="00E13538">
      <w:pPr>
        <w:rPr>
          <w:sz w:val="22"/>
          <w:szCs w:val="22"/>
        </w:rPr>
      </w:pPr>
    </w:p>
    <w:p w14:paraId="4979774D" w14:textId="77777777" w:rsidR="00E13538" w:rsidRPr="00745D64" w:rsidRDefault="00E13538" w:rsidP="00E13538">
      <w:pPr>
        <w:rPr>
          <w:sz w:val="22"/>
          <w:szCs w:val="22"/>
          <w:u w:val="single"/>
        </w:rPr>
      </w:pPr>
      <w:proofErr w:type="spellStart"/>
      <w:r w:rsidRPr="00745D64">
        <w:rPr>
          <w:sz w:val="22"/>
          <w:szCs w:val="22"/>
          <w:u w:val="single"/>
        </w:rPr>
        <w:t>Farmakodinaminis</w:t>
      </w:r>
      <w:proofErr w:type="spellEnd"/>
      <w:r w:rsidRPr="00745D64">
        <w:rPr>
          <w:sz w:val="22"/>
          <w:szCs w:val="22"/>
          <w:u w:val="single"/>
        </w:rPr>
        <w:t xml:space="preserve"> poveikis</w:t>
      </w:r>
    </w:p>
    <w:p w14:paraId="53E29658" w14:textId="77777777" w:rsidR="00E13538" w:rsidRPr="00745D64" w:rsidRDefault="00E13538" w:rsidP="00E13538">
      <w:pPr>
        <w:rPr>
          <w:sz w:val="22"/>
          <w:szCs w:val="22"/>
        </w:rPr>
      </w:pPr>
      <w:r w:rsidRPr="00745D64">
        <w:rPr>
          <w:sz w:val="22"/>
          <w:szCs w:val="22"/>
        </w:rPr>
        <w:t xml:space="preserve">Aktyvusis vitaminas D stiprina kalcio bei fosforo absorbciją žarnyne, gerina normalų kaulinio audinio formavimąsi bei </w:t>
      </w:r>
      <w:proofErr w:type="spellStart"/>
      <w:r w:rsidRPr="00745D64">
        <w:rPr>
          <w:sz w:val="22"/>
          <w:szCs w:val="22"/>
        </w:rPr>
        <w:t>mineralizaciją</w:t>
      </w:r>
      <w:proofErr w:type="spellEnd"/>
      <w:r w:rsidRPr="00745D64">
        <w:rPr>
          <w:sz w:val="22"/>
          <w:szCs w:val="22"/>
        </w:rPr>
        <w:t xml:space="preserve"> ir veikia įvairiais lygmenimis. </w:t>
      </w:r>
    </w:p>
    <w:p w14:paraId="36AE91D9" w14:textId="77777777" w:rsidR="00E13538" w:rsidRPr="00745D64" w:rsidRDefault="00E13538" w:rsidP="00E13538">
      <w:pPr>
        <w:rPr>
          <w:sz w:val="22"/>
          <w:szCs w:val="22"/>
        </w:rPr>
      </w:pPr>
      <w:r w:rsidRPr="00745D64">
        <w:rPr>
          <w:sz w:val="22"/>
          <w:szCs w:val="22"/>
        </w:rPr>
        <w:t xml:space="preserve">Žarnyne: plonosiose žarnose vitaminas D stiprina kalcio bei fosforo absorbciją. Kauluose: </w:t>
      </w:r>
      <w:proofErr w:type="spellStart"/>
      <w:r w:rsidRPr="00745D64">
        <w:rPr>
          <w:sz w:val="22"/>
          <w:szCs w:val="22"/>
        </w:rPr>
        <w:t>kalcitriolis</w:t>
      </w:r>
      <w:proofErr w:type="spellEnd"/>
      <w:r w:rsidRPr="00745D64">
        <w:rPr>
          <w:sz w:val="22"/>
          <w:szCs w:val="22"/>
        </w:rPr>
        <w:t xml:space="preserve"> skatina kaulinio audinio formavimąsi, didindamas kalcio bei fosfatų koncentraciją, ir stimuliuoja </w:t>
      </w:r>
      <w:proofErr w:type="spellStart"/>
      <w:r w:rsidRPr="00745D64">
        <w:rPr>
          <w:sz w:val="22"/>
          <w:szCs w:val="22"/>
        </w:rPr>
        <w:t>osteoblastų</w:t>
      </w:r>
      <w:proofErr w:type="spellEnd"/>
      <w:r w:rsidRPr="00745D64">
        <w:rPr>
          <w:sz w:val="22"/>
          <w:szCs w:val="22"/>
        </w:rPr>
        <w:t xml:space="preserve"> funkciją.</w:t>
      </w:r>
    </w:p>
    <w:p w14:paraId="621E108A" w14:textId="77777777" w:rsidR="00E13538" w:rsidRPr="00745D64" w:rsidRDefault="00E13538" w:rsidP="00E13538">
      <w:pPr>
        <w:rPr>
          <w:sz w:val="22"/>
          <w:szCs w:val="22"/>
        </w:rPr>
      </w:pPr>
      <w:r w:rsidRPr="00745D64">
        <w:rPr>
          <w:sz w:val="22"/>
          <w:szCs w:val="22"/>
        </w:rPr>
        <w:t xml:space="preserve">Inkstuose: </w:t>
      </w:r>
      <w:proofErr w:type="spellStart"/>
      <w:r w:rsidRPr="00745D64">
        <w:rPr>
          <w:sz w:val="22"/>
          <w:szCs w:val="22"/>
        </w:rPr>
        <w:t>kalcitriolis</w:t>
      </w:r>
      <w:proofErr w:type="spellEnd"/>
      <w:r w:rsidRPr="00745D64">
        <w:rPr>
          <w:sz w:val="22"/>
          <w:szCs w:val="22"/>
        </w:rPr>
        <w:t xml:space="preserve"> skatina kalcio reabsorbciją inkstų kanalėliuose.</w:t>
      </w:r>
    </w:p>
    <w:p w14:paraId="366D6EC0" w14:textId="77777777" w:rsidR="00E13538" w:rsidRPr="00745D64" w:rsidRDefault="00E13538" w:rsidP="00E13538">
      <w:pPr>
        <w:rPr>
          <w:sz w:val="22"/>
          <w:szCs w:val="22"/>
        </w:rPr>
      </w:pPr>
      <w:proofErr w:type="spellStart"/>
      <w:r w:rsidRPr="00745D64">
        <w:rPr>
          <w:sz w:val="22"/>
          <w:szCs w:val="22"/>
        </w:rPr>
        <w:t>Prieskydinėse</w:t>
      </w:r>
      <w:proofErr w:type="spellEnd"/>
      <w:r w:rsidRPr="00745D64">
        <w:rPr>
          <w:sz w:val="22"/>
          <w:szCs w:val="22"/>
        </w:rPr>
        <w:t xml:space="preserve"> liaukose: vitaminas D slopina </w:t>
      </w:r>
      <w:proofErr w:type="spellStart"/>
      <w:r w:rsidRPr="00745D64">
        <w:rPr>
          <w:sz w:val="22"/>
          <w:szCs w:val="22"/>
        </w:rPr>
        <w:t>paratiroidinio</w:t>
      </w:r>
      <w:proofErr w:type="spellEnd"/>
      <w:r w:rsidRPr="00745D64">
        <w:rPr>
          <w:sz w:val="22"/>
          <w:szCs w:val="22"/>
        </w:rPr>
        <w:t xml:space="preserve"> hormono išsiskyrimą.</w:t>
      </w:r>
    </w:p>
    <w:p w14:paraId="1F3E95D1" w14:textId="77777777" w:rsidR="00E13538" w:rsidRPr="00745D64" w:rsidRDefault="00E13538" w:rsidP="00E13538">
      <w:pPr>
        <w:rPr>
          <w:sz w:val="22"/>
          <w:szCs w:val="22"/>
        </w:rPr>
      </w:pPr>
    </w:p>
    <w:p w14:paraId="3F063324" w14:textId="77777777" w:rsidR="00E13538" w:rsidRPr="00745D64" w:rsidRDefault="00E13538" w:rsidP="00E13538">
      <w:pPr>
        <w:rPr>
          <w:sz w:val="22"/>
          <w:szCs w:val="22"/>
          <w:u w:val="single"/>
        </w:rPr>
      </w:pPr>
      <w:r w:rsidRPr="00745D64">
        <w:rPr>
          <w:sz w:val="22"/>
          <w:szCs w:val="22"/>
          <w:u w:val="single"/>
        </w:rPr>
        <w:t>Klinikinis veiksmingumas ir saugumas</w:t>
      </w:r>
    </w:p>
    <w:p w14:paraId="6BE4B91A" w14:textId="106FF994" w:rsidR="00E13538" w:rsidRPr="00745D64" w:rsidRDefault="00E13538" w:rsidP="00E13538">
      <w:pPr>
        <w:rPr>
          <w:sz w:val="22"/>
          <w:szCs w:val="22"/>
        </w:rPr>
      </w:pPr>
      <w:proofErr w:type="spellStart"/>
      <w:r w:rsidRPr="00745D64">
        <w:rPr>
          <w:sz w:val="22"/>
          <w:szCs w:val="22"/>
        </w:rPr>
        <w:t>Kalcifediolio</w:t>
      </w:r>
      <w:proofErr w:type="spellEnd"/>
      <w:r w:rsidRPr="00745D64">
        <w:rPr>
          <w:sz w:val="22"/>
          <w:szCs w:val="22"/>
        </w:rPr>
        <w:t xml:space="preserve"> </w:t>
      </w:r>
      <w:proofErr w:type="spellStart"/>
      <w:r w:rsidRPr="00745D64">
        <w:rPr>
          <w:sz w:val="22"/>
          <w:szCs w:val="22"/>
        </w:rPr>
        <w:t>monohidrato</w:t>
      </w:r>
      <w:proofErr w:type="spellEnd"/>
      <w:r w:rsidRPr="00745D64">
        <w:rPr>
          <w:sz w:val="22"/>
          <w:szCs w:val="22"/>
        </w:rPr>
        <w:t xml:space="preserve"> 75, 100 ir 125 </w:t>
      </w:r>
      <w:proofErr w:type="spellStart"/>
      <w:r w:rsidRPr="00745D64">
        <w:rPr>
          <w:sz w:val="22"/>
          <w:szCs w:val="22"/>
        </w:rPr>
        <w:t>mikrogramų</w:t>
      </w:r>
      <w:proofErr w:type="spellEnd"/>
      <w:r w:rsidRPr="00745D64">
        <w:rPr>
          <w:sz w:val="22"/>
          <w:szCs w:val="22"/>
        </w:rPr>
        <w:t xml:space="preserve"> minkštųjų kapsulių veiksmingumas ir saugumas buvo įvertintas atliekant atsitiktinių imčių, dvigubai aklą, dvigubai fiktyvų, kontroliuojamą, </w:t>
      </w:r>
      <w:proofErr w:type="spellStart"/>
      <w:r w:rsidRPr="00745D64">
        <w:rPr>
          <w:sz w:val="22"/>
          <w:szCs w:val="22"/>
        </w:rPr>
        <w:t>daugiacentrį</w:t>
      </w:r>
      <w:proofErr w:type="spellEnd"/>
      <w:r w:rsidRPr="00745D64">
        <w:rPr>
          <w:sz w:val="22"/>
          <w:szCs w:val="22"/>
        </w:rPr>
        <w:t xml:space="preserve">, dozės dydžio II/III fazės tyrimą su bendrąja populiacija, kurios serumo 25(OH)D koncentracija yra &lt;50 </w:t>
      </w:r>
      <w:proofErr w:type="spellStart"/>
      <w:r w:rsidRPr="00745D64">
        <w:rPr>
          <w:sz w:val="22"/>
          <w:szCs w:val="22"/>
        </w:rPr>
        <w:t>nmol</w:t>
      </w:r>
      <w:proofErr w:type="spellEnd"/>
      <w:r w:rsidRPr="00745D64">
        <w:rPr>
          <w:sz w:val="22"/>
          <w:szCs w:val="22"/>
        </w:rPr>
        <w:t xml:space="preserve">/l. Pagal 25(OH)D pradinį lygį 1 apsilankymo metu tiriamieji buvo </w:t>
      </w:r>
      <w:r w:rsidR="00CE0028">
        <w:rPr>
          <w:sz w:val="22"/>
          <w:szCs w:val="22"/>
        </w:rPr>
        <w:t>suskirstyti</w:t>
      </w:r>
      <w:r w:rsidR="00CE0028" w:rsidRPr="00745D64">
        <w:rPr>
          <w:sz w:val="22"/>
          <w:szCs w:val="22"/>
        </w:rPr>
        <w:t xml:space="preserve"> </w:t>
      </w:r>
      <w:r w:rsidR="00273025">
        <w:rPr>
          <w:sz w:val="22"/>
          <w:szCs w:val="22"/>
        </w:rPr>
        <w:t xml:space="preserve">į </w:t>
      </w:r>
      <w:r w:rsidRPr="00745D64">
        <w:rPr>
          <w:sz w:val="22"/>
          <w:szCs w:val="22"/>
        </w:rPr>
        <w:t>1 kohort</w:t>
      </w:r>
      <w:r w:rsidR="00273025">
        <w:rPr>
          <w:sz w:val="22"/>
          <w:szCs w:val="22"/>
        </w:rPr>
        <w:t>ą</w:t>
      </w:r>
      <w:r w:rsidRPr="00745D64">
        <w:rPr>
          <w:sz w:val="22"/>
          <w:szCs w:val="22"/>
        </w:rPr>
        <w:t xml:space="preserve"> (25(OH)D: (nuo &gt;10 iki &lt;20 </w:t>
      </w:r>
      <w:proofErr w:type="spellStart"/>
      <w:r w:rsidRPr="00745D64">
        <w:rPr>
          <w:sz w:val="22"/>
          <w:szCs w:val="22"/>
        </w:rPr>
        <w:t>ng</w:t>
      </w:r>
      <w:proofErr w:type="spellEnd"/>
      <w:r w:rsidRPr="00745D64">
        <w:rPr>
          <w:sz w:val="22"/>
          <w:szCs w:val="22"/>
        </w:rPr>
        <w:t xml:space="preserve">/ml) arba į 2 kohortą (25(OH)D: ≤ 10 </w:t>
      </w:r>
      <w:proofErr w:type="spellStart"/>
      <w:r w:rsidRPr="00745D64">
        <w:rPr>
          <w:sz w:val="22"/>
          <w:szCs w:val="22"/>
        </w:rPr>
        <w:t>ng</w:t>
      </w:r>
      <w:proofErr w:type="spellEnd"/>
      <w:r w:rsidRPr="00745D64">
        <w:rPr>
          <w:sz w:val="22"/>
          <w:szCs w:val="22"/>
        </w:rPr>
        <w:t xml:space="preserve">/ml). 1 kohortos tiriamieji atsitiktinės atrankos būdu buvo paskirti gydyti </w:t>
      </w:r>
      <w:proofErr w:type="spellStart"/>
      <w:r w:rsidRPr="00745D64">
        <w:rPr>
          <w:sz w:val="22"/>
          <w:szCs w:val="22"/>
        </w:rPr>
        <w:t>placebu</w:t>
      </w:r>
      <w:proofErr w:type="spellEnd"/>
      <w:r w:rsidRPr="00745D64">
        <w:rPr>
          <w:sz w:val="22"/>
          <w:szCs w:val="22"/>
        </w:rPr>
        <w:t xml:space="preserve">, </w:t>
      </w:r>
      <w:proofErr w:type="spellStart"/>
      <w:r w:rsidRPr="00745D64">
        <w:rPr>
          <w:sz w:val="22"/>
          <w:szCs w:val="22"/>
        </w:rPr>
        <w:t>kalcifediolio</w:t>
      </w:r>
      <w:proofErr w:type="spellEnd"/>
      <w:r w:rsidRPr="00745D64">
        <w:rPr>
          <w:sz w:val="22"/>
          <w:szCs w:val="22"/>
        </w:rPr>
        <w:t xml:space="preserve"> </w:t>
      </w:r>
      <w:proofErr w:type="spellStart"/>
      <w:r w:rsidRPr="00745D64">
        <w:rPr>
          <w:sz w:val="22"/>
          <w:szCs w:val="22"/>
        </w:rPr>
        <w:t>monohidratu</w:t>
      </w:r>
      <w:proofErr w:type="spellEnd"/>
      <w:r w:rsidRPr="00745D64">
        <w:rPr>
          <w:sz w:val="22"/>
          <w:szCs w:val="22"/>
        </w:rPr>
        <w:t xml:space="preserve"> 75 </w:t>
      </w:r>
      <w:proofErr w:type="spellStart"/>
      <w:r w:rsidRPr="00745D64">
        <w:rPr>
          <w:sz w:val="22"/>
          <w:szCs w:val="22"/>
        </w:rPr>
        <w:t>mcg</w:t>
      </w:r>
      <w:proofErr w:type="spellEnd"/>
      <w:r w:rsidRPr="00745D64">
        <w:rPr>
          <w:sz w:val="22"/>
          <w:szCs w:val="22"/>
        </w:rPr>
        <w:t xml:space="preserve"> per savaitę arba </w:t>
      </w:r>
      <w:proofErr w:type="spellStart"/>
      <w:r w:rsidRPr="00745D64">
        <w:rPr>
          <w:sz w:val="22"/>
          <w:szCs w:val="22"/>
        </w:rPr>
        <w:t>kalcifediolio</w:t>
      </w:r>
      <w:proofErr w:type="spellEnd"/>
      <w:r w:rsidRPr="00745D64">
        <w:rPr>
          <w:sz w:val="22"/>
          <w:szCs w:val="22"/>
        </w:rPr>
        <w:t xml:space="preserve"> </w:t>
      </w:r>
      <w:proofErr w:type="spellStart"/>
      <w:r w:rsidRPr="00745D64">
        <w:rPr>
          <w:sz w:val="22"/>
          <w:szCs w:val="22"/>
        </w:rPr>
        <w:t>monohidratu</w:t>
      </w:r>
      <w:proofErr w:type="spellEnd"/>
      <w:r w:rsidRPr="00745D64">
        <w:rPr>
          <w:sz w:val="22"/>
          <w:szCs w:val="22"/>
        </w:rPr>
        <w:t xml:space="preserve"> 100 </w:t>
      </w:r>
      <w:proofErr w:type="spellStart"/>
      <w:r w:rsidRPr="00745D64">
        <w:rPr>
          <w:sz w:val="22"/>
          <w:szCs w:val="22"/>
        </w:rPr>
        <w:t>mcg</w:t>
      </w:r>
      <w:proofErr w:type="spellEnd"/>
      <w:r w:rsidRPr="00745D64">
        <w:rPr>
          <w:sz w:val="22"/>
          <w:szCs w:val="22"/>
        </w:rPr>
        <w:t xml:space="preserve"> per savaitę. 2 kohortos tiriamieji atsitiktinės atrankos būdu buvo gydomi </w:t>
      </w:r>
      <w:proofErr w:type="spellStart"/>
      <w:r w:rsidRPr="00745D64">
        <w:rPr>
          <w:sz w:val="22"/>
          <w:szCs w:val="22"/>
        </w:rPr>
        <w:t>placebu</w:t>
      </w:r>
      <w:proofErr w:type="spellEnd"/>
      <w:r w:rsidRPr="00745D64">
        <w:rPr>
          <w:sz w:val="22"/>
          <w:szCs w:val="22"/>
        </w:rPr>
        <w:t xml:space="preserve">, </w:t>
      </w:r>
      <w:proofErr w:type="spellStart"/>
      <w:r w:rsidRPr="00745D64">
        <w:rPr>
          <w:sz w:val="22"/>
          <w:szCs w:val="22"/>
        </w:rPr>
        <w:t>kalcifediolio</w:t>
      </w:r>
      <w:proofErr w:type="spellEnd"/>
      <w:r w:rsidRPr="00745D64">
        <w:rPr>
          <w:sz w:val="22"/>
          <w:szCs w:val="22"/>
        </w:rPr>
        <w:t xml:space="preserve"> </w:t>
      </w:r>
      <w:proofErr w:type="spellStart"/>
      <w:r w:rsidRPr="00745D64">
        <w:rPr>
          <w:sz w:val="22"/>
          <w:szCs w:val="22"/>
        </w:rPr>
        <w:t>monohidratu</w:t>
      </w:r>
      <w:proofErr w:type="spellEnd"/>
      <w:r w:rsidRPr="00745D64">
        <w:rPr>
          <w:sz w:val="22"/>
          <w:szCs w:val="22"/>
        </w:rPr>
        <w:t xml:space="preserve"> 100 </w:t>
      </w:r>
      <w:proofErr w:type="spellStart"/>
      <w:r w:rsidRPr="00745D64">
        <w:rPr>
          <w:sz w:val="22"/>
          <w:szCs w:val="22"/>
        </w:rPr>
        <w:t>mcg</w:t>
      </w:r>
      <w:proofErr w:type="spellEnd"/>
      <w:r w:rsidRPr="00745D64">
        <w:rPr>
          <w:sz w:val="22"/>
          <w:szCs w:val="22"/>
        </w:rPr>
        <w:t xml:space="preserve"> per savaitę arba </w:t>
      </w:r>
      <w:proofErr w:type="spellStart"/>
      <w:r w:rsidRPr="00745D64">
        <w:rPr>
          <w:sz w:val="22"/>
          <w:szCs w:val="22"/>
        </w:rPr>
        <w:t>kalcifediolio</w:t>
      </w:r>
      <w:proofErr w:type="spellEnd"/>
      <w:r w:rsidRPr="00745D64">
        <w:rPr>
          <w:sz w:val="22"/>
          <w:szCs w:val="22"/>
        </w:rPr>
        <w:t xml:space="preserve"> </w:t>
      </w:r>
      <w:proofErr w:type="spellStart"/>
      <w:r w:rsidRPr="00745D64">
        <w:rPr>
          <w:sz w:val="22"/>
          <w:szCs w:val="22"/>
        </w:rPr>
        <w:t>monohidratu</w:t>
      </w:r>
      <w:proofErr w:type="spellEnd"/>
      <w:r w:rsidRPr="00745D64">
        <w:rPr>
          <w:sz w:val="22"/>
          <w:szCs w:val="22"/>
        </w:rPr>
        <w:t xml:space="preserve"> 125 </w:t>
      </w:r>
      <w:proofErr w:type="spellStart"/>
      <w:r w:rsidRPr="00745D64">
        <w:rPr>
          <w:sz w:val="22"/>
          <w:szCs w:val="22"/>
        </w:rPr>
        <w:t>mcg</w:t>
      </w:r>
      <w:proofErr w:type="spellEnd"/>
      <w:r w:rsidRPr="00745D64">
        <w:rPr>
          <w:sz w:val="22"/>
          <w:szCs w:val="22"/>
        </w:rPr>
        <w:t xml:space="preserve"> per savaitę.</w:t>
      </w:r>
    </w:p>
    <w:p w14:paraId="409E1028" w14:textId="77777777" w:rsidR="00E13538" w:rsidRPr="00745D64" w:rsidRDefault="00E13538" w:rsidP="00E13538">
      <w:pPr>
        <w:rPr>
          <w:sz w:val="22"/>
          <w:szCs w:val="22"/>
        </w:rPr>
      </w:pPr>
    </w:p>
    <w:p w14:paraId="0ADEB629" w14:textId="77777777" w:rsidR="00E13538" w:rsidRPr="00745D64" w:rsidRDefault="00E13538" w:rsidP="00E13538">
      <w:pPr>
        <w:rPr>
          <w:sz w:val="22"/>
          <w:szCs w:val="22"/>
        </w:rPr>
      </w:pPr>
      <w:r w:rsidRPr="00745D64">
        <w:rPr>
          <w:sz w:val="22"/>
          <w:szCs w:val="22"/>
        </w:rPr>
        <w:t xml:space="preserve">Atsitiktinės atrankos būdu buvo atrinkti 674 tiriamieji, 636 baigė pagrindinį tyrimo etapą (4 mėn.): 376 tiriamieji pateko į 1 kohortą ir 260 tiriamųjų - į 2 kohortą. </w:t>
      </w:r>
    </w:p>
    <w:p w14:paraId="1CFEFE64" w14:textId="77777777" w:rsidR="00E13538" w:rsidRPr="00745D64" w:rsidRDefault="00E13538" w:rsidP="00E13538">
      <w:pPr>
        <w:rPr>
          <w:sz w:val="22"/>
          <w:szCs w:val="22"/>
        </w:rPr>
      </w:pPr>
    </w:p>
    <w:p w14:paraId="7D71FE58" w14:textId="77777777" w:rsidR="00E13538" w:rsidRPr="00745D64" w:rsidRDefault="00E13538" w:rsidP="00E13538">
      <w:pPr>
        <w:rPr>
          <w:sz w:val="22"/>
          <w:szCs w:val="22"/>
        </w:rPr>
      </w:pPr>
      <w:r w:rsidRPr="00745D64">
        <w:rPr>
          <w:sz w:val="22"/>
          <w:szCs w:val="22"/>
        </w:rPr>
        <w:t xml:space="preserve">1 kohortos respondentų procentinė dalis (25(OH)D: (25(OH)D: &gt;10 iki &lt;20 </w:t>
      </w:r>
      <w:proofErr w:type="spellStart"/>
      <w:r w:rsidRPr="00745D64">
        <w:rPr>
          <w:sz w:val="22"/>
          <w:szCs w:val="22"/>
        </w:rPr>
        <w:t>ng</w:t>
      </w:r>
      <w:proofErr w:type="spellEnd"/>
      <w:r w:rsidRPr="00745D64">
        <w:rPr>
          <w:sz w:val="22"/>
          <w:szCs w:val="22"/>
        </w:rPr>
        <w:t>/ml) ir 2 kohortos (25(OH)D:</w:t>
      </w:r>
    </w:p>
    <w:p w14:paraId="193762C4" w14:textId="77777777" w:rsidR="00E13538" w:rsidRPr="00745D64" w:rsidRDefault="00E13538" w:rsidP="00E13538">
      <w:pPr>
        <w:jc w:val="both"/>
        <w:rPr>
          <w:sz w:val="22"/>
          <w:lang w:val="pt-PT"/>
        </w:rPr>
      </w:pPr>
    </w:p>
    <w:tbl>
      <w:tblPr>
        <w:tblW w:w="960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20" w:firstRow="1" w:lastRow="0" w:firstColumn="0" w:lastColumn="0" w:noHBand="0" w:noVBand="1"/>
      </w:tblPr>
      <w:tblGrid>
        <w:gridCol w:w="2235"/>
        <w:gridCol w:w="1588"/>
        <w:gridCol w:w="2948"/>
        <w:gridCol w:w="2835"/>
      </w:tblGrid>
      <w:tr w:rsidR="00E13538" w:rsidRPr="00E4746F" w14:paraId="475A2EAB" w14:textId="77777777" w:rsidTr="001A74B2">
        <w:trPr>
          <w:trHeight w:val="624"/>
        </w:trPr>
        <w:tc>
          <w:tcPr>
            <w:tcW w:w="2235" w:type="dxa"/>
            <w:hideMark/>
          </w:tcPr>
          <w:p w14:paraId="7CD4C926" w14:textId="77777777" w:rsidR="00E13538" w:rsidRPr="00745D64" w:rsidRDefault="00E13538" w:rsidP="001A74B2">
            <w:pPr>
              <w:jc w:val="both"/>
              <w:rPr>
                <w:sz w:val="22"/>
                <w:szCs w:val="22"/>
                <w:lang w:eastAsia="es-ES"/>
              </w:rPr>
            </w:pPr>
            <w:r w:rsidRPr="00745D64">
              <w:rPr>
                <w:sz w:val="22"/>
                <w:szCs w:val="22"/>
                <w:lang w:val="en-US" w:eastAsia="es-ES"/>
              </w:rPr>
              <w:t xml:space="preserve">25-OH-D </w:t>
            </w:r>
            <w:proofErr w:type="spellStart"/>
            <w:r w:rsidRPr="00745D64">
              <w:rPr>
                <w:sz w:val="22"/>
                <w:szCs w:val="22"/>
                <w:lang w:val="en-US" w:eastAsia="es-ES"/>
              </w:rPr>
              <w:t>lygis</w:t>
            </w:r>
            <w:proofErr w:type="spellEnd"/>
          </w:p>
        </w:tc>
        <w:tc>
          <w:tcPr>
            <w:tcW w:w="1588" w:type="dxa"/>
            <w:hideMark/>
          </w:tcPr>
          <w:p w14:paraId="0A35AFBE" w14:textId="77777777" w:rsidR="00E13538" w:rsidRPr="00745D64" w:rsidRDefault="00E13538" w:rsidP="001A74B2">
            <w:pPr>
              <w:jc w:val="center"/>
              <w:rPr>
                <w:sz w:val="22"/>
                <w:szCs w:val="22"/>
                <w:lang w:eastAsia="es-ES"/>
              </w:rPr>
            </w:pPr>
            <w:proofErr w:type="spellStart"/>
            <w:r w:rsidRPr="00745D64">
              <w:rPr>
                <w:sz w:val="22"/>
                <w:szCs w:val="22"/>
                <w:lang w:val="en-US" w:eastAsia="es-ES"/>
              </w:rPr>
              <w:t>Placebas</w:t>
            </w:r>
            <w:proofErr w:type="spellEnd"/>
            <w:r w:rsidRPr="00745D64">
              <w:rPr>
                <w:sz w:val="22"/>
                <w:szCs w:val="22"/>
                <w:lang w:val="en-US" w:eastAsia="es-ES"/>
              </w:rPr>
              <w:br/>
              <w:t>(N = 73)</w:t>
            </w:r>
          </w:p>
        </w:tc>
        <w:tc>
          <w:tcPr>
            <w:tcW w:w="2948" w:type="dxa"/>
            <w:hideMark/>
          </w:tcPr>
          <w:p w14:paraId="48A3C618" w14:textId="77777777" w:rsidR="00E13538" w:rsidRPr="00745D64" w:rsidRDefault="00E13538" w:rsidP="001A74B2">
            <w:pPr>
              <w:jc w:val="center"/>
              <w:rPr>
                <w:sz w:val="22"/>
                <w:szCs w:val="22"/>
              </w:rPr>
            </w:pPr>
            <w:proofErr w:type="spellStart"/>
            <w:r w:rsidRPr="00745D64">
              <w:rPr>
                <w:sz w:val="22"/>
                <w:szCs w:val="22"/>
              </w:rPr>
              <w:t>Kalcifediolio</w:t>
            </w:r>
            <w:proofErr w:type="spellEnd"/>
            <w:r w:rsidRPr="00745D64">
              <w:rPr>
                <w:sz w:val="22"/>
                <w:szCs w:val="22"/>
              </w:rPr>
              <w:t xml:space="preserve"> </w:t>
            </w:r>
            <w:proofErr w:type="spellStart"/>
            <w:r w:rsidRPr="00745D64">
              <w:rPr>
                <w:sz w:val="22"/>
                <w:szCs w:val="22"/>
              </w:rPr>
              <w:t>monohidrato</w:t>
            </w:r>
            <w:proofErr w:type="spellEnd"/>
            <w:r w:rsidRPr="00745D64">
              <w:rPr>
                <w:sz w:val="22"/>
                <w:szCs w:val="22"/>
              </w:rPr>
              <w:t xml:space="preserve"> </w:t>
            </w:r>
          </w:p>
          <w:p w14:paraId="4DF357CA" w14:textId="77777777" w:rsidR="00E13538" w:rsidRPr="00745D64" w:rsidRDefault="00E13538" w:rsidP="001A74B2">
            <w:pPr>
              <w:jc w:val="center"/>
              <w:rPr>
                <w:sz w:val="22"/>
                <w:szCs w:val="22"/>
                <w:lang w:eastAsia="es-ES"/>
              </w:rPr>
            </w:pPr>
            <w:r w:rsidRPr="00745D64">
              <w:rPr>
                <w:sz w:val="22"/>
                <w:szCs w:val="22"/>
                <w:lang w:val="en-US" w:eastAsia="es-ES"/>
              </w:rPr>
              <w:t>75 mcg</w:t>
            </w:r>
            <w:r w:rsidRPr="00745D64">
              <w:rPr>
                <w:sz w:val="22"/>
                <w:szCs w:val="22"/>
                <w:lang w:val="en-US" w:eastAsia="es-ES"/>
              </w:rPr>
              <w:br/>
              <w:t>(N = 156)</w:t>
            </w:r>
          </w:p>
        </w:tc>
        <w:tc>
          <w:tcPr>
            <w:tcW w:w="2835" w:type="dxa"/>
            <w:hideMark/>
          </w:tcPr>
          <w:p w14:paraId="0B7BCEC1" w14:textId="77777777" w:rsidR="00E13538" w:rsidRPr="00745D64" w:rsidRDefault="00E13538" w:rsidP="001A74B2">
            <w:pPr>
              <w:jc w:val="center"/>
              <w:rPr>
                <w:sz w:val="22"/>
                <w:szCs w:val="22"/>
              </w:rPr>
            </w:pPr>
            <w:proofErr w:type="spellStart"/>
            <w:r w:rsidRPr="00745D64">
              <w:rPr>
                <w:sz w:val="22"/>
                <w:szCs w:val="22"/>
              </w:rPr>
              <w:t>Kalcifediolio</w:t>
            </w:r>
            <w:proofErr w:type="spellEnd"/>
            <w:r w:rsidRPr="00745D64">
              <w:rPr>
                <w:sz w:val="22"/>
                <w:szCs w:val="22"/>
              </w:rPr>
              <w:t xml:space="preserve"> </w:t>
            </w:r>
            <w:proofErr w:type="spellStart"/>
            <w:r w:rsidRPr="00745D64">
              <w:rPr>
                <w:sz w:val="22"/>
                <w:szCs w:val="22"/>
              </w:rPr>
              <w:t>monohidrato</w:t>
            </w:r>
            <w:proofErr w:type="spellEnd"/>
            <w:r w:rsidRPr="00745D64">
              <w:rPr>
                <w:sz w:val="22"/>
                <w:szCs w:val="22"/>
              </w:rPr>
              <w:t xml:space="preserve"> </w:t>
            </w:r>
          </w:p>
          <w:p w14:paraId="27B78AF2" w14:textId="77777777" w:rsidR="00E13538" w:rsidRPr="00745D64" w:rsidRDefault="00E13538" w:rsidP="001A74B2">
            <w:pPr>
              <w:jc w:val="center"/>
              <w:rPr>
                <w:sz w:val="22"/>
                <w:szCs w:val="22"/>
                <w:lang w:eastAsia="es-ES"/>
              </w:rPr>
            </w:pPr>
            <w:r w:rsidRPr="00745D64">
              <w:rPr>
                <w:sz w:val="22"/>
                <w:szCs w:val="22"/>
                <w:lang w:val="en-US" w:eastAsia="es-ES"/>
              </w:rPr>
              <w:t>100 mcg</w:t>
            </w:r>
            <w:r w:rsidRPr="00745D64">
              <w:rPr>
                <w:sz w:val="22"/>
                <w:szCs w:val="22"/>
                <w:lang w:val="en-US" w:eastAsia="es-ES"/>
              </w:rPr>
              <w:br/>
              <w:t>(N = 159)</w:t>
            </w:r>
          </w:p>
        </w:tc>
      </w:tr>
      <w:tr w:rsidR="00E13538" w:rsidRPr="00E4746F" w14:paraId="0DD52004" w14:textId="77777777" w:rsidTr="001A74B2">
        <w:trPr>
          <w:trHeight w:val="397"/>
        </w:trPr>
        <w:tc>
          <w:tcPr>
            <w:tcW w:w="2235" w:type="dxa"/>
            <w:hideMark/>
          </w:tcPr>
          <w:p w14:paraId="69BD3E45" w14:textId="77777777" w:rsidR="00E13538" w:rsidRPr="00745D64" w:rsidRDefault="00E13538" w:rsidP="001A74B2">
            <w:pPr>
              <w:jc w:val="both"/>
              <w:rPr>
                <w:sz w:val="22"/>
                <w:szCs w:val="22"/>
                <w:lang w:eastAsia="es-ES"/>
              </w:rPr>
            </w:pPr>
            <w:r w:rsidRPr="00745D64">
              <w:rPr>
                <w:sz w:val="22"/>
                <w:szCs w:val="22"/>
                <w:lang w:val="en-US" w:eastAsia="es-ES"/>
              </w:rPr>
              <w:t xml:space="preserve">≥ 30 ng/mL, </w:t>
            </w:r>
            <w:r w:rsidRPr="00745D64">
              <w:rPr>
                <w:i/>
                <w:iCs/>
                <w:sz w:val="22"/>
                <w:szCs w:val="22"/>
                <w:lang w:val="en-US" w:eastAsia="es-ES"/>
              </w:rPr>
              <w:t>n</w:t>
            </w:r>
            <w:r w:rsidRPr="00745D64">
              <w:rPr>
                <w:sz w:val="22"/>
                <w:szCs w:val="22"/>
                <w:lang w:val="en-US" w:eastAsia="es-ES"/>
              </w:rPr>
              <w:t xml:space="preserve"> (%)</w:t>
            </w:r>
          </w:p>
        </w:tc>
        <w:tc>
          <w:tcPr>
            <w:tcW w:w="1588" w:type="dxa"/>
            <w:hideMark/>
          </w:tcPr>
          <w:p w14:paraId="1C0AC957" w14:textId="77777777" w:rsidR="00E13538" w:rsidRPr="00745D64" w:rsidRDefault="00E13538" w:rsidP="001A74B2">
            <w:pPr>
              <w:jc w:val="center"/>
              <w:rPr>
                <w:sz w:val="22"/>
                <w:szCs w:val="22"/>
                <w:lang w:eastAsia="es-ES"/>
              </w:rPr>
            </w:pPr>
            <w:r w:rsidRPr="00745D64">
              <w:rPr>
                <w:sz w:val="22"/>
                <w:szCs w:val="22"/>
                <w:lang w:val="en-US" w:eastAsia="es-ES"/>
              </w:rPr>
              <w:t>8 (11.0%)</w:t>
            </w:r>
          </w:p>
        </w:tc>
        <w:tc>
          <w:tcPr>
            <w:tcW w:w="2948" w:type="dxa"/>
            <w:hideMark/>
          </w:tcPr>
          <w:p w14:paraId="64DAD423" w14:textId="77777777" w:rsidR="00E13538" w:rsidRPr="00745D64" w:rsidRDefault="00E13538" w:rsidP="001A74B2">
            <w:pPr>
              <w:jc w:val="center"/>
              <w:rPr>
                <w:sz w:val="22"/>
                <w:szCs w:val="22"/>
                <w:lang w:eastAsia="es-ES"/>
              </w:rPr>
            </w:pPr>
            <w:r w:rsidRPr="00745D64">
              <w:rPr>
                <w:sz w:val="22"/>
                <w:szCs w:val="22"/>
                <w:lang w:val="en-US" w:eastAsia="es-ES"/>
              </w:rPr>
              <w:t>116 (74.4%)</w:t>
            </w:r>
          </w:p>
        </w:tc>
        <w:tc>
          <w:tcPr>
            <w:tcW w:w="2835" w:type="dxa"/>
            <w:hideMark/>
          </w:tcPr>
          <w:p w14:paraId="3A093222" w14:textId="77777777" w:rsidR="00E13538" w:rsidRPr="00745D64" w:rsidRDefault="00E13538" w:rsidP="001A74B2">
            <w:pPr>
              <w:jc w:val="center"/>
              <w:rPr>
                <w:sz w:val="22"/>
                <w:szCs w:val="22"/>
                <w:lang w:eastAsia="es-ES"/>
              </w:rPr>
            </w:pPr>
            <w:r w:rsidRPr="00745D64">
              <w:rPr>
                <w:sz w:val="22"/>
                <w:szCs w:val="22"/>
                <w:lang w:val="en-US" w:eastAsia="es-ES"/>
              </w:rPr>
              <w:t>143 (89.9%)</w:t>
            </w:r>
          </w:p>
        </w:tc>
      </w:tr>
      <w:tr w:rsidR="00E13538" w:rsidRPr="00E4746F" w14:paraId="330B3E78" w14:textId="77777777" w:rsidTr="001A74B2">
        <w:trPr>
          <w:trHeight w:val="397"/>
        </w:trPr>
        <w:tc>
          <w:tcPr>
            <w:tcW w:w="2235" w:type="dxa"/>
            <w:hideMark/>
          </w:tcPr>
          <w:p w14:paraId="4439EEE1" w14:textId="77777777" w:rsidR="00E13538" w:rsidRPr="00745D64" w:rsidRDefault="00E13538" w:rsidP="001A74B2">
            <w:pPr>
              <w:jc w:val="both"/>
              <w:rPr>
                <w:sz w:val="22"/>
                <w:szCs w:val="22"/>
                <w:lang w:eastAsia="es-ES"/>
              </w:rPr>
            </w:pPr>
            <w:r w:rsidRPr="00745D64">
              <w:rPr>
                <w:sz w:val="22"/>
                <w:szCs w:val="22"/>
                <w:lang w:val="en-US" w:eastAsia="es-ES"/>
              </w:rPr>
              <w:t xml:space="preserve">≥ 20 ng/mL, </w:t>
            </w:r>
            <w:r w:rsidRPr="00745D64">
              <w:rPr>
                <w:i/>
                <w:iCs/>
                <w:sz w:val="22"/>
                <w:szCs w:val="22"/>
                <w:lang w:val="en-US" w:eastAsia="es-ES"/>
              </w:rPr>
              <w:t>n</w:t>
            </w:r>
            <w:r w:rsidRPr="00745D64">
              <w:rPr>
                <w:sz w:val="22"/>
                <w:szCs w:val="22"/>
                <w:lang w:val="en-US" w:eastAsia="es-ES"/>
              </w:rPr>
              <w:t xml:space="preserve"> (%)</w:t>
            </w:r>
          </w:p>
        </w:tc>
        <w:tc>
          <w:tcPr>
            <w:tcW w:w="1588" w:type="dxa"/>
            <w:hideMark/>
          </w:tcPr>
          <w:p w14:paraId="7D8DF4C4" w14:textId="77777777" w:rsidR="00E13538" w:rsidRPr="00745D64" w:rsidRDefault="00E13538" w:rsidP="001A74B2">
            <w:pPr>
              <w:jc w:val="center"/>
              <w:rPr>
                <w:sz w:val="22"/>
                <w:szCs w:val="22"/>
                <w:lang w:eastAsia="es-ES"/>
              </w:rPr>
            </w:pPr>
            <w:r w:rsidRPr="00745D64">
              <w:rPr>
                <w:sz w:val="22"/>
                <w:szCs w:val="22"/>
                <w:lang w:val="en-US" w:eastAsia="es-ES"/>
              </w:rPr>
              <w:t>37 (50.7%)</w:t>
            </w:r>
          </w:p>
        </w:tc>
        <w:tc>
          <w:tcPr>
            <w:tcW w:w="2948" w:type="dxa"/>
            <w:hideMark/>
          </w:tcPr>
          <w:p w14:paraId="49F40AE6" w14:textId="77777777" w:rsidR="00E13538" w:rsidRPr="00745D64" w:rsidRDefault="00E13538" w:rsidP="001A74B2">
            <w:pPr>
              <w:jc w:val="center"/>
              <w:rPr>
                <w:sz w:val="22"/>
                <w:szCs w:val="22"/>
                <w:lang w:eastAsia="es-ES"/>
              </w:rPr>
            </w:pPr>
            <w:r w:rsidRPr="00745D64">
              <w:rPr>
                <w:sz w:val="22"/>
                <w:szCs w:val="22"/>
                <w:lang w:val="en-US" w:eastAsia="es-ES"/>
              </w:rPr>
              <w:t>146 (93.6%)</w:t>
            </w:r>
          </w:p>
        </w:tc>
        <w:tc>
          <w:tcPr>
            <w:tcW w:w="2835" w:type="dxa"/>
            <w:hideMark/>
          </w:tcPr>
          <w:p w14:paraId="3252F199" w14:textId="77777777" w:rsidR="00E13538" w:rsidRPr="00745D64" w:rsidRDefault="00E13538" w:rsidP="001A74B2">
            <w:pPr>
              <w:jc w:val="center"/>
              <w:rPr>
                <w:sz w:val="22"/>
                <w:szCs w:val="22"/>
                <w:lang w:eastAsia="es-ES"/>
              </w:rPr>
            </w:pPr>
            <w:r w:rsidRPr="00745D64">
              <w:rPr>
                <w:sz w:val="22"/>
                <w:szCs w:val="22"/>
                <w:lang w:val="en-US" w:eastAsia="es-ES"/>
              </w:rPr>
              <w:t>157 (98.7%)</w:t>
            </w:r>
          </w:p>
        </w:tc>
      </w:tr>
    </w:tbl>
    <w:p w14:paraId="51684ACC" w14:textId="77777777" w:rsidR="00E13538" w:rsidRPr="00745D64" w:rsidRDefault="00E13538" w:rsidP="00E13538">
      <w:pPr>
        <w:jc w:val="both"/>
        <w:rPr>
          <w:sz w:val="22"/>
          <w:szCs w:val="22"/>
          <w:lang w:val="en-US" w:eastAsia="es-ES"/>
        </w:rPr>
      </w:pPr>
    </w:p>
    <w:p w14:paraId="290A5FB5" w14:textId="77777777" w:rsidR="00E13538" w:rsidRPr="00745D64" w:rsidRDefault="00E13538" w:rsidP="00E13538">
      <w:pPr>
        <w:jc w:val="both"/>
        <w:rPr>
          <w:sz w:val="22"/>
          <w:szCs w:val="22"/>
          <w:lang w:val="en-US" w:eastAsia="es-ES"/>
        </w:rPr>
      </w:pPr>
      <w:proofErr w:type="spellStart"/>
      <w:r w:rsidRPr="00745D64">
        <w:rPr>
          <w:sz w:val="22"/>
          <w:szCs w:val="22"/>
          <w:lang w:val="en-US" w:eastAsia="es-ES"/>
        </w:rPr>
        <w:t>Atsakymų</w:t>
      </w:r>
      <w:proofErr w:type="spellEnd"/>
      <w:r w:rsidRPr="00745D64">
        <w:rPr>
          <w:sz w:val="22"/>
          <w:szCs w:val="22"/>
          <w:lang w:val="en-US" w:eastAsia="es-ES"/>
        </w:rPr>
        <w:t xml:space="preserve"> </w:t>
      </w:r>
      <w:proofErr w:type="spellStart"/>
      <w:r w:rsidRPr="00745D64">
        <w:rPr>
          <w:sz w:val="22"/>
          <w:szCs w:val="22"/>
          <w:lang w:val="en-US" w:eastAsia="es-ES"/>
        </w:rPr>
        <w:t>dažnis</w:t>
      </w:r>
      <w:proofErr w:type="spellEnd"/>
      <w:r w:rsidRPr="00745D64">
        <w:rPr>
          <w:sz w:val="22"/>
          <w:szCs w:val="22"/>
          <w:lang w:val="en-US" w:eastAsia="es-ES"/>
        </w:rPr>
        <w:t xml:space="preserve"> per 4 </w:t>
      </w:r>
      <w:proofErr w:type="spellStart"/>
      <w:r w:rsidRPr="00745D64">
        <w:rPr>
          <w:sz w:val="22"/>
          <w:szCs w:val="22"/>
          <w:lang w:val="en-US" w:eastAsia="es-ES"/>
        </w:rPr>
        <w:t>apsilankymą</w:t>
      </w:r>
      <w:proofErr w:type="spellEnd"/>
      <w:r w:rsidRPr="00745D64">
        <w:rPr>
          <w:sz w:val="22"/>
          <w:szCs w:val="22"/>
          <w:lang w:val="en-US" w:eastAsia="es-ES"/>
        </w:rPr>
        <w:t xml:space="preserve"> (16 </w:t>
      </w:r>
      <w:proofErr w:type="spellStart"/>
      <w:r w:rsidRPr="00745D64">
        <w:rPr>
          <w:sz w:val="22"/>
          <w:szCs w:val="22"/>
          <w:lang w:val="en-US" w:eastAsia="es-ES"/>
        </w:rPr>
        <w:t>savaičių</w:t>
      </w:r>
      <w:proofErr w:type="spellEnd"/>
      <w:r w:rsidRPr="00745D64">
        <w:rPr>
          <w:sz w:val="22"/>
          <w:szCs w:val="22"/>
          <w:lang w:val="en-US" w:eastAsia="es-ES"/>
        </w:rPr>
        <w:t xml:space="preserve">) - 2 </w:t>
      </w:r>
      <w:proofErr w:type="spellStart"/>
      <w:r w:rsidRPr="00745D64">
        <w:rPr>
          <w:sz w:val="22"/>
          <w:szCs w:val="22"/>
          <w:lang w:val="en-US" w:eastAsia="es-ES"/>
        </w:rPr>
        <w:t>kohorta</w:t>
      </w:r>
      <w:proofErr w:type="spellEnd"/>
      <w:r w:rsidRPr="00745D64">
        <w:rPr>
          <w:sz w:val="22"/>
          <w:szCs w:val="22"/>
          <w:lang w:val="en-US" w:eastAsia="es-ES"/>
        </w:rPr>
        <w:t xml:space="preserve"> (N =269)</w:t>
      </w:r>
    </w:p>
    <w:tbl>
      <w:tblPr>
        <w:tblW w:w="960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20" w:firstRow="1" w:lastRow="0" w:firstColumn="0" w:lastColumn="0" w:noHBand="0" w:noVBand="1"/>
      </w:tblPr>
      <w:tblGrid>
        <w:gridCol w:w="2093"/>
        <w:gridCol w:w="1871"/>
        <w:gridCol w:w="2807"/>
        <w:gridCol w:w="2835"/>
      </w:tblGrid>
      <w:tr w:rsidR="00E13538" w:rsidRPr="00E4746F" w14:paraId="47D9A61D" w14:textId="77777777" w:rsidTr="001A74B2">
        <w:trPr>
          <w:trHeight w:val="737"/>
        </w:trPr>
        <w:tc>
          <w:tcPr>
            <w:tcW w:w="2093" w:type="dxa"/>
            <w:shd w:val="clear" w:color="auto" w:fill="auto"/>
            <w:hideMark/>
          </w:tcPr>
          <w:p w14:paraId="0E06764D" w14:textId="77777777" w:rsidR="00E13538" w:rsidRPr="00745D64" w:rsidRDefault="00E13538" w:rsidP="001A74B2">
            <w:pPr>
              <w:jc w:val="both"/>
              <w:rPr>
                <w:sz w:val="22"/>
                <w:szCs w:val="22"/>
                <w:lang w:eastAsia="es-ES"/>
              </w:rPr>
            </w:pPr>
            <w:r w:rsidRPr="00745D64">
              <w:rPr>
                <w:sz w:val="22"/>
                <w:szCs w:val="22"/>
                <w:lang w:val="en-US" w:eastAsia="es-ES"/>
              </w:rPr>
              <w:t xml:space="preserve">25-OH-D </w:t>
            </w:r>
            <w:proofErr w:type="spellStart"/>
            <w:r w:rsidRPr="00745D64">
              <w:rPr>
                <w:sz w:val="22"/>
                <w:szCs w:val="22"/>
                <w:lang w:val="en-US" w:eastAsia="es-ES"/>
              </w:rPr>
              <w:t>lygis</w:t>
            </w:r>
            <w:proofErr w:type="spellEnd"/>
          </w:p>
        </w:tc>
        <w:tc>
          <w:tcPr>
            <w:tcW w:w="1871" w:type="dxa"/>
            <w:shd w:val="clear" w:color="auto" w:fill="auto"/>
            <w:hideMark/>
          </w:tcPr>
          <w:p w14:paraId="28F52FC1" w14:textId="77777777" w:rsidR="00E13538" w:rsidRPr="00745D64" w:rsidRDefault="00E13538" w:rsidP="001A74B2">
            <w:pPr>
              <w:jc w:val="center"/>
              <w:rPr>
                <w:sz w:val="22"/>
                <w:szCs w:val="22"/>
                <w:lang w:eastAsia="es-ES"/>
              </w:rPr>
            </w:pPr>
            <w:proofErr w:type="spellStart"/>
            <w:r w:rsidRPr="00745D64">
              <w:rPr>
                <w:sz w:val="22"/>
                <w:szCs w:val="22"/>
                <w:lang w:val="en-US" w:eastAsia="es-ES"/>
              </w:rPr>
              <w:t>Placebas</w:t>
            </w:r>
            <w:proofErr w:type="spellEnd"/>
            <w:r w:rsidRPr="00745D64">
              <w:rPr>
                <w:sz w:val="22"/>
                <w:szCs w:val="22"/>
                <w:lang w:val="en-US" w:eastAsia="es-ES"/>
              </w:rPr>
              <w:br/>
              <w:t>(N = 55)</w:t>
            </w:r>
          </w:p>
        </w:tc>
        <w:tc>
          <w:tcPr>
            <w:tcW w:w="2807" w:type="dxa"/>
            <w:shd w:val="clear" w:color="auto" w:fill="auto"/>
            <w:hideMark/>
          </w:tcPr>
          <w:p w14:paraId="6135D966" w14:textId="77777777" w:rsidR="00E13538" w:rsidRPr="00745D64" w:rsidRDefault="00E13538" w:rsidP="001A74B2">
            <w:pPr>
              <w:jc w:val="center"/>
              <w:rPr>
                <w:sz w:val="22"/>
                <w:szCs w:val="22"/>
              </w:rPr>
            </w:pPr>
            <w:proofErr w:type="spellStart"/>
            <w:r w:rsidRPr="00745D64">
              <w:rPr>
                <w:sz w:val="22"/>
                <w:szCs w:val="22"/>
              </w:rPr>
              <w:t>Kalcifediolio</w:t>
            </w:r>
            <w:proofErr w:type="spellEnd"/>
            <w:r w:rsidRPr="00745D64">
              <w:rPr>
                <w:sz w:val="22"/>
                <w:szCs w:val="22"/>
              </w:rPr>
              <w:t xml:space="preserve"> </w:t>
            </w:r>
            <w:proofErr w:type="spellStart"/>
            <w:r w:rsidRPr="00745D64">
              <w:rPr>
                <w:sz w:val="22"/>
                <w:szCs w:val="22"/>
              </w:rPr>
              <w:t>monohidrato</w:t>
            </w:r>
            <w:proofErr w:type="spellEnd"/>
            <w:r w:rsidRPr="00745D64">
              <w:rPr>
                <w:sz w:val="22"/>
                <w:szCs w:val="22"/>
              </w:rPr>
              <w:t xml:space="preserve"> </w:t>
            </w:r>
          </w:p>
          <w:p w14:paraId="69E21989" w14:textId="77777777" w:rsidR="00E13538" w:rsidRPr="00745D64" w:rsidRDefault="00E13538" w:rsidP="001A74B2">
            <w:pPr>
              <w:jc w:val="center"/>
              <w:rPr>
                <w:sz w:val="22"/>
                <w:szCs w:val="22"/>
                <w:lang w:eastAsia="es-ES"/>
              </w:rPr>
            </w:pPr>
            <w:r w:rsidRPr="00745D64">
              <w:rPr>
                <w:sz w:val="22"/>
                <w:szCs w:val="22"/>
                <w:lang w:val="en-US" w:eastAsia="es-ES"/>
              </w:rPr>
              <w:t>100 mcg</w:t>
            </w:r>
            <w:r w:rsidRPr="00745D64">
              <w:rPr>
                <w:sz w:val="22"/>
                <w:szCs w:val="22"/>
                <w:lang w:val="en-US" w:eastAsia="es-ES"/>
              </w:rPr>
              <w:br/>
              <w:t>(N = 104)</w:t>
            </w:r>
          </w:p>
        </w:tc>
        <w:tc>
          <w:tcPr>
            <w:tcW w:w="2835" w:type="dxa"/>
            <w:shd w:val="clear" w:color="auto" w:fill="auto"/>
            <w:hideMark/>
          </w:tcPr>
          <w:p w14:paraId="21FA83CC" w14:textId="77777777" w:rsidR="00E13538" w:rsidRPr="00745D64" w:rsidRDefault="00E13538" w:rsidP="001A74B2">
            <w:pPr>
              <w:jc w:val="center"/>
              <w:rPr>
                <w:sz w:val="22"/>
                <w:szCs w:val="22"/>
              </w:rPr>
            </w:pPr>
            <w:proofErr w:type="spellStart"/>
            <w:r w:rsidRPr="00745D64">
              <w:rPr>
                <w:sz w:val="22"/>
                <w:szCs w:val="22"/>
              </w:rPr>
              <w:t>Kalcifediolio</w:t>
            </w:r>
            <w:proofErr w:type="spellEnd"/>
            <w:r w:rsidRPr="00745D64">
              <w:rPr>
                <w:sz w:val="22"/>
                <w:szCs w:val="22"/>
              </w:rPr>
              <w:t xml:space="preserve"> </w:t>
            </w:r>
            <w:proofErr w:type="spellStart"/>
            <w:r w:rsidRPr="00745D64">
              <w:rPr>
                <w:sz w:val="22"/>
                <w:szCs w:val="22"/>
              </w:rPr>
              <w:t>monohidrato</w:t>
            </w:r>
            <w:proofErr w:type="spellEnd"/>
            <w:r w:rsidRPr="00745D64">
              <w:rPr>
                <w:sz w:val="22"/>
                <w:szCs w:val="22"/>
              </w:rPr>
              <w:t xml:space="preserve"> </w:t>
            </w:r>
          </w:p>
          <w:p w14:paraId="229EF996" w14:textId="77777777" w:rsidR="00E13538" w:rsidRPr="00745D64" w:rsidRDefault="00E13538" w:rsidP="001A74B2">
            <w:pPr>
              <w:jc w:val="center"/>
              <w:rPr>
                <w:sz w:val="22"/>
                <w:szCs w:val="22"/>
                <w:lang w:eastAsia="es-ES"/>
              </w:rPr>
            </w:pPr>
            <w:r w:rsidRPr="00745D64">
              <w:rPr>
                <w:sz w:val="22"/>
                <w:szCs w:val="22"/>
                <w:lang w:val="en-US" w:eastAsia="es-ES"/>
              </w:rPr>
              <w:t>125 mcg</w:t>
            </w:r>
            <w:r w:rsidRPr="00745D64">
              <w:rPr>
                <w:sz w:val="22"/>
                <w:szCs w:val="22"/>
                <w:lang w:val="en-US" w:eastAsia="es-ES"/>
              </w:rPr>
              <w:br/>
              <w:t>(N = 110)</w:t>
            </w:r>
          </w:p>
        </w:tc>
      </w:tr>
      <w:tr w:rsidR="00E13538" w:rsidRPr="00E4746F" w14:paraId="52E2AE69" w14:textId="77777777" w:rsidTr="001A74B2">
        <w:trPr>
          <w:trHeight w:val="397"/>
        </w:trPr>
        <w:tc>
          <w:tcPr>
            <w:tcW w:w="2093" w:type="dxa"/>
            <w:shd w:val="clear" w:color="auto" w:fill="auto"/>
            <w:hideMark/>
          </w:tcPr>
          <w:p w14:paraId="03C69057" w14:textId="77777777" w:rsidR="00E13538" w:rsidRPr="00745D64" w:rsidRDefault="00E13538" w:rsidP="001A74B2">
            <w:pPr>
              <w:jc w:val="both"/>
              <w:rPr>
                <w:sz w:val="22"/>
                <w:szCs w:val="22"/>
                <w:lang w:eastAsia="es-ES"/>
              </w:rPr>
            </w:pPr>
            <w:r w:rsidRPr="00745D64">
              <w:rPr>
                <w:sz w:val="22"/>
                <w:szCs w:val="22"/>
                <w:lang w:val="en-US" w:eastAsia="es-ES"/>
              </w:rPr>
              <w:t xml:space="preserve">≥ 30 ng/mL, </w:t>
            </w:r>
            <w:r w:rsidRPr="00745D64">
              <w:rPr>
                <w:i/>
                <w:iCs/>
                <w:sz w:val="22"/>
                <w:szCs w:val="22"/>
                <w:lang w:val="en-US" w:eastAsia="es-ES"/>
              </w:rPr>
              <w:t>n</w:t>
            </w:r>
            <w:r w:rsidRPr="00745D64">
              <w:rPr>
                <w:sz w:val="22"/>
                <w:szCs w:val="22"/>
                <w:lang w:val="en-US" w:eastAsia="es-ES"/>
              </w:rPr>
              <w:t xml:space="preserve"> (%)</w:t>
            </w:r>
          </w:p>
        </w:tc>
        <w:tc>
          <w:tcPr>
            <w:tcW w:w="1871" w:type="dxa"/>
            <w:shd w:val="clear" w:color="auto" w:fill="auto"/>
            <w:hideMark/>
          </w:tcPr>
          <w:p w14:paraId="739BF8FF" w14:textId="77777777" w:rsidR="00E13538" w:rsidRPr="00745D64" w:rsidRDefault="00E13538" w:rsidP="001A74B2">
            <w:pPr>
              <w:jc w:val="center"/>
              <w:rPr>
                <w:sz w:val="22"/>
                <w:szCs w:val="22"/>
                <w:lang w:eastAsia="es-ES"/>
              </w:rPr>
            </w:pPr>
            <w:r w:rsidRPr="00745D64">
              <w:rPr>
                <w:sz w:val="22"/>
                <w:szCs w:val="22"/>
                <w:lang w:val="en-US" w:eastAsia="es-ES"/>
              </w:rPr>
              <w:t>0 (0.0%)</w:t>
            </w:r>
          </w:p>
        </w:tc>
        <w:tc>
          <w:tcPr>
            <w:tcW w:w="2807" w:type="dxa"/>
            <w:shd w:val="clear" w:color="auto" w:fill="auto"/>
            <w:hideMark/>
          </w:tcPr>
          <w:p w14:paraId="41AC52F6" w14:textId="77777777" w:rsidR="00E13538" w:rsidRPr="00745D64" w:rsidRDefault="00E13538" w:rsidP="001A74B2">
            <w:pPr>
              <w:jc w:val="center"/>
              <w:rPr>
                <w:sz w:val="22"/>
                <w:szCs w:val="22"/>
                <w:lang w:eastAsia="es-ES"/>
              </w:rPr>
            </w:pPr>
            <w:r w:rsidRPr="00745D64">
              <w:rPr>
                <w:sz w:val="22"/>
                <w:szCs w:val="22"/>
                <w:lang w:val="en-US" w:eastAsia="es-ES"/>
              </w:rPr>
              <w:t>51 (49.0%)</w:t>
            </w:r>
          </w:p>
        </w:tc>
        <w:tc>
          <w:tcPr>
            <w:tcW w:w="2835" w:type="dxa"/>
            <w:shd w:val="clear" w:color="auto" w:fill="auto"/>
            <w:hideMark/>
          </w:tcPr>
          <w:p w14:paraId="0AF778D1" w14:textId="77777777" w:rsidR="00E13538" w:rsidRPr="00745D64" w:rsidRDefault="00E13538" w:rsidP="001A74B2">
            <w:pPr>
              <w:jc w:val="center"/>
              <w:rPr>
                <w:sz w:val="22"/>
                <w:szCs w:val="22"/>
                <w:lang w:eastAsia="es-ES"/>
              </w:rPr>
            </w:pPr>
            <w:r w:rsidRPr="00745D64">
              <w:rPr>
                <w:sz w:val="22"/>
                <w:szCs w:val="22"/>
                <w:lang w:val="en-US" w:eastAsia="es-ES"/>
              </w:rPr>
              <w:t>84 (76.4%)</w:t>
            </w:r>
          </w:p>
        </w:tc>
      </w:tr>
      <w:tr w:rsidR="00E13538" w:rsidRPr="00E4746F" w14:paraId="5A718511" w14:textId="77777777" w:rsidTr="001A74B2">
        <w:trPr>
          <w:trHeight w:val="397"/>
        </w:trPr>
        <w:tc>
          <w:tcPr>
            <w:tcW w:w="2093" w:type="dxa"/>
            <w:shd w:val="clear" w:color="auto" w:fill="auto"/>
            <w:hideMark/>
          </w:tcPr>
          <w:p w14:paraId="5D49CCBB" w14:textId="77777777" w:rsidR="00E13538" w:rsidRPr="00745D64" w:rsidRDefault="00E13538" w:rsidP="001A74B2">
            <w:pPr>
              <w:jc w:val="both"/>
              <w:rPr>
                <w:sz w:val="22"/>
                <w:szCs w:val="22"/>
                <w:lang w:eastAsia="es-ES"/>
              </w:rPr>
            </w:pPr>
            <w:r w:rsidRPr="00745D64">
              <w:rPr>
                <w:sz w:val="22"/>
                <w:szCs w:val="22"/>
                <w:lang w:val="en-US" w:eastAsia="es-ES"/>
              </w:rPr>
              <w:t xml:space="preserve">≥ 20 ng/mL, </w:t>
            </w:r>
            <w:r w:rsidRPr="00745D64">
              <w:rPr>
                <w:i/>
                <w:iCs/>
                <w:sz w:val="22"/>
                <w:szCs w:val="22"/>
                <w:lang w:val="en-US" w:eastAsia="es-ES"/>
              </w:rPr>
              <w:t>n</w:t>
            </w:r>
            <w:r w:rsidRPr="00745D64">
              <w:rPr>
                <w:sz w:val="22"/>
                <w:szCs w:val="22"/>
                <w:lang w:val="en-US" w:eastAsia="es-ES"/>
              </w:rPr>
              <w:t xml:space="preserve"> (%)</w:t>
            </w:r>
          </w:p>
        </w:tc>
        <w:tc>
          <w:tcPr>
            <w:tcW w:w="1871" w:type="dxa"/>
            <w:shd w:val="clear" w:color="auto" w:fill="auto"/>
            <w:hideMark/>
          </w:tcPr>
          <w:p w14:paraId="734012EC" w14:textId="77777777" w:rsidR="00E13538" w:rsidRPr="00745D64" w:rsidRDefault="00E13538" w:rsidP="001A74B2">
            <w:pPr>
              <w:jc w:val="center"/>
              <w:rPr>
                <w:sz w:val="22"/>
                <w:szCs w:val="22"/>
                <w:lang w:eastAsia="es-ES"/>
              </w:rPr>
            </w:pPr>
            <w:r w:rsidRPr="00745D64">
              <w:rPr>
                <w:sz w:val="22"/>
                <w:szCs w:val="22"/>
                <w:lang w:val="en-US" w:eastAsia="es-ES"/>
              </w:rPr>
              <w:t>4 (7.3%)</w:t>
            </w:r>
          </w:p>
        </w:tc>
        <w:tc>
          <w:tcPr>
            <w:tcW w:w="2807" w:type="dxa"/>
            <w:shd w:val="clear" w:color="auto" w:fill="auto"/>
            <w:hideMark/>
          </w:tcPr>
          <w:p w14:paraId="7C22E4A3" w14:textId="77777777" w:rsidR="00E13538" w:rsidRPr="00745D64" w:rsidRDefault="00E13538" w:rsidP="001A74B2">
            <w:pPr>
              <w:jc w:val="center"/>
              <w:rPr>
                <w:sz w:val="22"/>
                <w:szCs w:val="22"/>
                <w:lang w:eastAsia="es-ES"/>
              </w:rPr>
            </w:pPr>
            <w:r w:rsidRPr="00745D64">
              <w:rPr>
                <w:sz w:val="22"/>
                <w:szCs w:val="22"/>
                <w:lang w:val="en-US" w:eastAsia="es-ES"/>
              </w:rPr>
              <w:t>96 (92.3%)</w:t>
            </w:r>
          </w:p>
        </w:tc>
        <w:tc>
          <w:tcPr>
            <w:tcW w:w="2835" w:type="dxa"/>
            <w:shd w:val="clear" w:color="auto" w:fill="auto"/>
            <w:hideMark/>
          </w:tcPr>
          <w:p w14:paraId="61AA399F" w14:textId="77777777" w:rsidR="00E13538" w:rsidRPr="00745D64" w:rsidRDefault="00E13538" w:rsidP="001A74B2">
            <w:pPr>
              <w:jc w:val="center"/>
              <w:rPr>
                <w:sz w:val="22"/>
                <w:szCs w:val="22"/>
                <w:lang w:eastAsia="es-ES"/>
              </w:rPr>
            </w:pPr>
            <w:r w:rsidRPr="00745D64">
              <w:rPr>
                <w:sz w:val="22"/>
                <w:szCs w:val="22"/>
                <w:lang w:val="en-US" w:eastAsia="es-ES"/>
              </w:rPr>
              <w:t>101 (91.8%)</w:t>
            </w:r>
          </w:p>
        </w:tc>
      </w:tr>
    </w:tbl>
    <w:p w14:paraId="500AC420" w14:textId="77777777" w:rsidR="00E13538" w:rsidRPr="00745D64" w:rsidRDefault="00E13538" w:rsidP="00E13538">
      <w:pPr>
        <w:jc w:val="both"/>
        <w:rPr>
          <w:sz w:val="22"/>
          <w:szCs w:val="22"/>
          <w:lang w:val="en-US" w:eastAsia="es-ES"/>
        </w:rPr>
      </w:pPr>
    </w:p>
    <w:p w14:paraId="4812EF7E" w14:textId="32C65D5C" w:rsidR="00E13538" w:rsidRPr="00745D64" w:rsidRDefault="00E13538" w:rsidP="00E13538">
      <w:pPr>
        <w:rPr>
          <w:sz w:val="22"/>
          <w:szCs w:val="22"/>
          <w:lang w:val="en-US" w:eastAsia="es-ES"/>
        </w:rPr>
      </w:pPr>
      <w:proofErr w:type="spellStart"/>
      <w:r w:rsidRPr="00745D64">
        <w:rPr>
          <w:sz w:val="22"/>
          <w:szCs w:val="22"/>
          <w:lang w:val="en-US" w:eastAsia="es-ES"/>
        </w:rPr>
        <w:t>Kalcifediolo</w:t>
      </w:r>
      <w:proofErr w:type="spellEnd"/>
      <w:r w:rsidRPr="00745D64">
        <w:rPr>
          <w:sz w:val="22"/>
          <w:szCs w:val="22"/>
          <w:lang w:val="en-US" w:eastAsia="es-ES"/>
        </w:rPr>
        <w:t xml:space="preserve"> </w:t>
      </w:r>
      <w:proofErr w:type="spellStart"/>
      <w:r w:rsidRPr="00745D64">
        <w:rPr>
          <w:sz w:val="22"/>
          <w:szCs w:val="22"/>
          <w:lang w:val="en-US" w:eastAsia="es-ES"/>
        </w:rPr>
        <w:t>grupių</w:t>
      </w:r>
      <w:proofErr w:type="spellEnd"/>
      <w:r w:rsidRPr="00745D64">
        <w:rPr>
          <w:sz w:val="22"/>
          <w:szCs w:val="22"/>
          <w:lang w:val="en-US" w:eastAsia="es-ES"/>
        </w:rPr>
        <w:t xml:space="preserve"> </w:t>
      </w:r>
      <w:proofErr w:type="spellStart"/>
      <w:r w:rsidRPr="00745D64">
        <w:rPr>
          <w:sz w:val="22"/>
          <w:szCs w:val="22"/>
          <w:lang w:val="en-US" w:eastAsia="es-ES"/>
        </w:rPr>
        <w:t>pranašumas</w:t>
      </w:r>
      <w:proofErr w:type="spellEnd"/>
      <w:r w:rsidRPr="00745D64">
        <w:rPr>
          <w:sz w:val="22"/>
          <w:szCs w:val="22"/>
          <w:lang w:val="en-US" w:eastAsia="es-ES"/>
        </w:rPr>
        <w:t xml:space="preserve"> </w:t>
      </w:r>
      <w:proofErr w:type="spellStart"/>
      <w:r w:rsidRPr="00745D64">
        <w:rPr>
          <w:sz w:val="22"/>
          <w:szCs w:val="22"/>
          <w:lang w:val="en-US" w:eastAsia="es-ES"/>
        </w:rPr>
        <w:t>prieš</w:t>
      </w:r>
      <w:proofErr w:type="spellEnd"/>
      <w:r w:rsidRPr="00745D64">
        <w:rPr>
          <w:sz w:val="22"/>
          <w:szCs w:val="22"/>
          <w:lang w:val="en-US" w:eastAsia="es-ES"/>
        </w:rPr>
        <w:t xml:space="preserve"> </w:t>
      </w:r>
      <w:proofErr w:type="spellStart"/>
      <w:r w:rsidRPr="00745D64">
        <w:rPr>
          <w:sz w:val="22"/>
          <w:szCs w:val="22"/>
          <w:lang w:val="en-US" w:eastAsia="es-ES"/>
        </w:rPr>
        <w:t>placebą</w:t>
      </w:r>
      <w:proofErr w:type="spellEnd"/>
      <w:r w:rsidRPr="00745D64">
        <w:rPr>
          <w:sz w:val="22"/>
          <w:szCs w:val="22"/>
          <w:lang w:val="en-US" w:eastAsia="es-ES"/>
        </w:rPr>
        <w:t xml:space="preserve"> </w:t>
      </w:r>
      <w:proofErr w:type="spellStart"/>
      <w:r w:rsidRPr="00745D64">
        <w:rPr>
          <w:sz w:val="22"/>
          <w:szCs w:val="22"/>
          <w:lang w:val="en-US" w:eastAsia="es-ES"/>
        </w:rPr>
        <w:t>buvo</w:t>
      </w:r>
      <w:proofErr w:type="spellEnd"/>
      <w:r w:rsidRPr="00745D64">
        <w:rPr>
          <w:sz w:val="22"/>
          <w:szCs w:val="22"/>
          <w:lang w:val="en-US" w:eastAsia="es-ES"/>
        </w:rPr>
        <w:t xml:space="preserve"> </w:t>
      </w:r>
      <w:proofErr w:type="spellStart"/>
      <w:r w:rsidRPr="00745D64">
        <w:rPr>
          <w:sz w:val="22"/>
          <w:szCs w:val="22"/>
          <w:lang w:val="en-US" w:eastAsia="es-ES"/>
        </w:rPr>
        <w:t>įrodytas</w:t>
      </w:r>
      <w:proofErr w:type="spellEnd"/>
      <w:r w:rsidRPr="00745D64">
        <w:rPr>
          <w:sz w:val="22"/>
          <w:szCs w:val="22"/>
          <w:lang w:val="en-US" w:eastAsia="es-ES"/>
        </w:rPr>
        <w:t xml:space="preserve"> </w:t>
      </w:r>
      <w:proofErr w:type="spellStart"/>
      <w:r w:rsidRPr="00745D64">
        <w:rPr>
          <w:sz w:val="22"/>
          <w:szCs w:val="22"/>
          <w:lang w:val="en-US" w:eastAsia="es-ES"/>
        </w:rPr>
        <w:t>abiejose</w:t>
      </w:r>
      <w:proofErr w:type="spellEnd"/>
      <w:r w:rsidRPr="00745D64">
        <w:rPr>
          <w:sz w:val="22"/>
          <w:szCs w:val="22"/>
          <w:lang w:val="en-US" w:eastAsia="es-ES"/>
        </w:rPr>
        <w:t xml:space="preserve"> </w:t>
      </w:r>
      <w:proofErr w:type="spellStart"/>
      <w:r w:rsidRPr="00745D64">
        <w:rPr>
          <w:sz w:val="22"/>
          <w:szCs w:val="22"/>
          <w:lang w:val="en-US" w:eastAsia="es-ES"/>
        </w:rPr>
        <w:t>kohortose</w:t>
      </w:r>
      <w:proofErr w:type="spellEnd"/>
      <w:r w:rsidRPr="00745D64">
        <w:rPr>
          <w:sz w:val="22"/>
          <w:szCs w:val="22"/>
          <w:lang w:val="en-US" w:eastAsia="es-ES"/>
        </w:rPr>
        <w:t xml:space="preserve"> </w:t>
      </w:r>
      <w:proofErr w:type="spellStart"/>
      <w:r w:rsidRPr="00745D64">
        <w:rPr>
          <w:sz w:val="22"/>
          <w:szCs w:val="22"/>
          <w:lang w:val="en-US" w:eastAsia="es-ES"/>
        </w:rPr>
        <w:t>abiejų</w:t>
      </w:r>
      <w:proofErr w:type="spellEnd"/>
      <w:r w:rsidRPr="00745D64">
        <w:rPr>
          <w:sz w:val="22"/>
          <w:szCs w:val="22"/>
          <w:lang w:val="en-US" w:eastAsia="es-ES"/>
        </w:rPr>
        <w:t xml:space="preserve"> </w:t>
      </w:r>
      <w:proofErr w:type="spellStart"/>
      <w:r w:rsidRPr="00745D64">
        <w:rPr>
          <w:sz w:val="22"/>
          <w:szCs w:val="22"/>
          <w:lang w:val="en-US" w:eastAsia="es-ES"/>
        </w:rPr>
        <w:t>ribinių</w:t>
      </w:r>
      <w:proofErr w:type="spellEnd"/>
      <w:r w:rsidRPr="00745D64">
        <w:rPr>
          <w:sz w:val="22"/>
          <w:szCs w:val="22"/>
          <w:lang w:val="en-US" w:eastAsia="es-ES"/>
        </w:rPr>
        <w:t xml:space="preserve"> </w:t>
      </w:r>
      <w:proofErr w:type="spellStart"/>
      <w:r w:rsidRPr="00745D64">
        <w:rPr>
          <w:sz w:val="22"/>
          <w:szCs w:val="22"/>
          <w:lang w:val="en-US" w:eastAsia="es-ES"/>
        </w:rPr>
        <w:t>verčių</w:t>
      </w:r>
      <w:proofErr w:type="spellEnd"/>
      <w:r w:rsidRPr="00745D64">
        <w:rPr>
          <w:sz w:val="22"/>
          <w:szCs w:val="22"/>
          <w:lang w:val="en-US" w:eastAsia="es-ES"/>
        </w:rPr>
        <w:t xml:space="preserve"> (20 </w:t>
      </w:r>
      <w:proofErr w:type="spellStart"/>
      <w:r w:rsidRPr="00745D64">
        <w:rPr>
          <w:sz w:val="22"/>
          <w:szCs w:val="22"/>
          <w:lang w:val="en-US" w:eastAsia="es-ES"/>
        </w:rPr>
        <w:t>ir</w:t>
      </w:r>
      <w:proofErr w:type="spellEnd"/>
      <w:r w:rsidRPr="00745D64">
        <w:rPr>
          <w:sz w:val="22"/>
          <w:szCs w:val="22"/>
          <w:lang w:val="en-US" w:eastAsia="es-ES"/>
        </w:rPr>
        <w:t xml:space="preserve"> 30 ng/ml) </w:t>
      </w:r>
      <w:proofErr w:type="spellStart"/>
      <w:r w:rsidRPr="00745D64">
        <w:rPr>
          <w:sz w:val="22"/>
          <w:szCs w:val="22"/>
          <w:lang w:val="en-US" w:eastAsia="es-ES"/>
        </w:rPr>
        <w:t>atžvilgiu</w:t>
      </w:r>
      <w:proofErr w:type="spellEnd"/>
      <w:r w:rsidRPr="00745D64">
        <w:rPr>
          <w:sz w:val="22"/>
          <w:szCs w:val="22"/>
          <w:lang w:val="en-US" w:eastAsia="es-ES"/>
        </w:rPr>
        <w:t xml:space="preserve"> 16 </w:t>
      </w:r>
      <w:proofErr w:type="spellStart"/>
      <w:r w:rsidRPr="00745D64">
        <w:rPr>
          <w:sz w:val="22"/>
          <w:szCs w:val="22"/>
          <w:lang w:val="en-US" w:eastAsia="es-ES"/>
        </w:rPr>
        <w:t>savaičių</w:t>
      </w:r>
      <w:proofErr w:type="spellEnd"/>
      <w:r w:rsidRPr="00745D64">
        <w:rPr>
          <w:sz w:val="22"/>
          <w:szCs w:val="22"/>
          <w:lang w:val="en-US" w:eastAsia="es-ES"/>
        </w:rPr>
        <w:t xml:space="preserve"> </w:t>
      </w:r>
      <w:proofErr w:type="spellStart"/>
      <w:r w:rsidRPr="00745D64">
        <w:rPr>
          <w:sz w:val="22"/>
          <w:szCs w:val="22"/>
          <w:lang w:val="en-US" w:eastAsia="es-ES"/>
        </w:rPr>
        <w:t>laikotarpiu</w:t>
      </w:r>
      <w:proofErr w:type="spellEnd"/>
      <w:r w:rsidRPr="00745D64">
        <w:rPr>
          <w:sz w:val="22"/>
          <w:szCs w:val="22"/>
          <w:lang w:val="en-US" w:eastAsia="es-ES"/>
        </w:rPr>
        <w:t xml:space="preserve"> (</w:t>
      </w:r>
      <w:proofErr w:type="spellStart"/>
      <w:r w:rsidRPr="00745D64">
        <w:rPr>
          <w:sz w:val="22"/>
          <w:szCs w:val="22"/>
          <w:lang w:val="en-US" w:eastAsia="es-ES"/>
        </w:rPr>
        <w:t>pirminė</w:t>
      </w:r>
      <w:proofErr w:type="spellEnd"/>
      <w:r w:rsidRPr="00745D64">
        <w:rPr>
          <w:sz w:val="22"/>
          <w:szCs w:val="22"/>
          <w:lang w:val="en-US" w:eastAsia="es-ES"/>
        </w:rPr>
        <w:t xml:space="preserve"> </w:t>
      </w:r>
      <w:proofErr w:type="spellStart"/>
      <w:r w:rsidRPr="00745D64">
        <w:rPr>
          <w:sz w:val="22"/>
          <w:szCs w:val="22"/>
          <w:lang w:val="en-US" w:eastAsia="es-ES"/>
        </w:rPr>
        <w:t>galutinė</w:t>
      </w:r>
      <w:proofErr w:type="spellEnd"/>
      <w:r w:rsidRPr="00745D64">
        <w:rPr>
          <w:sz w:val="22"/>
          <w:szCs w:val="22"/>
          <w:lang w:val="en-US" w:eastAsia="es-ES"/>
        </w:rPr>
        <w:t xml:space="preserve"> </w:t>
      </w:r>
      <w:proofErr w:type="spellStart"/>
      <w:r w:rsidRPr="00745D64">
        <w:rPr>
          <w:sz w:val="22"/>
          <w:szCs w:val="22"/>
          <w:lang w:val="en-US" w:eastAsia="es-ES"/>
        </w:rPr>
        <w:t>vertė</w:t>
      </w:r>
      <w:proofErr w:type="spellEnd"/>
      <w:r w:rsidRPr="00745D64">
        <w:rPr>
          <w:sz w:val="22"/>
          <w:szCs w:val="22"/>
          <w:lang w:val="en-US" w:eastAsia="es-ES"/>
        </w:rPr>
        <w:t>) (p &lt; 0</w:t>
      </w:r>
      <w:proofErr w:type="gramStart"/>
      <w:r w:rsidRPr="00745D64">
        <w:rPr>
          <w:sz w:val="22"/>
          <w:szCs w:val="22"/>
          <w:lang w:val="en-US" w:eastAsia="es-ES"/>
        </w:rPr>
        <w:t>,0001</w:t>
      </w:r>
      <w:proofErr w:type="gramEnd"/>
      <w:r w:rsidRPr="00745D64">
        <w:rPr>
          <w:sz w:val="22"/>
          <w:szCs w:val="22"/>
          <w:lang w:val="en-US" w:eastAsia="es-ES"/>
        </w:rPr>
        <w:t xml:space="preserve"> </w:t>
      </w:r>
      <w:proofErr w:type="spellStart"/>
      <w:r w:rsidRPr="00745D64">
        <w:rPr>
          <w:sz w:val="22"/>
          <w:szCs w:val="22"/>
          <w:lang w:val="en-US" w:eastAsia="es-ES"/>
        </w:rPr>
        <w:t>kiekvienai</w:t>
      </w:r>
      <w:proofErr w:type="spellEnd"/>
      <w:r w:rsidRPr="00745D64">
        <w:rPr>
          <w:sz w:val="22"/>
          <w:szCs w:val="22"/>
          <w:lang w:val="en-US" w:eastAsia="es-ES"/>
        </w:rPr>
        <w:t xml:space="preserve"> </w:t>
      </w:r>
      <w:proofErr w:type="spellStart"/>
      <w:r w:rsidRPr="00745D64">
        <w:rPr>
          <w:sz w:val="22"/>
          <w:szCs w:val="22"/>
          <w:lang w:val="en-US" w:eastAsia="es-ES"/>
        </w:rPr>
        <w:t>hipotezei</w:t>
      </w:r>
      <w:proofErr w:type="spellEnd"/>
      <w:r w:rsidRPr="00745D64">
        <w:rPr>
          <w:sz w:val="22"/>
          <w:szCs w:val="22"/>
          <w:lang w:val="en-US" w:eastAsia="es-ES"/>
        </w:rPr>
        <w:t xml:space="preserve">). Be to, </w:t>
      </w:r>
      <w:proofErr w:type="spellStart"/>
      <w:r w:rsidRPr="00745D64">
        <w:rPr>
          <w:sz w:val="22"/>
          <w:szCs w:val="22"/>
          <w:lang w:val="en-US" w:eastAsia="es-ES"/>
        </w:rPr>
        <w:t>abiejose</w:t>
      </w:r>
      <w:proofErr w:type="spellEnd"/>
      <w:r w:rsidRPr="00745D64">
        <w:rPr>
          <w:sz w:val="22"/>
          <w:szCs w:val="22"/>
          <w:lang w:val="en-US" w:eastAsia="es-ES"/>
        </w:rPr>
        <w:t xml:space="preserve"> </w:t>
      </w:r>
      <w:proofErr w:type="spellStart"/>
      <w:r w:rsidRPr="00745D64">
        <w:rPr>
          <w:sz w:val="22"/>
          <w:szCs w:val="22"/>
          <w:lang w:val="en-US" w:eastAsia="es-ES"/>
        </w:rPr>
        <w:t>kohortose</w:t>
      </w:r>
      <w:proofErr w:type="spellEnd"/>
      <w:r w:rsidRPr="00745D64">
        <w:rPr>
          <w:sz w:val="22"/>
          <w:szCs w:val="22"/>
          <w:lang w:val="en-US" w:eastAsia="es-ES"/>
        </w:rPr>
        <w:t xml:space="preserve"> </w:t>
      </w:r>
      <w:proofErr w:type="spellStart"/>
      <w:r w:rsidRPr="00745D64">
        <w:rPr>
          <w:sz w:val="22"/>
          <w:szCs w:val="22"/>
          <w:lang w:val="en-US" w:eastAsia="es-ES"/>
        </w:rPr>
        <w:t>didesnei</w:t>
      </w:r>
      <w:proofErr w:type="spellEnd"/>
      <w:r w:rsidRPr="00745D64">
        <w:rPr>
          <w:sz w:val="22"/>
          <w:szCs w:val="22"/>
          <w:lang w:val="en-US" w:eastAsia="es-ES"/>
        </w:rPr>
        <w:t xml:space="preserve"> </w:t>
      </w:r>
      <w:proofErr w:type="spellStart"/>
      <w:r w:rsidRPr="00745D64">
        <w:rPr>
          <w:sz w:val="22"/>
          <w:szCs w:val="22"/>
          <w:lang w:val="en-US" w:eastAsia="es-ES"/>
        </w:rPr>
        <w:t>kalcifediolo</w:t>
      </w:r>
      <w:proofErr w:type="spellEnd"/>
      <w:r w:rsidRPr="00745D64">
        <w:rPr>
          <w:sz w:val="22"/>
          <w:szCs w:val="22"/>
          <w:lang w:val="en-US" w:eastAsia="es-ES"/>
        </w:rPr>
        <w:t xml:space="preserve"> </w:t>
      </w:r>
      <w:proofErr w:type="spellStart"/>
      <w:r w:rsidRPr="00745D64">
        <w:rPr>
          <w:sz w:val="22"/>
          <w:szCs w:val="22"/>
          <w:lang w:val="en-US" w:eastAsia="es-ES"/>
        </w:rPr>
        <w:t>dozei</w:t>
      </w:r>
      <w:proofErr w:type="spellEnd"/>
      <w:r w:rsidRPr="00745D64">
        <w:rPr>
          <w:sz w:val="22"/>
          <w:szCs w:val="22"/>
          <w:lang w:val="en-US" w:eastAsia="es-ES"/>
        </w:rPr>
        <w:t xml:space="preserve">, </w:t>
      </w:r>
      <w:proofErr w:type="spellStart"/>
      <w:r w:rsidRPr="00745D64">
        <w:rPr>
          <w:sz w:val="22"/>
          <w:szCs w:val="22"/>
          <w:lang w:val="en-US" w:eastAsia="es-ES"/>
        </w:rPr>
        <w:t>palyginti</w:t>
      </w:r>
      <w:proofErr w:type="spellEnd"/>
      <w:r w:rsidRPr="00745D64">
        <w:rPr>
          <w:sz w:val="22"/>
          <w:szCs w:val="22"/>
          <w:lang w:val="en-US" w:eastAsia="es-ES"/>
        </w:rPr>
        <w:t xml:space="preserve"> </w:t>
      </w:r>
      <w:proofErr w:type="spellStart"/>
      <w:r w:rsidRPr="00745D64">
        <w:rPr>
          <w:sz w:val="22"/>
          <w:szCs w:val="22"/>
          <w:lang w:val="en-US" w:eastAsia="es-ES"/>
        </w:rPr>
        <w:t>su</w:t>
      </w:r>
      <w:proofErr w:type="spellEnd"/>
      <w:r w:rsidRPr="00745D64">
        <w:rPr>
          <w:sz w:val="22"/>
          <w:szCs w:val="22"/>
          <w:lang w:val="en-US" w:eastAsia="es-ES"/>
        </w:rPr>
        <w:t xml:space="preserve"> </w:t>
      </w:r>
      <w:proofErr w:type="spellStart"/>
      <w:r w:rsidRPr="00745D64">
        <w:rPr>
          <w:sz w:val="22"/>
          <w:szCs w:val="22"/>
          <w:lang w:val="en-US" w:eastAsia="es-ES"/>
        </w:rPr>
        <w:t>mažesne</w:t>
      </w:r>
      <w:proofErr w:type="spellEnd"/>
      <w:r w:rsidRPr="00745D64">
        <w:rPr>
          <w:sz w:val="22"/>
          <w:szCs w:val="22"/>
          <w:lang w:val="en-US" w:eastAsia="es-ES"/>
        </w:rPr>
        <w:t xml:space="preserve"> </w:t>
      </w:r>
      <w:proofErr w:type="spellStart"/>
      <w:r w:rsidRPr="00745D64">
        <w:rPr>
          <w:sz w:val="22"/>
          <w:szCs w:val="22"/>
          <w:lang w:val="en-US" w:eastAsia="es-ES"/>
        </w:rPr>
        <w:t>kalcifediolo</w:t>
      </w:r>
      <w:proofErr w:type="spellEnd"/>
      <w:r w:rsidRPr="00745D64">
        <w:rPr>
          <w:sz w:val="22"/>
          <w:szCs w:val="22"/>
          <w:lang w:val="en-US" w:eastAsia="es-ES"/>
        </w:rPr>
        <w:t xml:space="preserve"> doze, </w:t>
      </w:r>
      <w:proofErr w:type="spellStart"/>
      <w:r w:rsidRPr="00745D64">
        <w:rPr>
          <w:sz w:val="22"/>
          <w:szCs w:val="22"/>
          <w:lang w:val="en-US" w:eastAsia="es-ES"/>
        </w:rPr>
        <w:t>nustatytas</w:t>
      </w:r>
      <w:proofErr w:type="spellEnd"/>
      <w:r w:rsidRPr="00745D64">
        <w:rPr>
          <w:sz w:val="22"/>
          <w:szCs w:val="22"/>
          <w:lang w:val="en-US" w:eastAsia="es-ES"/>
        </w:rPr>
        <w:t xml:space="preserve"> </w:t>
      </w:r>
      <w:proofErr w:type="spellStart"/>
      <w:r w:rsidRPr="00745D64">
        <w:rPr>
          <w:sz w:val="22"/>
          <w:szCs w:val="22"/>
          <w:lang w:val="en-US" w:eastAsia="es-ES"/>
        </w:rPr>
        <w:t>pranašumas</w:t>
      </w:r>
      <w:proofErr w:type="spellEnd"/>
      <w:r w:rsidRPr="00745D64">
        <w:rPr>
          <w:sz w:val="22"/>
          <w:szCs w:val="22"/>
          <w:lang w:val="en-US" w:eastAsia="es-ES"/>
        </w:rPr>
        <w:t>, kai 25(OH</w:t>
      </w:r>
      <w:proofErr w:type="gramStart"/>
      <w:r w:rsidRPr="00745D64">
        <w:rPr>
          <w:sz w:val="22"/>
          <w:szCs w:val="22"/>
          <w:lang w:val="en-US" w:eastAsia="es-ES"/>
        </w:rPr>
        <w:t>)D</w:t>
      </w:r>
      <w:proofErr w:type="gramEnd"/>
      <w:r w:rsidRPr="00745D64">
        <w:rPr>
          <w:sz w:val="22"/>
          <w:szCs w:val="22"/>
          <w:lang w:val="en-US" w:eastAsia="es-ES"/>
        </w:rPr>
        <w:t xml:space="preserve"> </w:t>
      </w:r>
      <w:proofErr w:type="spellStart"/>
      <w:r w:rsidRPr="00745D64">
        <w:rPr>
          <w:sz w:val="22"/>
          <w:szCs w:val="22"/>
          <w:lang w:val="en-US" w:eastAsia="es-ES"/>
        </w:rPr>
        <w:t>atsako</w:t>
      </w:r>
      <w:proofErr w:type="spellEnd"/>
      <w:r w:rsidRPr="00745D64">
        <w:rPr>
          <w:sz w:val="22"/>
          <w:szCs w:val="22"/>
          <w:lang w:val="en-US" w:eastAsia="es-ES"/>
        </w:rPr>
        <w:t xml:space="preserve"> </w:t>
      </w:r>
      <w:proofErr w:type="spellStart"/>
      <w:r w:rsidRPr="00745D64">
        <w:rPr>
          <w:sz w:val="22"/>
          <w:szCs w:val="22"/>
          <w:lang w:val="en-US" w:eastAsia="es-ES"/>
        </w:rPr>
        <w:t>lygis</w:t>
      </w:r>
      <w:proofErr w:type="spellEnd"/>
      <w:r w:rsidRPr="00745D64">
        <w:rPr>
          <w:sz w:val="22"/>
          <w:szCs w:val="22"/>
          <w:lang w:val="en-US" w:eastAsia="es-ES"/>
        </w:rPr>
        <w:t xml:space="preserve"> </w:t>
      </w:r>
      <w:proofErr w:type="spellStart"/>
      <w:r w:rsidRPr="00745D64">
        <w:rPr>
          <w:sz w:val="22"/>
          <w:szCs w:val="22"/>
          <w:lang w:val="en-US" w:eastAsia="es-ES"/>
        </w:rPr>
        <w:t>yra</w:t>
      </w:r>
      <w:proofErr w:type="spellEnd"/>
      <w:r w:rsidRPr="00745D64">
        <w:rPr>
          <w:sz w:val="22"/>
          <w:szCs w:val="22"/>
          <w:lang w:val="en-US" w:eastAsia="es-ES"/>
        </w:rPr>
        <w:t xml:space="preserve"> ≥ 30 ng/ml (P = 0,0002 1 </w:t>
      </w:r>
      <w:proofErr w:type="spellStart"/>
      <w:r w:rsidRPr="00745D64">
        <w:rPr>
          <w:sz w:val="22"/>
          <w:szCs w:val="22"/>
          <w:lang w:val="en-US" w:eastAsia="es-ES"/>
        </w:rPr>
        <w:t>kohortai</w:t>
      </w:r>
      <w:proofErr w:type="spellEnd"/>
      <w:r w:rsidRPr="00745D64">
        <w:rPr>
          <w:sz w:val="22"/>
          <w:szCs w:val="22"/>
          <w:lang w:val="en-US" w:eastAsia="es-ES"/>
        </w:rPr>
        <w:t xml:space="preserve"> </w:t>
      </w:r>
      <w:proofErr w:type="spellStart"/>
      <w:r w:rsidRPr="00745D64">
        <w:rPr>
          <w:sz w:val="22"/>
          <w:szCs w:val="22"/>
          <w:lang w:val="en-US" w:eastAsia="es-ES"/>
        </w:rPr>
        <w:t>ir</w:t>
      </w:r>
      <w:proofErr w:type="spellEnd"/>
      <w:r w:rsidRPr="00745D64">
        <w:rPr>
          <w:sz w:val="22"/>
          <w:szCs w:val="22"/>
          <w:lang w:val="en-US" w:eastAsia="es-ES"/>
        </w:rPr>
        <w:t xml:space="preserve"> P &lt; 0,0001 2 </w:t>
      </w:r>
      <w:proofErr w:type="spellStart"/>
      <w:r w:rsidRPr="00745D64">
        <w:rPr>
          <w:sz w:val="22"/>
          <w:szCs w:val="22"/>
          <w:lang w:val="en-US" w:eastAsia="es-ES"/>
        </w:rPr>
        <w:t>kohortai</w:t>
      </w:r>
      <w:proofErr w:type="spellEnd"/>
      <w:r w:rsidRPr="00745D64">
        <w:rPr>
          <w:sz w:val="22"/>
          <w:szCs w:val="22"/>
          <w:lang w:val="en-US" w:eastAsia="es-ES"/>
        </w:rPr>
        <w:t xml:space="preserve">). </w:t>
      </w:r>
    </w:p>
    <w:p w14:paraId="197A95E2" w14:textId="77777777" w:rsidR="00E13538" w:rsidRPr="00745D64" w:rsidRDefault="00E13538" w:rsidP="00E13538">
      <w:pPr>
        <w:rPr>
          <w:sz w:val="22"/>
          <w:szCs w:val="22"/>
          <w:lang w:val="en-US" w:eastAsia="es-ES"/>
        </w:rPr>
      </w:pPr>
    </w:p>
    <w:p w14:paraId="0ED4C22A" w14:textId="1B9D552B" w:rsidR="00E13538" w:rsidRPr="00745D64" w:rsidRDefault="00E13538" w:rsidP="00E13538">
      <w:pPr>
        <w:rPr>
          <w:sz w:val="22"/>
          <w:szCs w:val="22"/>
          <w:lang w:val="en-US" w:eastAsia="es-ES"/>
        </w:rPr>
      </w:pPr>
      <w:proofErr w:type="spellStart"/>
      <w:r w:rsidRPr="00745D64">
        <w:rPr>
          <w:sz w:val="22"/>
          <w:szCs w:val="22"/>
          <w:lang w:val="en-US" w:eastAsia="es-ES"/>
        </w:rPr>
        <w:t>Didžiausia</w:t>
      </w:r>
      <w:proofErr w:type="spellEnd"/>
      <w:r w:rsidRPr="00745D64">
        <w:rPr>
          <w:sz w:val="22"/>
          <w:szCs w:val="22"/>
          <w:lang w:val="en-US" w:eastAsia="es-ES"/>
        </w:rPr>
        <w:t xml:space="preserve"> 25(OH)D </w:t>
      </w:r>
      <w:proofErr w:type="spellStart"/>
      <w:r w:rsidR="005B6277">
        <w:rPr>
          <w:sz w:val="22"/>
          <w:szCs w:val="22"/>
          <w:lang w:val="en-US" w:eastAsia="es-ES"/>
        </w:rPr>
        <w:t>koncentracija</w:t>
      </w:r>
      <w:proofErr w:type="spellEnd"/>
      <w:r w:rsidRPr="00745D64">
        <w:rPr>
          <w:sz w:val="22"/>
          <w:szCs w:val="22"/>
          <w:lang w:val="en-US" w:eastAsia="es-ES"/>
        </w:rPr>
        <w:t xml:space="preserve">, </w:t>
      </w:r>
      <w:proofErr w:type="spellStart"/>
      <w:r w:rsidRPr="00745D64">
        <w:rPr>
          <w:sz w:val="22"/>
          <w:szCs w:val="22"/>
          <w:lang w:val="en-US" w:eastAsia="es-ES"/>
        </w:rPr>
        <w:t>vartojant</w:t>
      </w:r>
      <w:proofErr w:type="spellEnd"/>
      <w:r w:rsidRPr="00745D64">
        <w:rPr>
          <w:sz w:val="22"/>
          <w:szCs w:val="22"/>
          <w:lang w:val="en-US" w:eastAsia="es-ES"/>
        </w:rPr>
        <w:t xml:space="preserve"> </w:t>
      </w:r>
      <w:proofErr w:type="spellStart"/>
      <w:r w:rsidRPr="00745D64">
        <w:rPr>
          <w:sz w:val="22"/>
          <w:szCs w:val="22"/>
          <w:lang w:val="en-US" w:eastAsia="es-ES"/>
        </w:rPr>
        <w:t>kalcifediolio</w:t>
      </w:r>
      <w:proofErr w:type="spellEnd"/>
      <w:r w:rsidRPr="00745D64">
        <w:rPr>
          <w:sz w:val="22"/>
          <w:szCs w:val="22"/>
          <w:lang w:val="en-US" w:eastAsia="es-ES"/>
        </w:rPr>
        <w:t xml:space="preserve"> </w:t>
      </w:r>
      <w:proofErr w:type="spellStart"/>
      <w:r w:rsidRPr="00745D64">
        <w:rPr>
          <w:sz w:val="22"/>
          <w:szCs w:val="22"/>
          <w:lang w:val="en-US" w:eastAsia="es-ES"/>
        </w:rPr>
        <w:t>monohidrato</w:t>
      </w:r>
      <w:proofErr w:type="spellEnd"/>
      <w:r w:rsidRPr="00745D64">
        <w:rPr>
          <w:sz w:val="22"/>
          <w:szCs w:val="22"/>
          <w:lang w:val="en-US" w:eastAsia="es-ES"/>
        </w:rPr>
        <w:t xml:space="preserve"> 75, 100 </w:t>
      </w:r>
      <w:proofErr w:type="spellStart"/>
      <w:r w:rsidRPr="00745D64">
        <w:rPr>
          <w:sz w:val="22"/>
          <w:szCs w:val="22"/>
          <w:lang w:val="en-US" w:eastAsia="es-ES"/>
        </w:rPr>
        <w:t>ir</w:t>
      </w:r>
      <w:proofErr w:type="spellEnd"/>
      <w:r w:rsidRPr="00745D64">
        <w:rPr>
          <w:sz w:val="22"/>
          <w:szCs w:val="22"/>
          <w:lang w:val="en-US" w:eastAsia="es-ES"/>
        </w:rPr>
        <w:t xml:space="preserve"> 125 </w:t>
      </w:r>
      <w:proofErr w:type="spellStart"/>
      <w:r w:rsidRPr="00745D64">
        <w:rPr>
          <w:sz w:val="22"/>
          <w:szCs w:val="22"/>
          <w:lang w:val="en-US" w:eastAsia="es-ES"/>
        </w:rPr>
        <w:t>mikrogramų</w:t>
      </w:r>
      <w:proofErr w:type="spellEnd"/>
      <w:r w:rsidRPr="00745D64">
        <w:rPr>
          <w:sz w:val="22"/>
          <w:szCs w:val="22"/>
          <w:lang w:val="en-US" w:eastAsia="es-ES"/>
        </w:rPr>
        <w:t xml:space="preserve"> </w:t>
      </w:r>
      <w:proofErr w:type="spellStart"/>
      <w:r w:rsidRPr="00745D64">
        <w:rPr>
          <w:sz w:val="22"/>
          <w:szCs w:val="22"/>
          <w:lang w:val="en-US" w:eastAsia="es-ES"/>
        </w:rPr>
        <w:t>minkštąsias</w:t>
      </w:r>
      <w:proofErr w:type="spellEnd"/>
      <w:r w:rsidRPr="00745D64">
        <w:rPr>
          <w:sz w:val="22"/>
          <w:szCs w:val="22"/>
          <w:lang w:val="en-US" w:eastAsia="es-ES"/>
        </w:rPr>
        <w:t xml:space="preserve"> </w:t>
      </w:r>
      <w:proofErr w:type="spellStart"/>
      <w:r w:rsidRPr="00745D64">
        <w:rPr>
          <w:sz w:val="22"/>
          <w:szCs w:val="22"/>
          <w:lang w:val="en-US" w:eastAsia="es-ES"/>
        </w:rPr>
        <w:t>kapsules</w:t>
      </w:r>
      <w:proofErr w:type="spellEnd"/>
      <w:r w:rsidRPr="00745D64">
        <w:rPr>
          <w:sz w:val="22"/>
          <w:szCs w:val="22"/>
          <w:lang w:val="en-US" w:eastAsia="es-ES"/>
        </w:rPr>
        <w:t xml:space="preserve">, </w:t>
      </w:r>
      <w:proofErr w:type="spellStart"/>
      <w:r w:rsidRPr="00745D64">
        <w:rPr>
          <w:sz w:val="22"/>
          <w:szCs w:val="22"/>
          <w:lang w:val="en-US" w:eastAsia="es-ES"/>
        </w:rPr>
        <w:t>buvo</w:t>
      </w:r>
      <w:proofErr w:type="spellEnd"/>
      <w:r w:rsidRPr="00745D64">
        <w:rPr>
          <w:sz w:val="22"/>
          <w:szCs w:val="22"/>
          <w:lang w:val="en-US" w:eastAsia="es-ES"/>
        </w:rPr>
        <w:t xml:space="preserve"> </w:t>
      </w:r>
      <w:proofErr w:type="spellStart"/>
      <w:r w:rsidRPr="00745D64">
        <w:rPr>
          <w:sz w:val="22"/>
          <w:szCs w:val="22"/>
          <w:lang w:val="en-US" w:eastAsia="es-ES"/>
        </w:rPr>
        <w:t>pasiektas</w:t>
      </w:r>
      <w:proofErr w:type="spellEnd"/>
      <w:r w:rsidRPr="00745D64">
        <w:rPr>
          <w:sz w:val="22"/>
          <w:szCs w:val="22"/>
          <w:lang w:val="en-US" w:eastAsia="es-ES"/>
        </w:rPr>
        <w:t xml:space="preserve"> </w:t>
      </w:r>
      <w:proofErr w:type="spellStart"/>
      <w:r w:rsidRPr="00745D64">
        <w:rPr>
          <w:sz w:val="22"/>
          <w:szCs w:val="22"/>
          <w:lang w:val="en-US" w:eastAsia="es-ES"/>
        </w:rPr>
        <w:t>po</w:t>
      </w:r>
      <w:proofErr w:type="spellEnd"/>
      <w:r w:rsidRPr="00745D64">
        <w:rPr>
          <w:sz w:val="22"/>
          <w:szCs w:val="22"/>
          <w:lang w:val="en-US" w:eastAsia="es-ES"/>
        </w:rPr>
        <w:t xml:space="preserve"> 6 </w:t>
      </w:r>
      <w:proofErr w:type="spellStart"/>
      <w:r w:rsidRPr="00745D64">
        <w:rPr>
          <w:sz w:val="22"/>
          <w:szCs w:val="22"/>
          <w:lang w:val="en-US" w:eastAsia="es-ES"/>
        </w:rPr>
        <w:t>mėnesių</w:t>
      </w:r>
      <w:proofErr w:type="spellEnd"/>
      <w:r w:rsidRPr="00745D64">
        <w:rPr>
          <w:sz w:val="22"/>
          <w:szCs w:val="22"/>
          <w:lang w:val="en-US" w:eastAsia="es-ES"/>
        </w:rPr>
        <w:t xml:space="preserve"> </w:t>
      </w:r>
      <w:proofErr w:type="spellStart"/>
      <w:r w:rsidRPr="00745D64">
        <w:rPr>
          <w:sz w:val="22"/>
          <w:szCs w:val="22"/>
          <w:lang w:val="en-US" w:eastAsia="es-ES"/>
        </w:rPr>
        <w:t>gydymo</w:t>
      </w:r>
      <w:proofErr w:type="spellEnd"/>
      <w:r w:rsidRPr="00745D64">
        <w:rPr>
          <w:sz w:val="22"/>
          <w:szCs w:val="22"/>
          <w:lang w:val="en-US" w:eastAsia="es-ES"/>
        </w:rPr>
        <w:t xml:space="preserve">, o tai </w:t>
      </w:r>
      <w:proofErr w:type="spellStart"/>
      <w:r w:rsidRPr="00745D64">
        <w:rPr>
          <w:sz w:val="22"/>
          <w:szCs w:val="22"/>
          <w:lang w:val="en-US" w:eastAsia="es-ES"/>
        </w:rPr>
        <w:t>rodo</w:t>
      </w:r>
      <w:proofErr w:type="spellEnd"/>
      <w:r w:rsidRPr="00745D64">
        <w:rPr>
          <w:sz w:val="22"/>
          <w:szCs w:val="22"/>
          <w:lang w:val="en-US" w:eastAsia="es-ES"/>
        </w:rPr>
        <w:t xml:space="preserve">, </w:t>
      </w:r>
      <w:proofErr w:type="spellStart"/>
      <w:r w:rsidRPr="00745D64">
        <w:rPr>
          <w:sz w:val="22"/>
          <w:szCs w:val="22"/>
          <w:lang w:val="en-US" w:eastAsia="es-ES"/>
        </w:rPr>
        <w:t>kad</w:t>
      </w:r>
      <w:proofErr w:type="spellEnd"/>
      <w:r w:rsidRPr="00745D64">
        <w:rPr>
          <w:sz w:val="22"/>
          <w:szCs w:val="22"/>
          <w:lang w:val="en-US" w:eastAsia="es-ES"/>
        </w:rPr>
        <w:t xml:space="preserve"> </w:t>
      </w:r>
      <w:proofErr w:type="spellStart"/>
      <w:r w:rsidRPr="00745D64">
        <w:rPr>
          <w:sz w:val="22"/>
          <w:szCs w:val="22"/>
          <w:lang w:val="en-US" w:eastAsia="es-ES"/>
        </w:rPr>
        <w:t>kumuliacinio</w:t>
      </w:r>
      <w:proofErr w:type="spellEnd"/>
      <w:r w:rsidRPr="00745D64">
        <w:rPr>
          <w:sz w:val="22"/>
          <w:szCs w:val="22"/>
          <w:lang w:val="en-US" w:eastAsia="es-ES"/>
        </w:rPr>
        <w:t xml:space="preserve"> </w:t>
      </w:r>
      <w:proofErr w:type="spellStart"/>
      <w:r w:rsidRPr="00745D64">
        <w:rPr>
          <w:sz w:val="22"/>
          <w:szCs w:val="22"/>
          <w:lang w:val="en-US" w:eastAsia="es-ES"/>
        </w:rPr>
        <w:t>poveikio</w:t>
      </w:r>
      <w:proofErr w:type="spellEnd"/>
      <w:r w:rsidRPr="00745D64">
        <w:rPr>
          <w:sz w:val="22"/>
          <w:szCs w:val="22"/>
          <w:lang w:val="en-US" w:eastAsia="es-ES"/>
        </w:rPr>
        <w:t xml:space="preserve"> </w:t>
      </w:r>
      <w:proofErr w:type="spellStart"/>
      <w:r w:rsidRPr="00745D64">
        <w:rPr>
          <w:sz w:val="22"/>
          <w:szCs w:val="22"/>
          <w:lang w:val="en-US" w:eastAsia="es-ES"/>
        </w:rPr>
        <w:t>nėra</w:t>
      </w:r>
      <w:proofErr w:type="spellEnd"/>
      <w:r w:rsidRPr="00745D64">
        <w:rPr>
          <w:sz w:val="22"/>
          <w:szCs w:val="22"/>
          <w:lang w:val="en-US" w:eastAsia="es-ES"/>
        </w:rPr>
        <w:t>.</w:t>
      </w:r>
    </w:p>
    <w:p w14:paraId="13298E8A" w14:textId="77777777" w:rsidR="00E13538" w:rsidRPr="00745D64" w:rsidRDefault="00E13538" w:rsidP="00E13538">
      <w:pPr>
        <w:rPr>
          <w:sz w:val="22"/>
          <w:szCs w:val="22"/>
          <w:lang w:val="en-US" w:eastAsia="es-ES"/>
        </w:rPr>
      </w:pPr>
      <w:r w:rsidRPr="00745D64">
        <w:rPr>
          <w:sz w:val="22"/>
          <w:szCs w:val="22"/>
          <w:lang w:val="en-US" w:eastAsia="es-ES"/>
        </w:rPr>
        <w:t xml:space="preserve"> </w:t>
      </w:r>
    </w:p>
    <w:p w14:paraId="3C4E1056" w14:textId="406628AA" w:rsidR="00E13538" w:rsidRPr="00745D64" w:rsidRDefault="00E13538" w:rsidP="00E13538">
      <w:pPr>
        <w:rPr>
          <w:sz w:val="22"/>
          <w:szCs w:val="22"/>
        </w:rPr>
      </w:pPr>
      <w:proofErr w:type="spellStart"/>
      <w:r w:rsidRPr="00745D64">
        <w:rPr>
          <w:sz w:val="22"/>
          <w:szCs w:val="22"/>
          <w:lang w:val="en-US" w:eastAsia="es-ES"/>
        </w:rPr>
        <w:t>Gydymas</w:t>
      </w:r>
      <w:proofErr w:type="spellEnd"/>
      <w:r w:rsidRPr="00745D64">
        <w:rPr>
          <w:sz w:val="22"/>
          <w:szCs w:val="22"/>
          <w:lang w:val="en-US" w:eastAsia="es-ES"/>
        </w:rPr>
        <w:t xml:space="preserve"> </w:t>
      </w:r>
      <w:proofErr w:type="spellStart"/>
      <w:r w:rsidRPr="00745D64">
        <w:rPr>
          <w:sz w:val="22"/>
          <w:szCs w:val="22"/>
          <w:lang w:val="en-US" w:eastAsia="es-ES"/>
        </w:rPr>
        <w:t>trimis</w:t>
      </w:r>
      <w:proofErr w:type="spellEnd"/>
      <w:r w:rsidRPr="00745D64">
        <w:rPr>
          <w:sz w:val="22"/>
          <w:szCs w:val="22"/>
          <w:lang w:val="en-US" w:eastAsia="es-ES"/>
        </w:rPr>
        <w:t xml:space="preserve"> </w:t>
      </w:r>
      <w:proofErr w:type="spellStart"/>
      <w:r w:rsidRPr="00745D64">
        <w:rPr>
          <w:sz w:val="22"/>
          <w:szCs w:val="22"/>
          <w:lang w:val="en-US" w:eastAsia="es-ES"/>
        </w:rPr>
        <w:t>tirtomis</w:t>
      </w:r>
      <w:proofErr w:type="spellEnd"/>
      <w:r w:rsidRPr="00745D64">
        <w:rPr>
          <w:sz w:val="22"/>
          <w:szCs w:val="22"/>
          <w:lang w:val="en-US" w:eastAsia="es-ES"/>
        </w:rPr>
        <w:t xml:space="preserve"> </w:t>
      </w:r>
      <w:proofErr w:type="spellStart"/>
      <w:r w:rsidRPr="00745D64">
        <w:rPr>
          <w:sz w:val="22"/>
          <w:szCs w:val="22"/>
          <w:lang w:val="en-US" w:eastAsia="es-ES"/>
        </w:rPr>
        <w:t>kalcifediolo</w:t>
      </w:r>
      <w:proofErr w:type="spellEnd"/>
      <w:r w:rsidRPr="00745D64">
        <w:rPr>
          <w:sz w:val="22"/>
          <w:szCs w:val="22"/>
          <w:lang w:val="en-US" w:eastAsia="es-ES"/>
        </w:rPr>
        <w:t xml:space="preserve"> </w:t>
      </w:r>
      <w:proofErr w:type="spellStart"/>
      <w:r w:rsidRPr="00745D64">
        <w:rPr>
          <w:sz w:val="22"/>
          <w:szCs w:val="22"/>
          <w:lang w:val="en-US" w:eastAsia="es-ES"/>
        </w:rPr>
        <w:t>monohidrato</w:t>
      </w:r>
      <w:proofErr w:type="spellEnd"/>
      <w:r w:rsidRPr="00745D64">
        <w:rPr>
          <w:sz w:val="22"/>
          <w:szCs w:val="22"/>
          <w:lang w:val="en-US" w:eastAsia="es-ES"/>
        </w:rPr>
        <w:t xml:space="preserve"> 75 m</w:t>
      </w:r>
      <w:r w:rsidR="005B6277">
        <w:rPr>
          <w:sz w:val="22"/>
          <w:szCs w:val="22"/>
          <w:lang w:val="en-US" w:eastAsia="es-ES"/>
        </w:rPr>
        <w:t>c</w:t>
      </w:r>
      <w:r w:rsidRPr="00745D64">
        <w:rPr>
          <w:sz w:val="22"/>
          <w:szCs w:val="22"/>
          <w:lang w:val="en-US" w:eastAsia="es-ES"/>
        </w:rPr>
        <w:t>g, 100 m</w:t>
      </w:r>
      <w:r w:rsidR="005B6277">
        <w:rPr>
          <w:sz w:val="22"/>
          <w:szCs w:val="22"/>
          <w:lang w:val="en-US" w:eastAsia="es-ES"/>
        </w:rPr>
        <w:t>c</w:t>
      </w:r>
      <w:r w:rsidRPr="00745D64">
        <w:rPr>
          <w:sz w:val="22"/>
          <w:szCs w:val="22"/>
          <w:lang w:val="en-US" w:eastAsia="es-ES"/>
        </w:rPr>
        <w:t xml:space="preserve">g </w:t>
      </w:r>
      <w:proofErr w:type="spellStart"/>
      <w:r w:rsidRPr="00745D64">
        <w:rPr>
          <w:sz w:val="22"/>
          <w:szCs w:val="22"/>
          <w:lang w:val="en-US" w:eastAsia="es-ES"/>
        </w:rPr>
        <w:t>ir</w:t>
      </w:r>
      <w:proofErr w:type="spellEnd"/>
      <w:r w:rsidRPr="00745D64">
        <w:rPr>
          <w:sz w:val="22"/>
          <w:szCs w:val="22"/>
          <w:lang w:val="en-US" w:eastAsia="es-ES"/>
        </w:rPr>
        <w:t xml:space="preserve"> 125 m</w:t>
      </w:r>
      <w:r w:rsidR="005B6277">
        <w:rPr>
          <w:sz w:val="22"/>
          <w:szCs w:val="22"/>
          <w:lang w:val="en-US" w:eastAsia="es-ES"/>
        </w:rPr>
        <w:t>c</w:t>
      </w:r>
      <w:r w:rsidRPr="00745D64">
        <w:rPr>
          <w:sz w:val="22"/>
          <w:szCs w:val="22"/>
          <w:lang w:val="en-US" w:eastAsia="es-ES"/>
        </w:rPr>
        <w:t xml:space="preserve">g </w:t>
      </w:r>
      <w:proofErr w:type="spellStart"/>
      <w:r w:rsidRPr="00745D64">
        <w:rPr>
          <w:sz w:val="22"/>
          <w:szCs w:val="22"/>
          <w:lang w:val="en-US" w:eastAsia="es-ES"/>
        </w:rPr>
        <w:t>dozėmis</w:t>
      </w:r>
      <w:proofErr w:type="spellEnd"/>
      <w:r w:rsidRPr="00745D64">
        <w:rPr>
          <w:sz w:val="22"/>
          <w:szCs w:val="22"/>
          <w:lang w:val="en-US" w:eastAsia="es-ES"/>
        </w:rPr>
        <w:t xml:space="preserve"> </w:t>
      </w:r>
      <w:proofErr w:type="spellStart"/>
      <w:r w:rsidRPr="00745D64">
        <w:rPr>
          <w:sz w:val="22"/>
          <w:szCs w:val="22"/>
          <w:lang w:val="en-US" w:eastAsia="es-ES"/>
        </w:rPr>
        <w:t>buvo</w:t>
      </w:r>
      <w:proofErr w:type="spellEnd"/>
      <w:r w:rsidRPr="00745D64">
        <w:rPr>
          <w:sz w:val="22"/>
          <w:szCs w:val="22"/>
          <w:lang w:val="en-US" w:eastAsia="es-ES"/>
        </w:rPr>
        <w:t xml:space="preserve"> </w:t>
      </w:r>
      <w:proofErr w:type="spellStart"/>
      <w:r w:rsidRPr="00745D64">
        <w:rPr>
          <w:sz w:val="22"/>
          <w:szCs w:val="22"/>
          <w:lang w:val="en-US" w:eastAsia="es-ES"/>
        </w:rPr>
        <w:t>saugus</w:t>
      </w:r>
      <w:proofErr w:type="spellEnd"/>
      <w:r w:rsidRPr="00745D64">
        <w:rPr>
          <w:sz w:val="22"/>
          <w:szCs w:val="22"/>
          <w:lang w:val="en-US" w:eastAsia="es-ES"/>
        </w:rPr>
        <w:t xml:space="preserve"> </w:t>
      </w:r>
      <w:proofErr w:type="spellStart"/>
      <w:r w:rsidRPr="00745D64">
        <w:rPr>
          <w:sz w:val="22"/>
          <w:szCs w:val="22"/>
          <w:lang w:val="en-US" w:eastAsia="es-ES"/>
        </w:rPr>
        <w:t>ir</w:t>
      </w:r>
      <w:proofErr w:type="spellEnd"/>
      <w:r w:rsidRPr="00745D64">
        <w:rPr>
          <w:sz w:val="22"/>
          <w:szCs w:val="22"/>
          <w:lang w:val="en-US" w:eastAsia="es-ES"/>
        </w:rPr>
        <w:t xml:space="preserve"> </w:t>
      </w:r>
      <w:proofErr w:type="spellStart"/>
      <w:r w:rsidRPr="00745D64">
        <w:rPr>
          <w:sz w:val="22"/>
          <w:szCs w:val="22"/>
          <w:lang w:val="en-US" w:eastAsia="es-ES"/>
        </w:rPr>
        <w:t>gerai</w:t>
      </w:r>
      <w:proofErr w:type="spellEnd"/>
      <w:r w:rsidRPr="00745D64">
        <w:rPr>
          <w:sz w:val="22"/>
          <w:szCs w:val="22"/>
          <w:lang w:val="en-US" w:eastAsia="es-ES"/>
        </w:rPr>
        <w:t xml:space="preserve"> </w:t>
      </w:r>
      <w:proofErr w:type="spellStart"/>
      <w:r w:rsidRPr="00745D64">
        <w:rPr>
          <w:sz w:val="22"/>
          <w:szCs w:val="22"/>
          <w:lang w:val="en-US" w:eastAsia="es-ES"/>
        </w:rPr>
        <w:t>tiriamųjų</w:t>
      </w:r>
      <w:proofErr w:type="spellEnd"/>
      <w:r w:rsidRPr="00745D64">
        <w:rPr>
          <w:sz w:val="22"/>
          <w:szCs w:val="22"/>
          <w:lang w:val="en-US" w:eastAsia="es-ES"/>
        </w:rPr>
        <w:t xml:space="preserve"> </w:t>
      </w:r>
      <w:proofErr w:type="spellStart"/>
      <w:r w:rsidRPr="00745D64">
        <w:rPr>
          <w:sz w:val="22"/>
          <w:szCs w:val="22"/>
          <w:lang w:val="en-US" w:eastAsia="es-ES"/>
        </w:rPr>
        <w:t>toleruojamas</w:t>
      </w:r>
      <w:proofErr w:type="spellEnd"/>
      <w:r w:rsidRPr="00745D64">
        <w:rPr>
          <w:sz w:val="22"/>
          <w:szCs w:val="22"/>
          <w:lang w:val="en-US" w:eastAsia="es-ES"/>
        </w:rPr>
        <w:t xml:space="preserve"> 52 </w:t>
      </w:r>
      <w:proofErr w:type="spellStart"/>
      <w:r w:rsidRPr="00745D64">
        <w:rPr>
          <w:sz w:val="22"/>
          <w:szCs w:val="22"/>
          <w:lang w:val="en-US" w:eastAsia="es-ES"/>
        </w:rPr>
        <w:t>savaičių</w:t>
      </w:r>
      <w:proofErr w:type="spellEnd"/>
      <w:r w:rsidRPr="00745D64">
        <w:rPr>
          <w:sz w:val="22"/>
          <w:szCs w:val="22"/>
          <w:lang w:val="en-US" w:eastAsia="es-ES"/>
        </w:rPr>
        <w:t xml:space="preserve"> </w:t>
      </w:r>
      <w:proofErr w:type="spellStart"/>
      <w:r w:rsidRPr="00745D64">
        <w:rPr>
          <w:sz w:val="22"/>
          <w:szCs w:val="22"/>
          <w:lang w:val="en-US" w:eastAsia="es-ES"/>
        </w:rPr>
        <w:t>gydymo</w:t>
      </w:r>
      <w:proofErr w:type="spellEnd"/>
      <w:r w:rsidRPr="00745D64">
        <w:rPr>
          <w:sz w:val="22"/>
          <w:szCs w:val="22"/>
          <w:lang w:val="en-US" w:eastAsia="es-ES"/>
        </w:rPr>
        <w:t xml:space="preserve"> </w:t>
      </w:r>
      <w:proofErr w:type="spellStart"/>
      <w:r w:rsidRPr="00745D64">
        <w:rPr>
          <w:sz w:val="22"/>
          <w:szCs w:val="22"/>
          <w:lang w:val="en-US" w:eastAsia="es-ES"/>
        </w:rPr>
        <w:t>laikotarpiu</w:t>
      </w:r>
      <w:proofErr w:type="spellEnd"/>
      <w:r w:rsidRPr="00745D64">
        <w:rPr>
          <w:sz w:val="22"/>
          <w:szCs w:val="22"/>
          <w:lang w:val="en-US" w:eastAsia="es-ES"/>
        </w:rPr>
        <w:t xml:space="preserve">, </w:t>
      </w:r>
      <w:proofErr w:type="spellStart"/>
      <w:r w:rsidRPr="00745D64">
        <w:rPr>
          <w:sz w:val="22"/>
          <w:szCs w:val="22"/>
          <w:lang w:val="en-US" w:eastAsia="es-ES"/>
        </w:rPr>
        <w:t>buvo</w:t>
      </w:r>
      <w:proofErr w:type="spellEnd"/>
      <w:r w:rsidRPr="00745D64">
        <w:rPr>
          <w:sz w:val="22"/>
          <w:szCs w:val="22"/>
          <w:lang w:val="en-US" w:eastAsia="es-ES"/>
        </w:rPr>
        <w:t xml:space="preserve"> </w:t>
      </w:r>
      <w:proofErr w:type="spellStart"/>
      <w:r w:rsidRPr="00745D64">
        <w:rPr>
          <w:sz w:val="22"/>
          <w:szCs w:val="22"/>
          <w:lang w:val="en-US" w:eastAsia="es-ES"/>
        </w:rPr>
        <w:t>panašus</w:t>
      </w:r>
      <w:proofErr w:type="spellEnd"/>
      <w:r w:rsidRPr="00745D64">
        <w:rPr>
          <w:sz w:val="22"/>
          <w:szCs w:val="22"/>
          <w:lang w:val="en-US" w:eastAsia="es-ES"/>
        </w:rPr>
        <w:t xml:space="preserve"> į </w:t>
      </w:r>
      <w:proofErr w:type="spellStart"/>
      <w:r w:rsidRPr="00745D64">
        <w:rPr>
          <w:sz w:val="22"/>
          <w:szCs w:val="22"/>
          <w:lang w:val="en-US" w:eastAsia="es-ES"/>
        </w:rPr>
        <w:t>placebą</w:t>
      </w:r>
      <w:proofErr w:type="spellEnd"/>
      <w:r w:rsidRPr="00745D64">
        <w:rPr>
          <w:sz w:val="22"/>
          <w:szCs w:val="22"/>
          <w:lang w:val="en-US" w:eastAsia="es-ES"/>
        </w:rPr>
        <w:t>.</w:t>
      </w:r>
    </w:p>
    <w:p w14:paraId="19D582AB" w14:textId="77777777" w:rsidR="00E13538" w:rsidRPr="00745D64" w:rsidRDefault="00E13538" w:rsidP="00E13538">
      <w:pPr>
        <w:rPr>
          <w:sz w:val="22"/>
          <w:szCs w:val="22"/>
        </w:rPr>
      </w:pPr>
    </w:p>
    <w:p w14:paraId="2F85B442" w14:textId="77777777" w:rsidR="008D3B35" w:rsidRPr="00E4746F" w:rsidRDefault="008D3B35">
      <w:pPr>
        <w:rPr>
          <w:sz w:val="22"/>
          <w:szCs w:val="22"/>
        </w:rPr>
      </w:pPr>
    </w:p>
    <w:p w14:paraId="37611F32" w14:textId="77777777" w:rsidR="008D3B35" w:rsidRPr="00E4746F" w:rsidRDefault="00AB4978">
      <w:pPr>
        <w:keepNext/>
        <w:tabs>
          <w:tab w:val="left" w:pos="567"/>
        </w:tabs>
        <w:spacing w:line="260" w:lineRule="exact"/>
        <w:jc w:val="both"/>
        <w:outlineLvl w:val="3"/>
        <w:rPr>
          <w:b/>
          <w:bCs/>
          <w:sz w:val="22"/>
          <w:szCs w:val="22"/>
          <w:lang w:eastAsia="x-none"/>
        </w:rPr>
      </w:pPr>
      <w:r w:rsidRPr="00E4746F">
        <w:rPr>
          <w:b/>
          <w:bCs/>
          <w:sz w:val="22"/>
          <w:szCs w:val="22"/>
          <w:lang w:eastAsia="x-none"/>
        </w:rPr>
        <w:t>5.2</w:t>
      </w:r>
      <w:r w:rsidRPr="00E4746F">
        <w:rPr>
          <w:b/>
          <w:bCs/>
          <w:sz w:val="22"/>
          <w:szCs w:val="22"/>
          <w:lang w:eastAsia="x-none"/>
        </w:rPr>
        <w:tab/>
      </w:r>
      <w:proofErr w:type="spellStart"/>
      <w:r w:rsidRPr="00E4746F">
        <w:rPr>
          <w:b/>
          <w:bCs/>
          <w:sz w:val="22"/>
          <w:szCs w:val="22"/>
          <w:lang w:eastAsia="x-none"/>
        </w:rPr>
        <w:t>Farmakokinetinės</w:t>
      </w:r>
      <w:proofErr w:type="spellEnd"/>
      <w:r w:rsidRPr="00E4746F">
        <w:rPr>
          <w:b/>
          <w:bCs/>
          <w:sz w:val="22"/>
          <w:szCs w:val="22"/>
          <w:lang w:eastAsia="x-none"/>
        </w:rPr>
        <w:t xml:space="preserve"> savybės</w:t>
      </w:r>
    </w:p>
    <w:p w14:paraId="23F68520" w14:textId="77777777" w:rsidR="008D3B35" w:rsidRPr="00E4746F" w:rsidRDefault="008D3B35">
      <w:pPr>
        <w:rPr>
          <w:sz w:val="22"/>
          <w:szCs w:val="22"/>
        </w:rPr>
      </w:pPr>
    </w:p>
    <w:p w14:paraId="58628308" w14:textId="4414C328" w:rsidR="00E13538" w:rsidRPr="00745D64" w:rsidRDefault="00E13538" w:rsidP="00E13538">
      <w:pPr>
        <w:rPr>
          <w:sz w:val="22"/>
          <w:szCs w:val="22"/>
          <w:u w:val="single"/>
        </w:rPr>
      </w:pPr>
      <w:r w:rsidRPr="00745D64">
        <w:rPr>
          <w:sz w:val="22"/>
          <w:szCs w:val="22"/>
          <w:u w:val="single"/>
        </w:rPr>
        <w:t xml:space="preserve">Absorbcija </w:t>
      </w:r>
    </w:p>
    <w:p w14:paraId="5649BA26" w14:textId="2A32E2B7" w:rsidR="00E13538" w:rsidRPr="00745D64" w:rsidRDefault="00E13538" w:rsidP="00E13538">
      <w:pPr>
        <w:rPr>
          <w:sz w:val="22"/>
          <w:szCs w:val="22"/>
        </w:rPr>
      </w:pPr>
      <w:proofErr w:type="spellStart"/>
      <w:r w:rsidRPr="00745D64">
        <w:rPr>
          <w:sz w:val="22"/>
          <w:szCs w:val="22"/>
        </w:rPr>
        <w:t>Kalcifedioli</w:t>
      </w:r>
      <w:r w:rsidR="00B81BCE">
        <w:rPr>
          <w:sz w:val="22"/>
          <w:szCs w:val="22"/>
        </w:rPr>
        <w:t>s</w:t>
      </w:r>
      <w:proofErr w:type="spellEnd"/>
      <w:r w:rsidRPr="00745D64">
        <w:rPr>
          <w:sz w:val="22"/>
          <w:szCs w:val="22"/>
        </w:rPr>
        <w:t xml:space="preserve"> yra gerai absorbuojamas žarnyne; šio proceso metu jo absorbuojama maždaug 75</w:t>
      </w:r>
      <w:r w:rsidRPr="00745D64">
        <w:rPr>
          <w:sz w:val="22"/>
          <w:szCs w:val="22"/>
        </w:rPr>
        <w:noBreakHyphen/>
        <w:t xml:space="preserve">80 %. Išgėrus </w:t>
      </w:r>
      <w:proofErr w:type="spellStart"/>
      <w:r w:rsidRPr="00745D64">
        <w:rPr>
          <w:sz w:val="22"/>
          <w:szCs w:val="22"/>
        </w:rPr>
        <w:t>kalcifediolio</w:t>
      </w:r>
      <w:proofErr w:type="spellEnd"/>
      <w:r w:rsidRPr="00745D64">
        <w:rPr>
          <w:sz w:val="22"/>
          <w:szCs w:val="22"/>
        </w:rPr>
        <w:t>, didžiausia 25</w:t>
      </w:r>
      <w:r w:rsidRPr="00745D64">
        <w:rPr>
          <w:sz w:val="22"/>
          <w:szCs w:val="22"/>
        </w:rPr>
        <w:noBreakHyphen/>
        <w:t>OH</w:t>
      </w:r>
      <w:r w:rsidRPr="00745D64">
        <w:rPr>
          <w:sz w:val="22"/>
          <w:szCs w:val="22"/>
        </w:rPr>
        <w:noBreakHyphen/>
        <w:t>cholekalciferolio koncentracija serume pasiekiama maždaug po 4 valandų.</w:t>
      </w:r>
    </w:p>
    <w:p w14:paraId="65772163" w14:textId="77777777" w:rsidR="00E13538" w:rsidRPr="00745D64" w:rsidRDefault="00E13538" w:rsidP="00E13538">
      <w:pPr>
        <w:rPr>
          <w:sz w:val="22"/>
          <w:szCs w:val="22"/>
        </w:rPr>
      </w:pPr>
    </w:p>
    <w:p w14:paraId="2648CE26" w14:textId="77777777" w:rsidR="00E13538" w:rsidRPr="00745D64" w:rsidRDefault="00E13538" w:rsidP="00E13538">
      <w:pPr>
        <w:rPr>
          <w:sz w:val="22"/>
          <w:szCs w:val="22"/>
          <w:u w:val="single"/>
        </w:rPr>
      </w:pPr>
      <w:r w:rsidRPr="00745D64">
        <w:rPr>
          <w:sz w:val="22"/>
          <w:szCs w:val="22"/>
          <w:u w:val="single"/>
        </w:rPr>
        <w:t xml:space="preserve">Pasiskirstymas </w:t>
      </w:r>
    </w:p>
    <w:p w14:paraId="521952F5" w14:textId="77777777" w:rsidR="00E13538" w:rsidRPr="00745D64" w:rsidRDefault="00E13538" w:rsidP="00E13538">
      <w:pPr>
        <w:rPr>
          <w:sz w:val="22"/>
          <w:szCs w:val="22"/>
        </w:rPr>
      </w:pPr>
      <w:proofErr w:type="spellStart"/>
      <w:r w:rsidRPr="00745D64">
        <w:rPr>
          <w:sz w:val="22"/>
          <w:szCs w:val="22"/>
        </w:rPr>
        <w:lastRenderedPageBreak/>
        <w:t>Kalcifediolis</w:t>
      </w:r>
      <w:proofErr w:type="spellEnd"/>
      <w:r w:rsidRPr="00745D64">
        <w:rPr>
          <w:sz w:val="22"/>
          <w:szCs w:val="22"/>
        </w:rPr>
        <w:t xml:space="preserve"> kraujyje cirkuliuoja susijungęs su specifiniu α-</w:t>
      </w:r>
      <w:proofErr w:type="spellStart"/>
      <w:r w:rsidRPr="00745D64">
        <w:rPr>
          <w:sz w:val="22"/>
          <w:szCs w:val="22"/>
        </w:rPr>
        <w:t>globulinu</w:t>
      </w:r>
      <w:proofErr w:type="spellEnd"/>
      <w:r w:rsidRPr="00745D64">
        <w:rPr>
          <w:sz w:val="22"/>
          <w:szCs w:val="22"/>
        </w:rPr>
        <w:t xml:space="preserve"> (DBP). Jis ilgai išlieka riebaliniame audinyje ir raumenyse. Dėl mažesnio tirpumo lipiduose jo kaupimasis riebaliniame audinyje yra ne toks reikšmingas kaip vitamino D.</w:t>
      </w:r>
    </w:p>
    <w:p w14:paraId="309061F6" w14:textId="77777777" w:rsidR="00E13538" w:rsidRPr="00745D64" w:rsidRDefault="00E13538" w:rsidP="00E13538">
      <w:pPr>
        <w:rPr>
          <w:sz w:val="22"/>
          <w:szCs w:val="22"/>
        </w:rPr>
      </w:pPr>
    </w:p>
    <w:p w14:paraId="2E0AF5DB" w14:textId="77777777" w:rsidR="00E13538" w:rsidRPr="00745D64" w:rsidRDefault="00E13538" w:rsidP="00E13538">
      <w:pPr>
        <w:rPr>
          <w:sz w:val="22"/>
          <w:szCs w:val="22"/>
          <w:u w:val="single"/>
        </w:rPr>
      </w:pPr>
      <w:r w:rsidRPr="00745D64">
        <w:rPr>
          <w:sz w:val="22"/>
          <w:szCs w:val="22"/>
          <w:u w:val="single"/>
        </w:rPr>
        <w:t xml:space="preserve">Metabolizmas ir </w:t>
      </w:r>
      <w:proofErr w:type="spellStart"/>
      <w:r w:rsidRPr="00745D64">
        <w:rPr>
          <w:sz w:val="22"/>
          <w:szCs w:val="22"/>
          <w:u w:val="single"/>
        </w:rPr>
        <w:t>biotransformacija</w:t>
      </w:r>
      <w:proofErr w:type="spellEnd"/>
    </w:p>
    <w:p w14:paraId="7586A414" w14:textId="77777777" w:rsidR="00E13538" w:rsidRPr="00745D64" w:rsidRDefault="00E13538" w:rsidP="00E13538">
      <w:pPr>
        <w:rPr>
          <w:sz w:val="22"/>
          <w:szCs w:val="22"/>
        </w:rPr>
      </w:pPr>
      <w:proofErr w:type="spellStart"/>
      <w:r w:rsidRPr="00745D64">
        <w:rPr>
          <w:sz w:val="22"/>
          <w:szCs w:val="22"/>
        </w:rPr>
        <w:t>Kalcitriolis</w:t>
      </w:r>
      <w:proofErr w:type="spellEnd"/>
      <w:r w:rsidRPr="00745D64">
        <w:rPr>
          <w:sz w:val="22"/>
          <w:szCs w:val="22"/>
        </w:rPr>
        <w:t xml:space="preserve"> gaminamas iš </w:t>
      </w:r>
      <w:proofErr w:type="spellStart"/>
      <w:r w:rsidRPr="00745D64">
        <w:rPr>
          <w:sz w:val="22"/>
          <w:szCs w:val="22"/>
        </w:rPr>
        <w:t>kalcifediolio</w:t>
      </w:r>
      <w:proofErr w:type="spellEnd"/>
      <w:r w:rsidRPr="00745D64">
        <w:rPr>
          <w:sz w:val="22"/>
          <w:szCs w:val="22"/>
        </w:rPr>
        <w:t xml:space="preserve"> veikiant fermentui 1-alfa-hidroksilazei (CYP27B1), kurio yra inkstuose ir visuose į vitaminą D reaguojančiuose audiniuose. Šiuose audiniuose esantis CYP24A1 dalyvauja verčiant </w:t>
      </w:r>
      <w:proofErr w:type="spellStart"/>
      <w:r w:rsidRPr="00745D64">
        <w:rPr>
          <w:sz w:val="22"/>
          <w:szCs w:val="22"/>
        </w:rPr>
        <w:t>kalcifediolį</w:t>
      </w:r>
      <w:proofErr w:type="spellEnd"/>
      <w:r w:rsidRPr="00745D64">
        <w:rPr>
          <w:sz w:val="22"/>
          <w:szCs w:val="22"/>
        </w:rPr>
        <w:t xml:space="preserve"> ir </w:t>
      </w:r>
      <w:proofErr w:type="spellStart"/>
      <w:r w:rsidRPr="00745D64">
        <w:rPr>
          <w:sz w:val="22"/>
          <w:szCs w:val="22"/>
        </w:rPr>
        <w:t>kalcitriolį</w:t>
      </w:r>
      <w:proofErr w:type="spellEnd"/>
      <w:r w:rsidRPr="00745D64">
        <w:rPr>
          <w:sz w:val="22"/>
          <w:szCs w:val="22"/>
        </w:rPr>
        <w:t xml:space="preserve"> į neaktyvius metabolitus.</w:t>
      </w:r>
    </w:p>
    <w:p w14:paraId="49518515" w14:textId="77777777" w:rsidR="00E13538" w:rsidRPr="00745D64" w:rsidRDefault="00E13538" w:rsidP="00E13538">
      <w:pPr>
        <w:rPr>
          <w:sz w:val="22"/>
          <w:szCs w:val="22"/>
          <w:u w:val="single"/>
        </w:rPr>
      </w:pPr>
    </w:p>
    <w:p w14:paraId="576B4D2C" w14:textId="77777777" w:rsidR="00E13538" w:rsidRPr="00745D64" w:rsidRDefault="00E13538" w:rsidP="00E13538">
      <w:pPr>
        <w:rPr>
          <w:sz w:val="22"/>
          <w:szCs w:val="22"/>
          <w:u w:val="single"/>
        </w:rPr>
      </w:pPr>
      <w:r w:rsidRPr="00745D64">
        <w:rPr>
          <w:sz w:val="22"/>
          <w:szCs w:val="22"/>
          <w:u w:val="single"/>
        </w:rPr>
        <w:t>Eliminacija</w:t>
      </w:r>
    </w:p>
    <w:p w14:paraId="4A7C62F5" w14:textId="77777777" w:rsidR="00E13538" w:rsidRPr="00745D64" w:rsidRDefault="00E13538" w:rsidP="00E13538">
      <w:pPr>
        <w:rPr>
          <w:sz w:val="22"/>
          <w:szCs w:val="22"/>
        </w:rPr>
      </w:pPr>
      <w:proofErr w:type="spellStart"/>
      <w:r w:rsidRPr="00745D64">
        <w:rPr>
          <w:sz w:val="22"/>
          <w:szCs w:val="22"/>
        </w:rPr>
        <w:t>Kalcifediolio</w:t>
      </w:r>
      <w:proofErr w:type="spellEnd"/>
      <w:r w:rsidRPr="00745D64">
        <w:rPr>
          <w:sz w:val="22"/>
          <w:szCs w:val="22"/>
        </w:rPr>
        <w:t xml:space="preserve"> pusinės eliminacijos laikas yra 12–21 paros ir daugiausia jo išskiriama su tulžimi.</w:t>
      </w:r>
    </w:p>
    <w:p w14:paraId="20ED1FE8" w14:textId="77777777" w:rsidR="00E13538" w:rsidRPr="00745D64" w:rsidRDefault="00E13538" w:rsidP="00E13538">
      <w:pPr>
        <w:rPr>
          <w:sz w:val="22"/>
          <w:szCs w:val="22"/>
        </w:rPr>
      </w:pPr>
    </w:p>
    <w:p w14:paraId="5656EDD3" w14:textId="77777777" w:rsidR="008D3B35" w:rsidRPr="00E4746F" w:rsidRDefault="00AB4978" w:rsidP="00E13538">
      <w:pPr>
        <w:tabs>
          <w:tab w:val="left" w:pos="567"/>
        </w:tabs>
        <w:spacing w:line="260" w:lineRule="exact"/>
        <w:ind w:right="-142"/>
        <w:rPr>
          <w:b/>
          <w:bCs/>
          <w:sz w:val="22"/>
          <w:szCs w:val="22"/>
          <w:lang w:eastAsia="x-none"/>
        </w:rPr>
      </w:pPr>
      <w:r w:rsidRPr="00E4746F">
        <w:rPr>
          <w:b/>
          <w:bCs/>
          <w:sz w:val="22"/>
          <w:szCs w:val="22"/>
          <w:lang w:eastAsia="x-none"/>
        </w:rPr>
        <w:t>5.3</w:t>
      </w:r>
      <w:r w:rsidRPr="00E4746F">
        <w:rPr>
          <w:b/>
          <w:bCs/>
          <w:sz w:val="22"/>
          <w:szCs w:val="22"/>
          <w:lang w:eastAsia="x-none"/>
        </w:rPr>
        <w:tab/>
      </w:r>
      <w:proofErr w:type="spellStart"/>
      <w:r w:rsidRPr="00E4746F">
        <w:rPr>
          <w:b/>
          <w:bCs/>
          <w:sz w:val="22"/>
          <w:szCs w:val="22"/>
          <w:lang w:eastAsia="x-none"/>
        </w:rPr>
        <w:t>Ikiklinikinių</w:t>
      </w:r>
      <w:proofErr w:type="spellEnd"/>
      <w:r w:rsidRPr="00E4746F">
        <w:rPr>
          <w:b/>
          <w:bCs/>
          <w:sz w:val="22"/>
          <w:szCs w:val="22"/>
          <w:lang w:eastAsia="x-none"/>
        </w:rPr>
        <w:t xml:space="preserve"> saugumo tyrimų duomenys</w:t>
      </w:r>
    </w:p>
    <w:p w14:paraId="20A46839" w14:textId="77777777" w:rsidR="00745D64" w:rsidRDefault="00745D64" w:rsidP="00375E47">
      <w:pPr>
        <w:jc w:val="both"/>
        <w:rPr>
          <w:sz w:val="22"/>
          <w:u w:val="single"/>
        </w:rPr>
      </w:pPr>
    </w:p>
    <w:p w14:paraId="34678D18" w14:textId="5AFFC138" w:rsidR="00176447" w:rsidRPr="00745D64" w:rsidRDefault="00176447" w:rsidP="00375E47">
      <w:pPr>
        <w:jc w:val="both"/>
        <w:rPr>
          <w:sz w:val="22"/>
          <w:u w:val="single"/>
        </w:rPr>
      </w:pPr>
      <w:r w:rsidRPr="00745D64">
        <w:rPr>
          <w:sz w:val="22"/>
          <w:u w:val="single"/>
        </w:rPr>
        <w:t>Kartotini</w:t>
      </w:r>
      <w:r w:rsidR="008950BA" w:rsidRPr="00745D64">
        <w:rPr>
          <w:sz w:val="22"/>
          <w:u w:val="single"/>
        </w:rPr>
        <w:t xml:space="preserve">ų dozių </w:t>
      </w:r>
      <w:proofErr w:type="spellStart"/>
      <w:r w:rsidR="008950BA" w:rsidRPr="00745D64">
        <w:rPr>
          <w:sz w:val="22"/>
          <w:u w:val="single"/>
        </w:rPr>
        <w:t>toksiškumas</w:t>
      </w:r>
      <w:proofErr w:type="spellEnd"/>
    </w:p>
    <w:p w14:paraId="577EA2FC" w14:textId="7C38A2FB" w:rsidR="00E00EFF" w:rsidRPr="00745D64" w:rsidRDefault="00E13538" w:rsidP="00E13538">
      <w:pPr>
        <w:rPr>
          <w:sz w:val="22"/>
          <w:szCs w:val="22"/>
        </w:rPr>
      </w:pPr>
      <w:r w:rsidRPr="00745D64">
        <w:rPr>
          <w:sz w:val="22"/>
          <w:szCs w:val="22"/>
        </w:rPr>
        <w:t xml:space="preserve">Poveikis neklinikiniuose </w:t>
      </w:r>
      <w:r w:rsidR="004017A4" w:rsidRPr="00745D64">
        <w:rPr>
          <w:sz w:val="22"/>
          <w:szCs w:val="22"/>
        </w:rPr>
        <w:t xml:space="preserve">kartotinių dozių </w:t>
      </w:r>
      <w:proofErr w:type="spellStart"/>
      <w:r w:rsidR="004017A4" w:rsidRPr="00745D64">
        <w:rPr>
          <w:sz w:val="22"/>
          <w:szCs w:val="22"/>
        </w:rPr>
        <w:t>toksiškumo</w:t>
      </w:r>
      <w:proofErr w:type="spellEnd"/>
      <w:r w:rsidR="004017A4" w:rsidRPr="00745D64">
        <w:rPr>
          <w:sz w:val="22"/>
          <w:szCs w:val="22"/>
        </w:rPr>
        <w:t xml:space="preserve"> </w:t>
      </w:r>
      <w:proofErr w:type="spellStart"/>
      <w:r w:rsidR="00A65A12">
        <w:rPr>
          <w:sz w:val="22"/>
          <w:szCs w:val="22"/>
        </w:rPr>
        <w:t>kalc</w:t>
      </w:r>
      <w:r w:rsidR="00582D11">
        <w:rPr>
          <w:sz w:val="22"/>
          <w:szCs w:val="22"/>
        </w:rPr>
        <w:t>i</w:t>
      </w:r>
      <w:r w:rsidR="00A65A12">
        <w:rPr>
          <w:sz w:val="22"/>
          <w:szCs w:val="22"/>
        </w:rPr>
        <w:t>fidiolio</w:t>
      </w:r>
      <w:proofErr w:type="spellEnd"/>
      <w:r w:rsidR="00A65A12">
        <w:rPr>
          <w:sz w:val="22"/>
          <w:szCs w:val="22"/>
        </w:rPr>
        <w:t xml:space="preserve"> </w:t>
      </w:r>
      <w:r w:rsidRPr="00745D64">
        <w:rPr>
          <w:sz w:val="22"/>
          <w:szCs w:val="22"/>
        </w:rPr>
        <w:t xml:space="preserve">tyrimuose buvo pastebėtas tik tada, kai poveikis buvo laikomas pakankamai viršijančiu didžiausią leistiną poveikį žmogui, o tai rodo, kad </w:t>
      </w:r>
      <w:proofErr w:type="spellStart"/>
      <w:r w:rsidR="00644C10">
        <w:rPr>
          <w:sz w:val="22"/>
          <w:szCs w:val="22"/>
        </w:rPr>
        <w:t>toksiškumas</w:t>
      </w:r>
      <w:proofErr w:type="spellEnd"/>
      <w:r w:rsidR="00DC0E80" w:rsidRPr="00745D64">
        <w:rPr>
          <w:sz w:val="22"/>
          <w:szCs w:val="22"/>
        </w:rPr>
        <w:t xml:space="preserve"> gali pasireikšti</w:t>
      </w:r>
      <w:r w:rsidR="009C5F31">
        <w:rPr>
          <w:sz w:val="22"/>
          <w:szCs w:val="22"/>
        </w:rPr>
        <w:t xml:space="preserve"> </w:t>
      </w:r>
      <w:r w:rsidR="00315E01">
        <w:rPr>
          <w:sz w:val="22"/>
          <w:szCs w:val="22"/>
        </w:rPr>
        <w:t xml:space="preserve">lėtinio perdozavimo </w:t>
      </w:r>
      <w:r w:rsidR="00A4656F">
        <w:rPr>
          <w:sz w:val="22"/>
          <w:szCs w:val="22"/>
        </w:rPr>
        <w:t xml:space="preserve">atvejais, kai gali išsivystyti </w:t>
      </w:r>
      <w:proofErr w:type="spellStart"/>
      <w:r w:rsidR="00A4656F">
        <w:rPr>
          <w:sz w:val="22"/>
          <w:szCs w:val="22"/>
        </w:rPr>
        <w:t>hiperkalcemija</w:t>
      </w:r>
      <w:proofErr w:type="spellEnd"/>
      <w:r w:rsidR="00A4656F">
        <w:rPr>
          <w:sz w:val="22"/>
          <w:szCs w:val="22"/>
        </w:rPr>
        <w:t>.</w:t>
      </w:r>
      <w:r w:rsidR="00644C10">
        <w:rPr>
          <w:sz w:val="22"/>
          <w:szCs w:val="22"/>
        </w:rPr>
        <w:t xml:space="preserve"> </w:t>
      </w:r>
      <w:r w:rsidRPr="00745D64">
        <w:rPr>
          <w:sz w:val="22"/>
          <w:szCs w:val="22"/>
          <w:highlight w:val="yellow"/>
        </w:rPr>
        <w:br/>
      </w:r>
    </w:p>
    <w:p w14:paraId="3F0765B2" w14:textId="77777777" w:rsidR="00E00EFF" w:rsidRPr="00745D64" w:rsidRDefault="00E00EFF" w:rsidP="00E00EFF">
      <w:pPr>
        <w:rPr>
          <w:sz w:val="22"/>
          <w:u w:val="single"/>
        </w:rPr>
      </w:pPr>
      <w:proofErr w:type="spellStart"/>
      <w:r w:rsidRPr="00745D64">
        <w:rPr>
          <w:sz w:val="22"/>
          <w:u w:val="single"/>
        </w:rPr>
        <w:t>Genotoksiškumas</w:t>
      </w:r>
      <w:proofErr w:type="spellEnd"/>
      <w:r w:rsidRPr="00745D64">
        <w:rPr>
          <w:sz w:val="22"/>
          <w:u w:val="single"/>
        </w:rPr>
        <w:t xml:space="preserve"> ir </w:t>
      </w:r>
      <w:proofErr w:type="spellStart"/>
      <w:r w:rsidRPr="00745D64">
        <w:rPr>
          <w:sz w:val="22"/>
          <w:u w:val="single"/>
        </w:rPr>
        <w:t>kancerogeniškumas</w:t>
      </w:r>
      <w:proofErr w:type="spellEnd"/>
    </w:p>
    <w:p w14:paraId="19D545AB" w14:textId="34155D6A" w:rsidR="00E00EFF" w:rsidRPr="00745D64" w:rsidRDefault="00E00EFF" w:rsidP="00E00EFF">
      <w:pPr>
        <w:rPr>
          <w:sz w:val="22"/>
          <w:szCs w:val="22"/>
        </w:rPr>
      </w:pPr>
      <w:proofErr w:type="spellStart"/>
      <w:r w:rsidRPr="00745D64">
        <w:rPr>
          <w:sz w:val="22"/>
          <w:szCs w:val="22"/>
        </w:rPr>
        <w:t>Kancerogeniškumo</w:t>
      </w:r>
      <w:proofErr w:type="spellEnd"/>
      <w:r w:rsidRPr="00745D64">
        <w:rPr>
          <w:sz w:val="22"/>
          <w:szCs w:val="22"/>
        </w:rPr>
        <w:t xml:space="preserve"> ir </w:t>
      </w:r>
      <w:proofErr w:type="spellStart"/>
      <w:r w:rsidRPr="00745D64">
        <w:rPr>
          <w:sz w:val="22"/>
          <w:szCs w:val="22"/>
        </w:rPr>
        <w:t>genotoksiškumo</w:t>
      </w:r>
      <w:proofErr w:type="spellEnd"/>
      <w:r w:rsidRPr="00745D64">
        <w:rPr>
          <w:sz w:val="22"/>
          <w:szCs w:val="22"/>
        </w:rPr>
        <w:t xml:space="preserve"> tyrimų su </w:t>
      </w:r>
      <w:proofErr w:type="spellStart"/>
      <w:r w:rsidRPr="00745D64">
        <w:rPr>
          <w:sz w:val="22"/>
          <w:szCs w:val="22"/>
        </w:rPr>
        <w:t>kalcifedioliu</w:t>
      </w:r>
      <w:proofErr w:type="spellEnd"/>
      <w:r w:rsidRPr="00745D64">
        <w:rPr>
          <w:sz w:val="22"/>
          <w:szCs w:val="22"/>
        </w:rPr>
        <w:t xml:space="preserve"> neatlikta. Tačiau apie kancerogeninį ar </w:t>
      </w:r>
      <w:proofErr w:type="spellStart"/>
      <w:r w:rsidRPr="00745D64">
        <w:rPr>
          <w:sz w:val="22"/>
          <w:szCs w:val="22"/>
        </w:rPr>
        <w:t>mutageninį</w:t>
      </w:r>
      <w:proofErr w:type="spellEnd"/>
      <w:r w:rsidRPr="00745D64">
        <w:rPr>
          <w:sz w:val="22"/>
          <w:szCs w:val="22"/>
        </w:rPr>
        <w:t xml:space="preserve"> vitamino D3 poveikį </w:t>
      </w:r>
      <w:r w:rsidR="00201DAF">
        <w:rPr>
          <w:sz w:val="22"/>
          <w:szCs w:val="22"/>
        </w:rPr>
        <w:t>nebuvo pranešta</w:t>
      </w:r>
      <w:r w:rsidRPr="00745D64">
        <w:rPr>
          <w:sz w:val="22"/>
          <w:szCs w:val="22"/>
        </w:rPr>
        <w:t>.</w:t>
      </w:r>
    </w:p>
    <w:p w14:paraId="25DE6918" w14:textId="77777777" w:rsidR="00E00EFF" w:rsidRPr="00745D64" w:rsidRDefault="00E00EFF" w:rsidP="00E00EFF">
      <w:pPr>
        <w:rPr>
          <w:sz w:val="22"/>
          <w:u w:val="single"/>
          <w:lang w:val="pt-PT"/>
        </w:rPr>
      </w:pPr>
    </w:p>
    <w:p w14:paraId="60728B7E" w14:textId="77777777" w:rsidR="00E00EFF" w:rsidRPr="00745D64" w:rsidRDefault="00E00EFF" w:rsidP="00E00EFF">
      <w:pPr>
        <w:rPr>
          <w:sz w:val="22"/>
          <w:u w:val="single"/>
          <w:lang w:val="pt-PT"/>
        </w:rPr>
      </w:pPr>
      <w:r w:rsidRPr="00745D64">
        <w:rPr>
          <w:sz w:val="22"/>
          <w:u w:val="single"/>
          <w:lang w:val="pt-PT"/>
        </w:rPr>
        <w:t>Toksiškumas reprodukcijai</w:t>
      </w:r>
    </w:p>
    <w:p w14:paraId="255E4F72" w14:textId="23911385" w:rsidR="00E00EFF" w:rsidRPr="00745D64" w:rsidRDefault="00E00EFF" w:rsidP="00E00EFF">
      <w:pPr>
        <w:rPr>
          <w:sz w:val="22"/>
          <w:szCs w:val="22"/>
        </w:rPr>
      </w:pPr>
      <w:r w:rsidRPr="00745D64">
        <w:rPr>
          <w:sz w:val="22"/>
          <w:szCs w:val="22"/>
        </w:rPr>
        <w:t xml:space="preserve">Embriono ir vaisiaus vystymosi tyrimai su triušiais ir žiurkėmis parodė, kad </w:t>
      </w:r>
      <w:proofErr w:type="spellStart"/>
      <w:r w:rsidRPr="00745D64">
        <w:rPr>
          <w:sz w:val="22"/>
          <w:szCs w:val="22"/>
        </w:rPr>
        <w:t>organogenezės</w:t>
      </w:r>
      <w:proofErr w:type="spellEnd"/>
      <w:r w:rsidRPr="00745D64">
        <w:rPr>
          <w:sz w:val="22"/>
          <w:szCs w:val="22"/>
        </w:rPr>
        <w:t xml:space="preserve"> metu geriamas </w:t>
      </w:r>
      <w:proofErr w:type="spellStart"/>
      <w:r w:rsidRPr="00745D64">
        <w:rPr>
          <w:sz w:val="22"/>
          <w:szCs w:val="22"/>
        </w:rPr>
        <w:t>kalcifediolis</w:t>
      </w:r>
      <w:proofErr w:type="spellEnd"/>
      <w:r w:rsidRPr="00745D64">
        <w:rPr>
          <w:sz w:val="22"/>
          <w:szCs w:val="22"/>
        </w:rPr>
        <w:t xml:space="preserve"> sukelia </w:t>
      </w:r>
      <w:proofErr w:type="spellStart"/>
      <w:r w:rsidRPr="00745D64">
        <w:rPr>
          <w:sz w:val="22"/>
          <w:szCs w:val="22"/>
        </w:rPr>
        <w:t>teratogeniškumą</w:t>
      </w:r>
      <w:proofErr w:type="spellEnd"/>
      <w:r w:rsidRPr="00745D64">
        <w:rPr>
          <w:sz w:val="22"/>
          <w:szCs w:val="22"/>
        </w:rPr>
        <w:t xml:space="preserve"> tik tada, kai dozės gerokai viršija didžiausiąją ekvivalentinę dozę žmogui (</w:t>
      </w:r>
      <w:r w:rsidR="00AE3E5A" w:rsidRPr="0090205D">
        <w:rPr>
          <w:i/>
          <w:iCs/>
          <w:sz w:val="22"/>
          <w:szCs w:val="22"/>
        </w:rPr>
        <w:t xml:space="preserve">angl. </w:t>
      </w:r>
      <w:r w:rsidR="00AE3E5A" w:rsidRPr="0090205D">
        <w:rPr>
          <w:i/>
          <w:iCs/>
          <w:sz w:val="22"/>
          <w:szCs w:val="22"/>
          <w:lang w:val="pt-PT"/>
        </w:rPr>
        <w:t>the maximum human equivalent dose</w:t>
      </w:r>
      <w:r w:rsidR="00AE3E5A" w:rsidRPr="0090205D">
        <w:rPr>
          <w:sz w:val="22"/>
          <w:szCs w:val="22"/>
          <w:lang w:val="pt-PT"/>
        </w:rPr>
        <w:t xml:space="preserve"> </w:t>
      </w:r>
      <w:r w:rsidRPr="009210DB">
        <w:rPr>
          <w:i/>
          <w:sz w:val="22"/>
        </w:rPr>
        <w:t>MHED</w:t>
      </w:r>
      <w:r w:rsidRPr="00745D64">
        <w:rPr>
          <w:sz w:val="22"/>
          <w:szCs w:val="22"/>
        </w:rPr>
        <w:t xml:space="preserve">). Tiriant žiurkių embrionus ir vaisius, </w:t>
      </w:r>
      <w:r w:rsidRPr="0090205D">
        <w:rPr>
          <w:sz w:val="22"/>
          <w:szCs w:val="22"/>
        </w:rPr>
        <w:t>poveiki</w:t>
      </w:r>
      <w:r w:rsidR="00723694">
        <w:rPr>
          <w:sz w:val="22"/>
          <w:szCs w:val="22"/>
        </w:rPr>
        <w:t>o</w:t>
      </w:r>
      <w:r w:rsidRPr="00745D64">
        <w:rPr>
          <w:sz w:val="22"/>
          <w:szCs w:val="22"/>
        </w:rPr>
        <w:t xml:space="preserve"> nebuvo </w:t>
      </w:r>
      <w:r w:rsidRPr="0090205D">
        <w:rPr>
          <w:sz w:val="22"/>
          <w:szCs w:val="22"/>
        </w:rPr>
        <w:t>pastebėta</w:t>
      </w:r>
      <w:r w:rsidRPr="00745D64">
        <w:rPr>
          <w:sz w:val="22"/>
          <w:szCs w:val="22"/>
        </w:rPr>
        <w:t xml:space="preserve">, kai dozės aiškiai viršijo </w:t>
      </w:r>
      <w:r w:rsidRPr="009210DB">
        <w:rPr>
          <w:i/>
          <w:sz w:val="22"/>
        </w:rPr>
        <w:t>MHED</w:t>
      </w:r>
      <w:r w:rsidRPr="00745D64">
        <w:rPr>
          <w:sz w:val="22"/>
          <w:szCs w:val="22"/>
        </w:rPr>
        <w:t>.</w:t>
      </w:r>
    </w:p>
    <w:p w14:paraId="08625A9E" w14:textId="6A18D140" w:rsidR="008D3B35" w:rsidRPr="00E4746F" w:rsidRDefault="00E00EFF">
      <w:pPr>
        <w:rPr>
          <w:sz w:val="22"/>
          <w:szCs w:val="22"/>
        </w:rPr>
      </w:pPr>
      <w:r w:rsidRPr="00745D64">
        <w:rPr>
          <w:sz w:val="22"/>
          <w:szCs w:val="22"/>
        </w:rPr>
        <w:t xml:space="preserve">Nenustatyta, kad </w:t>
      </w:r>
      <w:proofErr w:type="spellStart"/>
      <w:r w:rsidRPr="00745D64">
        <w:rPr>
          <w:sz w:val="22"/>
          <w:szCs w:val="22"/>
        </w:rPr>
        <w:t>kalcifediolis</w:t>
      </w:r>
      <w:proofErr w:type="spellEnd"/>
      <w:r w:rsidRPr="00745D64">
        <w:rPr>
          <w:sz w:val="22"/>
          <w:szCs w:val="22"/>
        </w:rPr>
        <w:t xml:space="preserve"> turėtų poveikį žiurkių vaisingumui, kai dozės laikomos pakankamai viršijančiomis </w:t>
      </w:r>
      <w:r w:rsidRPr="009210DB">
        <w:rPr>
          <w:i/>
          <w:sz w:val="22"/>
        </w:rPr>
        <w:t>MHED</w:t>
      </w:r>
    </w:p>
    <w:p w14:paraId="403B1306" w14:textId="77777777" w:rsidR="008D3B35" w:rsidRPr="00E4746F" w:rsidRDefault="008D3B35">
      <w:pPr>
        <w:rPr>
          <w:sz w:val="22"/>
          <w:szCs w:val="22"/>
        </w:rPr>
      </w:pPr>
    </w:p>
    <w:p w14:paraId="3555ACCA" w14:textId="77777777" w:rsidR="008D3B35" w:rsidRPr="00E4746F" w:rsidRDefault="00AB4978">
      <w:pPr>
        <w:keepNext/>
        <w:keepLines/>
        <w:tabs>
          <w:tab w:val="left" w:pos="567"/>
        </w:tabs>
        <w:outlineLvl w:val="2"/>
        <w:rPr>
          <w:b/>
          <w:bCs/>
          <w:sz w:val="22"/>
          <w:szCs w:val="22"/>
          <w:lang w:eastAsia="x-none"/>
        </w:rPr>
      </w:pPr>
      <w:r w:rsidRPr="00E4746F">
        <w:rPr>
          <w:b/>
          <w:bCs/>
          <w:sz w:val="22"/>
          <w:szCs w:val="22"/>
          <w:lang w:eastAsia="x-none"/>
        </w:rPr>
        <w:t>6.</w:t>
      </w:r>
      <w:r w:rsidRPr="00E4746F">
        <w:rPr>
          <w:b/>
          <w:bCs/>
          <w:sz w:val="22"/>
          <w:szCs w:val="22"/>
          <w:lang w:eastAsia="x-none"/>
        </w:rPr>
        <w:tab/>
        <w:t>FARMACINĖ INFORMACIJA</w:t>
      </w:r>
    </w:p>
    <w:p w14:paraId="32D29288" w14:textId="77777777" w:rsidR="008D3B35" w:rsidRPr="00E4746F" w:rsidRDefault="008D3B35">
      <w:pPr>
        <w:rPr>
          <w:sz w:val="22"/>
          <w:szCs w:val="22"/>
        </w:rPr>
      </w:pPr>
    </w:p>
    <w:p w14:paraId="534C3A61" w14:textId="77777777" w:rsidR="008D3B35" w:rsidRPr="00E4746F" w:rsidRDefault="00AB4978">
      <w:pPr>
        <w:keepNext/>
        <w:tabs>
          <w:tab w:val="left" w:pos="567"/>
        </w:tabs>
        <w:spacing w:line="260" w:lineRule="exact"/>
        <w:jc w:val="both"/>
        <w:outlineLvl w:val="3"/>
        <w:rPr>
          <w:b/>
          <w:bCs/>
          <w:sz w:val="22"/>
          <w:szCs w:val="22"/>
          <w:lang w:eastAsia="x-none"/>
        </w:rPr>
      </w:pPr>
      <w:r w:rsidRPr="00E4746F">
        <w:rPr>
          <w:b/>
          <w:bCs/>
          <w:sz w:val="22"/>
          <w:szCs w:val="22"/>
          <w:lang w:eastAsia="x-none"/>
        </w:rPr>
        <w:t>6.1</w:t>
      </w:r>
      <w:r w:rsidRPr="00E4746F">
        <w:rPr>
          <w:b/>
          <w:bCs/>
          <w:sz w:val="22"/>
          <w:szCs w:val="22"/>
          <w:lang w:eastAsia="x-none"/>
        </w:rPr>
        <w:tab/>
        <w:t>Pagalbinių medžiagų sąrašas</w:t>
      </w:r>
    </w:p>
    <w:p w14:paraId="2E688650" w14:textId="77777777" w:rsidR="008D3B35" w:rsidRPr="00E4746F" w:rsidRDefault="008D3B35">
      <w:pPr>
        <w:rPr>
          <w:sz w:val="22"/>
          <w:szCs w:val="22"/>
        </w:rPr>
      </w:pPr>
    </w:p>
    <w:p w14:paraId="00CFBD8C" w14:textId="5810CFA5" w:rsidR="00E13538" w:rsidRPr="00745D64" w:rsidRDefault="003C5CFE" w:rsidP="00E13538">
      <w:pPr>
        <w:rPr>
          <w:sz w:val="22"/>
          <w:szCs w:val="22"/>
        </w:rPr>
      </w:pPr>
      <w:r w:rsidRPr="00E4746F">
        <w:rPr>
          <w:sz w:val="22"/>
          <w:szCs w:val="22"/>
        </w:rPr>
        <w:t>Bevandenis e</w:t>
      </w:r>
      <w:r w:rsidR="00E13538" w:rsidRPr="00745D64">
        <w:rPr>
          <w:sz w:val="22"/>
          <w:szCs w:val="22"/>
        </w:rPr>
        <w:t>tanolis</w:t>
      </w:r>
    </w:p>
    <w:p w14:paraId="3CA7517E" w14:textId="0B15F36B" w:rsidR="00E13538" w:rsidRPr="00745D64" w:rsidRDefault="003C5CFE" w:rsidP="00E13538">
      <w:pPr>
        <w:rPr>
          <w:sz w:val="22"/>
          <w:szCs w:val="22"/>
        </w:rPr>
      </w:pPr>
      <w:r w:rsidRPr="00E4746F">
        <w:rPr>
          <w:sz w:val="22"/>
          <w:szCs w:val="22"/>
        </w:rPr>
        <w:t xml:space="preserve">Vidutinės grandinės </w:t>
      </w:r>
      <w:proofErr w:type="spellStart"/>
      <w:r w:rsidRPr="00E4746F">
        <w:rPr>
          <w:sz w:val="22"/>
          <w:szCs w:val="22"/>
        </w:rPr>
        <w:t>t</w:t>
      </w:r>
      <w:r w:rsidR="00E13538" w:rsidRPr="00745D64">
        <w:rPr>
          <w:sz w:val="22"/>
          <w:szCs w:val="22"/>
        </w:rPr>
        <w:t>rigliceridai</w:t>
      </w:r>
      <w:proofErr w:type="spellEnd"/>
      <w:r w:rsidR="00E13538" w:rsidRPr="00745D64">
        <w:rPr>
          <w:sz w:val="22"/>
          <w:szCs w:val="22"/>
        </w:rPr>
        <w:t xml:space="preserve">  </w:t>
      </w:r>
    </w:p>
    <w:p w14:paraId="79EE1A00" w14:textId="77777777" w:rsidR="00E13538" w:rsidRPr="00745D64" w:rsidRDefault="00E13538" w:rsidP="00E13538">
      <w:pPr>
        <w:rPr>
          <w:sz w:val="22"/>
          <w:szCs w:val="22"/>
        </w:rPr>
      </w:pPr>
      <w:r w:rsidRPr="00745D64">
        <w:rPr>
          <w:sz w:val="22"/>
          <w:szCs w:val="22"/>
        </w:rPr>
        <w:t>Želatina</w:t>
      </w:r>
    </w:p>
    <w:p w14:paraId="3E686564" w14:textId="77777777" w:rsidR="00E13538" w:rsidRPr="00745D64" w:rsidRDefault="00E13538" w:rsidP="00E13538">
      <w:pPr>
        <w:rPr>
          <w:sz w:val="22"/>
          <w:szCs w:val="22"/>
        </w:rPr>
      </w:pPr>
      <w:proofErr w:type="spellStart"/>
      <w:r w:rsidRPr="00745D64">
        <w:rPr>
          <w:sz w:val="22"/>
          <w:szCs w:val="22"/>
        </w:rPr>
        <w:t>Glicerolis</w:t>
      </w:r>
      <w:proofErr w:type="spellEnd"/>
      <w:r w:rsidRPr="00745D64">
        <w:rPr>
          <w:sz w:val="22"/>
          <w:szCs w:val="22"/>
        </w:rPr>
        <w:t xml:space="preserve"> </w:t>
      </w:r>
    </w:p>
    <w:p w14:paraId="46067CAD" w14:textId="5D9ECAAE" w:rsidR="00E13538" w:rsidRPr="00745D64" w:rsidRDefault="003C5CFE" w:rsidP="00E13538">
      <w:pPr>
        <w:rPr>
          <w:sz w:val="22"/>
          <w:szCs w:val="22"/>
        </w:rPr>
      </w:pPr>
      <w:r w:rsidRPr="00E4746F">
        <w:rPr>
          <w:sz w:val="22"/>
          <w:szCs w:val="22"/>
        </w:rPr>
        <w:t xml:space="preserve">Skystasis </w:t>
      </w:r>
      <w:proofErr w:type="spellStart"/>
      <w:r w:rsidRPr="00E4746F">
        <w:rPr>
          <w:sz w:val="22"/>
          <w:szCs w:val="22"/>
        </w:rPr>
        <w:t>s</w:t>
      </w:r>
      <w:r w:rsidR="00E13538" w:rsidRPr="00745D64">
        <w:rPr>
          <w:sz w:val="22"/>
          <w:szCs w:val="22"/>
        </w:rPr>
        <w:t>orbitoli</w:t>
      </w:r>
      <w:r w:rsidRPr="00E4746F">
        <w:rPr>
          <w:sz w:val="22"/>
          <w:szCs w:val="22"/>
        </w:rPr>
        <w:t>s</w:t>
      </w:r>
      <w:proofErr w:type="spellEnd"/>
      <w:r w:rsidR="00E13538" w:rsidRPr="00745D64">
        <w:rPr>
          <w:sz w:val="22"/>
          <w:szCs w:val="22"/>
        </w:rPr>
        <w:t>(nesikristalizuojan</w:t>
      </w:r>
      <w:r w:rsidRPr="00E4746F">
        <w:rPr>
          <w:sz w:val="22"/>
          <w:szCs w:val="22"/>
        </w:rPr>
        <w:t>tis</w:t>
      </w:r>
      <w:r w:rsidR="00E13538" w:rsidRPr="00745D64">
        <w:rPr>
          <w:sz w:val="22"/>
          <w:szCs w:val="22"/>
        </w:rPr>
        <w:t>) (E420)</w:t>
      </w:r>
    </w:p>
    <w:p w14:paraId="01E9E067" w14:textId="2FD25785" w:rsidR="00E13538" w:rsidRPr="00745D64" w:rsidRDefault="00E13538" w:rsidP="00E13538">
      <w:pPr>
        <w:rPr>
          <w:sz w:val="22"/>
          <w:szCs w:val="22"/>
        </w:rPr>
      </w:pPr>
      <w:r w:rsidRPr="00745D64">
        <w:rPr>
          <w:sz w:val="22"/>
          <w:szCs w:val="22"/>
        </w:rPr>
        <w:t>Titano dioksidas (E171)</w:t>
      </w:r>
    </w:p>
    <w:p w14:paraId="045283F2" w14:textId="0F18F4BB" w:rsidR="00E13538" w:rsidRPr="00745D64" w:rsidRDefault="00E13538" w:rsidP="00E13538">
      <w:pPr>
        <w:rPr>
          <w:sz w:val="22"/>
          <w:szCs w:val="22"/>
        </w:rPr>
      </w:pPr>
      <w:proofErr w:type="spellStart"/>
      <w:r w:rsidRPr="00745D64">
        <w:rPr>
          <w:sz w:val="22"/>
          <w:szCs w:val="22"/>
        </w:rPr>
        <w:t>A</w:t>
      </w:r>
      <w:r w:rsidR="003C5CFE" w:rsidRPr="00E4746F">
        <w:rPr>
          <w:sz w:val="22"/>
          <w:szCs w:val="22"/>
        </w:rPr>
        <w:t>lura</w:t>
      </w:r>
      <w:proofErr w:type="spellEnd"/>
      <w:r w:rsidR="003C5CFE" w:rsidRPr="00E4746F">
        <w:rPr>
          <w:sz w:val="22"/>
          <w:szCs w:val="22"/>
        </w:rPr>
        <w:t xml:space="preserve"> raudonasis AC</w:t>
      </w:r>
      <w:r w:rsidRPr="00745D64">
        <w:rPr>
          <w:sz w:val="22"/>
          <w:szCs w:val="22"/>
        </w:rPr>
        <w:t xml:space="preserve"> (E129)</w:t>
      </w:r>
    </w:p>
    <w:p w14:paraId="3577606E" w14:textId="77777777" w:rsidR="008D3B35" w:rsidRPr="001A74B2" w:rsidRDefault="008D3B35">
      <w:pPr>
        <w:rPr>
          <w:sz w:val="16"/>
          <w:szCs w:val="16"/>
        </w:rPr>
      </w:pPr>
    </w:p>
    <w:p w14:paraId="29AB8C9C" w14:textId="77777777" w:rsidR="003C5CFE" w:rsidRPr="00E4746F" w:rsidRDefault="003C5CFE">
      <w:pPr>
        <w:rPr>
          <w:sz w:val="22"/>
          <w:szCs w:val="22"/>
        </w:rPr>
      </w:pPr>
    </w:p>
    <w:p w14:paraId="3FBB33B4" w14:textId="77777777" w:rsidR="008D3B35" w:rsidRPr="00E4746F" w:rsidRDefault="00AB4978">
      <w:pPr>
        <w:keepNext/>
        <w:tabs>
          <w:tab w:val="left" w:pos="567"/>
        </w:tabs>
        <w:spacing w:line="260" w:lineRule="exact"/>
        <w:jc w:val="both"/>
        <w:outlineLvl w:val="3"/>
        <w:rPr>
          <w:b/>
          <w:bCs/>
          <w:sz w:val="22"/>
          <w:szCs w:val="22"/>
          <w:lang w:eastAsia="x-none"/>
        </w:rPr>
      </w:pPr>
      <w:r w:rsidRPr="00E4746F">
        <w:rPr>
          <w:b/>
          <w:bCs/>
          <w:sz w:val="22"/>
          <w:szCs w:val="22"/>
          <w:lang w:eastAsia="x-none"/>
        </w:rPr>
        <w:t>6.2</w:t>
      </w:r>
      <w:r w:rsidRPr="00E4746F">
        <w:rPr>
          <w:b/>
          <w:bCs/>
          <w:sz w:val="22"/>
          <w:szCs w:val="22"/>
          <w:lang w:eastAsia="x-none"/>
        </w:rPr>
        <w:tab/>
        <w:t>Nesuderinamumas</w:t>
      </w:r>
    </w:p>
    <w:p w14:paraId="0BBB4EC5" w14:textId="77777777" w:rsidR="008D3B35" w:rsidRPr="00E4746F" w:rsidRDefault="008D3B35">
      <w:pPr>
        <w:rPr>
          <w:sz w:val="22"/>
          <w:szCs w:val="22"/>
        </w:rPr>
      </w:pPr>
    </w:p>
    <w:p w14:paraId="2BC98EE5" w14:textId="1A68E696" w:rsidR="008D3B35" w:rsidRPr="00E4746F" w:rsidRDefault="00AB4978">
      <w:pPr>
        <w:rPr>
          <w:sz w:val="22"/>
          <w:szCs w:val="22"/>
        </w:rPr>
      </w:pPr>
      <w:r w:rsidRPr="00E4746F">
        <w:rPr>
          <w:sz w:val="22"/>
          <w:szCs w:val="22"/>
        </w:rPr>
        <w:t>Duomenys nebūtini.</w:t>
      </w:r>
    </w:p>
    <w:p w14:paraId="6E7BAAED" w14:textId="77777777" w:rsidR="008D3B35" w:rsidRPr="00E4746F" w:rsidRDefault="008D3B35">
      <w:pPr>
        <w:rPr>
          <w:sz w:val="22"/>
          <w:szCs w:val="22"/>
        </w:rPr>
      </w:pPr>
    </w:p>
    <w:p w14:paraId="4DF55A44" w14:textId="77777777" w:rsidR="008D3B35" w:rsidRPr="00E4746F" w:rsidRDefault="008D3B35">
      <w:pPr>
        <w:rPr>
          <w:sz w:val="22"/>
          <w:szCs w:val="22"/>
        </w:rPr>
      </w:pPr>
    </w:p>
    <w:p w14:paraId="5894C036" w14:textId="77777777" w:rsidR="008D3B35" w:rsidRPr="00E4746F" w:rsidRDefault="00AB4978">
      <w:pPr>
        <w:keepNext/>
        <w:tabs>
          <w:tab w:val="left" w:pos="567"/>
        </w:tabs>
        <w:spacing w:line="260" w:lineRule="exact"/>
        <w:jc w:val="both"/>
        <w:outlineLvl w:val="3"/>
        <w:rPr>
          <w:b/>
          <w:bCs/>
          <w:sz w:val="22"/>
          <w:szCs w:val="22"/>
          <w:lang w:eastAsia="x-none"/>
        </w:rPr>
      </w:pPr>
      <w:r w:rsidRPr="00E4746F">
        <w:rPr>
          <w:b/>
          <w:bCs/>
          <w:sz w:val="22"/>
          <w:szCs w:val="22"/>
          <w:lang w:eastAsia="x-none"/>
        </w:rPr>
        <w:t>6.3</w:t>
      </w:r>
      <w:r w:rsidRPr="00E4746F">
        <w:rPr>
          <w:b/>
          <w:bCs/>
          <w:sz w:val="22"/>
          <w:szCs w:val="22"/>
          <w:lang w:eastAsia="x-none"/>
        </w:rPr>
        <w:tab/>
        <w:t>Tinkamumo laikas</w:t>
      </w:r>
    </w:p>
    <w:p w14:paraId="5D9ECBD4" w14:textId="77777777" w:rsidR="008D3B35" w:rsidRPr="00E4746F" w:rsidRDefault="008D3B35">
      <w:pPr>
        <w:rPr>
          <w:sz w:val="22"/>
          <w:szCs w:val="22"/>
        </w:rPr>
      </w:pPr>
    </w:p>
    <w:p w14:paraId="4DA6A4E5" w14:textId="4E20D621" w:rsidR="00E13538" w:rsidRPr="00E4746F" w:rsidRDefault="00E13538" w:rsidP="00E13538">
      <w:pPr>
        <w:rPr>
          <w:sz w:val="22"/>
          <w:szCs w:val="22"/>
        </w:rPr>
      </w:pPr>
      <w:r w:rsidRPr="00745D64">
        <w:rPr>
          <w:sz w:val="22"/>
          <w:szCs w:val="22"/>
        </w:rPr>
        <w:t>4 metai</w:t>
      </w:r>
      <w:r w:rsidR="003C5CFE" w:rsidRPr="00E4746F">
        <w:rPr>
          <w:sz w:val="22"/>
          <w:szCs w:val="22"/>
        </w:rPr>
        <w:t>.</w:t>
      </w:r>
    </w:p>
    <w:p w14:paraId="1F83A90F" w14:textId="77777777" w:rsidR="003C5CFE" w:rsidRPr="00745D64" w:rsidRDefault="003C5CFE" w:rsidP="00E13538">
      <w:pPr>
        <w:rPr>
          <w:sz w:val="22"/>
          <w:szCs w:val="22"/>
        </w:rPr>
      </w:pPr>
    </w:p>
    <w:p w14:paraId="508DDC40" w14:textId="77777777" w:rsidR="008D3B35" w:rsidRPr="00E4746F" w:rsidRDefault="008D3B35">
      <w:pPr>
        <w:rPr>
          <w:sz w:val="22"/>
          <w:szCs w:val="22"/>
        </w:rPr>
      </w:pPr>
    </w:p>
    <w:p w14:paraId="6D476242" w14:textId="77777777" w:rsidR="008D3B35" w:rsidRPr="00E4746F" w:rsidRDefault="00AB4978">
      <w:pPr>
        <w:keepNext/>
        <w:tabs>
          <w:tab w:val="left" w:pos="567"/>
        </w:tabs>
        <w:spacing w:line="260" w:lineRule="exact"/>
        <w:jc w:val="both"/>
        <w:outlineLvl w:val="3"/>
        <w:rPr>
          <w:b/>
          <w:bCs/>
          <w:sz w:val="22"/>
          <w:szCs w:val="22"/>
          <w:lang w:eastAsia="x-none"/>
        </w:rPr>
      </w:pPr>
      <w:r w:rsidRPr="00E4746F">
        <w:rPr>
          <w:b/>
          <w:bCs/>
          <w:sz w:val="22"/>
          <w:szCs w:val="22"/>
          <w:lang w:eastAsia="x-none"/>
        </w:rPr>
        <w:t>6.4</w:t>
      </w:r>
      <w:r w:rsidRPr="00E4746F">
        <w:rPr>
          <w:b/>
          <w:bCs/>
          <w:sz w:val="22"/>
          <w:szCs w:val="22"/>
          <w:lang w:eastAsia="x-none"/>
        </w:rPr>
        <w:tab/>
        <w:t>Specialios laikymo sąlygos</w:t>
      </w:r>
    </w:p>
    <w:p w14:paraId="6691641A" w14:textId="77777777" w:rsidR="008D3B35" w:rsidRPr="00E4746F" w:rsidRDefault="008D3B35">
      <w:pPr>
        <w:rPr>
          <w:sz w:val="22"/>
          <w:szCs w:val="22"/>
        </w:rPr>
      </w:pPr>
    </w:p>
    <w:p w14:paraId="24ED2EBB" w14:textId="77777777" w:rsidR="00E13538" w:rsidRPr="00745D64" w:rsidRDefault="00E13538" w:rsidP="00E13538">
      <w:pPr>
        <w:rPr>
          <w:sz w:val="22"/>
          <w:szCs w:val="22"/>
        </w:rPr>
      </w:pPr>
      <w:r w:rsidRPr="00745D64">
        <w:rPr>
          <w:sz w:val="22"/>
          <w:szCs w:val="22"/>
        </w:rPr>
        <w:t xml:space="preserve">Šiam vaistiniam preparatui specialių laikymo sąlygų nereikia. </w:t>
      </w:r>
    </w:p>
    <w:p w14:paraId="6AD582E9" w14:textId="77777777" w:rsidR="008D3B35" w:rsidRPr="00E4746F" w:rsidRDefault="008D3B35">
      <w:pPr>
        <w:rPr>
          <w:sz w:val="22"/>
          <w:szCs w:val="22"/>
        </w:rPr>
      </w:pPr>
    </w:p>
    <w:p w14:paraId="03EB7867" w14:textId="77777777" w:rsidR="003C5CFE" w:rsidRPr="00E4746F" w:rsidRDefault="003C5CFE">
      <w:pPr>
        <w:rPr>
          <w:sz w:val="22"/>
          <w:szCs w:val="22"/>
        </w:rPr>
      </w:pPr>
    </w:p>
    <w:p w14:paraId="1C0C05FB" w14:textId="12163879" w:rsidR="008D3B35" w:rsidRPr="00E4746F" w:rsidRDefault="00AB4978">
      <w:pPr>
        <w:keepNext/>
        <w:tabs>
          <w:tab w:val="left" w:pos="567"/>
        </w:tabs>
        <w:spacing w:line="260" w:lineRule="exact"/>
        <w:jc w:val="both"/>
        <w:outlineLvl w:val="3"/>
        <w:rPr>
          <w:b/>
          <w:bCs/>
          <w:sz w:val="22"/>
          <w:szCs w:val="22"/>
          <w:lang w:eastAsia="x-none"/>
        </w:rPr>
      </w:pPr>
      <w:r w:rsidRPr="00E4746F">
        <w:rPr>
          <w:b/>
          <w:bCs/>
          <w:sz w:val="22"/>
          <w:szCs w:val="22"/>
          <w:lang w:eastAsia="x-none"/>
        </w:rPr>
        <w:t>6.5</w:t>
      </w:r>
      <w:r w:rsidRPr="00E4746F">
        <w:rPr>
          <w:b/>
          <w:bCs/>
          <w:sz w:val="22"/>
          <w:szCs w:val="22"/>
          <w:lang w:eastAsia="x-none"/>
        </w:rPr>
        <w:tab/>
      </w:r>
      <w:proofErr w:type="spellStart"/>
      <w:r w:rsidRPr="00E4746F">
        <w:rPr>
          <w:b/>
          <w:bCs/>
          <w:sz w:val="22"/>
          <w:szCs w:val="22"/>
          <w:lang w:eastAsia="x-none"/>
        </w:rPr>
        <w:t>Talpyklės</w:t>
      </w:r>
      <w:proofErr w:type="spellEnd"/>
      <w:r w:rsidRPr="00E4746F">
        <w:rPr>
          <w:b/>
          <w:bCs/>
          <w:sz w:val="22"/>
          <w:szCs w:val="22"/>
          <w:lang w:eastAsia="x-none"/>
        </w:rPr>
        <w:t xml:space="preserve"> pobūdis ir jos turinys</w:t>
      </w:r>
    </w:p>
    <w:p w14:paraId="3B7E4D5A" w14:textId="60369900" w:rsidR="00E13538" w:rsidRPr="00E4746F" w:rsidRDefault="003C5CFE">
      <w:pPr>
        <w:rPr>
          <w:sz w:val="22"/>
          <w:szCs w:val="22"/>
        </w:rPr>
      </w:pPr>
      <w:r w:rsidRPr="00E4746F">
        <w:rPr>
          <w:sz w:val="22"/>
          <w:szCs w:val="22"/>
        </w:rPr>
        <w:t xml:space="preserve">Šis vaistinis preparatas supakuotas į PVC / PVDC // AL lizdines plokšteles, kuriose yra 4, 12, 24 ar 48 kapsulės. Lizdinės plokštelės </w:t>
      </w:r>
      <w:r w:rsidR="004F42D0" w:rsidRPr="00E4746F">
        <w:rPr>
          <w:sz w:val="22"/>
          <w:szCs w:val="22"/>
        </w:rPr>
        <w:t>supakuotos</w:t>
      </w:r>
      <w:r w:rsidRPr="00E4746F">
        <w:rPr>
          <w:sz w:val="22"/>
          <w:szCs w:val="22"/>
        </w:rPr>
        <w:t xml:space="preserve"> į kartono dėžutę.</w:t>
      </w:r>
    </w:p>
    <w:p w14:paraId="61034205" w14:textId="77777777" w:rsidR="003C5CFE" w:rsidRPr="00E4746F" w:rsidRDefault="003C5CFE">
      <w:pPr>
        <w:rPr>
          <w:sz w:val="22"/>
          <w:szCs w:val="22"/>
        </w:rPr>
      </w:pPr>
    </w:p>
    <w:p w14:paraId="1429252C" w14:textId="7079887C" w:rsidR="008D3B35" w:rsidRPr="00E4746F" w:rsidRDefault="00AB4978">
      <w:pPr>
        <w:rPr>
          <w:sz w:val="22"/>
          <w:szCs w:val="22"/>
        </w:rPr>
      </w:pPr>
      <w:r w:rsidRPr="00E4746F">
        <w:rPr>
          <w:sz w:val="22"/>
          <w:szCs w:val="22"/>
        </w:rPr>
        <w:t>Gali būti tiekiamos ne visų dydžių pakuotės.</w:t>
      </w:r>
    </w:p>
    <w:p w14:paraId="0983D231" w14:textId="77777777" w:rsidR="008D3B35" w:rsidRPr="00E4746F" w:rsidRDefault="008D3B35">
      <w:pPr>
        <w:rPr>
          <w:sz w:val="22"/>
          <w:szCs w:val="22"/>
        </w:rPr>
      </w:pPr>
    </w:p>
    <w:p w14:paraId="34116F11" w14:textId="77777777" w:rsidR="003C5CFE" w:rsidRPr="00E4746F" w:rsidRDefault="003C5CFE">
      <w:pPr>
        <w:rPr>
          <w:sz w:val="22"/>
          <w:szCs w:val="22"/>
        </w:rPr>
      </w:pPr>
    </w:p>
    <w:p w14:paraId="21236709" w14:textId="798121F7" w:rsidR="008D3B35" w:rsidRPr="00E4746F" w:rsidRDefault="00AB4978">
      <w:pPr>
        <w:keepNext/>
        <w:tabs>
          <w:tab w:val="left" w:pos="567"/>
        </w:tabs>
        <w:spacing w:line="260" w:lineRule="exact"/>
        <w:jc w:val="both"/>
        <w:outlineLvl w:val="3"/>
        <w:rPr>
          <w:b/>
          <w:bCs/>
          <w:sz w:val="22"/>
          <w:szCs w:val="22"/>
          <w:lang w:eastAsia="x-none"/>
        </w:rPr>
      </w:pPr>
      <w:r w:rsidRPr="00E4746F">
        <w:rPr>
          <w:b/>
          <w:bCs/>
          <w:sz w:val="22"/>
          <w:szCs w:val="22"/>
          <w:lang w:eastAsia="x-none"/>
        </w:rPr>
        <w:t>6.6</w:t>
      </w:r>
      <w:r w:rsidRPr="00E4746F">
        <w:rPr>
          <w:b/>
          <w:bCs/>
          <w:sz w:val="22"/>
          <w:szCs w:val="22"/>
          <w:lang w:eastAsia="x-none"/>
        </w:rPr>
        <w:tab/>
        <w:t xml:space="preserve">Specialūs reikalavimai atliekoms tvarkyti </w:t>
      </w:r>
    </w:p>
    <w:p w14:paraId="41A89E0B" w14:textId="77777777" w:rsidR="008D3B35" w:rsidRPr="00E4746F" w:rsidRDefault="008D3B35">
      <w:pPr>
        <w:rPr>
          <w:sz w:val="22"/>
          <w:szCs w:val="22"/>
          <w:u w:val="single"/>
        </w:rPr>
      </w:pPr>
    </w:p>
    <w:p w14:paraId="7CC3E11C" w14:textId="09C4C09F" w:rsidR="008D3B35" w:rsidRPr="00E4746F" w:rsidRDefault="00AB4978">
      <w:pPr>
        <w:rPr>
          <w:sz w:val="22"/>
          <w:szCs w:val="22"/>
        </w:rPr>
      </w:pPr>
      <w:r w:rsidRPr="00E4746F">
        <w:rPr>
          <w:sz w:val="22"/>
          <w:szCs w:val="22"/>
        </w:rPr>
        <w:t xml:space="preserve">Specialių reikalavimų </w:t>
      </w:r>
      <w:r w:rsidR="00A22296" w:rsidRPr="00E4746F">
        <w:rPr>
          <w:sz w:val="22"/>
          <w:szCs w:val="22"/>
        </w:rPr>
        <w:t xml:space="preserve">atliekoms tvarkyti </w:t>
      </w:r>
      <w:r w:rsidRPr="00E4746F">
        <w:rPr>
          <w:sz w:val="22"/>
          <w:szCs w:val="22"/>
        </w:rPr>
        <w:t>nėra.</w:t>
      </w:r>
    </w:p>
    <w:p w14:paraId="019FFC91" w14:textId="77777777" w:rsidR="008D3B35" w:rsidRPr="00E4746F" w:rsidRDefault="008D3B35">
      <w:pPr>
        <w:rPr>
          <w:sz w:val="22"/>
          <w:szCs w:val="22"/>
        </w:rPr>
      </w:pPr>
    </w:p>
    <w:p w14:paraId="71A8F0DC" w14:textId="7211F139" w:rsidR="008D3B35" w:rsidRPr="00E4746F" w:rsidRDefault="00AB4978">
      <w:pPr>
        <w:rPr>
          <w:sz w:val="22"/>
          <w:szCs w:val="22"/>
        </w:rPr>
      </w:pPr>
      <w:r w:rsidRPr="00E4746F">
        <w:rPr>
          <w:sz w:val="22"/>
          <w:szCs w:val="22"/>
        </w:rPr>
        <w:t>Nesuvartotą vaistinį preparatą ar atliekas reikia tvarkyti laikantis vietinių reikalavimų.</w:t>
      </w:r>
    </w:p>
    <w:p w14:paraId="792D0BE0" w14:textId="77777777" w:rsidR="008D3B35" w:rsidRPr="00E4746F" w:rsidRDefault="008D3B35">
      <w:pPr>
        <w:rPr>
          <w:sz w:val="22"/>
          <w:szCs w:val="22"/>
        </w:rPr>
      </w:pPr>
    </w:p>
    <w:p w14:paraId="502D8197" w14:textId="77777777" w:rsidR="008D3B35" w:rsidRPr="00E4746F" w:rsidRDefault="008D3B35">
      <w:pPr>
        <w:rPr>
          <w:sz w:val="22"/>
          <w:szCs w:val="22"/>
        </w:rPr>
      </w:pPr>
    </w:p>
    <w:p w14:paraId="7CD16960" w14:textId="77777777" w:rsidR="008D3B35" w:rsidRPr="00E4746F" w:rsidRDefault="00AB4978">
      <w:pPr>
        <w:keepNext/>
        <w:keepLines/>
        <w:tabs>
          <w:tab w:val="left" w:pos="567"/>
        </w:tabs>
        <w:outlineLvl w:val="2"/>
        <w:rPr>
          <w:b/>
          <w:bCs/>
          <w:sz w:val="22"/>
          <w:szCs w:val="22"/>
          <w:lang w:eastAsia="x-none"/>
        </w:rPr>
      </w:pPr>
      <w:r w:rsidRPr="00E4746F">
        <w:rPr>
          <w:b/>
          <w:bCs/>
          <w:sz w:val="22"/>
          <w:szCs w:val="22"/>
          <w:lang w:eastAsia="x-none"/>
        </w:rPr>
        <w:t>7.</w:t>
      </w:r>
      <w:r w:rsidRPr="00E4746F">
        <w:rPr>
          <w:b/>
          <w:bCs/>
          <w:sz w:val="22"/>
          <w:szCs w:val="22"/>
          <w:lang w:eastAsia="x-none"/>
        </w:rPr>
        <w:tab/>
        <w:t>REGISTRUOTOJAS</w:t>
      </w:r>
    </w:p>
    <w:p w14:paraId="08C47AD2" w14:textId="77777777" w:rsidR="008D3B35" w:rsidRPr="00E4746F" w:rsidRDefault="008D3B35">
      <w:pPr>
        <w:rPr>
          <w:sz w:val="22"/>
          <w:szCs w:val="22"/>
        </w:rPr>
      </w:pPr>
    </w:p>
    <w:p w14:paraId="44519E1A" w14:textId="77777777" w:rsidR="00E13538" w:rsidRPr="00745D64" w:rsidRDefault="00E13538" w:rsidP="00E13538">
      <w:pPr>
        <w:ind w:right="-2"/>
        <w:rPr>
          <w:sz w:val="22"/>
          <w:szCs w:val="22"/>
        </w:rPr>
      </w:pPr>
      <w:bookmarkStart w:id="3" w:name="_Hlk171933640"/>
      <w:bookmarkStart w:id="4" w:name="_Hlk131000407"/>
      <w:proofErr w:type="spellStart"/>
      <w:r w:rsidRPr="00745D64">
        <w:rPr>
          <w:sz w:val="22"/>
          <w:szCs w:val="22"/>
        </w:rPr>
        <w:t>Faes</w:t>
      </w:r>
      <w:proofErr w:type="spellEnd"/>
      <w:r w:rsidRPr="00745D64">
        <w:rPr>
          <w:sz w:val="22"/>
          <w:szCs w:val="22"/>
        </w:rPr>
        <w:t xml:space="preserve"> </w:t>
      </w:r>
      <w:proofErr w:type="spellStart"/>
      <w:r w:rsidRPr="00745D64">
        <w:rPr>
          <w:sz w:val="22"/>
          <w:szCs w:val="22"/>
        </w:rPr>
        <w:t>Farma</w:t>
      </w:r>
      <w:proofErr w:type="spellEnd"/>
      <w:r w:rsidRPr="00745D64">
        <w:rPr>
          <w:sz w:val="22"/>
          <w:szCs w:val="22"/>
        </w:rPr>
        <w:t>, S.A.</w:t>
      </w:r>
    </w:p>
    <w:p w14:paraId="4A996032" w14:textId="77777777" w:rsidR="00F82AB1" w:rsidRPr="00F82AB1" w:rsidRDefault="00F82AB1" w:rsidP="00F82AB1">
      <w:pPr>
        <w:ind w:right="-2"/>
        <w:rPr>
          <w:sz w:val="22"/>
          <w:szCs w:val="22"/>
        </w:rPr>
      </w:pPr>
      <w:proofErr w:type="spellStart"/>
      <w:r w:rsidRPr="00F82AB1">
        <w:rPr>
          <w:sz w:val="22"/>
          <w:szCs w:val="22"/>
        </w:rPr>
        <w:t>Autonomía</w:t>
      </w:r>
      <w:proofErr w:type="spellEnd"/>
      <w:r w:rsidRPr="00F82AB1">
        <w:rPr>
          <w:sz w:val="22"/>
          <w:szCs w:val="22"/>
        </w:rPr>
        <w:t xml:space="preserve"> </w:t>
      </w:r>
      <w:proofErr w:type="spellStart"/>
      <w:r w:rsidRPr="00F82AB1">
        <w:rPr>
          <w:sz w:val="22"/>
          <w:szCs w:val="22"/>
        </w:rPr>
        <w:t>Etorbidea</w:t>
      </w:r>
      <w:proofErr w:type="spellEnd"/>
      <w:r w:rsidRPr="00F82AB1">
        <w:rPr>
          <w:sz w:val="22"/>
          <w:szCs w:val="22"/>
        </w:rPr>
        <w:t>, 10</w:t>
      </w:r>
    </w:p>
    <w:p w14:paraId="331740A4" w14:textId="77777777" w:rsidR="00E13538" w:rsidRPr="00745D64" w:rsidRDefault="00E13538" w:rsidP="00E13538">
      <w:pPr>
        <w:ind w:right="-2"/>
        <w:rPr>
          <w:sz w:val="22"/>
          <w:szCs w:val="22"/>
        </w:rPr>
      </w:pPr>
      <w:r w:rsidRPr="00745D64">
        <w:rPr>
          <w:sz w:val="22"/>
          <w:szCs w:val="22"/>
        </w:rPr>
        <w:t xml:space="preserve">48940 </w:t>
      </w:r>
      <w:proofErr w:type="spellStart"/>
      <w:r w:rsidRPr="00745D64">
        <w:rPr>
          <w:sz w:val="22"/>
          <w:szCs w:val="22"/>
        </w:rPr>
        <w:t>Leioa</w:t>
      </w:r>
      <w:proofErr w:type="spellEnd"/>
      <w:r w:rsidRPr="00745D64">
        <w:rPr>
          <w:sz w:val="22"/>
          <w:szCs w:val="22"/>
        </w:rPr>
        <w:t xml:space="preserve"> (</w:t>
      </w:r>
      <w:proofErr w:type="spellStart"/>
      <w:r w:rsidRPr="00745D64">
        <w:rPr>
          <w:sz w:val="22"/>
          <w:szCs w:val="22"/>
        </w:rPr>
        <w:t>Bizkaia</w:t>
      </w:r>
      <w:proofErr w:type="spellEnd"/>
      <w:r w:rsidRPr="00745D64">
        <w:rPr>
          <w:sz w:val="22"/>
          <w:szCs w:val="22"/>
        </w:rPr>
        <w:t>)</w:t>
      </w:r>
    </w:p>
    <w:bookmarkEnd w:id="3"/>
    <w:p w14:paraId="1E17B390" w14:textId="77777777" w:rsidR="00E13538" w:rsidRPr="00745D64" w:rsidRDefault="00E13538" w:rsidP="00E13538">
      <w:pPr>
        <w:rPr>
          <w:sz w:val="22"/>
          <w:szCs w:val="22"/>
        </w:rPr>
      </w:pPr>
      <w:r w:rsidRPr="00745D64">
        <w:rPr>
          <w:sz w:val="22"/>
          <w:szCs w:val="22"/>
        </w:rPr>
        <w:t>Ispanija</w:t>
      </w:r>
      <w:bookmarkEnd w:id="4"/>
    </w:p>
    <w:p w14:paraId="3BF1BF79" w14:textId="77777777" w:rsidR="008D3B35" w:rsidRPr="00E4746F" w:rsidRDefault="008D3B35">
      <w:pPr>
        <w:rPr>
          <w:sz w:val="22"/>
          <w:szCs w:val="22"/>
        </w:rPr>
      </w:pPr>
    </w:p>
    <w:p w14:paraId="444B46F8" w14:textId="77777777" w:rsidR="008D3B35" w:rsidRPr="00E4746F" w:rsidRDefault="008D3B35">
      <w:pPr>
        <w:rPr>
          <w:sz w:val="22"/>
          <w:szCs w:val="22"/>
        </w:rPr>
      </w:pPr>
    </w:p>
    <w:p w14:paraId="16EE72E9" w14:textId="77777777" w:rsidR="008D3B35" w:rsidRPr="00E4746F" w:rsidRDefault="00AB4978">
      <w:pPr>
        <w:keepNext/>
        <w:keepLines/>
        <w:tabs>
          <w:tab w:val="left" w:pos="567"/>
        </w:tabs>
        <w:outlineLvl w:val="2"/>
        <w:rPr>
          <w:b/>
          <w:bCs/>
          <w:sz w:val="22"/>
          <w:szCs w:val="22"/>
          <w:lang w:eastAsia="x-none"/>
        </w:rPr>
      </w:pPr>
      <w:r w:rsidRPr="00E4746F">
        <w:rPr>
          <w:b/>
          <w:bCs/>
          <w:sz w:val="22"/>
          <w:szCs w:val="22"/>
          <w:lang w:eastAsia="x-none"/>
        </w:rPr>
        <w:t>8.</w:t>
      </w:r>
      <w:r w:rsidRPr="00E4746F">
        <w:rPr>
          <w:b/>
          <w:bCs/>
          <w:sz w:val="22"/>
          <w:szCs w:val="22"/>
          <w:lang w:eastAsia="x-none"/>
        </w:rPr>
        <w:tab/>
        <w:t xml:space="preserve">REGISTRACIJOS PAŽYMĖJIMO NUMERIS (-IAI) </w:t>
      </w:r>
    </w:p>
    <w:p w14:paraId="54BB0DD0" w14:textId="77777777" w:rsidR="008D3B35" w:rsidRPr="00E4746F" w:rsidRDefault="008D3B35">
      <w:pPr>
        <w:rPr>
          <w:sz w:val="22"/>
          <w:szCs w:val="22"/>
        </w:rPr>
      </w:pPr>
    </w:p>
    <w:p w14:paraId="141689D2" w14:textId="77777777" w:rsidR="001A74B2" w:rsidRPr="001A74B2" w:rsidRDefault="001A74B2" w:rsidP="001A74B2">
      <w:pPr>
        <w:rPr>
          <w:sz w:val="22"/>
          <w:szCs w:val="22"/>
        </w:rPr>
      </w:pPr>
      <w:r w:rsidRPr="001A74B2">
        <w:rPr>
          <w:sz w:val="22"/>
          <w:szCs w:val="22"/>
        </w:rPr>
        <w:t>LT/1/24/5567/001 – N4</w:t>
      </w:r>
    </w:p>
    <w:p w14:paraId="3FB1E886" w14:textId="77777777" w:rsidR="001A74B2" w:rsidRPr="001A74B2" w:rsidRDefault="001A74B2" w:rsidP="001A74B2">
      <w:pPr>
        <w:rPr>
          <w:sz w:val="22"/>
          <w:szCs w:val="22"/>
        </w:rPr>
      </w:pPr>
      <w:r w:rsidRPr="001A74B2">
        <w:rPr>
          <w:sz w:val="22"/>
          <w:szCs w:val="22"/>
        </w:rPr>
        <w:t>LT/1/24/5567/002 – N12</w:t>
      </w:r>
    </w:p>
    <w:p w14:paraId="27322F1A" w14:textId="77777777" w:rsidR="001A74B2" w:rsidRPr="001A74B2" w:rsidRDefault="001A74B2" w:rsidP="001A74B2">
      <w:pPr>
        <w:rPr>
          <w:sz w:val="22"/>
          <w:szCs w:val="22"/>
        </w:rPr>
      </w:pPr>
      <w:r w:rsidRPr="001A74B2">
        <w:rPr>
          <w:sz w:val="22"/>
          <w:szCs w:val="22"/>
        </w:rPr>
        <w:t>LT/1/24/5567/003 – N24</w:t>
      </w:r>
    </w:p>
    <w:p w14:paraId="270DD51B" w14:textId="4B45CACB" w:rsidR="008D3B35" w:rsidRPr="00E4746F" w:rsidRDefault="001A74B2" w:rsidP="001A74B2">
      <w:pPr>
        <w:rPr>
          <w:sz w:val="22"/>
          <w:szCs w:val="22"/>
        </w:rPr>
      </w:pPr>
      <w:r w:rsidRPr="001A74B2">
        <w:rPr>
          <w:sz w:val="22"/>
          <w:szCs w:val="22"/>
        </w:rPr>
        <w:t>LT/1/24/5567/004 – N48</w:t>
      </w:r>
    </w:p>
    <w:p w14:paraId="3E6924BF" w14:textId="77777777" w:rsidR="00E13538" w:rsidRPr="00E4746F" w:rsidRDefault="00E13538">
      <w:pPr>
        <w:rPr>
          <w:sz w:val="22"/>
          <w:szCs w:val="22"/>
        </w:rPr>
      </w:pPr>
    </w:p>
    <w:p w14:paraId="7BAF6A33" w14:textId="77777777" w:rsidR="00A22296" w:rsidRPr="00E4746F" w:rsidRDefault="00A22296">
      <w:pPr>
        <w:rPr>
          <w:sz w:val="22"/>
          <w:szCs w:val="22"/>
        </w:rPr>
      </w:pPr>
    </w:p>
    <w:p w14:paraId="58B53FE7" w14:textId="77777777" w:rsidR="008D3B35" w:rsidRPr="00E4746F" w:rsidRDefault="00AB4978">
      <w:pPr>
        <w:keepNext/>
        <w:keepLines/>
        <w:tabs>
          <w:tab w:val="left" w:pos="567"/>
        </w:tabs>
        <w:outlineLvl w:val="2"/>
        <w:rPr>
          <w:b/>
          <w:bCs/>
          <w:sz w:val="22"/>
          <w:szCs w:val="22"/>
          <w:lang w:eastAsia="x-none"/>
        </w:rPr>
      </w:pPr>
      <w:r w:rsidRPr="00E4746F">
        <w:rPr>
          <w:b/>
          <w:bCs/>
          <w:sz w:val="22"/>
          <w:szCs w:val="22"/>
          <w:lang w:eastAsia="x-none"/>
        </w:rPr>
        <w:t>9.</w:t>
      </w:r>
      <w:r w:rsidRPr="00E4746F">
        <w:rPr>
          <w:b/>
          <w:bCs/>
          <w:sz w:val="22"/>
          <w:szCs w:val="22"/>
          <w:lang w:eastAsia="x-none"/>
        </w:rPr>
        <w:tab/>
        <w:t>REGISTRAVIMO / PERREGISTRAVIMO DATA</w:t>
      </w:r>
    </w:p>
    <w:p w14:paraId="3C616B9E" w14:textId="77777777" w:rsidR="008D3B35" w:rsidRPr="00E4746F" w:rsidRDefault="008D3B35">
      <w:pPr>
        <w:rPr>
          <w:sz w:val="22"/>
          <w:szCs w:val="22"/>
        </w:rPr>
      </w:pPr>
    </w:p>
    <w:p w14:paraId="006A590E" w14:textId="4C8FC96E" w:rsidR="008D3B35" w:rsidRPr="00E4746F" w:rsidRDefault="00AB4978">
      <w:pPr>
        <w:rPr>
          <w:sz w:val="22"/>
          <w:szCs w:val="22"/>
        </w:rPr>
      </w:pPr>
      <w:r w:rsidRPr="00E4746F">
        <w:rPr>
          <w:sz w:val="22"/>
          <w:szCs w:val="22"/>
        </w:rPr>
        <w:t>Registravimo data</w:t>
      </w:r>
      <w:r w:rsidR="00E13538" w:rsidRPr="00E4746F">
        <w:rPr>
          <w:sz w:val="22"/>
          <w:szCs w:val="22"/>
        </w:rPr>
        <w:t xml:space="preserve"> </w:t>
      </w:r>
      <w:r w:rsidR="001A74B2">
        <w:rPr>
          <w:noProof/>
          <w:snapToGrid w:val="0"/>
          <w:sz w:val="22"/>
          <w:szCs w:val="22"/>
        </w:rPr>
        <w:t>2024 m. rugsėjo 17 d.</w:t>
      </w:r>
    </w:p>
    <w:p w14:paraId="42FFE764" w14:textId="4F15C79D" w:rsidR="00E13538" w:rsidRPr="00E4746F" w:rsidRDefault="00E13538">
      <w:pPr>
        <w:rPr>
          <w:sz w:val="22"/>
          <w:szCs w:val="22"/>
        </w:rPr>
      </w:pPr>
    </w:p>
    <w:p w14:paraId="53F0CA9B" w14:textId="77777777" w:rsidR="008D3B35" w:rsidRPr="00E4746F" w:rsidRDefault="008D3B35">
      <w:pPr>
        <w:tabs>
          <w:tab w:val="left" w:pos="567"/>
        </w:tabs>
        <w:rPr>
          <w:sz w:val="22"/>
          <w:szCs w:val="22"/>
        </w:rPr>
      </w:pPr>
    </w:p>
    <w:p w14:paraId="57997CAA" w14:textId="77777777" w:rsidR="008D3B35" w:rsidRPr="00E4746F" w:rsidRDefault="00AB4978">
      <w:pPr>
        <w:keepNext/>
        <w:keepLines/>
        <w:tabs>
          <w:tab w:val="left" w:pos="567"/>
        </w:tabs>
        <w:outlineLvl w:val="2"/>
        <w:rPr>
          <w:b/>
          <w:bCs/>
          <w:sz w:val="22"/>
          <w:szCs w:val="22"/>
          <w:lang w:eastAsia="x-none"/>
        </w:rPr>
      </w:pPr>
      <w:r w:rsidRPr="00E4746F">
        <w:rPr>
          <w:b/>
          <w:bCs/>
          <w:sz w:val="22"/>
          <w:szCs w:val="22"/>
          <w:lang w:eastAsia="x-none"/>
        </w:rPr>
        <w:t>10.</w:t>
      </w:r>
      <w:r w:rsidRPr="00E4746F">
        <w:rPr>
          <w:b/>
          <w:bCs/>
          <w:sz w:val="22"/>
          <w:szCs w:val="22"/>
          <w:lang w:eastAsia="x-none"/>
        </w:rPr>
        <w:tab/>
        <w:t>TEKSTO PERŽIŪROS DATA</w:t>
      </w:r>
    </w:p>
    <w:p w14:paraId="3650763A" w14:textId="77777777" w:rsidR="008D3B35" w:rsidRPr="00E4746F" w:rsidRDefault="008D3B35">
      <w:pPr>
        <w:rPr>
          <w:sz w:val="22"/>
          <w:szCs w:val="22"/>
        </w:rPr>
      </w:pPr>
    </w:p>
    <w:p w14:paraId="58CF265D" w14:textId="05D4804A" w:rsidR="00A22296" w:rsidRDefault="00151518" w:rsidP="00A22296">
      <w:pPr>
        <w:rPr>
          <w:noProof/>
          <w:snapToGrid w:val="0"/>
          <w:sz w:val="22"/>
          <w:szCs w:val="22"/>
        </w:rPr>
      </w:pPr>
      <w:r>
        <w:rPr>
          <w:noProof/>
          <w:snapToGrid w:val="0"/>
          <w:sz w:val="22"/>
          <w:szCs w:val="22"/>
        </w:rPr>
        <w:t>202</w:t>
      </w:r>
      <w:r w:rsidR="00F82AB1">
        <w:rPr>
          <w:noProof/>
          <w:snapToGrid w:val="0"/>
          <w:sz w:val="22"/>
          <w:szCs w:val="22"/>
        </w:rPr>
        <w:t>5</w:t>
      </w:r>
      <w:r>
        <w:rPr>
          <w:noProof/>
          <w:snapToGrid w:val="0"/>
          <w:sz w:val="22"/>
          <w:szCs w:val="22"/>
        </w:rPr>
        <w:t xml:space="preserve"> m. </w:t>
      </w:r>
      <w:r w:rsidR="00F82AB1">
        <w:rPr>
          <w:noProof/>
          <w:snapToGrid w:val="0"/>
          <w:sz w:val="22"/>
          <w:szCs w:val="22"/>
        </w:rPr>
        <w:t>vasario 26</w:t>
      </w:r>
      <w:r>
        <w:rPr>
          <w:noProof/>
          <w:snapToGrid w:val="0"/>
          <w:sz w:val="22"/>
          <w:szCs w:val="22"/>
        </w:rPr>
        <w:t xml:space="preserve"> d.</w:t>
      </w:r>
    </w:p>
    <w:p w14:paraId="4F58FBBC" w14:textId="77777777" w:rsidR="00151518" w:rsidRPr="00E4746F" w:rsidRDefault="00151518" w:rsidP="00A22296">
      <w:pPr>
        <w:rPr>
          <w:snapToGrid w:val="0"/>
          <w:sz w:val="22"/>
          <w:szCs w:val="22"/>
        </w:rPr>
      </w:pPr>
    </w:p>
    <w:p w14:paraId="6F8AADA8" w14:textId="77777777" w:rsidR="00A22296" w:rsidRPr="00E4746F" w:rsidRDefault="00A22296">
      <w:pPr>
        <w:rPr>
          <w:sz w:val="22"/>
          <w:szCs w:val="22"/>
        </w:rPr>
      </w:pPr>
    </w:p>
    <w:p w14:paraId="3713379F" w14:textId="1197C1C2" w:rsidR="00E13538" w:rsidRPr="00745D64" w:rsidRDefault="00E13538" w:rsidP="00E13538">
      <w:pPr>
        <w:tabs>
          <w:tab w:val="left" w:pos="5954"/>
          <w:tab w:val="left" w:pos="6237"/>
          <w:tab w:val="left" w:pos="6663"/>
          <w:tab w:val="left" w:pos="6946"/>
        </w:tabs>
        <w:rPr>
          <w:b/>
          <w:sz w:val="22"/>
          <w:szCs w:val="22"/>
        </w:rPr>
      </w:pPr>
      <w:r w:rsidRPr="00745D64">
        <w:rPr>
          <w:rFonts w:eastAsia="SimSun"/>
          <w:sz w:val="22"/>
          <w:szCs w:val="22"/>
        </w:rPr>
        <w:t>Išsami informacija apie šį vaistinį preparatą pateikiama Valstybinės vaistų kontrolės tarnybos prie Lietuvos Respublikos sveikatos apsaugos ministerijos tinklalapyje</w:t>
      </w:r>
      <w:r w:rsidRPr="00745D64">
        <w:rPr>
          <w:rFonts w:eastAsia="SimSun"/>
          <w:i/>
          <w:sz w:val="22"/>
          <w:szCs w:val="22"/>
        </w:rPr>
        <w:t xml:space="preserve"> </w:t>
      </w:r>
      <w:hyperlink r:id="rId10" w:history="1">
        <w:r w:rsidR="00A22296" w:rsidRPr="00745D64">
          <w:rPr>
            <w:rStyle w:val="Hipersaitas"/>
            <w:sz w:val="22"/>
            <w:szCs w:val="22"/>
          </w:rPr>
          <w:t>https://vvkt.</w:t>
        </w:r>
        <w:r w:rsidR="00A22296" w:rsidRPr="00E4746F">
          <w:rPr>
            <w:rStyle w:val="Hipersaitas"/>
            <w:sz w:val="22"/>
            <w:szCs w:val="22"/>
          </w:rPr>
          <w:t>lrv.lt/</w:t>
        </w:r>
        <w:r w:rsidR="00A22296" w:rsidRPr="00745D64">
          <w:rPr>
            <w:rStyle w:val="Hipersaitas"/>
            <w:sz w:val="22"/>
            <w:szCs w:val="22"/>
          </w:rPr>
          <w:t>lt/</w:t>
        </w:r>
      </w:hyperlink>
      <w:r w:rsidRPr="00745D64">
        <w:rPr>
          <w:sz w:val="22"/>
          <w:szCs w:val="22"/>
        </w:rPr>
        <w:t xml:space="preserve">. </w:t>
      </w:r>
    </w:p>
    <w:p w14:paraId="38BB7BFC" w14:textId="77777777" w:rsidR="008D3B35" w:rsidRPr="00E4746F" w:rsidRDefault="008D3B35">
      <w:pPr>
        <w:rPr>
          <w:sz w:val="22"/>
          <w:szCs w:val="22"/>
        </w:rPr>
      </w:pPr>
    </w:p>
    <w:p w14:paraId="5719B91F" w14:textId="77777777" w:rsidR="008D3B35" w:rsidRPr="00745D64" w:rsidRDefault="008D3B35" w:rsidP="007A11E5">
      <w:pPr>
        <w:keepNext/>
        <w:keepLines/>
        <w:tabs>
          <w:tab w:val="left" w:pos="567"/>
        </w:tabs>
        <w:outlineLvl w:val="2"/>
        <w:rPr>
          <w:sz w:val="22"/>
          <w:szCs w:val="22"/>
        </w:rPr>
      </w:pPr>
    </w:p>
    <w:p w14:paraId="10DFD151" w14:textId="77777777" w:rsidR="008D3B35" w:rsidRPr="00745D64" w:rsidRDefault="008D3B35">
      <w:pPr>
        <w:tabs>
          <w:tab w:val="left" w:pos="4962"/>
        </w:tabs>
        <w:ind w:left="4962"/>
        <w:rPr>
          <w:sz w:val="22"/>
          <w:szCs w:val="22"/>
        </w:rPr>
        <w:sectPr w:rsidR="008D3B35" w:rsidRPr="00745D64" w:rsidSect="00745D64">
          <w:headerReference w:type="even" r:id="rId11"/>
          <w:headerReference w:type="default" r:id="rId12"/>
          <w:footerReference w:type="even" r:id="rId13"/>
          <w:footerReference w:type="default" r:id="rId14"/>
          <w:headerReference w:type="first" r:id="rId15"/>
          <w:footerReference w:type="first" r:id="rId16"/>
          <w:pgSz w:w="11906" w:h="16838" w:code="9"/>
          <w:pgMar w:top="1134" w:right="1418" w:bottom="1134" w:left="1418" w:header="737" w:footer="737" w:gutter="0"/>
          <w:pgNumType w:start="1" w:chapStyle="1"/>
          <w:cols w:space="1296"/>
          <w:titlePg/>
          <w:docGrid w:linePitch="360"/>
        </w:sectPr>
      </w:pPr>
    </w:p>
    <w:p w14:paraId="092650E2" w14:textId="77777777" w:rsidR="008D3B35" w:rsidRDefault="008D3B35">
      <w:pPr>
        <w:tabs>
          <w:tab w:val="left" w:pos="5954"/>
          <w:tab w:val="left" w:pos="6237"/>
          <w:tab w:val="left" w:pos="6663"/>
          <w:tab w:val="left" w:pos="6946"/>
        </w:tabs>
        <w:jc w:val="center"/>
        <w:rPr>
          <w:rFonts w:ascii="Courier New" w:eastAsia="SimSun" w:hAnsi="Courier New"/>
          <w:color w:val="000000"/>
        </w:rPr>
      </w:pPr>
    </w:p>
    <w:p w14:paraId="1DF9AFBE" w14:textId="77777777" w:rsidR="008D3B35" w:rsidRDefault="008D3B35">
      <w:pPr>
        <w:tabs>
          <w:tab w:val="left" w:pos="567"/>
        </w:tabs>
        <w:spacing w:line="260" w:lineRule="exact"/>
        <w:rPr>
          <w:sz w:val="22"/>
          <w:szCs w:val="24"/>
        </w:rPr>
      </w:pPr>
    </w:p>
    <w:p w14:paraId="0ED7C400" w14:textId="77777777" w:rsidR="008D3B35" w:rsidRDefault="008D3B35">
      <w:pPr>
        <w:tabs>
          <w:tab w:val="left" w:pos="567"/>
        </w:tabs>
        <w:spacing w:line="260" w:lineRule="exact"/>
        <w:rPr>
          <w:sz w:val="22"/>
          <w:szCs w:val="24"/>
        </w:rPr>
      </w:pPr>
    </w:p>
    <w:p w14:paraId="0686DB6B" w14:textId="77777777" w:rsidR="008D3B35" w:rsidRDefault="008D3B35">
      <w:pPr>
        <w:tabs>
          <w:tab w:val="left" w:pos="567"/>
        </w:tabs>
        <w:spacing w:line="260" w:lineRule="exact"/>
        <w:rPr>
          <w:sz w:val="22"/>
          <w:szCs w:val="24"/>
        </w:rPr>
      </w:pPr>
    </w:p>
    <w:p w14:paraId="7E9C39CF" w14:textId="77777777" w:rsidR="008D3B35" w:rsidRDefault="008D3B35">
      <w:pPr>
        <w:tabs>
          <w:tab w:val="left" w:pos="567"/>
        </w:tabs>
        <w:spacing w:line="260" w:lineRule="exact"/>
        <w:rPr>
          <w:sz w:val="22"/>
          <w:szCs w:val="24"/>
        </w:rPr>
      </w:pPr>
    </w:p>
    <w:p w14:paraId="4A62C544" w14:textId="77777777" w:rsidR="008D3B35" w:rsidRDefault="008D3B35">
      <w:pPr>
        <w:tabs>
          <w:tab w:val="left" w:pos="567"/>
        </w:tabs>
        <w:spacing w:line="260" w:lineRule="exact"/>
        <w:rPr>
          <w:sz w:val="22"/>
          <w:szCs w:val="24"/>
        </w:rPr>
      </w:pPr>
    </w:p>
    <w:p w14:paraId="4A36A056" w14:textId="77777777" w:rsidR="008D3B35" w:rsidRDefault="008D3B35">
      <w:pPr>
        <w:tabs>
          <w:tab w:val="left" w:pos="567"/>
        </w:tabs>
        <w:spacing w:line="260" w:lineRule="exact"/>
        <w:rPr>
          <w:sz w:val="22"/>
          <w:szCs w:val="24"/>
        </w:rPr>
      </w:pPr>
    </w:p>
    <w:p w14:paraId="2CB1ECE5" w14:textId="77777777" w:rsidR="008D3B35" w:rsidRDefault="008D3B35">
      <w:pPr>
        <w:tabs>
          <w:tab w:val="left" w:pos="567"/>
        </w:tabs>
        <w:spacing w:line="260" w:lineRule="exact"/>
        <w:rPr>
          <w:sz w:val="22"/>
          <w:szCs w:val="24"/>
        </w:rPr>
      </w:pPr>
    </w:p>
    <w:p w14:paraId="40D9C503" w14:textId="77777777" w:rsidR="008D3B35" w:rsidRDefault="008D3B35">
      <w:pPr>
        <w:tabs>
          <w:tab w:val="left" w:pos="567"/>
        </w:tabs>
        <w:spacing w:line="260" w:lineRule="exact"/>
        <w:rPr>
          <w:sz w:val="22"/>
          <w:szCs w:val="24"/>
        </w:rPr>
      </w:pPr>
    </w:p>
    <w:p w14:paraId="7D67EA4A" w14:textId="77777777" w:rsidR="008D3B35" w:rsidRDefault="008D3B35">
      <w:pPr>
        <w:tabs>
          <w:tab w:val="left" w:pos="567"/>
        </w:tabs>
        <w:spacing w:line="260" w:lineRule="exact"/>
        <w:rPr>
          <w:sz w:val="22"/>
          <w:szCs w:val="24"/>
        </w:rPr>
      </w:pPr>
    </w:p>
    <w:p w14:paraId="16940FCC" w14:textId="77777777" w:rsidR="008D3B35" w:rsidRDefault="008D3B35">
      <w:pPr>
        <w:tabs>
          <w:tab w:val="left" w:pos="567"/>
        </w:tabs>
        <w:spacing w:line="260" w:lineRule="exact"/>
        <w:rPr>
          <w:sz w:val="22"/>
          <w:szCs w:val="24"/>
        </w:rPr>
      </w:pPr>
    </w:p>
    <w:p w14:paraId="492EC2C6" w14:textId="77777777" w:rsidR="008D3B35" w:rsidRDefault="008D3B35">
      <w:pPr>
        <w:tabs>
          <w:tab w:val="left" w:pos="567"/>
        </w:tabs>
        <w:spacing w:line="260" w:lineRule="exact"/>
        <w:rPr>
          <w:sz w:val="22"/>
          <w:szCs w:val="24"/>
        </w:rPr>
      </w:pPr>
    </w:p>
    <w:p w14:paraId="21F31294" w14:textId="77777777" w:rsidR="008D3B35" w:rsidRDefault="008D3B35">
      <w:pPr>
        <w:tabs>
          <w:tab w:val="left" w:pos="567"/>
        </w:tabs>
        <w:spacing w:line="260" w:lineRule="exact"/>
        <w:rPr>
          <w:sz w:val="22"/>
          <w:szCs w:val="24"/>
        </w:rPr>
      </w:pPr>
    </w:p>
    <w:p w14:paraId="051C79C8" w14:textId="77777777" w:rsidR="008D3B35" w:rsidRDefault="008D3B35">
      <w:pPr>
        <w:tabs>
          <w:tab w:val="left" w:pos="567"/>
        </w:tabs>
        <w:spacing w:line="260" w:lineRule="exact"/>
        <w:rPr>
          <w:sz w:val="22"/>
          <w:szCs w:val="24"/>
        </w:rPr>
      </w:pPr>
    </w:p>
    <w:p w14:paraId="7CDB9D08" w14:textId="77777777" w:rsidR="00745D64" w:rsidRDefault="00745D64">
      <w:pPr>
        <w:tabs>
          <w:tab w:val="left" w:pos="567"/>
        </w:tabs>
        <w:spacing w:line="260" w:lineRule="exact"/>
        <w:rPr>
          <w:sz w:val="22"/>
          <w:szCs w:val="24"/>
        </w:rPr>
      </w:pPr>
    </w:p>
    <w:p w14:paraId="04697EC4" w14:textId="77777777" w:rsidR="00745D64" w:rsidRDefault="00745D64">
      <w:pPr>
        <w:tabs>
          <w:tab w:val="left" w:pos="567"/>
        </w:tabs>
        <w:spacing w:line="260" w:lineRule="exact"/>
        <w:rPr>
          <w:sz w:val="22"/>
          <w:szCs w:val="24"/>
        </w:rPr>
      </w:pPr>
    </w:p>
    <w:p w14:paraId="15D13D71" w14:textId="77777777" w:rsidR="00745D64" w:rsidRDefault="00745D64">
      <w:pPr>
        <w:tabs>
          <w:tab w:val="left" w:pos="567"/>
        </w:tabs>
        <w:spacing w:line="260" w:lineRule="exact"/>
        <w:rPr>
          <w:sz w:val="22"/>
          <w:szCs w:val="24"/>
        </w:rPr>
      </w:pPr>
    </w:p>
    <w:p w14:paraId="203333E7" w14:textId="77777777" w:rsidR="00745D64" w:rsidRDefault="00745D64">
      <w:pPr>
        <w:tabs>
          <w:tab w:val="left" w:pos="567"/>
        </w:tabs>
        <w:spacing w:line="260" w:lineRule="exact"/>
        <w:rPr>
          <w:sz w:val="22"/>
          <w:szCs w:val="24"/>
        </w:rPr>
      </w:pPr>
    </w:p>
    <w:p w14:paraId="34C001BF" w14:textId="77777777" w:rsidR="00745D64" w:rsidRDefault="00745D64">
      <w:pPr>
        <w:tabs>
          <w:tab w:val="left" w:pos="567"/>
        </w:tabs>
        <w:spacing w:line="260" w:lineRule="exact"/>
        <w:rPr>
          <w:sz w:val="22"/>
          <w:szCs w:val="24"/>
        </w:rPr>
      </w:pPr>
    </w:p>
    <w:p w14:paraId="407592CB" w14:textId="77777777" w:rsidR="00745D64" w:rsidRDefault="00745D64">
      <w:pPr>
        <w:tabs>
          <w:tab w:val="left" w:pos="567"/>
        </w:tabs>
        <w:spacing w:line="260" w:lineRule="exact"/>
        <w:rPr>
          <w:sz w:val="22"/>
          <w:szCs w:val="24"/>
        </w:rPr>
      </w:pPr>
    </w:p>
    <w:p w14:paraId="0C15BCFD" w14:textId="77777777" w:rsidR="00745D64" w:rsidRDefault="00745D64">
      <w:pPr>
        <w:tabs>
          <w:tab w:val="left" w:pos="567"/>
        </w:tabs>
        <w:spacing w:line="260" w:lineRule="exact"/>
        <w:rPr>
          <w:sz w:val="22"/>
          <w:szCs w:val="24"/>
        </w:rPr>
      </w:pPr>
    </w:p>
    <w:p w14:paraId="48184653" w14:textId="77777777" w:rsidR="00745D64" w:rsidRDefault="00745D64">
      <w:pPr>
        <w:tabs>
          <w:tab w:val="left" w:pos="567"/>
        </w:tabs>
        <w:spacing w:line="260" w:lineRule="exact"/>
        <w:rPr>
          <w:sz w:val="22"/>
          <w:szCs w:val="24"/>
        </w:rPr>
      </w:pPr>
    </w:p>
    <w:p w14:paraId="65139AA6" w14:textId="77777777" w:rsidR="00745D64" w:rsidRDefault="00745D64">
      <w:pPr>
        <w:tabs>
          <w:tab w:val="left" w:pos="567"/>
        </w:tabs>
        <w:spacing w:line="260" w:lineRule="exact"/>
        <w:rPr>
          <w:sz w:val="22"/>
          <w:szCs w:val="24"/>
        </w:rPr>
      </w:pPr>
    </w:p>
    <w:p w14:paraId="2DABF0E6" w14:textId="77777777" w:rsidR="00745D64" w:rsidRDefault="00745D64">
      <w:pPr>
        <w:tabs>
          <w:tab w:val="left" w:pos="567"/>
        </w:tabs>
        <w:spacing w:line="260" w:lineRule="exact"/>
        <w:rPr>
          <w:sz w:val="22"/>
          <w:szCs w:val="24"/>
        </w:rPr>
      </w:pPr>
    </w:p>
    <w:p w14:paraId="3078A21B" w14:textId="77777777" w:rsidR="008D3B35" w:rsidRDefault="00AB4978">
      <w:pPr>
        <w:tabs>
          <w:tab w:val="left" w:pos="567"/>
        </w:tabs>
        <w:spacing w:line="260" w:lineRule="exact"/>
        <w:jc w:val="center"/>
        <w:rPr>
          <w:b/>
          <w:sz w:val="22"/>
        </w:rPr>
      </w:pPr>
      <w:r>
        <w:rPr>
          <w:b/>
          <w:sz w:val="22"/>
        </w:rPr>
        <w:t>II PRIEDAS</w:t>
      </w:r>
    </w:p>
    <w:p w14:paraId="1EEFC558" w14:textId="77777777" w:rsidR="008D3B35" w:rsidRDefault="008D3B35">
      <w:pPr>
        <w:tabs>
          <w:tab w:val="left" w:pos="567"/>
        </w:tabs>
        <w:spacing w:line="260" w:lineRule="exact"/>
        <w:ind w:left="1701" w:right="1416" w:hanging="567"/>
        <w:rPr>
          <w:sz w:val="22"/>
        </w:rPr>
      </w:pPr>
    </w:p>
    <w:p w14:paraId="6F728B25" w14:textId="77777777" w:rsidR="008D3B35" w:rsidRDefault="00AB4978">
      <w:pPr>
        <w:tabs>
          <w:tab w:val="left" w:pos="567"/>
        </w:tabs>
        <w:spacing w:line="260" w:lineRule="exact"/>
        <w:jc w:val="center"/>
        <w:rPr>
          <w:i/>
          <w:sz w:val="22"/>
        </w:rPr>
      </w:pPr>
      <w:r>
        <w:rPr>
          <w:b/>
          <w:sz w:val="22"/>
        </w:rPr>
        <w:t>REGISTRACIJOS SĄLYGOS</w:t>
      </w:r>
    </w:p>
    <w:p w14:paraId="185103E7" w14:textId="77777777" w:rsidR="008D3B35" w:rsidRDefault="008D3B35">
      <w:pPr>
        <w:tabs>
          <w:tab w:val="left" w:pos="567"/>
        </w:tabs>
        <w:spacing w:line="260" w:lineRule="exact"/>
        <w:rPr>
          <w:sz w:val="22"/>
        </w:rPr>
      </w:pPr>
    </w:p>
    <w:p w14:paraId="770F7953" w14:textId="5F5A65D9" w:rsidR="008D3B35" w:rsidRDefault="00AB4978">
      <w:pPr>
        <w:tabs>
          <w:tab w:val="left" w:pos="1701"/>
        </w:tabs>
        <w:spacing w:line="260" w:lineRule="exact"/>
        <w:ind w:left="1701" w:right="567" w:hanging="567"/>
        <w:rPr>
          <w:b/>
          <w:sz w:val="22"/>
          <w:szCs w:val="24"/>
        </w:rPr>
      </w:pPr>
      <w:r>
        <w:rPr>
          <w:b/>
          <w:sz w:val="22"/>
          <w:szCs w:val="24"/>
        </w:rPr>
        <w:t>A.</w:t>
      </w:r>
      <w:r>
        <w:rPr>
          <w:b/>
          <w:sz w:val="22"/>
          <w:szCs w:val="24"/>
        </w:rPr>
        <w:tab/>
        <w:t>GAMINTOJAS (-AI), ATSAKINGAS (-I) UŽ SERIJŲ IŠLEIDIMĄ&gt;</w:t>
      </w:r>
    </w:p>
    <w:p w14:paraId="27AE5F23" w14:textId="77777777" w:rsidR="008D3B35" w:rsidRDefault="008D3B35">
      <w:pPr>
        <w:tabs>
          <w:tab w:val="left" w:pos="1701"/>
        </w:tabs>
        <w:spacing w:line="260" w:lineRule="exact"/>
        <w:ind w:left="567" w:right="567" w:hanging="567"/>
        <w:rPr>
          <w:sz w:val="22"/>
          <w:szCs w:val="24"/>
        </w:rPr>
      </w:pPr>
    </w:p>
    <w:p w14:paraId="67849076" w14:textId="77777777" w:rsidR="008D3B35" w:rsidRDefault="00AB4978">
      <w:pPr>
        <w:tabs>
          <w:tab w:val="left" w:pos="1701"/>
        </w:tabs>
        <w:spacing w:line="260" w:lineRule="exact"/>
        <w:ind w:left="1701" w:right="567" w:hanging="567"/>
        <w:rPr>
          <w:b/>
          <w:sz w:val="22"/>
        </w:rPr>
      </w:pPr>
      <w:r>
        <w:rPr>
          <w:b/>
          <w:sz w:val="22"/>
        </w:rPr>
        <w:t>B.</w:t>
      </w:r>
      <w:r>
        <w:rPr>
          <w:b/>
          <w:sz w:val="22"/>
        </w:rPr>
        <w:tab/>
        <w:t>TIEKIMO IR VARTOJIMO SĄLYGOS AR APRIBOJIMAI</w:t>
      </w:r>
    </w:p>
    <w:p w14:paraId="63A6FB65" w14:textId="77777777" w:rsidR="008D3B35" w:rsidRDefault="008D3B35">
      <w:pPr>
        <w:tabs>
          <w:tab w:val="left" w:pos="1701"/>
        </w:tabs>
        <w:spacing w:line="260" w:lineRule="exact"/>
        <w:ind w:left="567" w:right="567" w:hanging="567"/>
        <w:rPr>
          <w:sz w:val="22"/>
        </w:rPr>
      </w:pPr>
    </w:p>
    <w:p w14:paraId="6D26AC82" w14:textId="4BE4C742" w:rsidR="008D3B35" w:rsidRDefault="00AB4978">
      <w:pPr>
        <w:tabs>
          <w:tab w:val="left" w:pos="567"/>
        </w:tabs>
        <w:spacing w:line="260" w:lineRule="exact"/>
        <w:ind w:left="567" w:hanging="567"/>
        <w:rPr>
          <w:b/>
          <w:sz w:val="22"/>
          <w:szCs w:val="24"/>
        </w:rPr>
      </w:pPr>
      <w:r>
        <w:rPr>
          <w:sz w:val="22"/>
        </w:rPr>
        <w:br w:type="page"/>
      </w:r>
      <w:r>
        <w:rPr>
          <w:b/>
          <w:sz w:val="22"/>
        </w:rPr>
        <w:lastRenderedPageBreak/>
        <w:t>A.</w:t>
      </w:r>
      <w:r>
        <w:rPr>
          <w:b/>
          <w:sz w:val="22"/>
          <w:szCs w:val="24"/>
        </w:rPr>
        <w:tab/>
      </w:r>
      <w:r>
        <w:rPr>
          <w:b/>
          <w:sz w:val="22"/>
        </w:rPr>
        <w:t>GAMINTOJAS , ATSAKINGAS UŽ SERIJŲ IŠLEIDIMĄ</w:t>
      </w:r>
    </w:p>
    <w:p w14:paraId="7FB4E452" w14:textId="77777777" w:rsidR="008D3B35" w:rsidRDefault="008D3B35">
      <w:pPr>
        <w:tabs>
          <w:tab w:val="left" w:pos="567"/>
        </w:tabs>
        <w:spacing w:line="260" w:lineRule="exact"/>
        <w:rPr>
          <w:sz w:val="22"/>
          <w:szCs w:val="24"/>
        </w:rPr>
      </w:pPr>
    </w:p>
    <w:p w14:paraId="16F2E84C" w14:textId="77777777" w:rsidR="00A22296" w:rsidRPr="005D554B" w:rsidRDefault="00A22296" w:rsidP="00A22296">
      <w:pPr>
        <w:tabs>
          <w:tab w:val="left" w:pos="567"/>
        </w:tabs>
        <w:jc w:val="both"/>
        <w:rPr>
          <w:snapToGrid w:val="0"/>
          <w:sz w:val="22"/>
          <w:szCs w:val="24"/>
        </w:rPr>
      </w:pPr>
      <w:r w:rsidRPr="005D554B">
        <w:rPr>
          <w:noProof/>
          <w:snapToGrid w:val="0"/>
          <w:sz w:val="22"/>
          <w:szCs w:val="24"/>
          <w:u w:val="single"/>
        </w:rPr>
        <w:t>Gamintojo (-ų), atsakingo (-ų) už serijų išleidimą, pavadinimas (-ai) ir adresas (-ai)</w:t>
      </w:r>
    </w:p>
    <w:p w14:paraId="7FC6733D" w14:textId="77777777" w:rsidR="00A22296" w:rsidRPr="005D554B" w:rsidRDefault="00A22296" w:rsidP="00A22296">
      <w:pPr>
        <w:tabs>
          <w:tab w:val="left" w:pos="567"/>
        </w:tabs>
        <w:spacing w:line="260" w:lineRule="exact"/>
        <w:rPr>
          <w:snapToGrid w:val="0"/>
          <w:sz w:val="22"/>
          <w:szCs w:val="24"/>
        </w:rPr>
      </w:pPr>
    </w:p>
    <w:p w14:paraId="4CD5A4D0" w14:textId="77777777" w:rsidR="00732A02" w:rsidRPr="00732A02" w:rsidRDefault="00732A02" w:rsidP="00732A02">
      <w:pPr>
        <w:tabs>
          <w:tab w:val="left" w:pos="567"/>
        </w:tabs>
        <w:spacing w:line="260" w:lineRule="exact"/>
        <w:rPr>
          <w:noProof/>
          <w:snapToGrid w:val="0"/>
          <w:sz w:val="22"/>
          <w:szCs w:val="24"/>
        </w:rPr>
      </w:pPr>
      <w:r w:rsidRPr="00732A02">
        <w:rPr>
          <w:noProof/>
          <w:snapToGrid w:val="0"/>
          <w:sz w:val="22"/>
          <w:szCs w:val="24"/>
        </w:rPr>
        <w:t>Faes Farma, S.A.</w:t>
      </w:r>
    </w:p>
    <w:p w14:paraId="3B20A95D" w14:textId="77777777" w:rsidR="00732A02" w:rsidRPr="00732A02" w:rsidRDefault="00732A02" w:rsidP="00732A02">
      <w:pPr>
        <w:tabs>
          <w:tab w:val="left" w:pos="567"/>
        </w:tabs>
        <w:spacing w:line="260" w:lineRule="exact"/>
        <w:rPr>
          <w:noProof/>
          <w:snapToGrid w:val="0"/>
          <w:sz w:val="22"/>
          <w:szCs w:val="24"/>
        </w:rPr>
      </w:pPr>
      <w:r w:rsidRPr="00732A02">
        <w:rPr>
          <w:noProof/>
          <w:snapToGrid w:val="0"/>
          <w:sz w:val="22"/>
          <w:szCs w:val="24"/>
        </w:rPr>
        <w:t xml:space="preserve">Máximo Aguirre, 14 </w:t>
      </w:r>
    </w:p>
    <w:p w14:paraId="6F0E1A8A" w14:textId="77777777" w:rsidR="00732A02" w:rsidRPr="00732A02" w:rsidRDefault="00732A02" w:rsidP="00732A02">
      <w:pPr>
        <w:tabs>
          <w:tab w:val="left" w:pos="567"/>
        </w:tabs>
        <w:spacing w:line="260" w:lineRule="exact"/>
        <w:rPr>
          <w:noProof/>
          <w:snapToGrid w:val="0"/>
          <w:sz w:val="22"/>
          <w:szCs w:val="24"/>
        </w:rPr>
      </w:pPr>
      <w:r w:rsidRPr="00732A02">
        <w:rPr>
          <w:noProof/>
          <w:snapToGrid w:val="0"/>
          <w:sz w:val="22"/>
          <w:szCs w:val="24"/>
        </w:rPr>
        <w:t>48940 Leioa (Bizkaia)</w:t>
      </w:r>
    </w:p>
    <w:p w14:paraId="54D9B45B" w14:textId="2DEED656" w:rsidR="00A22296" w:rsidRDefault="00732A02">
      <w:pPr>
        <w:tabs>
          <w:tab w:val="left" w:pos="567"/>
        </w:tabs>
        <w:spacing w:line="260" w:lineRule="exact"/>
        <w:rPr>
          <w:noProof/>
          <w:snapToGrid w:val="0"/>
          <w:sz w:val="22"/>
          <w:szCs w:val="24"/>
        </w:rPr>
      </w:pPr>
      <w:r w:rsidRPr="00732A02">
        <w:rPr>
          <w:noProof/>
          <w:snapToGrid w:val="0"/>
          <w:sz w:val="22"/>
          <w:szCs w:val="24"/>
        </w:rPr>
        <w:t>Ispanija</w:t>
      </w:r>
    </w:p>
    <w:p w14:paraId="6E9E58F7" w14:textId="77777777" w:rsidR="00693089" w:rsidRDefault="00693089" w:rsidP="00693089">
      <w:pPr>
        <w:jc w:val="both"/>
        <w:rPr>
          <w:sz w:val="22"/>
          <w:szCs w:val="22"/>
          <w:lang w:eastAsia="lt-LT"/>
        </w:rPr>
      </w:pPr>
    </w:p>
    <w:p w14:paraId="20F99643" w14:textId="6BF344AC" w:rsidR="00693089" w:rsidRPr="00F82AB1" w:rsidRDefault="00693089" w:rsidP="00693089">
      <w:pPr>
        <w:jc w:val="both"/>
        <w:rPr>
          <w:sz w:val="22"/>
          <w:szCs w:val="22"/>
          <w:lang w:eastAsia="lt-LT"/>
        </w:rPr>
      </w:pPr>
      <w:r w:rsidRPr="00F82AB1">
        <w:rPr>
          <w:sz w:val="22"/>
          <w:szCs w:val="22"/>
          <w:lang w:eastAsia="lt-LT"/>
        </w:rPr>
        <w:t>arba</w:t>
      </w:r>
    </w:p>
    <w:p w14:paraId="22063A78" w14:textId="77777777" w:rsidR="00693089" w:rsidRPr="00F82AB1" w:rsidRDefault="00693089" w:rsidP="00693089">
      <w:pPr>
        <w:jc w:val="both"/>
        <w:rPr>
          <w:sz w:val="22"/>
          <w:szCs w:val="22"/>
          <w:lang w:eastAsia="lt-LT"/>
        </w:rPr>
      </w:pPr>
    </w:p>
    <w:p w14:paraId="63FDD4EC" w14:textId="77777777" w:rsidR="00693089" w:rsidRPr="00F82AB1" w:rsidRDefault="00693089" w:rsidP="00693089">
      <w:pPr>
        <w:jc w:val="both"/>
        <w:rPr>
          <w:sz w:val="22"/>
          <w:szCs w:val="22"/>
          <w:lang w:eastAsia="lt-LT"/>
        </w:rPr>
      </w:pPr>
      <w:proofErr w:type="spellStart"/>
      <w:r w:rsidRPr="00F82AB1">
        <w:rPr>
          <w:sz w:val="22"/>
          <w:szCs w:val="22"/>
          <w:lang w:eastAsia="lt-LT"/>
        </w:rPr>
        <w:t>Faes</w:t>
      </w:r>
      <w:proofErr w:type="spellEnd"/>
      <w:r w:rsidRPr="00F82AB1">
        <w:rPr>
          <w:sz w:val="22"/>
          <w:szCs w:val="22"/>
          <w:lang w:eastAsia="lt-LT"/>
        </w:rPr>
        <w:t xml:space="preserve"> </w:t>
      </w:r>
      <w:proofErr w:type="spellStart"/>
      <w:r w:rsidRPr="00F82AB1">
        <w:rPr>
          <w:sz w:val="22"/>
          <w:szCs w:val="22"/>
          <w:lang w:eastAsia="lt-LT"/>
        </w:rPr>
        <w:t>Farma</w:t>
      </w:r>
      <w:proofErr w:type="spellEnd"/>
      <w:r w:rsidRPr="00F82AB1">
        <w:rPr>
          <w:sz w:val="22"/>
          <w:szCs w:val="22"/>
          <w:lang w:eastAsia="lt-LT"/>
        </w:rPr>
        <w:t>, S.A.</w:t>
      </w:r>
    </w:p>
    <w:p w14:paraId="1BDE5EF1" w14:textId="77777777" w:rsidR="00693089" w:rsidRPr="00F82AB1" w:rsidRDefault="00693089" w:rsidP="00693089">
      <w:pPr>
        <w:jc w:val="both"/>
        <w:rPr>
          <w:sz w:val="22"/>
          <w:szCs w:val="22"/>
          <w:lang w:eastAsia="lt-LT"/>
        </w:rPr>
      </w:pPr>
      <w:proofErr w:type="spellStart"/>
      <w:r w:rsidRPr="00F82AB1">
        <w:rPr>
          <w:sz w:val="22"/>
          <w:szCs w:val="22"/>
          <w:lang w:eastAsia="lt-LT"/>
        </w:rPr>
        <w:t>Parque</w:t>
      </w:r>
      <w:proofErr w:type="spellEnd"/>
      <w:r w:rsidRPr="00F82AB1">
        <w:rPr>
          <w:sz w:val="22"/>
          <w:szCs w:val="22"/>
          <w:lang w:eastAsia="lt-LT"/>
        </w:rPr>
        <w:t xml:space="preserve"> </w:t>
      </w:r>
      <w:proofErr w:type="spellStart"/>
      <w:r w:rsidRPr="00F82AB1">
        <w:rPr>
          <w:sz w:val="22"/>
          <w:szCs w:val="22"/>
          <w:lang w:eastAsia="lt-LT"/>
        </w:rPr>
        <w:t>Científico</w:t>
      </w:r>
      <w:proofErr w:type="spellEnd"/>
      <w:r w:rsidRPr="00F82AB1">
        <w:rPr>
          <w:sz w:val="22"/>
          <w:szCs w:val="22"/>
          <w:lang w:eastAsia="lt-LT"/>
        </w:rPr>
        <w:t xml:space="preserve"> y </w:t>
      </w:r>
      <w:proofErr w:type="spellStart"/>
      <w:r w:rsidRPr="00F82AB1">
        <w:rPr>
          <w:sz w:val="22"/>
          <w:szCs w:val="22"/>
          <w:lang w:eastAsia="lt-LT"/>
        </w:rPr>
        <w:t>Tecnológico</w:t>
      </w:r>
      <w:proofErr w:type="spellEnd"/>
      <w:r w:rsidRPr="00F82AB1">
        <w:rPr>
          <w:sz w:val="22"/>
          <w:szCs w:val="22"/>
          <w:lang w:eastAsia="lt-LT"/>
        </w:rPr>
        <w:t xml:space="preserve"> de </w:t>
      </w:r>
      <w:proofErr w:type="spellStart"/>
      <w:r w:rsidRPr="00F82AB1">
        <w:rPr>
          <w:sz w:val="22"/>
          <w:szCs w:val="22"/>
          <w:lang w:eastAsia="lt-LT"/>
        </w:rPr>
        <w:t>Bizkaia</w:t>
      </w:r>
      <w:proofErr w:type="spellEnd"/>
    </w:p>
    <w:p w14:paraId="3CED0B08" w14:textId="77777777" w:rsidR="00693089" w:rsidRPr="00F82AB1" w:rsidRDefault="00693089" w:rsidP="00693089">
      <w:pPr>
        <w:jc w:val="both"/>
        <w:rPr>
          <w:sz w:val="22"/>
          <w:szCs w:val="22"/>
          <w:lang w:eastAsia="lt-LT"/>
        </w:rPr>
      </w:pPr>
      <w:proofErr w:type="spellStart"/>
      <w:r w:rsidRPr="00F82AB1">
        <w:rPr>
          <w:sz w:val="22"/>
          <w:szCs w:val="22"/>
          <w:lang w:eastAsia="lt-LT"/>
        </w:rPr>
        <w:t>Ibaizabal</w:t>
      </w:r>
      <w:proofErr w:type="spellEnd"/>
      <w:r w:rsidRPr="00F82AB1">
        <w:rPr>
          <w:sz w:val="22"/>
          <w:szCs w:val="22"/>
          <w:lang w:eastAsia="lt-LT"/>
        </w:rPr>
        <w:t xml:space="preserve"> </w:t>
      </w:r>
      <w:proofErr w:type="spellStart"/>
      <w:r w:rsidRPr="00F82AB1">
        <w:rPr>
          <w:sz w:val="22"/>
          <w:szCs w:val="22"/>
          <w:lang w:eastAsia="lt-LT"/>
        </w:rPr>
        <w:t>Bidea</w:t>
      </w:r>
      <w:proofErr w:type="spellEnd"/>
      <w:r w:rsidRPr="00F82AB1">
        <w:rPr>
          <w:sz w:val="22"/>
          <w:szCs w:val="22"/>
          <w:lang w:eastAsia="lt-LT"/>
        </w:rPr>
        <w:t xml:space="preserve">, </w:t>
      </w:r>
      <w:proofErr w:type="spellStart"/>
      <w:r w:rsidRPr="00F82AB1">
        <w:rPr>
          <w:sz w:val="22"/>
          <w:szCs w:val="22"/>
          <w:lang w:eastAsia="lt-LT"/>
        </w:rPr>
        <w:t>Edificio</w:t>
      </w:r>
      <w:proofErr w:type="spellEnd"/>
      <w:r w:rsidRPr="00F82AB1">
        <w:rPr>
          <w:sz w:val="22"/>
          <w:szCs w:val="22"/>
          <w:lang w:eastAsia="lt-LT"/>
        </w:rPr>
        <w:t xml:space="preserve"> 901</w:t>
      </w:r>
    </w:p>
    <w:p w14:paraId="6CCD16AF" w14:textId="77777777" w:rsidR="00693089" w:rsidRPr="00F82AB1" w:rsidRDefault="00693089" w:rsidP="00693089">
      <w:pPr>
        <w:jc w:val="both"/>
        <w:rPr>
          <w:sz w:val="22"/>
          <w:szCs w:val="22"/>
          <w:lang w:eastAsia="lt-LT"/>
        </w:rPr>
      </w:pPr>
      <w:r w:rsidRPr="00F82AB1">
        <w:rPr>
          <w:sz w:val="22"/>
          <w:szCs w:val="22"/>
          <w:lang w:eastAsia="lt-LT"/>
        </w:rPr>
        <w:t xml:space="preserve">48160 </w:t>
      </w:r>
      <w:proofErr w:type="spellStart"/>
      <w:r w:rsidRPr="00F82AB1">
        <w:rPr>
          <w:sz w:val="22"/>
          <w:szCs w:val="22"/>
          <w:lang w:eastAsia="lt-LT"/>
        </w:rPr>
        <w:t>Derio</w:t>
      </w:r>
      <w:proofErr w:type="spellEnd"/>
      <w:r w:rsidRPr="00F82AB1">
        <w:rPr>
          <w:sz w:val="22"/>
          <w:szCs w:val="22"/>
          <w:lang w:eastAsia="lt-LT"/>
        </w:rPr>
        <w:t xml:space="preserve"> (</w:t>
      </w:r>
      <w:proofErr w:type="spellStart"/>
      <w:r w:rsidRPr="00F82AB1">
        <w:rPr>
          <w:sz w:val="22"/>
          <w:szCs w:val="22"/>
          <w:lang w:eastAsia="lt-LT"/>
        </w:rPr>
        <w:t>Bizkaia</w:t>
      </w:r>
      <w:proofErr w:type="spellEnd"/>
      <w:r w:rsidRPr="00F82AB1">
        <w:rPr>
          <w:sz w:val="22"/>
          <w:szCs w:val="22"/>
          <w:lang w:eastAsia="lt-LT"/>
        </w:rPr>
        <w:t xml:space="preserve">) </w:t>
      </w:r>
    </w:p>
    <w:p w14:paraId="12EC1D2E" w14:textId="77777777" w:rsidR="00693089" w:rsidRPr="00F82AB1" w:rsidRDefault="00693089" w:rsidP="00693089">
      <w:pPr>
        <w:jc w:val="both"/>
        <w:rPr>
          <w:sz w:val="22"/>
          <w:szCs w:val="22"/>
          <w:lang w:eastAsia="lt-LT"/>
        </w:rPr>
      </w:pPr>
      <w:r w:rsidRPr="00F82AB1">
        <w:rPr>
          <w:sz w:val="22"/>
          <w:szCs w:val="22"/>
          <w:lang w:eastAsia="lt-LT"/>
        </w:rPr>
        <w:t>Ispanija</w:t>
      </w:r>
    </w:p>
    <w:p w14:paraId="1F8DBE77" w14:textId="77777777" w:rsidR="008D3B35" w:rsidRDefault="008D3B35">
      <w:pPr>
        <w:tabs>
          <w:tab w:val="left" w:pos="567"/>
        </w:tabs>
        <w:spacing w:line="260" w:lineRule="exact"/>
        <w:rPr>
          <w:sz w:val="22"/>
          <w:szCs w:val="24"/>
        </w:rPr>
      </w:pPr>
    </w:p>
    <w:p w14:paraId="1BD0A410" w14:textId="77777777" w:rsidR="008D3B35" w:rsidRDefault="008D3B35">
      <w:pPr>
        <w:tabs>
          <w:tab w:val="left" w:pos="567"/>
        </w:tabs>
        <w:spacing w:line="260" w:lineRule="exact"/>
        <w:rPr>
          <w:sz w:val="22"/>
          <w:szCs w:val="24"/>
        </w:rPr>
      </w:pPr>
    </w:p>
    <w:p w14:paraId="2E32C292" w14:textId="77777777" w:rsidR="008D3B35" w:rsidRDefault="00AB4978">
      <w:pPr>
        <w:tabs>
          <w:tab w:val="left" w:pos="567"/>
        </w:tabs>
        <w:ind w:left="567" w:hanging="567"/>
        <w:rPr>
          <w:sz w:val="22"/>
          <w:szCs w:val="24"/>
        </w:rPr>
      </w:pPr>
      <w:r>
        <w:rPr>
          <w:b/>
          <w:sz w:val="22"/>
          <w:szCs w:val="24"/>
        </w:rPr>
        <w:t>B.</w:t>
      </w:r>
      <w:r>
        <w:rPr>
          <w:b/>
          <w:sz w:val="22"/>
          <w:szCs w:val="24"/>
        </w:rPr>
        <w:tab/>
        <w:t>TIEKIMO IR VARTOJIMO SĄLYGOS AR APRIBOJIMAI</w:t>
      </w:r>
    </w:p>
    <w:p w14:paraId="6C5F1CD3" w14:textId="77777777" w:rsidR="008D3B35" w:rsidRDefault="008D3B35">
      <w:pPr>
        <w:tabs>
          <w:tab w:val="left" w:pos="567"/>
        </w:tabs>
        <w:spacing w:line="260" w:lineRule="exact"/>
        <w:rPr>
          <w:sz w:val="22"/>
          <w:szCs w:val="24"/>
        </w:rPr>
      </w:pPr>
    </w:p>
    <w:p w14:paraId="493367B5" w14:textId="428F4970" w:rsidR="008D3B35" w:rsidRDefault="00AB4978">
      <w:pPr>
        <w:tabs>
          <w:tab w:val="left" w:pos="567"/>
        </w:tabs>
        <w:spacing w:line="260" w:lineRule="exact"/>
        <w:rPr>
          <w:sz w:val="22"/>
          <w:szCs w:val="24"/>
        </w:rPr>
      </w:pPr>
      <w:r>
        <w:rPr>
          <w:sz w:val="22"/>
        </w:rPr>
        <w:t>Nereceptinis vaistinis preparatas.</w:t>
      </w:r>
    </w:p>
    <w:p w14:paraId="2B8D5DD5" w14:textId="77777777" w:rsidR="008D3B35" w:rsidRDefault="008D3B35">
      <w:pPr>
        <w:tabs>
          <w:tab w:val="left" w:pos="567"/>
        </w:tabs>
        <w:spacing w:line="260" w:lineRule="exact"/>
        <w:rPr>
          <w:sz w:val="22"/>
          <w:szCs w:val="24"/>
        </w:rPr>
      </w:pPr>
    </w:p>
    <w:p w14:paraId="7B40DF7D" w14:textId="77777777" w:rsidR="008D3B35" w:rsidRDefault="008D3B35">
      <w:pPr>
        <w:tabs>
          <w:tab w:val="left" w:pos="4962"/>
        </w:tabs>
        <w:ind w:firstLine="4962"/>
        <w:sectPr w:rsidR="008D3B35" w:rsidSect="001A74B2">
          <w:pgSz w:w="11906" w:h="16838" w:code="9"/>
          <w:pgMar w:top="1134" w:right="1418" w:bottom="1134" w:left="1418" w:header="737" w:footer="737" w:gutter="0"/>
          <w:pgNumType w:start="1" w:chapStyle="1"/>
          <w:cols w:space="1296"/>
          <w:titlePg/>
          <w:docGrid w:linePitch="360"/>
        </w:sectPr>
      </w:pPr>
    </w:p>
    <w:p w14:paraId="17B71C23" w14:textId="77777777" w:rsidR="008D3B35" w:rsidRDefault="008D3B35">
      <w:pPr>
        <w:tabs>
          <w:tab w:val="left" w:pos="4962"/>
        </w:tabs>
        <w:rPr>
          <w:rFonts w:ascii="Courier New" w:eastAsia="SimSun" w:hAnsi="Courier New"/>
          <w:sz w:val="22"/>
          <w:szCs w:val="22"/>
        </w:rPr>
      </w:pPr>
    </w:p>
    <w:p w14:paraId="66BF24DB" w14:textId="77777777" w:rsidR="008D3B35" w:rsidRDefault="008D3B35">
      <w:pPr>
        <w:tabs>
          <w:tab w:val="left" w:pos="567"/>
        </w:tabs>
        <w:spacing w:line="260" w:lineRule="exact"/>
        <w:rPr>
          <w:sz w:val="22"/>
        </w:rPr>
      </w:pPr>
    </w:p>
    <w:p w14:paraId="4DF5E3F6" w14:textId="77777777" w:rsidR="008D3B35" w:rsidRDefault="008D3B35">
      <w:pPr>
        <w:tabs>
          <w:tab w:val="left" w:pos="567"/>
        </w:tabs>
        <w:spacing w:line="260" w:lineRule="exact"/>
        <w:rPr>
          <w:sz w:val="22"/>
        </w:rPr>
      </w:pPr>
    </w:p>
    <w:p w14:paraId="6D373E9D" w14:textId="77777777" w:rsidR="008D3B35" w:rsidRDefault="008D3B35">
      <w:pPr>
        <w:tabs>
          <w:tab w:val="left" w:pos="567"/>
        </w:tabs>
        <w:spacing w:line="260" w:lineRule="exact"/>
        <w:rPr>
          <w:sz w:val="22"/>
        </w:rPr>
      </w:pPr>
    </w:p>
    <w:p w14:paraId="7B69FC9A" w14:textId="77777777" w:rsidR="008D3B35" w:rsidRDefault="008D3B35">
      <w:pPr>
        <w:tabs>
          <w:tab w:val="left" w:pos="567"/>
        </w:tabs>
        <w:spacing w:line="260" w:lineRule="exact"/>
        <w:rPr>
          <w:sz w:val="22"/>
        </w:rPr>
      </w:pPr>
    </w:p>
    <w:p w14:paraId="2C0C8B9E" w14:textId="77777777" w:rsidR="008D3B35" w:rsidRDefault="008D3B35">
      <w:pPr>
        <w:tabs>
          <w:tab w:val="left" w:pos="567"/>
        </w:tabs>
        <w:spacing w:line="260" w:lineRule="exact"/>
        <w:rPr>
          <w:sz w:val="22"/>
        </w:rPr>
      </w:pPr>
    </w:p>
    <w:p w14:paraId="785506FC" w14:textId="77777777" w:rsidR="008D3B35" w:rsidRDefault="008D3B35">
      <w:pPr>
        <w:tabs>
          <w:tab w:val="left" w:pos="567"/>
        </w:tabs>
        <w:spacing w:line="260" w:lineRule="exact"/>
        <w:rPr>
          <w:sz w:val="22"/>
        </w:rPr>
      </w:pPr>
    </w:p>
    <w:p w14:paraId="70F9E289" w14:textId="77777777" w:rsidR="008D3B35" w:rsidRDefault="008D3B35">
      <w:pPr>
        <w:tabs>
          <w:tab w:val="left" w:pos="567"/>
        </w:tabs>
        <w:spacing w:line="260" w:lineRule="exact"/>
        <w:rPr>
          <w:sz w:val="22"/>
        </w:rPr>
      </w:pPr>
    </w:p>
    <w:p w14:paraId="3D749EAD" w14:textId="77777777" w:rsidR="008D3B35" w:rsidRDefault="008D3B35">
      <w:pPr>
        <w:tabs>
          <w:tab w:val="left" w:pos="567"/>
        </w:tabs>
        <w:spacing w:line="260" w:lineRule="exact"/>
        <w:rPr>
          <w:sz w:val="22"/>
        </w:rPr>
      </w:pPr>
    </w:p>
    <w:p w14:paraId="3DF824E5" w14:textId="77777777" w:rsidR="008D3B35" w:rsidRDefault="008D3B35">
      <w:pPr>
        <w:tabs>
          <w:tab w:val="left" w:pos="567"/>
        </w:tabs>
        <w:spacing w:line="260" w:lineRule="exact"/>
        <w:rPr>
          <w:sz w:val="22"/>
        </w:rPr>
      </w:pPr>
    </w:p>
    <w:p w14:paraId="73AC3B0E" w14:textId="77777777" w:rsidR="008D3B35" w:rsidRDefault="008D3B35">
      <w:pPr>
        <w:tabs>
          <w:tab w:val="left" w:pos="567"/>
        </w:tabs>
        <w:spacing w:line="260" w:lineRule="exact"/>
        <w:rPr>
          <w:sz w:val="22"/>
        </w:rPr>
      </w:pPr>
    </w:p>
    <w:p w14:paraId="31628E6F" w14:textId="77777777" w:rsidR="008D3B35" w:rsidRDefault="008D3B35">
      <w:pPr>
        <w:tabs>
          <w:tab w:val="left" w:pos="567"/>
        </w:tabs>
        <w:spacing w:line="260" w:lineRule="exact"/>
        <w:rPr>
          <w:sz w:val="22"/>
        </w:rPr>
      </w:pPr>
    </w:p>
    <w:p w14:paraId="2CFF0607" w14:textId="77777777" w:rsidR="008D3B35" w:rsidRDefault="008D3B35">
      <w:pPr>
        <w:tabs>
          <w:tab w:val="left" w:pos="567"/>
        </w:tabs>
        <w:spacing w:line="260" w:lineRule="exact"/>
        <w:rPr>
          <w:sz w:val="22"/>
        </w:rPr>
      </w:pPr>
    </w:p>
    <w:p w14:paraId="4E96FBE1" w14:textId="77777777" w:rsidR="008D3B35" w:rsidRDefault="008D3B35">
      <w:pPr>
        <w:tabs>
          <w:tab w:val="left" w:pos="567"/>
        </w:tabs>
        <w:spacing w:line="260" w:lineRule="exact"/>
        <w:rPr>
          <w:sz w:val="22"/>
        </w:rPr>
      </w:pPr>
    </w:p>
    <w:p w14:paraId="1149CF91" w14:textId="77777777" w:rsidR="008D3B35" w:rsidRDefault="008D3B35">
      <w:pPr>
        <w:tabs>
          <w:tab w:val="left" w:pos="567"/>
        </w:tabs>
        <w:spacing w:line="260" w:lineRule="exact"/>
        <w:rPr>
          <w:sz w:val="22"/>
        </w:rPr>
      </w:pPr>
    </w:p>
    <w:p w14:paraId="57ACA592" w14:textId="77777777" w:rsidR="008D3B35" w:rsidRDefault="008D3B35">
      <w:pPr>
        <w:tabs>
          <w:tab w:val="left" w:pos="567"/>
        </w:tabs>
        <w:spacing w:line="260" w:lineRule="exact"/>
        <w:rPr>
          <w:sz w:val="22"/>
        </w:rPr>
      </w:pPr>
    </w:p>
    <w:p w14:paraId="1558BF36" w14:textId="77777777" w:rsidR="008D3B35" w:rsidRDefault="008D3B35">
      <w:pPr>
        <w:tabs>
          <w:tab w:val="left" w:pos="567"/>
        </w:tabs>
        <w:spacing w:line="260" w:lineRule="exact"/>
        <w:rPr>
          <w:sz w:val="22"/>
        </w:rPr>
      </w:pPr>
    </w:p>
    <w:p w14:paraId="08AC470C" w14:textId="77777777" w:rsidR="008D3B35" w:rsidRDefault="008D3B35">
      <w:pPr>
        <w:tabs>
          <w:tab w:val="left" w:pos="567"/>
        </w:tabs>
        <w:spacing w:line="260" w:lineRule="exact"/>
        <w:rPr>
          <w:b/>
          <w:sz w:val="22"/>
        </w:rPr>
      </w:pPr>
    </w:p>
    <w:p w14:paraId="542E5553" w14:textId="77777777" w:rsidR="008D3B35" w:rsidRDefault="008D3B35">
      <w:pPr>
        <w:tabs>
          <w:tab w:val="left" w:pos="567"/>
        </w:tabs>
        <w:spacing w:line="260" w:lineRule="exact"/>
        <w:rPr>
          <w:b/>
          <w:sz w:val="22"/>
        </w:rPr>
      </w:pPr>
    </w:p>
    <w:p w14:paraId="108C3350" w14:textId="77777777" w:rsidR="008D3B35" w:rsidRDefault="008D3B35">
      <w:pPr>
        <w:tabs>
          <w:tab w:val="left" w:pos="567"/>
        </w:tabs>
        <w:spacing w:line="260" w:lineRule="exact"/>
        <w:rPr>
          <w:b/>
          <w:sz w:val="22"/>
        </w:rPr>
      </w:pPr>
    </w:p>
    <w:p w14:paraId="6D993596" w14:textId="77777777" w:rsidR="008D3B35" w:rsidRDefault="008D3B35">
      <w:pPr>
        <w:tabs>
          <w:tab w:val="left" w:pos="567"/>
        </w:tabs>
        <w:spacing w:line="260" w:lineRule="exact"/>
        <w:rPr>
          <w:b/>
          <w:sz w:val="22"/>
        </w:rPr>
      </w:pPr>
    </w:p>
    <w:p w14:paraId="29A9BE2B" w14:textId="77777777" w:rsidR="008D3B35" w:rsidRDefault="008D3B35">
      <w:pPr>
        <w:tabs>
          <w:tab w:val="left" w:pos="567"/>
        </w:tabs>
        <w:spacing w:line="260" w:lineRule="exact"/>
        <w:rPr>
          <w:b/>
          <w:sz w:val="22"/>
        </w:rPr>
      </w:pPr>
    </w:p>
    <w:p w14:paraId="6FF14911" w14:textId="77777777" w:rsidR="008D3B35" w:rsidRDefault="008D3B35">
      <w:pPr>
        <w:tabs>
          <w:tab w:val="left" w:pos="567"/>
        </w:tabs>
        <w:spacing w:line="260" w:lineRule="exact"/>
        <w:rPr>
          <w:b/>
          <w:sz w:val="22"/>
        </w:rPr>
      </w:pPr>
    </w:p>
    <w:p w14:paraId="168CFC07" w14:textId="77777777" w:rsidR="008D3B35" w:rsidRDefault="00AB4978">
      <w:pPr>
        <w:keepNext/>
        <w:tabs>
          <w:tab w:val="left" w:pos="567"/>
        </w:tabs>
        <w:jc w:val="center"/>
        <w:outlineLvl w:val="1"/>
        <w:rPr>
          <w:b/>
          <w:sz w:val="22"/>
          <w:szCs w:val="24"/>
          <w:lang w:eastAsia="x-none"/>
        </w:rPr>
      </w:pPr>
      <w:r>
        <w:rPr>
          <w:b/>
          <w:bCs/>
          <w:iCs/>
          <w:sz w:val="22"/>
          <w:szCs w:val="28"/>
          <w:lang w:eastAsia="x-none"/>
        </w:rPr>
        <w:t>III PRIEDAS</w:t>
      </w:r>
    </w:p>
    <w:p w14:paraId="39AD4CEB" w14:textId="77777777" w:rsidR="008D3B35" w:rsidRDefault="008D3B35">
      <w:pPr>
        <w:tabs>
          <w:tab w:val="left" w:pos="567"/>
        </w:tabs>
        <w:spacing w:line="260" w:lineRule="exact"/>
        <w:rPr>
          <w:sz w:val="22"/>
          <w:szCs w:val="24"/>
        </w:rPr>
      </w:pPr>
    </w:p>
    <w:p w14:paraId="486CABF0" w14:textId="77777777" w:rsidR="008D3B35" w:rsidRDefault="00AB4978">
      <w:pPr>
        <w:keepNext/>
        <w:tabs>
          <w:tab w:val="left" w:pos="567"/>
        </w:tabs>
        <w:jc w:val="center"/>
        <w:outlineLvl w:val="1"/>
        <w:rPr>
          <w:b/>
          <w:sz w:val="22"/>
          <w:szCs w:val="24"/>
          <w:lang w:eastAsia="x-none"/>
        </w:rPr>
      </w:pPr>
      <w:r>
        <w:rPr>
          <w:b/>
          <w:bCs/>
          <w:iCs/>
          <w:sz w:val="22"/>
          <w:szCs w:val="28"/>
          <w:lang w:eastAsia="x-none"/>
        </w:rPr>
        <w:t>ŽENKLINIMAS IR PAKUOTĖS LAPELIS</w:t>
      </w:r>
    </w:p>
    <w:p w14:paraId="0C0CE47E" w14:textId="77777777" w:rsidR="008D3B35" w:rsidRDefault="00AB4978">
      <w:pPr>
        <w:tabs>
          <w:tab w:val="left" w:pos="567"/>
        </w:tabs>
        <w:spacing w:line="260" w:lineRule="exact"/>
        <w:rPr>
          <w:sz w:val="22"/>
          <w:szCs w:val="24"/>
        </w:rPr>
      </w:pPr>
      <w:r>
        <w:rPr>
          <w:sz w:val="22"/>
          <w:szCs w:val="24"/>
        </w:rPr>
        <w:br w:type="page"/>
      </w:r>
    </w:p>
    <w:p w14:paraId="65A66221" w14:textId="77777777" w:rsidR="008D3B35" w:rsidRDefault="008D3B35">
      <w:pPr>
        <w:tabs>
          <w:tab w:val="left" w:pos="567"/>
        </w:tabs>
        <w:spacing w:line="260" w:lineRule="exact"/>
        <w:rPr>
          <w:sz w:val="22"/>
          <w:szCs w:val="24"/>
        </w:rPr>
      </w:pPr>
    </w:p>
    <w:p w14:paraId="3B0F7A35" w14:textId="77777777" w:rsidR="008D3B35" w:rsidRDefault="008D3B35">
      <w:pPr>
        <w:tabs>
          <w:tab w:val="left" w:pos="567"/>
        </w:tabs>
        <w:spacing w:line="260" w:lineRule="exact"/>
        <w:rPr>
          <w:sz w:val="22"/>
          <w:szCs w:val="24"/>
        </w:rPr>
      </w:pPr>
    </w:p>
    <w:p w14:paraId="5BD02482" w14:textId="77777777" w:rsidR="008D3B35" w:rsidRDefault="008D3B35">
      <w:pPr>
        <w:tabs>
          <w:tab w:val="left" w:pos="567"/>
        </w:tabs>
        <w:spacing w:line="260" w:lineRule="exact"/>
        <w:rPr>
          <w:sz w:val="22"/>
          <w:szCs w:val="24"/>
        </w:rPr>
      </w:pPr>
    </w:p>
    <w:p w14:paraId="5B158696" w14:textId="77777777" w:rsidR="008D3B35" w:rsidRDefault="008D3B35">
      <w:pPr>
        <w:tabs>
          <w:tab w:val="left" w:pos="567"/>
        </w:tabs>
        <w:spacing w:line="260" w:lineRule="exact"/>
        <w:rPr>
          <w:sz w:val="22"/>
          <w:szCs w:val="24"/>
        </w:rPr>
      </w:pPr>
    </w:p>
    <w:p w14:paraId="63D90FE4" w14:textId="77777777" w:rsidR="008D3B35" w:rsidRDefault="008D3B35">
      <w:pPr>
        <w:tabs>
          <w:tab w:val="left" w:pos="567"/>
        </w:tabs>
        <w:spacing w:line="260" w:lineRule="exact"/>
        <w:rPr>
          <w:sz w:val="22"/>
          <w:szCs w:val="24"/>
        </w:rPr>
      </w:pPr>
    </w:p>
    <w:p w14:paraId="19439125" w14:textId="77777777" w:rsidR="008D3B35" w:rsidRDefault="008D3B35">
      <w:pPr>
        <w:tabs>
          <w:tab w:val="left" w:pos="567"/>
        </w:tabs>
        <w:spacing w:line="260" w:lineRule="exact"/>
        <w:rPr>
          <w:sz w:val="22"/>
          <w:szCs w:val="24"/>
        </w:rPr>
      </w:pPr>
    </w:p>
    <w:p w14:paraId="502400D2" w14:textId="77777777" w:rsidR="008D3B35" w:rsidRDefault="008D3B35">
      <w:pPr>
        <w:tabs>
          <w:tab w:val="left" w:pos="567"/>
        </w:tabs>
        <w:spacing w:line="260" w:lineRule="exact"/>
        <w:rPr>
          <w:sz w:val="22"/>
          <w:szCs w:val="24"/>
        </w:rPr>
      </w:pPr>
    </w:p>
    <w:p w14:paraId="104063F7" w14:textId="77777777" w:rsidR="008D3B35" w:rsidRDefault="008D3B35">
      <w:pPr>
        <w:tabs>
          <w:tab w:val="left" w:pos="567"/>
        </w:tabs>
        <w:spacing w:line="260" w:lineRule="exact"/>
        <w:rPr>
          <w:sz w:val="22"/>
          <w:szCs w:val="24"/>
        </w:rPr>
      </w:pPr>
    </w:p>
    <w:p w14:paraId="1147AEE2" w14:textId="77777777" w:rsidR="008D3B35" w:rsidRDefault="008D3B35">
      <w:pPr>
        <w:tabs>
          <w:tab w:val="left" w:pos="567"/>
        </w:tabs>
        <w:spacing w:line="260" w:lineRule="exact"/>
        <w:rPr>
          <w:sz w:val="22"/>
          <w:szCs w:val="24"/>
        </w:rPr>
      </w:pPr>
    </w:p>
    <w:p w14:paraId="060CD7C4" w14:textId="77777777" w:rsidR="008D3B35" w:rsidRDefault="008D3B35">
      <w:pPr>
        <w:tabs>
          <w:tab w:val="left" w:pos="567"/>
        </w:tabs>
        <w:spacing w:line="260" w:lineRule="exact"/>
        <w:rPr>
          <w:sz w:val="22"/>
          <w:szCs w:val="24"/>
        </w:rPr>
      </w:pPr>
    </w:p>
    <w:p w14:paraId="35BE2E81" w14:textId="77777777" w:rsidR="008D3B35" w:rsidRDefault="008D3B35">
      <w:pPr>
        <w:tabs>
          <w:tab w:val="left" w:pos="567"/>
        </w:tabs>
        <w:spacing w:line="260" w:lineRule="exact"/>
        <w:rPr>
          <w:sz w:val="22"/>
          <w:szCs w:val="24"/>
        </w:rPr>
      </w:pPr>
    </w:p>
    <w:p w14:paraId="5C0ADC75" w14:textId="77777777" w:rsidR="008D3B35" w:rsidRDefault="008D3B35">
      <w:pPr>
        <w:tabs>
          <w:tab w:val="left" w:pos="567"/>
        </w:tabs>
        <w:spacing w:line="260" w:lineRule="exact"/>
        <w:rPr>
          <w:sz w:val="22"/>
          <w:szCs w:val="24"/>
        </w:rPr>
      </w:pPr>
    </w:p>
    <w:p w14:paraId="27B86D4A" w14:textId="77777777" w:rsidR="008D3B35" w:rsidRDefault="008D3B35">
      <w:pPr>
        <w:tabs>
          <w:tab w:val="left" w:pos="567"/>
        </w:tabs>
        <w:spacing w:line="260" w:lineRule="exact"/>
        <w:rPr>
          <w:sz w:val="22"/>
          <w:szCs w:val="24"/>
        </w:rPr>
      </w:pPr>
    </w:p>
    <w:p w14:paraId="6945823A" w14:textId="77777777" w:rsidR="008D3B35" w:rsidRDefault="008D3B35">
      <w:pPr>
        <w:tabs>
          <w:tab w:val="left" w:pos="567"/>
        </w:tabs>
        <w:spacing w:line="260" w:lineRule="exact"/>
        <w:rPr>
          <w:sz w:val="22"/>
          <w:szCs w:val="24"/>
        </w:rPr>
      </w:pPr>
    </w:p>
    <w:p w14:paraId="2AA1DCD0" w14:textId="77777777" w:rsidR="008D3B35" w:rsidRDefault="008D3B35">
      <w:pPr>
        <w:tabs>
          <w:tab w:val="left" w:pos="567"/>
        </w:tabs>
        <w:spacing w:line="260" w:lineRule="exact"/>
        <w:rPr>
          <w:sz w:val="22"/>
          <w:szCs w:val="24"/>
        </w:rPr>
      </w:pPr>
    </w:p>
    <w:p w14:paraId="1EA0E710" w14:textId="77777777" w:rsidR="008D3B35" w:rsidRDefault="008D3B35">
      <w:pPr>
        <w:tabs>
          <w:tab w:val="left" w:pos="567"/>
        </w:tabs>
        <w:spacing w:line="260" w:lineRule="exact"/>
        <w:rPr>
          <w:sz w:val="22"/>
          <w:szCs w:val="24"/>
        </w:rPr>
      </w:pPr>
    </w:p>
    <w:p w14:paraId="1DCD1FF0" w14:textId="77777777" w:rsidR="008D3B35" w:rsidRDefault="008D3B35">
      <w:pPr>
        <w:tabs>
          <w:tab w:val="left" w:pos="567"/>
        </w:tabs>
        <w:spacing w:line="260" w:lineRule="exact"/>
        <w:rPr>
          <w:sz w:val="22"/>
          <w:szCs w:val="24"/>
        </w:rPr>
      </w:pPr>
    </w:p>
    <w:p w14:paraId="614F0CD5" w14:textId="77777777" w:rsidR="008D3B35" w:rsidRDefault="008D3B35">
      <w:pPr>
        <w:tabs>
          <w:tab w:val="left" w:pos="567"/>
        </w:tabs>
        <w:spacing w:line="260" w:lineRule="exact"/>
        <w:rPr>
          <w:sz w:val="22"/>
          <w:szCs w:val="24"/>
        </w:rPr>
      </w:pPr>
    </w:p>
    <w:p w14:paraId="30AC2EA2" w14:textId="77777777" w:rsidR="008D3B35" w:rsidRDefault="008D3B35">
      <w:pPr>
        <w:tabs>
          <w:tab w:val="left" w:pos="567"/>
        </w:tabs>
        <w:spacing w:line="260" w:lineRule="exact"/>
        <w:rPr>
          <w:sz w:val="22"/>
          <w:szCs w:val="24"/>
        </w:rPr>
      </w:pPr>
    </w:p>
    <w:p w14:paraId="5885BBDD" w14:textId="77777777" w:rsidR="008D3B35" w:rsidRDefault="008D3B35">
      <w:pPr>
        <w:tabs>
          <w:tab w:val="left" w:pos="567"/>
        </w:tabs>
        <w:spacing w:line="260" w:lineRule="exact"/>
        <w:rPr>
          <w:sz w:val="22"/>
          <w:szCs w:val="24"/>
        </w:rPr>
      </w:pPr>
    </w:p>
    <w:p w14:paraId="1D850446" w14:textId="77777777" w:rsidR="008D3B35" w:rsidRDefault="008D3B35">
      <w:pPr>
        <w:tabs>
          <w:tab w:val="left" w:pos="567"/>
        </w:tabs>
        <w:spacing w:line="260" w:lineRule="exact"/>
        <w:rPr>
          <w:sz w:val="22"/>
          <w:szCs w:val="24"/>
        </w:rPr>
      </w:pPr>
    </w:p>
    <w:p w14:paraId="1301B5FE" w14:textId="77777777" w:rsidR="008D3B35" w:rsidRDefault="008D3B35">
      <w:pPr>
        <w:tabs>
          <w:tab w:val="left" w:pos="567"/>
        </w:tabs>
        <w:spacing w:line="260" w:lineRule="exact"/>
        <w:rPr>
          <w:sz w:val="22"/>
          <w:szCs w:val="24"/>
        </w:rPr>
      </w:pPr>
    </w:p>
    <w:p w14:paraId="43AF8C78" w14:textId="77777777" w:rsidR="008D3B35" w:rsidRDefault="00AB4978">
      <w:pPr>
        <w:keepNext/>
        <w:tabs>
          <w:tab w:val="left" w:pos="567"/>
        </w:tabs>
        <w:jc w:val="center"/>
        <w:outlineLvl w:val="1"/>
        <w:rPr>
          <w:b/>
          <w:sz w:val="22"/>
          <w:szCs w:val="24"/>
          <w:lang w:eastAsia="x-none"/>
        </w:rPr>
      </w:pPr>
      <w:r>
        <w:rPr>
          <w:b/>
          <w:bCs/>
          <w:iCs/>
          <w:sz w:val="22"/>
          <w:szCs w:val="28"/>
          <w:lang w:eastAsia="x-none"/>
        </w:rPr>
        <w:t>A. ŽENKLINIMAS</w:t>
      </w:r>
    </w:p>
    <w:p w14:paraId="40AC9E1A" w14:textId="77777777" w:rsidR="008D3B35" w:rsidRDefault="00AB4978">
      <w:pPr>
        <w:tabs>
          <w:tab w:val="left" w:pos="567"/>
        </w:tabs>
        <w:spacing w:line="260" w:lineRule="exact"/>
        <w:rPr>
          <w:sz w:val="22"/>
          <w:szCs w:val="24"/>
        </w:rPr>
      </w:pPr>
      <w:r>
        <w:rPr>
          <w:sz w:val="22"/>
          <w:szCs w:val="24"/>
        </w:rPr>
        <w:br w:type="page"/>
      </w:r>
    </w:p>
    <w:p w14:paraId="393A225D" w14:textId="0CFD555E" w:rsidR="008D3B35" w:rsidRPr="00A22296" w:rsidRDefault="00AB4978">
      <w:pPr>
        <w:pBdr>
          <w:top w:val="single" w:sz="4" w:space="1" w:color="auto"/>
          <w:left w:val="single" w:sz="4" w:space="4" w:color="auto"/>
          <w:bottom w:val="single" w:sz="4" w:space="1" w:color="auto"/>
          <w:right w:val="single" w:sz="4" w:space="4" w:color="auto"/>
        </w:pBdr>
        <w:tabs>
          <w:tab w:val="left" w:pos="567"/>
        </w:tabs>
        <w:rPr>
          <w:b/>
          <w:sz w:val="22"/>
          <w:szCs w:val="22"/>
        </w:rPr>
      </w:pPr>
      <w:r w:rsidRPr="00A22296">
        <w:rPr>
          <w:b/>
          <w:sz w:val="22"/>
          <w:szCs w:val="22"/>
        </w:rPr>
        <w:lastRenderedPageBreak/>
        <w:t>INFORMACIJA ANT IŠORINĖS PAKUOTĖS</w:t>
      </w:r>
    </w:p>
    <w:p w14:paraId="3785AE1C" w14:textId="77777777" w:rsidR="00F11011" w:rsidRPr="00A22296" w:rsidRDefault="00F11011" w:rsidP="00745D64">
      <w:pPr>
        <w:pBdr>
          <w:top w:val="single" w:sz="4" w:space="1" w:color="auto"/>
          <w:left w:val="single" w:sz="4" w:space="4" w:color="auto"/>
          <w:bottom w:val="single" w:sz="4" w:space="1" w:color="auto"/>
          <w:right w:val="single" w:sz="4" w:space="4" w:color="auto"/>
        </w:pBdr>
        <w:tabs>
          <w:tab w:val="left" w:pos="567"/>
        </w:tabs>
        <w:rPr>
          <w:b/>
          <w:sz w:val="22"/>
          <w:szCs w:val="22"/>
        </w:rPr>
      </w:pPr>
    </w:p>
    <w:p w14:paraId="68E84F2A" w14:textId="14DCDC99" w:rsidR="00F11011" w:rsidRPr="00A22296" w:rsidRDefault="00F11011">
      <w:pPr>
        <w:pBdr>
          <w:top w:val="single" w:sz="4" w:space="1" w:color="auto"/>
          <w:left w:val="single" w:sz="4" w:space="4" w:color="auto"/>
          <w:bottom w:val="single" w:sz="4" w:space="1" w:color="auto"/>
          <w:right w:val="single" w:sz="4" w:space="4" w:color="auto"/>
        </w:pBdr>
        <w:tabs>
          <w:tab w:val="left" w:pos="567"/>
        </w:tabs>
        <w:rPr>
          <w:b/>
          <w:sz w:val="22"/>
          <w:szCs w:val="22"/>
        </w:rPr>
      </w:pPr>
      <w:r w:rsidRPr="00A22296">
        <w:rPr>
          <w:b/>
          <w:sz w:val="22"/>
          <w:szCs w:val="22"/>
        </w:rPr>
        <w:t xml:space="preserve">KARTONO DĖŽUTĖ </w:t>
      </w:r>
    </w:p>
    <w:p w14:paraId="07FBC61F" w14:textId="77777777" w:rsidR="008D3B35" w:rsidRPr="00A22296" w:rsidRDefault="008D3B35">
      <w:pPr>
        <w:tabs>
          <w:tab w:val="left" w:pos="567"/>
        </w:tabs>
        <w:spacing w:line="260" w:lineRule="exact"/>
        <w:rPr>
          <w:sz w:val="22"/>
          <w:szCs w:val="22"/>
        </w:rPr>
      </w:pPr>
    </w:p>
    <w:p w14:paraId="60EC4EE7" w14:textId="77777777" w:rsidR="008D3B35" w:rsidRPr="00A22296" w:rsidRDefault="008D3B35">
      <w:pPr>
        <w:tabs>
          <w:tab w:val="left" w:pos="567"/>
        </w:tabs>
        <w:spacing w:line="260" w:lineRule="exact"/>
        <w:rPr>
          <w:sz w:val="22"/>
          <w:szCs w:val="22"/>
        </w:rPr>
      </w:pPr>
    </w:p>
    <w:p w14:paraId="649BE43C" w14:textId="77777777" w:rsidR="008D3B35" w:rsidRPr="00A22296"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A22296">
        <w:rPr>
          <w:b/>
          <w:sz w:val="22"/>
          <w:szCs w:val="22"/>
        </w:rPr>
        <w:t>1.</w:t>
      </w:r>
      <w:r w:rsidRPr="00A22296">
        <w:rPr>
          <w:b/>
          <w:sz w:val="22"/>
          <w:szCs w:val="22"/>
        </w:rPr>
        <w:tab/>
      </w:r>
      <w:r w:rsidRPr="00A22296">
        <w:rPr>
          <w:b/>
          <w:caps/>
          <w:sz w:val="22"/>
          <w:szCs w:val="22"/>
        </w:rPr>
        <w:t>VAISTINIO</w:t>
      </w:r>
      <w:r w:rsidRPr="00A22296">
        <w:rPr>
          <w:b/>
          <w:sz w:val="22"/>
          <w:szCs w:val="22"/>
        </w:rPr>
        <w:t xml:space="preserve"> PREPARATO PAVADINIMAS</w:t>
      </w:r>
    </w:p>
    <w:p w14:paraId="4B8FB65A" w14:textId="77777777" w:rsidR="008D3B35" w:rsidRPr="00A22296" w:rsidRDefault="008D3B35">
      <w:pPr>
        <w:tabs>
          <w:tab w:val="left" w:pos="567"/>
        </w:tabs>
        <w:spacing w:line="260" w:lineRule="exact"/>
        <w:rPr>
          <w:sz w:val="22"/>
          <w:szCs w:val="22"/>
        </w:rPr>
      </w:pPr>
    </w:p>
    <w:p w14:paraId="6C7E8E79" w14:textId="77777777" w:rsidR="00F11011" w:rsidRPr="00A22296" w:rsidRDefault="00F11011" w:rsidP="00F11011">
      <w:pPr>
        <w:tabs>
          <w:tab w:val="left" w:pos="567"/>
        </w:tabs>
        <w:spacing w:line="260" w:lineRule="exact"/>
        <w:rPr>
          <w:sz w:val="22"/>
          <w:szCs w:val="22"/>
        </w:rPr>
      </w:pPr>
      <w:proofErr w:type="spellStart"/>
      <w:r w:rsidRPr="00A22296">
        <w:rPr>
          <w:sz w:val="22"/>
          <w:szCs w:val="22"/>
        </w:rPr>
        <w:t>Calcifediol</w:t>
      </w:r>
      <w:proofErr w:type="spellEnd"/>
      <w:r w:rsidRPr="00A22296">
        <w:rPr>
          <w:sz w:val="22"/>
          <w:szCs w:val="22"/>
        </w:rPr>
        <w:t xml:space="preserve"> </w:t>
      </w:r>
      <w:proofErr w:type="spellStart"/>
      <w:r w:rsidRPr="00A22296">
        <w:rPr>
          <w:sz w:val="22"/>
          <w:szCs w:val="22"/>
        </w:rPr>
        <w:t>Faes</w:t>
      </w:r>
      <w:proofErr w:type="spellEnd"/>
      <w:r w:rsidRPr="00A22296">
        <w:rPr>
          <w:sz w:val="22"/>
          <w:szCs w:val="22"/>
        </w:rPr>
        <w:t xml:space="preserve"> 75 </w:t>
      </w:r>
      <w:proofErr w:type="spellStart"/>
      <w:r w:rsidRPr="00A22296">
        <w:rPr>
          <w:sz w:val="22"/>
          <w:szCs w:val="22"/>
        </w:rPr>
        <w:t>mikrogramai</w:t>
      </w:r>
      <w:proofErr w:type="spellEnd"/>
      <w:r w:rsidRPr="00A22296">
        <w:rPr>
          <w:sz w:val="22"/>
          <w:szCs w:val="22"/>
        </w:rPr>
        <w:t xml:space="preserve"> minkštosios kapsulės</w:t>
      </w:r>
    </w:p>
    <w:p w14:paraId="010CBAC9" w14:textId="387F15BB" w:rsidR="008D3B35" w:rsidRPr="00A22296" w:rsidRDefault="00F11011">
      <w:pPr>
        <w:tabs>
          <w:tab w:val="left" w:pos="567"/>
        </w:tabs>
        <w:spacing w:line="260" w:lineRule="exact"/>
        <w:rPr>
          <w:sz w:val="22"/>
          <w:szCs w:val="22"/>
        </w:rPr>
      </w:pPr>
      <w:proofErr w:type="spellStart"/>
      <w:r w:rsidRPr="00A22296">
        <w:rPr>
          <w:sz w:val="22"/>
          <w:szCs w:val="22"/>
        </w:rPr>
        <w:t>kalcifedioli</w:t>
      </w:r>
      <w:r w:rsidR="00A22296">
        <w:rPr>
          <w:sz w:val="22"/>
          <w:szCs w:val="22"/>
        </w:rPr>
        <w:t>s</w:t>
      </w:r>
      <w:proofErr w:type="spellEnd"/>
      <w:r w:rsidRPr="00A22296">
        <w:rPr>
          <w:sz w:val="22"/>
          <w:szCs w:val="22"/>
        </w:rPr>
        <w:t xml:space="preserve"> </w:t>
      </w:r>
      <w:proofErr w:type="spellStart"/>
      <w:r w:rsidRPr="00A22296">
        <w:rPr>
          <w:sz w:val="22"/>
          <w:szCs w:val="22"/>
        </w:rPr>
        <w:t>monohidrat</w:t>
      </w:r>
      <w:r w:rsidR="00A22296">
        <w:rPr>
          <w:sz w:val="22"/>
          <w:szCs w:val="22"/>
        </w:rPr>
        <w:t>as</w:t>
      </w:r>
      <w:proofErr w:type="spellEnd"/>
      <w:r w:rsidRPr="00A22296">
        <w:rPr>
          <w:sz w:val="22"/>
          <w:szCs w:val="22"/>
        </w:rPr>
        <w:t xml:space="preserve"> </w:t>
      </w:r>
    </w:p>
    <w:p w14:paraId="60665189" w14:textId="77777777" w:rsidR="008D3B35" w:rsidRPr="00A22296" w:rsidRDefault="008D3B35">
      <w:pPr>
        <w:tabs>
          <w:tab w:val="left" w:pos="567"/>
        </w:tabs>
        <w:spacing w:line="260" w:lineRule="exact"/>
        <w:rPr>
          <w:sz w:val="22"/>
          <w:szCs w:val="22"/>
        </w:rPr>
      </w:pPr>
    </w:p>
    <w:p w14:paraId="09109845" w14:textId="77777777" w:rsidR="00A22296" w:rsidRPr="00A22296" w:rsidRDefault="00A22296">
      <w:pPr>
        <w:tabs>
          <w:tab w:val="left" w:pos="567"/>
        </w:tabs>
        <w:spacing w:line="260" w:lineRule="exact"/>
        <w:rPr>
          <w:sz w:val="22"/>
          <w:szCs w:val="22"/>
        </w:rPr>
      </w:pPr>
    </w:p>
    <w:p w14:paraId="5052EE87" w14:textId="77777777" w:rsidR="008D3B35" w:rsidRPr="00A22296" w:rsidRDefault="00AB4978">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sidRPr="00A22296">
        <w:rPr>
          <w:b/>
          <w:sz w:val="22"/>
          <w:szCs w:val="22"/>
        </w:rPr>
        <w:t>2.</w:t>
      </w:r>
      <w:r w:rsidRPr="00A22296">
        <w:rPr>
          <w:b/>
          <w:sz w:val="22"/>
          <w:szCs w:val="22"/>
        </w:rPr>
        <w:tab/>
        <w:t>VEIKLIOJI (-IOS) MEDŽIAGA (-OS) IR JOS (-Ų) KIEKIS (-IAI)</w:t>
      </w:r>
    </w:p>
    <w:p w14:paraId="18959CB8" w14:textId="77777777" w:rsidR="008D3B35" w:rsidRPr="00A22296" w:rsidRDefault="008D3B35">
      <w:pPr>
        <w:tabs>
          <w:tab w:val="left" w:pos="567"/>
        </w:tabs>
        <w:spacing w:line="260" w:lineRule="exact"/>
        <w:rPr>
          <w:sz w:val="22"/>
          <w:szCs w:val="22"/>
        </w:rPr>
      </w:pPr>
    </w:p>
    <w:p w14:paraId="12AB566A" w14:textId="082019B4" w:rsidR="00F11011" w:rsidRPr="00A22296" w:rsidRDefault="00F11011">
      <w:pPr>
        <w:tabs>
          <w:tab w:val="left" w:pos="567"/>
        </w:tabs>
        <w:spacing w:line="260" w:lineRule="exact"/>
        <w:rPr>
          <w:sz w:val="22"/>
          <w:szCs w:val="22"/>
        </w:rPr>
      </w:pPr>
      <w:r w:rsidRPr="00A22296">
        <w:rPr>
          <w:sz w:val="22"/>
          <w:szCs w:val="22"/>
        </w:rPr>
        <w:t xml:space="preserve">Kiekvienoje minkštojoje kapsulėje yra 75 </w:t>
      </w:r>
      <w:proofErr w:type="spellStart"/>
      <w:r w:rsidRPr="00A22296">
        <w:rPr>
          <w:sz w:val="22"/>
          <w:szCs w:val="22"/>
        </w:rPr>
        <w:t>mikrogramai</w:t>
      </w:r>
      <w:proofErr w:type="spellEnd"/>
      <w:r w:rsidRPr="00A22296">
        <w:rPr>
          <w:sz w:val="22"/>
          <w:szCs w:val="22"/>
        </w:rPr>
        <w:t xml:space="preserve"> </w:t>
      </w:r>
      <w:proofErr w:type="spellStart"/>
      <w:r w:rsidRPr="00A22296">
        <w:rPr>
          <w:sz w:val="22"/>
          <w:szCs w:val="22"/>
        </w:rPr>
        <w:t>kalcifediolio</w:t>
      </w:r>
      <w:proofErr w:type="spellEnd"/>
      <w:r w:rsidRPr="00A22296">
        <w:rPr>
          <w:sz w:val="22"/>
          <w:szCs w:val="22"/>
        </w:rPr>
        <w:t xml:space="preserve"> </w:t>
      </w:r>
      <w:proofErr w:type="spellStart"/>
      <w:r w:rsidRPr="00A22296">
        <w:rPr>
          <w:sz w:val="22"/>
          <w:szCs w:val="22"/>
        </w:rPr>
        <w:t>monohidrato</w:t>
      </w:r>
      <w:proofErr w:type="spellEnd"/>
      <w:r w:rsidRPr="00A22296">
        <w:rPr>
          <w:sz w:val="22"/>
          <w:szCs w:val="22"/>
        </w:rPr>
        <w:t>.</w:t>
      </w:r>
    </w:p>
    <w:p w14:paraId="3EA9F2FF" w14:textId="77777777" w:rsidR="008D3B35" w:rsidRDefault="008D3B35">
      <w:pPr>
        <w:tabs>
          <w:tab w:val="left" w:pos="567"/>
        </w:tabs>
        <w:spacing w:line="260" w:lineRule="exact"/>
        <w:rPr>
          <w:sz w:val="22"/>
          <w:szCs w:val="22"/>
        </w:rPr>
      </w:pPr>
    </w:p>
    <w:p w14:paraId="7EA495C1" w14:textId="77777777" w:rsidR="00A22296" w:rsidRPr="00A22296" w:rsidRDefault="00A22296">
      <w:pPr>
        <w:tabs>
          <w:tab w:val="left" w:pos="567"/>
        </w:tabs>
        <w:spacing w:line="260" w:lineRule="exact"/>
        <w:rPr>
          <w:sz w:val="22"/>
          <w:szCs w:val="22"/>
        </w:rPr>
      </w:pPr>
    </w:p>
    <w:p w14:paraId="18DBE44D" w14:textId="77777777" w:rsidR="008D3B35" w:rsidRPr="00A22296"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A22296">
        <w:rPr>
          <w:b/>
          <w:sz w:val="22"/>
          <w:szCs w:val="22"/>
        </w:rPr>
        <w:t>3.</w:t>
      </w:r>
      <w:r w:rsidRPr="00A22296">
        <w:rPr>
          <w:b/>
          <w:sz w:val="22"/>
          <w:szCs w:val="22"/>
        </w:rPr>
        <w:tab/>
        <w:t>PAGALBINIŲ MEDŽIAGŲ SĄRAŠAS</w:t>
      </w:r>
    </w:p>
    <w:p w14:paraId="46D21246" w14:textId="77777777" w:rsidR="008D3B35" w:rsidRPr="00A22296" w:rsidRDefault="008D3B35">
      <w:pPr>
        <w:tabs>
          <w:tab w:val="left" w:pos="567"/>
        </w:tabs>
        <w:spacing w:line="260" w:lineRule="exact"/>
        <w:rPr>
          <w:sz w:val="22"/>
          <w:szCs w:val="22"/>
        </w:rPr>
      </w:pPr>
    </w:p>
    <w:p w14:paraId="09D54B97" w14:textId="57838E25" w:rsidR="00F11011" w:rsidRDefault="00F11011" w:rsidP="00F11011">
      <w:pPr>
        <w:tabs>
          <w:tab w:val="left" w:pos="567"/>
        </w:tabs>
        <w:spacing w:line="260" w:lineRule="exact"/>
        <w:rPr>
          <w:sz w:val="22"/>
          <w:szCs w:val="22"/>
        </w:rPr>
      </w:pPr>
      <w:r w:rsidRPr="00A22296">
        <w:rPr>
          <w:sz w:val="22"/>
          <w:szCs w:val="22"/>
        </w:rPr>
        <w:t xml:space="preserve">Etanolis, </w:t>
      </w:r>
      <w:r w:rsidR="00A22296">
        <w:rPr>
          <w:sz w:val="22"/>
          <w:szCs w:val="22"/>
        </w:rPr>
        <w:t xml:space="preserve">skystasis </w:t>
      </w:r>
      <w:proofErr w:type="spellStart"/>
      <w:r w:rsidRPr="00A22296">
        <w:rPr>
          <w:sz w:val="22"/>
          <w:szCs w:val="22"/>
        </w:rPr>
        <w:t>sorbitoli</w:t>
      </w:r>
      <w:r w:rsidR="00A22296">
        <w:rPr>
          <w:sz w:val="22"/>
          <w:szCs w:val="22"/>
        </w:rPr>
        <w:t>s</w:t>
      </w:r>
      <w:proofErr w:type="spellEnd"/>
      <w:r w:rsidRPr="00A22296">
        <w:rPr>
          <w:sz w:val="22"/>
          <w:szCs w:val="22"/>
        </w:rPr>
        <w:t xml:space="preserve"> (nesikristalizuojan</w:t>
      </w:r>
      <w:r w:rsidR="00A22296">
        <w:rPr>
          <w:sz w:val="22"/>
          <w:szCs w:val="22"/>
        </w:rPr>
        <w:t>tis</w:t>
      </w:r>
      <w:r w:rsidRPr="00A22296">
        <w:rPr>
          <w:sz w:val="22"/>
          <w:szCs w:val="22"/>
        </w:rPr>
        <w:t xml:space="preserve">) (E420), </w:t>
      </w:r>
      <w:proofErr w:type="spellStart"/>
      <w:r w:rsidRPr="00A22296">
        <w:rPr>
          <w:sz w:val="22"/>
          <w:szCs w:val="22"/>
        </w:rPr>
        <w:t>Alura</w:t>
      </w:r>
      <w:proofErr w:type="spellEnd"/>
      <w:r w:rsidRPr="00A22296">
        <w:rPr>
          <w:sz w:val="22"/>
          <w:szCs w:val="22"/>
        </w:rPr>
        <w:t xml:space="preserve"> </w:t>
      </w:r>
      <w:r w:rsidR="00A22296">
        <w:rPr>
          <w:sz w:val="22"/>
          <w:szCs w:val="22"/>
        </w:rPr>
        <w:t>raudonasis AC</w:t>
      </w:r>
      <w:r w:rsidRPr="00A22296">
        <w:rPr>
          <w:sz w:val="22"/>
          <w:szCs w:val="22"/>
        </w:rPr>
        <w:t xml:space="preserve"> (E129)</w:t>
      </w:r>
      <w:r w:rsidR="00A22296">
        <w:rPr>
          <w:sz w:val="22"/>
          <w:szCs w:val="22"/>
        </w:rPr>
        <w:t>.</w:t>
      </w:r>
    </w:p>
    <w:p w14:paraId="32218CB8" w14:textId="77777777" w:rsidR="00A22296" w:rsidRPr="00A22296" w:rsidRDefault="00A22296" w:rsidP="00F11011">
      <w:pPr>
        <w:tabs>
          <w:tab w:val="left" w:pos="567"/>
        </w:tabs>
        <w:spacing w:line="260" w:lineRule="exact"/>
        <w:rPr>
          <w:sz w:val="22"/>
          <w:szCs w:val="22"/>
        </w:rPr>
      </w:pPr>
    </w:p>
    <w:p w14:paraId="700E7341" w14:textId="56C19249" w:rsidR="00F11011" w:rsidRPr="00A22296" w:rsidRDefault="00F11011" w:rsidP="00F11011">
      <w:pPr>
        <w:tabs>
          <w:tab w:val="left" w:pos="567"/>
        </w:tabs>
        <w:spacing w:line="260" w:lineRule="exact"/>
        <w:rPr>
          <w:sz w:val="22"/>
          <w:szCs w:val="22"/>
        </w:rPr>
      </w:pPr>
      <w:r w:rsidRPr="00A22296">
        <w:rPr>
          <w:sz w:val="22"/>
          <w:szCs w:val="22"/>
        </w:rPr>
        <w:t>Daugiau informacijos pateikta pakuotės lapelyje.</w:t>
      </w:r>
    </w:p>
    <w:p w14:paraId="0413D908" w14:textId="77777777" w:rsidR="008D3B35" w:rsidRDefault="008D3B35">
      <w:pPr>
        <w:tabs>
          <w:tab w:val="left" w:pos="567"/>
        </w:tabs>
        <w:spacing w:line="260" w:lineRule="exact"/>
        <w:rPr>
          <w:sz w:val="22"/>
          <w:szCs w:val="22"/>
        </w:rPr>
      </w:pPr>
    </w:p>
    <w:p w14:paraId="338D25BF" w14:textId="77777777" w:rsidR="00A22296" w:rsidRPr="00A22296" w:rsidRDefault="00A22296">
      <w:pPr>
        <w:tabs>
          <w:tab w:val="left" w:pos="567"/>
        </w:tabs>
        <w:spacing w:line="260" w:lineRule="exact"/>
        <w:rPr>
          <w:sz w:val="22"/>
          <w:szCs w:val="22"/>
        </w:rPr>
      </w:pPr>
    </w:p>
    <w:p w14:paraId="0879B3F8" w14:textId="77777777" w:rsidR="008D3B35" w:rsidRPr="00A22296"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A22296">
        <w:rPr>
          <w:b/>
          <w:sz w:val="22"/>
          <w:szCs w:val="22"/>
        </w:rPr>
        <w:t>4.</w:t>
      </w:r>
      <w:r w:rsidRPr="00A22296">
        <w:rPr>
          <w:b/>
          <w:sz w:val="22"/>
          <w:szCs w:val="22"/>
        </w:rPr>
        <w:tab/>
        <w:t>FARMACINĖ FORMA IR KIEKIS PAKUOTĖJE</w:t>
      </w:r>
    </w:p>
    <w:p w14:paraId="3FF9DD14" w14:textId="77777777" w:rsidR="008D3B35" w:rsidRPr="00A22296" w:rsidRDefault="008D3B35">
      <w:pPr>
        <w:tabs>
          <w:tab w:val="left" w:pos="567"/>
        </w:tabs>
        <w:spacing w:line="260" w:lineRule="exact"/>
        <w:rPr>
          <w:sz w:val="22"/>
          <w:szCs w:val="22"/>
        </w:rPr>
      </w:pPr>
    </w:p>
    <w:p w14:paraId="5948A5E7" w14:textId="6F99FC14" w:rsidR="00F11011" w:rsidRPr="00A22296" w:rsidRDefault="00F11011" w:rsidP="00F11011">
      <w:pPr>
        <w:tabs>
          <w:tab w:val="left" w:pos="567"/>
        </w:tabs>
        <w:spacing w:line="260" w:lineRule="exact"/>
        <w:rPr>
          <w:sz w:val="22"/>
          <w:szCs w:val="22"/>
        </w:rPr>
      </w:pPr>
      <w:r w:rsidRPr="00A22296">
        <w:rPr>
          <w:sz w:val="22"/>
          <w:szCs w:val="22"/>
        </w:rPr>
        <w:t>Minkštoji kapsulė</w:t>
      </w:r>
      <w:r w:rsidR="00A22296">
        <w:rPr>
          <w:sz w:val="22"/>
          <w:szCs w:val="22"/>
        </w:rPr>
        <w:t>.</w:t>
      </w:r>
    </w:p>
    <w:p w14:paraId="53117EEF" w14:textId="77777777" w:rsidR="00F11011" w:rsidRPr="00A22296" w:rsidRDefault="00F11011" w:rsidP="00F11011">
      <w:pPr>
        <w:tabs>
          <w:tab w:val="left" w:pos="567"/>
        </w:tabs>
        <w:spacing w:line="260" w:lineRule="exact"/>
        <w:rPr>
          <w:sz w:val="22"/>
          <w:szCs w:val="22"/>
        </w:rPr>
      </w:pPr>
    </w:p>
    <w:p w14:paraId="613F85DE" w14:textId="77777777" w:rsidR="00F11011" w:rsidRPr="00A22296" w:rsidRDefault="00F11011" w:rsidP="00F11011">
      <w:pPr>
        <w:tabs>
          <w:tab w:val="left" w:pos="567"/>
        </w:tabs>
        <w:spacing w:line="260" w:lineRule="exact"/>
        <w:rPr>
          <w:sz w:val="22"/>
          <w:szCs w:val="22"/>
        </w:rPr>
      </w:pPr>
      <w:r w:rsidRPr="00A22296">
        <w:rPr>
          <w:sz w:val="22"/>
          <w:szCs w:val="22"/>
        </w:rPr>
        <w:t>4 minkštosios kapsulės</w:t>
      </w:r>
    </w:p>
    <w:p w14:paraId="5CFF76D4" w14:textId="77777777" w:rsidR="00F11011" w:rsidRPr="00A22296" w:rsidRDefault="00F11011" w:rsidP="00F11011">
      <w:pPr>
        <w:tabs>
          <w:tab w:val="left" w:pos="567"/>
        </w:tabs>
        <w:spacing w:line="260" w:lineRule="exact"/>
        <w:rPr>
          <w:sz w:val="22"/>
          <w:szCs w:val="22"/>
          <w:highlight w:val="lightGray"/>
        </w:rPr>
      </w:pPr>
      <w:r w:rsidRPr="00A22296">
        <w:rPr>
          <w:sz w:val="22"/>
          <w:szCs w:val="22"/>
          <w:highlight w:val="lightGray"/>
        </w:rPr>
        <w:t>12 minkštųjų kapsulių</w:t>
      </w:r>
    </w:p>
    <w:p w14:paraId="4F7E9368" w14:textId="76F2A7A6" w:rsidR="00F11011" w:rsidRPr="00A22296" w:rsidRDefault="00F11011" w:rsidP="00F11011">
      <w:pPr>
        <w:tabs>
          <w:tab w:val="left" w:pos="567"/>
        </w:tabs>
        <w:spacing w:line="260" w:lineRule="exact"/>
        <w:rPr>
          <w:sz w:val="22"/>
          <w:szCs w:val="22"/>
          <w:highlight w:val="lightGray"/>
        </w:rPr>
      </w:pPr>
      <w:r w:rsidRPr="00A22296">
        <w:rPr>
          <w:sz w:val="22"/>
          <w:szCs w:val="22"/>
          <w:highlight w:val="lightGray"/>
        </w:rPr>
        <w:t>24 minkšt</w:t>
      </w:r>
      <w:r w:rsidR="00A22296">
        <w:rPr>
          <w:sz w:val="22"/>
          <w:szCs w:val="22"/>
          <w:highlight w:val="lightGray"/>
        </w:rPr>
        <w:t>osios</w:t>
      </w:r>
      <w:r w:rsidRPr="00A22296">
        <w:rPr>
          <w:sz w:val="22"/>
          <w:szCs w:val="22"/>
          <w:highlight w:val="lightGray"/>
        </w:rPr>
        <w:t xml:space="preserve"> kapsul</w:t>
      </w:r>
      <w:r w:rsidR="00A22296">
        <w:rPr>
          <w:sz w:val="22"/>
          <w:szCs w:val="22"/>
          <w:highlight w:val="lightGray"/>
        </w:rPr>
        <w:t>ės</w:t>
      </w:r>
    </w:p>
    <w:p w14:paraId="06609F04" w14:textId="38A55AFA" w:rsidR="00F11011" w:rsidRPr="00A22296" w:rsidRDefault="00F11011" w:rsidP="00F11011">
      <w:pPr>
        <w:tabs>
          <w:tab w:val="left" w:pos="567"/>
        </w:tabs>
        <w:spacing w:line="260" w:lineRule="exact"/>
        <w:rPr>
          <w:sz w:val="22"/>
          <w:szCs w:val="22"/>
        </w:rPr>
      </w:pPr>
      <w:r w:rsidRPr="00A22296">
        <w:rPr>
          <w:sz w:val="22"/>
          <w:szCs w:val="22"/>
          <w:highlight w:val="lightGray"/>
        </w:rPr>
        <w:t>48 minkšt</w:t>
      </w:r>
      <w:r w:rsidR="00A22296">
        <w:rPr>
          <w:sz w:val="22"/>
          <w:szCs w:val="22"/>
          <w:highlight w:val="lightGray"/>
        </w:rPr>
        <w:t>osios</w:t>
      </w:r>
      <w:r w:rsidRPr="00A22296">
        <w:rPr>
          <w:sz w:val="22"/>
          <w:szCs w:val="22"/>
          <w:highlight w:val="lightGray"/>
        </w:rPr>
        <w:t xml:space="preserve"> kapsul</w:t>
      </w:r>
      <w:r w:rsidR="00A22296">
        <w:rPr>
          <w:sz w:val="22"/>
          <w:szCs w:val="22"/>
          <w:highlight w:val="lightGray"/>
        </w:rPr>
        <w:t>ės</w:t>
      </w:r>
    </w:p>
    <w:p w14:paraId="6FA313A4" w14:textId="77777777" w:rsidR="008D3B35" w:rsidRDefault="008D3B35">
      <w:pPr>
        <w:tabs>
          <w:tab w:val="left" w:pos="567"/>
        </w:tabs>
        <w:spacing w:line="260" w:lineRule="exact"/>
        <w:rPr>
          <w:sz w:val="22"/>
          <w:szCs w:val="22"/>
        </w:rPr>
      </w:pPr>
    </w:p>
    <w:p w14:paraId="384F2A0D" w14:textId="77777777" w:rsidR="00A22296" w:rsidRPr="00A22296" w:rsidRDefault="00A22296">
      <w:pPr>
        <w:tabs>
          <w:tab w:val="left" w:pos="567"/>
        </w:tabs>
        <w:spacing w:line="260" w:lineRule="exact"/>
        <w:rPr>
          <w:sz w:val="22"/>
          <w:szCs w:val="22"/>
        </w:rPr>
      </w:pPr>
    </w:p>
    <w:p w14:paraId="5E357070" w14:textId="77777777" w:rsidR="008D3B35" w:rsidRPr="00A22296"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A22296">
        <w:rPr>
          <w:b/>
          <w:sz w:val="22"/>
          <w:szCs w:val="22"/>
        </w:rPr>
        <w:t>5.</w:t>
      </w:r>
      <w:r w:rsidRPr="00A22296">
        <w:rPr>
          <w:b/>
          <w:sz w:val="22"/>
          <w:szCs w:val="22"/>
        </w:rPr>
        <w:tab/>
        <w:t>VARTOJIMO METODAS IR BŪDAS (-AI)</w:t>
      </w:r>
    </w:p>
    <w:p w14:paraId="43276E40" w14:textId="77777777" w:rsidR="008D3B35" w:rsidRPr="00A22296" w:rsidRDefault="008D3B35">
      <w:pPr>
        <w:tabs>
          <w:tab w:val="left" w:pos="567"/>
        </w:tabs>
        <w:spacing w:line="260" w:lineRule="exact"/>
        <w:rPr>
          <w:sz w:val="22"/>
          <w:szCs w:val="22"/>
        </w:rPr>
      </w:pPr>
    </w:p>
    <w:p w14:paraId="1072DA3B" w14:textId="77777777" w:rsidR="00F11011" w:rsidRPr="00A22296" w:rsidRDefault="00F11011" w:rsidP="00F11011">
      <w:pPr>
        <w:tabs>
          <w:tab w:val="left" w:pos="567"/>
        </w:tabs>
        <w:spacing w:line="260" w:lineRule="exact"/>
        <w:rPr>
          <w:sz w:val="22"/>
          <w:szCs w:val="22"/>
        </w:rPr>
      </w:pPr>
      <w:r w:rsidRPr="00A22296">
        <w:rPr>
          <w:sz w:val="22"/>
          <w:szCs w:val="22"/>
        </w:rPr>
        <w:t>Vartoti per burną</w:t>
      </w:r>
    </w:p>
    <w:p w14:paraId="212AB079" w14:textId="77777777" w:rsidR="00F11011" w:rsidRPr="00A22296" w:rsidRDefault="00F11011" w:rsidP="00F11011">
      <w:pPr>
        <w:tabs>
          <w:tab w:val="left" w:pos="567"/>
        </w:tabs>
        <w:spacing w:line="260" w:lineRule="exact"/>
        <w:rPr>
          <w:sz w:val="22"/>
          <w:szCs w:val="22"/>
        </w:rPr>
      </w:pPr>
      <w:r w:rsidRPr="00A22296">
        <w:rPr>
          <w:sz w:val="22"/>
          <w:szCs w:val="22"/>
        </w:rPr>
        <w:t>Šis vaistas nėra skirtas kasdieniniam vartojimui.</w:t>
      </w:r>
    </w:p>
    <w:p w14:paraId="7DC0DDC8" w14:textId="77777777" w:rsidR="00F11011" w:rsidRPr="00A22296" w:rsidRDefault="00F11011" w:rsidP="00F11011">
      <w:pPr>
        <w:tabs>
          <w:tab w:val="left" w:pos="567"/>
        </w:tabs>
        <w:spacing w:line="260" w:lineRule="exact"/>
        <w:rPr>
          <w:sz w:val="22"/>
          <w:szCs w:val="22"/>
        </w:rPr>
      </w:pPr>
    </w:p>
    <w:p w14:paraId="5ABD66DD" w14:textId="43049B55" w:rsidR="008D3B35" w:rsidRPr="00A22296" w:rsidRDefault="00AB4978">
      <w:pPr>
        <w:tabs>
          <w:tab w:val="left" w:pos="567"/>
        </w:tabs>
        <w:spacing w:line="260" w:lineRule="exact"/>
        <w:rPr>
          <w:sz w:val="22"/>
          <w:szCs w:val="22"/>
        </w:rPr>
      </w:pPr>
      <w:r w:rsidRPr="00A22296">
        <w:rPr>
          <w:sz w:val="22"/>
          <w:szCs w:val="22"/>
        </w:rPr>
        <w:t>Prieš vartojimą perskaitykite pakuotės lapelį.</w:t>
      </w:r>
    </w:p>
    <w:p w14:paraId="2F200F6B" w14:textId="77777777" w:rsidR="008D3B35" w:rsidRPr="00A22296" w:rsidRDefault="008D3B35">
      <w:pPr>
        <w:tabs>
          <w:tab w:val="left" w:pos="567"/>
        </w:tabs>
        <w:spacing w:line="260" w:lineRule="exact"/>
        <w:rPr>
          <w:sz w:val="22"/>
          <w:szCs w:val="22"/>
        </w:rPr>
      </w:pPr>
    </w:p>
    <w:p w14:paraId="7BFC3B42" w14:textId="77777777" w:rsidR="008D3B35" w:rsidRPr="00A22296" w:rsidRDefault="008D3B35">
      <w:pPr>
        <w:tabs>
          <w:tab w:val="left" w:pos="567"/>
        </w:tabs>
        <w:spacing w:line="260" w:lineRule="exact"/>
        <w:rPr>
          <w:sz w:val="22"/>
          <w:szCs w:val="22"/>
        </w:rPr>
      </w:pPr>
    </w:p>
    <w:p w14:paraId="167A4672" w14:textId="77777777" w:rsidR="008D3B35" w:rsidRPr="00A22296"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A22296">
        <w:rPr>
          <w:b/>
          <w:sz w:val="22"/>
          <w:szCs w:val="22"/>
        </w:rPr>
        <w:t>6.</w:t>
      </w:r>
      <w:r w:rsidRPr="00A22296">
        <w:rPr>
          <w:b/>
          <w:sz w:val="22"/>
          <w:szCs w:val="22"/>
        </w:rPr>
        <w:tab/>
        <w:t>SPECIALUS ĮSPĖJIMAS, KAD VAISTINĮ PREPARATĄ BŪTINA LAIKYTI VAIKAMS NEPASTEBIMOJE IR  NEPASIEKIAMOJE VIETOJE</w:t>
      </w:r>
    </w:p>
    <w:p w14:paraId="6BED3371" w14:textId="77777777" w:rsidR="008D3B35" w:rsidRPr="00A22296" w:rsidRDefault="008D3B35">
      <w:pPr>
        <w:tabs>
          <w:tab w:val="left" w:pos="567"/>
        </w:tabs>
        <w:spacing w:line="260" w:lineRule="exact"/>
        <w:rPr>
          <w:sz w:val="22"/>
          <w:szCs w:val="22"/>
        </w:rPr>
      </w:pPr>
    </w:p>
    <w:p w14:paraId="05DB6074" w14:textId="77777777" w:rsidR="008D3B35" w:rsidRPr="00A22296" w:rsidRDefault="00AB4978">
      <w:pPr>
        <w:tabs>
          <w:tab w:val="left" w:pos="567"/>
        </w:tabs>
        <w:spacing w:line="260" w:lineRule="exact"/>
        <w:rPr>
          <w:sz w:val="22"/>
          <w:szCs w:val="22"/>
        </w:rPr>
      </w:pPr>
      <w:r w:rsidRPr="00A22296">
        <w:rPr>
          <w:sz w:val="22"/>
          <w:szCs w:val="22"/>
        </w:rPr>
        <w:t>Laikyti vaikams nepastebimoje ir nepasiekiamoje vietoje.</w:t>
      </w:r>
    </w:p>
    <w:p w14:paraId="4C0FF2EB" w14:textId="77777777" w:rsidR="008D3B35" w:rsidRPr="00A22296" w:rsidRDefault="008D3B35">
      <w:pPr>
        <w:tabs>
          <w:tab w:val="left" w:pos="567"/>
        </w:tabs>
        <w:spacing w:line="260" w:lineRule="exact"/>
        <w:rPr>
          <w:sz w:val="22"/>
          <w:szCs w:val="22"/>
        </w:rPr>
      </w:pPr>
    </w:p>
    <w:p w14:paraId="1AE704BB" w14:textId="77777777" w:rsidR="008D3B35" w:rsidRPr="00A22296" w:rsidRDefault="008D3B35">
      <w:pPr>
        <w:tabs>
          <w:tab w:val="left" w:pos="567"/>
        </w:tabs>
        <w:spacing w:line="260" w:lineRule="exact"/>
        <w:rPr>
          <w:sz w:val="22"/>
          <w:szCs w:val="22"/>
        </w:rPr>
      </w:pPr>
    </w:p>
    <w:p w14:paraId="2BAD27DE" w14:textId="77777777" w:rsidR="008D3B35" w:rsidRPr="00A22296"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A22296">
        <w:rPr>
          <w:b/>
          <w:sz w:val="22"/>
          <w:szCs w:val="22"/>
        </w:rPr>
        <w:t>7.</w:t>
      </w:r>
      <w:r w:rsidRPr="00A22296">
        <w:rPr>
          <w:b/>
          <w:sz w:val="22"/>
          <w:szCs w:val="22"/>
        </w:rPr>
        <w:tab/>
        <w:t>KITAS (-I) SPECIALUS (-ŪS) ĮSPĖJIMAS (-AI) (JEI REIKIA)</w:t>
      </w:r>
    </w:p>
    <w:p w14:paraId="2CDF3063" w14:textId="77777777" w:rsidR="008D3B35" w:rsidRPr="00A22296" w:rsidRDefault="008D3B35">
      <w:pPr>
        <w:tabs>
          <w:tab w:val="left" w:pos="567"/>
        </w:tabs>
        <w:spacing w:line="260" w:lineRule="exact"/>
        <w:rPr>
          <w:sz w:val="22"/>
          <w:szCs w:val="22"/>
        </w:rPr>
      </w:pPr>
    </w:p>
    <w:p w14:paraId="09501D69" w14:textId="77777777" w:rsidR="008D3B35" w:rsidRPr="00A22296" w:rsidRDefault="008D3B35">
      <w:pPr>
        <w:tabs>
          <w:tab w:val="left" w:pos="567"/>
        </w:tabs>
        <w:spacing w:line="260" w:lineRule="exact"/>
        <w:rPr>
          <w:sz w:val="22"/>
          <w:szCs w:val="22"/>
        </w:rPr>
      </w:pPr>
    </w:p>
    <w:p w14:paraId="6184F7A5" w14:textId="77777777" w:rsidR="008D3B35" w:rsidRPr="00A22296" w:rsidRDefault="00AB4978">
      <w:pPr>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A22296">
        <w:rPr>
          <w:b/>
          <w:sz w:val="22"/>
          <w:szCs w:val="22"/>
        </w:rPr>
        <w:t>8.</w:t>
      </w:r>
      <w:r w:rsidRPr="00A22296">
        <w:rPr>
          <w:b/>
          <w:sz w:val="22"/>
          <w:szCs w:val="22"/>
        </w:rPr>
        <w:tab/>
        <w:t>TINKAMUMO LAIKAS</w:t>
      </w:r>
    </w:p>
    <w:p w14:paraId="451D5F1D" w14:textId="77777777" w:rsidR="008D3B35" w:rsidRPr="00A22296" w:rsidRDefault="008D3B35">
      <w:pPr>
        <w:tabs>
          <w:tab w:val="left" w:pos="567"/>
        </w:tabs>
        <w:spacing w:line="260" w:lineRule="exact"/>
        <w:rPr>
          <w:sz w:val="22"/>
          <w:szCs w:val="22"/>
        </w:rPr>
      </w:pPr>
    </w:p>
    <w:p w14:paraId="542F3C12" w14:textId="6666E50D" w:rsidR="008D3B35" w:rsidRPr="00A22296" w:rsidRDefault="00F11011">
      <w:pPr>
        <w:tabs>
          <w:tab w:val="left" w:pos="567"/>
        </w:tabs>
        <w:spacing w:line="260" w:lineRule="exact"/>
        <w:rPr>
          <w:sz w:val="22"/>
          <w:szCs w:val="22"/>
        </w:rPr>
      </w:pPr>
      <w:r w:rsidRPr="00A22296">
        <w:rPr>
          <w:sz w:val="22"/>
          <w:szCs w:val="22"/>
        </w:rPr>
        <w:t>EXP</w:t>
      </w:r>
    </w:p>
    <w:p w14:paraId="332051B6" w14:textId="77777777" w:rsidR="008D3B35" w:rsidRPr="00A22296" w:rsidRDefault="008D3B35">
      <w:pPr>
        <w:tabs>
          <w:tab w:val="left" w:pos="567"/>
        </w:tabs>
        <w:spacing w:line="260" w:lineRule="exact"/>
        <w:rPr>
          <w:sz w:val="22"/>
          <w:szCs w:val="22"/>
        </w:rPr>
      </w:pPr>
    </w:p>
    <w:p w14:paraId="79EB7E6B" w14:textId="77777777" w:rsidR="008D3B35" w:rsidRPr="00A22296" w:rsidRDefault="008D3B35">
      <w:pPr>
        <w:tabs>
          <w:tab w:val="left" w:pos="567"/>
        </w:tabs>
        <w:spacing w:line="260" w:lineRule="exact"/>
        <w:rPr>
          <w:sz w:val="22"/>
          <w:szCs w:val="22"/>
        </w:rPr>
      </w:pPr>
    </w:p>
    <w:p w14:paraId="5A5DBDC4" w14:textId="77777777" w:rsidR="008D3B35" w:rsidRPr="00A22296" w:rsidRDefault="00AB4978">
      <w:pPr>
        <w:keepNext/>
        <w:pBdr>
          <w:top w:val="single" w:sz="4" w:space="1" w:color="auto"/>
          <w:left w:val="single" w:sz="4" w:space="4" w:color="auto"/>
          <w:bottom w:val="single" w:sz="4" w:space="1" w:color="auto"/>
          <w:right w:val="single" w:sz="4" w:space="4" w:color="auto"/>
        </w:pBdr>
        <w:tabs>
          <w:tab w:val="left" w:pos="567"/>
        </w:tabs>
        <w:ind w:left="567" w:hanging="567"/>
        <w:rPr>
          <w:sz w:val="22"/>
          <w:szCs w:val="22"/>
        </w:rPr>
      </w:pPr>
      <w:r w:rsidRPr="00A22296">
        <w:rPr>
          <w:b/>
          <w:sz w:val="22"/>
          <w:szCs w:val="22"/>
        </w:rPr>
        <w:t>9.</w:t>
      </w:r>
      <w:r w:rsidRPr="00A22296">
        <w:rPr>
          <w:b/>
          <w:sz w:val="22"/>
          <w:szCs w:val="22"/>
        </w:rPr>
        <w:tab/>
        <w:t>SPECIALIOS LAIKYMO SĄLYGOS</w:t>
      </w:r>
    </w:p>
    <w:p w14:paraId="5945DB72" w14:textId="77777777" w:rsidR="008D3B35" w:rsidRPr="00A22296" w:rsidRDefault="008D3B35">
      <w:pPr>
        <w:tabs>
          <w:tab w:val="left" w:pos="567"/>
        </w:tabs>
        <w:spacing w:line="260" w:lineRule="exact"/>
        <w:rPr>
          <w:sz w:val="22"/>
          <w:szCs w:val="22"/>
        </w:rPr>
      </w:pPr>
    </w:p>
    <w:p w14:paraId="68009D0C" w14:textId="77777777" w:rsidR="008D3B35" w:rsidRPr="00A22296" w:rsidRDefault="008D3B35">
      <w:pPr>
        <w:tabs>
          <w:tab w:val="left" w:pos="567"/>
        </w:tabs>
        <w:spacing w:line="260" w:lineRule="exact"/>
        <w:rPr>
          <w:sz w:val="22"/>
          <w:szCs w:val="22"/>
        </w:rPr>
      </w:pPr>
    </w:p>
    <w:p w14:paraId="7A95C021" w14:textId="77777777" w:rsidR="008D3B35" w:rsidRPr="00A22296" w:rsidRDefault="00AB4978">
      <w:pPr>
        <w:pBdr>
          <w:top w:val="single" w:sz="4" w:space="1" w:color="auto"/>
          <w:left w:val="single" w:sz="4" w:space="4" w:color="auto"/>
          <w:bottom w:val="single" w:sz="4" w:space="1" w:color="auto"/>
          <w:right w:val="single" w:sz="4" w:space="4" w:color="auto"/>
        </w:pBdr>
        <w:tabs>
          <w:tab w:val="left" w:pos="567"/>
        </w:tabs>
        <w:rPr>
          <w:b/>
          <w:sz w:val="22"/>
          <w:szCs w:val="22"/>
        </w:rPr>
      </w:pPr>
      <w:r w:rsidRPr="00A22296">
        <w:rPr>
          <w:b/>
          <w:sz w:val="22"/>
          <w:szCs w:val="22"/>
        </w:rPr>
        <w:t>10.</w:t>
      </w:r>
      <w:r w:rsidRPr="00A22296">
        <w:rPr>
          <w:b/>
          <w:sz w:val="22"/>
          <w:szCs w:val="22"/>
        </w:rPr>
        <w:tab/>
        <w:t>SPECIALIOS ATSARGUMO PRIEMONĖS DĖL NESUVARTOTO VAISTINIO PREPARATO AR JO ATLIEKŲ TVARKYMO (JEI REIKIA)</w:t>
      </w:r>
    </w:p>
    <w:p w14:paraId="5DF8ABF8" w14:textId="77777777" w:rsidR="008D3B35" w:rsidRPr="00A22296" w:rsidRDefault="008D3B35">
      <w:pPr>
        <w:tabs>
          <w:tab w:val="left" w:pos="567"/>
        </w:tabs>
        <w:spacing w:line="260" w:lineRule="exact"/>
        <w:rPr>
          <w:sz w:val="22"/>
          <w:szCs w:val="22"/>
        </w:rPr>
      </w:pPr>
    </w:p>
    <w:p w14:paraId="27EA3E35" w14:textId="77777777" w:rsidR="008D3B35" w:rsidRPr="00A22296" w:rsidRDefault="008D3B35">
      <w:pPr>
        <w:tabs>
          <w:tab w:val="left" w:pos="567"/>
        </w:tabs>
        <w:spacing w:line="260" w:lineRule="exact"/>
        <w:rPr>
          <w:sz w:val="22"/>
          <w:szCs w:val="22"/>
        </w:rPr>
      </w:pPr>
    </w:p>
    <w:p w14:paraId="60614D6B" w14:textId="77777777" w:rsidR="008D3B35" w:rsidRPr="00A22296" w:rsidRDefault="00AB4978">
      <w:pPr>
        <w:pBdr>
          <w:top w:val="single" w:sz="4" w:space="1" w:color="auto"/>
          <w:left w:val="single" w:sz="4" w:space="4" w:color="auto"/>
          <w:bottom w:val="single" w:sz="4" w:space="1" w:color="auto"/>
          <w:right w:val="single" w:sz="4" w:space="4" w:color="auto"/>
        </w:pBdr>
        <w:tabs>
          <w:tab w:val="left" w:pos="567"/>
        </w:tabs>
        <w:rPr>
          <w:b/>
          <w:sz w:val="22"/>
          <w:szCs w:val="22"/>
        </w:rPr>
      </w:pPr>
      <w:r w:rsidRPr="00A22296">
        <w:rPr>
          <w:b/>
          <w:sz w:val="22"/>
          <w:szCs w:val="22"/>
        </w:rPr>
        <w:t>11.</w:t>
      </w:r>
      <w:r w:rsidRPr="00A22296">
        <w:rPr>
          <w:b/>
          <w:sz w:val="22"/>
          <w:szCs w:val="22"/>
        </w:rPr>
        <w:tab/>
      </w:r>
      <w:r w:rsidRPr="00A22296">
        <w:rPr>
          <w:b/>
          <w:caps/>
          <w:sz w:val="22"/>
          <w:szCs w:val="22"/>
        </w:rPr>
        <w:t xml:space="preserve"> REGISTRUOTOJO PAVADINIMAS IR ADRESAS</w:t>
      </w:r>
    </w:p>
    <w:p w14:paraId="0FE3FDBB" w14:textId="77777777" w:rsidR="008D3B35" w:rsidRPr="00A22296" w:rsidRDefault="008D3B35">
      <w:pPr>
        <w:tabs>
          <w:tab w:val="left" w:pos="567"/>
        </w:tabs>
        <w:spacing w:line="260" w:lineRule="exact"/>
        <w:rPr>
          <w:sz w:val="22"/>
          <w:szCs w:val="22"/>
        </w:rPr>
      </w:pPr>
    </w:p>
    <w:p w14:paraId="4DDDC0CC" w14:textId="5CF356C2" w:rsidR="00F11011" w:rsidRPr="00A22296" w:rsidRDefault="00F11011" w:rsidP="00F11011">
      <w:pPr>
        <w:tabs>
          <w:tab w:val="left" w:pos="567"/>
        </w:tabs>
        <w:spacing w:line="260" w:lineRule="exact"/>
        <w:rPr>
          <w:sz w:val="22"/>
          <w:szCs w:val="22"/>
        </w:rPr>
      </w:pPr>
      <w:proofErr w:type="spellStart"/>
      <w:r w:rsidRPr="00A22296">
        <w:rPr>
          <w:sz w:val="22"/>
          <w:szCs w:val="22"/>
        </w:rPr>
        <w:t>Faes</w:t>
      </w:r>
      <w:proofErr w:type="spellEnd"/>
      <w:r w:rsidRPr="00A22296">
        <w:rPr>
          <w:sz w:val="22"/>
          <w:szCs w:val="22"/>
        </w:rPr>
        <w:t xml:space="preserve"> </w:t>
      </w:r>
      <w:proofErr w:type="spellStart"/>
      <w:r w:rsidRPr="00A22296">
        <w:rPr>
          <w:sz w:val="22"/>
          <w:szCs w:val="22"/>
        </w:rPr>
        <w:t>Farma</w:t>
      </w:r>
      <w:proofErr w:type="spellEnd"/>
      <w:r w:rsidRPr="00A22296">
        <w:rPr>
          <w:sz w:val="22"/>
          <w:szCs w:val="22"/>
        </w:rPr>
        <w:t>, S.A.</w:t>
      </w:r>
    </w:p>
    <w:p w14:paraId="6DC4FC61" w14:textId="77777777" w:rsidR="00F82AB1" w:rsidRPr="00F82AB1" w:rsidRDefault="00F82AB1" w:rsidP="00F82AB1">
      <w:pPr>
        <w:tabs>
          <w:tab w:val="left" w:pos="567"/>
        </w:tabs>
        <w:spacing w:line="260" w:lineRule="exact"/>
        <w:rPr>
          <w:sz w:val="22"/>
          <w:szCs w:val="22"/>
        </w:rPr>
      </w:pPr>
      <w:proofErr w:type="spellStart"/>
      <w:r w:rsidRPr="00F82AB1">
        <w:rPr>
          <w:sz w:val="22"/>
          <w:szCs w:val="22"/>
        </w:rPr>
        <w:t>Autonomía</w:t>
      </w:r>
      <w:proofErr w:type="spellEnd"/>
      <w:r w:rsidRPr="00F82AB1">
        <w:rPr>
          <w:sz w:val="22"/>
          <w:szCs w:val="22"/>
        </w:rPr>
        <w:t xml:space="preserve"> </w:t>
      </w:r>
      <w:proofErr w:type="spellStart"/>
      <w:r w:rsidRPr="00F82AB1">
        <w:rPr>
          <w:sz w:val="22"/>
          <w:szCs w:val="22"/>
        </w:rPr>
        <w:t>Etorbidea</w:t>
      </w:r>
      <w:proofErr w:type="spellEnd"/>
      <w:r w:rsidRPr="00F82AB1">
        <w:rPr>
          <w:sz w:val="22"/>
          <w:szCs w:val="22"/>
        </w:rPr>
        <w:t>, 10</w:t>
      </w:r>
    </w:p>
    <w:p w14:paraId="0530A0E7" w14:textId="77777777" w:rsidR="00F11011" w:rsidRPr="00A22296" w:rsidRDefault="00F11011" w:rsidP="00F11011">
      <w:pPr>
        <w:tabs>
          <w:tab w:val="left" w:pos="567"/>
        </w:tabs>
        <w:spacing w:line="260" w:lineRule="exact"/>
        <w:rPr>
          <w:sz w:val="22"/>
          <w:szCs w:val="22"/>
        </w:rPr>
      </w:pPr>
      <w:r w:rsidRPr="00A22296">
        <w:rPr>
          <w:sz w:val="22"/>
          <w:szCs w:val="22"/>
        </w:rPr>
        <w:t xml:space="preserve">48940 </w:t>
      </w:r>
      <w:proofErr w:type="spellStart"/>
      <w:r w:rsidRPr="00A22296">
        <w:rPr>
          <w:sz w:val="22"/>
          <w:szCs w:val="22"/>
        </w:rPr>
        <w:t>Leioa</w:t>
      </w:r>
      <w:proofErr w:type="spellEnd"/>
      <w:r w:rsidRPr="00A22296">
        <w:rPr>
          <w:sz w:val="22"/>
          <w:szCs w:val="22"/>
        </w:rPr>
        <w:t xml:space="preserve"> (</w:t>
      </w:r>
      <w:proofErr w:type="spellStart"/>
      <w:r w:rsidRPr="00A22296">
        <w:rPr>
          <w:sz w:val="22"/>
          <w:szCs w:val="22"/>
        </w:rPr>
        <w:t>Bizkaia</w:t>
      </w:r>
      <w:proofErr w:type="spellEnd"/>
      <w:r w:rsidRPr="00A22296">
        <w:rPr>
          <w:sz w:val="22"/>
          <w:szCs w:val="22"/>
        </w:rPr>
        <w:t>)</w:t>
      </w:r>
    </w:p>
    <w:p w14:paraId="69BED9CE" w14:textId="35996EB2" w:rsidR="008D3B35" w:rsidRPr="00A22296" w:rsidRDefault="00F11011" w:rsidP="00F11011">
      <w:pPr>
        <w:tabs>
          <w:tab w:val="left" w:pos="567"/>
        </w:tabs>
        <w:spacing w:line="260" w:lineRule="exact"/>
        <w:rPr>
          <w:sz w:val="22"/>
          <w:szCs w:val="22"/>
        </w:rPr>
      </w:pPr>
      <w:r w:rsidRPr="00A22296">
        <w:rPr>
          <w:sz w:val="22"/>
          <w:szCs w:val="22"/>
        </w:rPr>
        <w:t>Ispanija</w:t>
      </w:r>
    </w:p>
    <w:p w14:paraId="59B6AC05" w14:textId="77777777" w:rsidR="008D3B35" w:rsidRPr="00A22296" w:rsidRDefault="008D3B35">
      <w:pPr>
        <w:tabs>
          <w:tab w:val="left" w:pos="567"/>
        </w:tabs>
        <w:spacing w:line="260" w:lineRule="exact"/>
        <w:rPr>
          <w:sz w:val="22"/>
          <w:szCs w:val="22"/>
        </w:rPr>
      </w:pPr>
    </w:p>
    <w:p w14:paraId="4FF22324" w14:textId="77777777" w:rsidR="008D3B35" w:rsidRPr="00A22296" w:rsidRDefault="008D3B35">
      <w:pPr>
        <w:tabs>
          <w:tab w:val="left" w:pos="567"/>
        </w:tabs>
        <w:spacing w:line="260" w:lineRule="exact"/>
        <w:rPr>
          <w:sz w:val="22"/>
          <w:szCs w:val="22"/>
        </w:rPr>
      </w:pPr>
    </w:p>
    <w:p w14:paraId="173B086D" w14:textId="77777777" w:rsidR="008D3B35" w:rsidRPr="00A22296" w:rsidRDefault="00AB4978">
      <w:pPr>
        <w:pBdr>
          <w:top w:val="single" w:sz="4" w:space="1" w:color="auto"/>
          <w:left w:val="single" w:sz="4" w:space="4" w:color="auto"/>
          <w:bottom w:val="single" w:sz="4" w:space="1" w:color="auto"/>
          <w:right w:val="single" w:sz="4" w:space="4" w:color="auto"/>
        </w:pBdr>
        <w:tabs>
          <w:tab w:val="left" w:pos="567"/>
        </w:tabs>
        <w:rPr>
          <w:sz w:val="22"/>
          <w:szCs w:val="22"/>
        </w:rPr>
      </w:pPr>
      <w:r w:rsidRPr="00A22296">
        <w:rPr>
          <w:b/>
          <w:sz w:val="22"/>
          <w:szCs w:val="22"/>
        </w:rPr>
        <w:t>12.</w:t>
      </w:r>
      <w:r w:rsidRPr="00A22296">
        <w:rPr>
          <w:b/>
          <w:sz w:val="22"/>
          <w:szCs w:val="22"/>
        </w:rPr>
        <w:tab/>
        <w:t xml:space="preserve">REGISTRACIJOS PAŽYMĖJIMO NUMERIS (-IAI) </w:t>
      </w:r>
    </w:p>
    <w:p w14:paraId="4EBF0A19" w14:textId="77777777" w:rsidR="008D3B35" w:rsidRPr="00A22296" w:rsidRDefault="008D3B35">
      <w:pPr>
        <w:tabs>
          <w:tab w:val="left" w:pos="567"/>
        </w:tabs>
        <w:spacing w:line="260" w:lineRule="exact"/>
        <w:rPr>
          <w:sz w:val="22"/>
          <w:szCs w:val="22"/>
        </w:rPr>
      </w:pPr>
    </w:p>
    <w:p w14:paraId="7519CB18" w14:textId="77777777" w:rsidR="00151518" w:rsidRPr="00151518" w:rsidRDefault="00151518" w:rsidP="00151518">
      <w:pPr>
        <w:tabs>
          <w:tab w:val="left" w:pos="567"/>
        </w:tabs>
        <w:spacing w:line="260" w:lineRule="exact"/>
        <w:rPr>
          <w:sz w:val="22"/>
          <w:szCs w:val="22"/>
        </w:rPr>
      </w:pPr>
      <w:r w:rsidRPr="00151518">
        <w:rPr>
          <w:sz w:val="22"/>
          <w:szCs w:val="22"/>
        </w:rPr>
        <w:t>LT/1/24/5567/001 – N4</w:t>
      </w:r>
    </w:p>
    <w:p w14:paraId="799151C6" w14:textId="77777777" w:rsidR="00151518" w:rsidRPr="00151518" w:rsidRDefault="00151518" w:rsidP="00151518">
      <w:pPr>
        <w:tabs>
          <w:tab w:val="left" w:pos="567"/>
        </w:tabs>
        <w:spacing w:line="260" w:lineRule="exact"/>
        <w:rPr>
          <w:sz w:val="22"/>
          <w:szCs w:val="22"/>
        </w:rPr>
      </w:pPr>
      <w:r w:rsidRPr="00151518">
        <w:rPr>
          <w:sz w:val="22"/>
          <w:szCs w:val="22"/>
        </w:rPr>
        <w:t>LT/1/24/5567/002 – N12</w:t>
      </w:r>
    </w:p>
    <w:p w14:paraId="56FB20A0" w14:textId="77777777" w:rsidR="00151518" w:rsidRPr="00151518" w:rsidRDefault="00151518" w:rsidP="00151518">
      <w:pPr>
        <w:tabs>
          <w:tab w:val="left" w:pos="567"/>
        </w:tabs>
        <w:spacing w:line="260" w:lineRule="exact"/>
        <w:rPr>
          <w:sz w:val="22"/>
          <w:szCs w:val="22"/>
        </w:rPr>
      </w:pPr>
      <w:r w:rsidRPr="00151518">
        <w:rPr>
          <w:sz w:val="22"/>
          <w:szCs w:val="22"/>
        </w:rPr>
        <w:t>LT/1/24/5567/003 – N24</w:t>
      </w:r>
    </w:p>
    <w:p w14:paraId="3DC60346" w14:textId="4FF60FB2" w:rsidR="008D3B35" w:rsidRDefault="00151518" w:rsidP="00151518">
      <w:pPr>
        <w:tabs>
          <w:tab w:val="left" w:pos="567"/>
        </w:tabs>
        <w:spacing w:line="260" w:lineRule="exact"/>
        <w:rPr>
          <w:sz w:val="22"/>
          <w:szCs w:val="22"/>
        </w:rPr>
      </w:pPr>
      <w:r w:rsidRPr="00151518">
        <w:rPr>
          <w:sz w:val="22"/>
          <w:szCs w:val="22"/>
        </w:rPr>
        <w:t>LT/1/24/5567/004 – N48</w:t>
      </w:r>
    </w:p>
    <w:p w14:paraId="2DC4F65C" w14:textId="77777777" w:rsidR="00151518" w:rsidRPr="00A22296" w:rsidRDefault="00151518" w:rsidP="00151518">
      <w:pPr>
        <w:tabs>
          <w:tab w:val="left" w:pos="567"/>
        </w:tabs>
        <w:spacing w:line="260" w:lineRule="exact"/>
        <w:rPr>
          <w:sz w:val="22"/>
          <w:szCs w:val="22"/>
        </w:rPr>
      </w:pPr>
    </w:p>
    <w:p w14:paraId="70786CB1" w14:textId="77777777" w:rsidR="008D3B35" w:rsidRPr="00A22296" w:rsidRDefault="008D3B35">
      <w:pPr>
        <w:tabs>
          <w:tab w:val="left" w:pos="567"/>
        </w:tabs>
        <w:spacing w:line="260" w:lineRule="exact"/>
        <w:rPr>
          <w:sz w:val="22"/>
          <w:szCs w:val="22"/>
        </w:rPr>
      </w:pPr>
    </w:p>
    <w:p w14:paraId="56EEC174" w14:textId="77777777" w:rsidR="008D3B35" w:rsidRPr="00A22296" w:rsidRDefault="00AB4978">
      <w:pPr>
        <w:pBdr>
          <w:top w:val="single" w:sz="4" w:space="1" w:color="auto"/>
          <w:left w:val="single" w:sz="4" w:space="4" w:color="auto"/>
          <w:bottom w:val="single" w:sz="4" w:space="1" w:color="auto"/>
          <w:right w:val="single" w:sz="4" w:space="4" w:color="auto"/>
        </w:pBdr>
        <w:tabs>
          <w:tab w:val="left" w:pos="567"/>
        </w:tabs>
        <w:rPr>
          <w:sz w:val="22"/>
          <w:szCs w:val="22"/>
        </w:rPr>
      </w:pPr>
      <w:r w:rsidRPr="00A22296">
        <w:rPr>
          <w:b/>
          <w:sz w:val="22"/>
          <w:szCs w:val="22"/>
        </w:rPr>
        <w:t>13.</w:t>
      </w:r>
      <w:r w:rsidRPr="00A22296">
        <w:rPr>
          <w:b/>
          <w:sz w:val="22"/>
          <w:szCs w:val="22"/>
        </w:rPr>
        <w:tab/>
        <w:t xml:space="preserve">SERIJOS NUMERIS </w:t>
      </w:r>
    </w:p>
    <w:p w14:paraId="2080626C" w14:textId="77777777" w:rsidR="008D3B35" w:rsidRPr="00A22296" w:rsidRDefault="008D3B35">
      <w:pPr>
        <w:tabs>
          <w:tab w:val="left" w:pos="567"/>
        </w:tabs>
        <w:spacing w:line="260" w:lineRule="exact"/>
        <w:rPr>
          <w:sz w:val="22"/>
          <w:szCs w:val="22"/>
        </w:rPr>
      </w:pPr>
    </w:p>
    <w:p w14:paraId="2D38D72C" w14:textId="4DD5E3BC" w:rsidR="008D3B35" w:rsidRPr="00A22296" w:rsidRDefault="00AB4978">
      <w:pPr>
        <w:tabs>
          <w:tab w:val="left" w:pos="567"/>
        </w:tabs>
        <w:spacing w:line="260" w:lineRule="exact"/>
        <w:rPr>
          <w:sz w:val="22"/>
          <w:szCs w:val="22"/>
        </w:rPr>
      </w:pPr>
      <w:proofErr w:type="spellStart"/>
      <w:r w:rsidRPr="00A22296">
        <w:rPr>
          <w:sz w:val="22"/>
          <w:szCs w:val="22"/>
        </w:rPr>
        <w:t>Lot</w:t>
      </w:r>
      <w:proofErr w:type="spellEnd"/>
    </w:p>
    <w:p w14:paraId="78A38A1F" w14:textId="77777777" w:rsidR="008D3B35" w:rsidRPr="00A22296" w:rsidRDefault="008D3B35">
      <w:pPr>
        <w:tabs>
          <w:tab w:val="left" w:pos="567"/>
        </w:tabs>
        <w:spacing w:line="260" w:lineRule="exact"/>
        <w:rPr>
          <w:sz w:val="22"/>
          <w:szCs w:val="22"/>
        </w:rPr>
      </w:pPr>
    </w:p>
    <w:p w14:paraId="34F6D0FB" w14:textId="77777777" w:rsidR="008D3B35" w:rsidRPr="00A22296" w:rsidRDefault="008D3B35">
      <w:pPr>
        <w:tabs>
          <w:tab w:val="left" w:pos="567"/>
        </w:tabs>
        <w:spacing w:line="260" w:lineRule="exact"/>
        <w:rPr>
          <w:sz w:val="22"/>
          <w:szCs w:val="22"/>
        </w:rPr>
      </w:pPr>
    </w:p>
    <w:p w14:paraId="7BBC01A0" w14:textId="77777777" w:rsidR="008D3B35" w:rsidRPr="00A22296" w:rsidRDefault="00AB4978">
      <w:pPr>
        <w:pBdr>
          <w:top w:val="single" w:sz="4" w:space="1" w:color="auto"/>
          <w:left w:val="single" w:sz="4" w:space="4" w:color="auto"/>
          <w:bottom w:val="single" w:sz="4" w:space="1" w:color="auto"/>
          <w:right w:val="single" w:sz="4" w:space="4" w:color="auto"/>
        </w:pBdr>
        <w:tabs>
          <w:tab w:val="left" w:pos="567"/>
        </w:tabs>
        <w:rPr>
          <w:sz w:val="22"/>
          <w:szCs w:val="22"/>
        </w:rPr>
      </w:pPr>
      <w:r w:rsidRPr="00A22296">
        <w:rPr>
          <w:b/>
          <w:sz w:val="22"/>
          <w:szCs w:val="22"/>
        </w:rPr>
        <w:t>14.</w:t>
      </w:r>
      <w:r w:rsidRPr="00A22296">
        <w:rPr>
          <w:b/>
          <w:sz w:val="22"/>
          <w:szCs w:val="22"/>
        </w:rPr>
        <w:tab/>
        <w:t>PARDAVIMO (IŠDAVIMO) TVARKA</w:t>
      </w:r>
    </w:p>
    <w:p w14:paraId="76974C29" w14:textId="77777777" w:rsidR="008D3B35" w:rsidRPr="00A22296" w:rsidRDefault="008D3B35">
      <w:pPr>
        <w:tabs>
          <w:tab w:val="left" w:pos="567"/>
        </w:tabs>
        <w:spacing w:line="260" w:lineRule="exact"/>
        <w:rPr>
          <w:sz w:val="22"/>
          <w:szCs w:val="22"/>
        </w:rPr>
      </w:pPr>
    </w:p>
    <w:p w14:paraId="4AD73FEF" w14:textId="7A86E84A" w:rsidR="008D3B35" w:rsidRPr="00A22296" w:rsidRDefault="00AB4978">
      <w:pPr>
        <w:tabs>
          <w:tab w:val="left" w:pos="567"/>
        </w:tabs>
        <w:spacing w:line="260" w:lineRule="exact"/>
        <w:rPr>
          <w:sz w:val="22"/>
          <w:szCs w:val="22"/>
        </w:rPr>
      </w:pPr>
      <w:r w:rsidRPr="00A22296">
        <w:rPr>
          <w:sz w:val="22"/>
          <w:szCs w:val="22"/>
        </w:rPr>
        <w:t>Nereceptinis vaistas</w:t>
      </w:r>
    </w:p>
    <w:p w14:paraId="3EBC95AE" w14:textId="77777777" w:rsidR="008D3B35" w:rsidRPr="00A22296" w:rsidRDefault="008D3B35">
      <w:pPr>
        <w:tabs>
          <w:tab w:val="left" w:pos="567"/>
        </w:tabs>
        <w:spacing w:line="260" w:lineRule="exact"/>
        <w:rPr>
          <w:sz w:val="22"/>
          <w:szCs w:val="22"/>
        </w:rPr>
      </w:pPr>
    </w:p>
    <w:p w14:paraId="63C71697" w14:textId="77777777" w:rsidR="008D3B35" w:rsidRPr="00A22296" w:rsidRDefault="008D3B35">
      <w:pPr>
        <w:tabs>
          <w:tab w:val="left" w:pos="567"/>
        </w:tabs>
        <w:spacing w:line="260" w:lineRule="exact"/>
        <w:rPr>
          <w:sz w:val="22"/>
          <w:szCs w:val="22"/>
        </w:rPr>
      </w:pPr>
    </w:p>
    <w:p w14:paraId="67BA8BA6" w14:textId="77777777" w:rsidR="008D3B35" w:rsidRPr="00A22296" w:rsidRDefault="00AB4978">
      <w:pPr>
        <w:pBdr>
          <w:top w:val="single" w:sz="4" w:space="2" w:color="auto"/>
          <w:left w:val="single" w:sz="4" w:space="4" w:color="auto"/>
          <w:bottom w:val="single" w:sz="4" w:space="1" w:color="auto"/>
          <w:right w:val="single" w:sz="4" w:space="4" w:color="auto"/>
        </w:pBdr>
        <w:tabs>
          <w:tab w:val="left" w:pos="567"/>
        </w:tabs>
        <w:rPr>
          <w:sz w:val="22"/>
          <w:szCs w:val="22"/>
        </w:rPr>
      </w:pPr>
      <w:r w:rsidRPr="00A22296">
        <w:rPr>
          <w:b/>
          <w:sz w:val="22"/>
          <w:szCs w:val="22"/>
        </w:rPr>
        <w:t>15.</w:t>
      </w:r>
      <w:r w:rsidRPr="00A22296">
        <w:rPr>
          <w:b/>
          <w:sz w:val="22"/>
          <w:szCs w:val="22"/>
        </w:rPr>
        <w:tab/>
        <w:t>VARTOJIMO INSTRUKCIJA</w:t>
      </w:r>
    </w:p>
    <w:p w14:paraId="74BD60F7" w14:textId="77777777" w:rsidR="008D3B35" w:rsidRDefault="008D3B35">
      <w:pPr>
        <w:tabs>
          <w:tab w:val="left" w:pos="567"/>
        </w:tabs>
        <w:spacing w:line="260" w:lineRule="exact"/>
        <w:rPr>
          <w:sz w:val="22"/>
          <w:szCs w:val="22"/>
        </w:rPr>
      </w:pPr>
    </w:p>
    <w:p w14:paraId="56A59C6E" w14:textId="225F2487" w:rsidR="00FD1AC0" w:rsidRPr="00FD1AC0" w:rsidRDefault="00FD1AC0" w:rsidP="00FD1AC0">
      <w:pPr>
        <w:tabs>
          <w:tab w:val="left" w:pos="567"/>
        </w:tabs>
        <w:spacing w:line="260" w:lineRule="exact"/>
        <w:rPr>
          <w:sz w:val="22"/>
          <w:szCs w:val="22"/>
        </w:rPr>
      </w:pPr>
      <w:r w:rsidRPr="00FD1AC0">
        <w:rPr>
          <w:sz w:val="22"/>
          <w:szCs w:val="22"/>
        </w:rPr>
        <w:t>Vitamino D stokos profilaktika suaugusie</w:t>
      </w:r>
      <w:r>
        <w:rPr>
          <w:sz w:val="22"/>
          <w:szCs w:val="22"/>
        </w:rPr>
        <w:t>sie</w:t>
      </w:r>
      <w:r w:rsidRPr="00FD1AC0">
        <w:rPr>
          <w:sz w:val="22"/>
          <w:szCs w:val="22"/>
        </w:rPr>
        <w:t>ms, kuriems yra nustatyta rizika</w:t>
      </w:r>
    </w:p>
    <w:p w14:paraId="2A6F0134" w14:textId="77777777" w:rsidR="00FD1AC0" w:rsidRPr="00FD1AC0" w:rsidRDefault="00FD1AC0" w:rsidP="00FD1AC0">
      <w:pPr>
        <w:tabs>
          <w:tab w:val="left" w:pos="567"/>
        </w:tabs>
        <w:spacing w:line="260" w:lineRule="exact"/>
        <w:rPr>
          <w:sz w:val="22"/>
          <w:szCs w:val="22"/>
        </w:rPr>
      </w:pPr>
      <w:r w:rsidRPr="00FD1AC0">
        <w:rPr>
          <w:sz w:val="22"/>
          <w:szCs w:val="22"/>
        </w:rPr>
        <w:t>Suaugusiųjų vitamino D stokos gydymas</w:t>
      </w:r>
    </w:p>
    <w:p w14:paraId="7F8DE82D" w14:textId="77777777" w:rsidR="00FD1AC0" w:rsidRPr="00FD1AC0" w:rsidRDefault="00FD1AC0" w:rsidP="00FD1AC0">
      <w:pPr>
        <w:tabs>
          <w:tab w:val="left" w:pos="567"/>
        </w:tabs>
        <w:spacing w:line="260" w:lineRule="exact"/>
        <w:rPr>
          <w:sz w:val="22"/>
          <w:szCs w:val="22"/>
        </w:rPr>
      </w:pPr>
      <w:r w:rsidRPr="00FD1AC0">
        <w:rPr>
          <w:sz w:val="22"/>
          <w:szCs w:val="22"/>
        </w:rPr>
        <w:t>Kaip papildoma priemonė skiriant specifinį osteoporozės gydymą suaugusiems pacientams, kuriems trūksta vitamino D arba yra vitamino D stokos rizika.</w:t>
      </w:r>
    </w:p>
    <w:p w14:paraId="77A3D10B" w14:textId="77777777" w:rsidR="00FD1AC0" w:rsidRDefault="00FD1AC0">
      <w:pPr>
        <w:tabs>
          <w:tab w:val="left" w:pos="567"/>
        </w:tabs>
        <w:spacing w:line="260" w:lineRule="exact"/>
        <w:rPr>
          <w:sz w:val="22"/>
          <w:szCs w:val="22"/>
        </w:rPr>
      </w:pPr>
    </w:p>
    <w:p w14:paraId="6D8D8B8D" w14:textId="77777777" w:rsidR="00FD1AC0" w:rsidRPr="00A22296" w:rsidRDefault="00FD1AC0">
      <w:pPr>
        <w:tabs>
          <w:tab w:val="left" w:pos="567"/>
        </w:tabs>
        <w:spacing w:line="260" w:lineRule="exact"/>
        <w:rPr>
          <w:sz w:val="22"/>
          <w:szCs w:val="22"/>
        </w:rPr>
      </w:pPr>
    </w:p>
    <w:p w14:paraId="203DEA87" w14:textId="77777777" w:rsidR="008D3B35" w:rsidRPr="00A22296" w:rsidRDefault="00AB4978">
      <w:pPr>
        <w:pBdr>
          <w:top w:val="single" w:sz="4" w:space="1" w:color="auto"/>
          <w:left w:val="single" w:sz="4" w:space="4" w:color="auto"/>
          <w:bottom w:val="single" w:sz="4" w:space="0" w:color="auto"/>
          <w:right w:val="single" w:sz="4" w:space="4" w:color="auto"/>
        </w:pBdr>
        <w:tabs>
          <w:tab w:val="left" w:pos="567"/>
        </w:tabs>
        <w:rPr>
          <w:color w:val="008000"/>
          <w:sz w:val="22"/>
          <w:szCs w:val="22"/>
        </w:rPr>
      </w:pPr>
      <w:r w:rsidRPr="00A22296">
        <w:rPr>
          <w:b/>
          <w:sz w:val="22"/>
          <w:szCs w:val="22"/>
        </w:rPr>
        <w:t>16.</w:t>
      </w:r>
      <w:r w:rsidRPr="00A22296">
        <w:rPr>
          <w:b/>
          <w:sz w:val="22"/>
          <w:szCs w:val="22"/>
        </w:rPr>
        <w:tab/>
        <w:t>INFORMACIJA BRAILIO RAŠTU</w:t>
      </w:r>
    </w:p>
    <w:p w14:paraId="025B0E32" w14:textId="77777777" w:rsidR="008D3B35" w:rsidRPr="00A22296" w:rsidRDefault="008D3B35">
      <w:pPr>
        <w:tabs>
          <w:tab w:val="left" w:pos="567"/>
        </w:tabs>
        <w:spacing w:line="260" w:lineRule="exact"/>
        <w:rPr>
          <w:sz w:val="22"/>
          <w:szCs w:val="22"/>
        </w:rPr>
      </w:pPr>
    </w:p>
    <w:p w14:paraId="73F46300" w14:textId="68FBFCEE" w:rsidR="008D3B35" w:rsidRPr="00A22296" w:rsidRDefault="00F11011">
      <w:pPr>
        <w:tabs>
          <w:tab w:val="left" w:pos="567"/>
        </w:tabs>
        <w:spacing w:line="260" w:lineRule="exact"/>
        <w:rPr>
          <w:sz w:val="22"/>
          <w:szCs w:val="22"/>
        </w:rPr>
      </w:pPr>
      <w:proofErr w:type="spellStart"/>
      <w:r w:rsidRPr="00A22296">
        <w:rPr>
          <w:sz w:val="22"/>
          <w:szCs w:val="22"/>
        </w:rPr>
        <w:t>Calcifediol</w:t>
      </w:r>
      <w:proofErr w:type="spellEnd"/>
      <w:r w:rsidRPr="00A22296">
        <w:rPr>
          <w:sz w:val="22"/>
          <w:szCs w:val="22"/>
        </w:rPr>
        <w:t xml:space="preserve"> </w:t>
      </w:r>
      <w:proofErr w:type="spellStart"/>
      <w:r w:rsidRPr="00A22296">
        <w:rPr>
          <w:sz w:val="22"/>
          <w:szCs w:val="22"/>
        </w:rPr>
        <w:t>Faes</w:t>
      </w:r>
      <w:proofErr w:type="spellEnd"/>
      <w:r w:rsidRPr="00A22296">
        <w:rPr>
          <w:sz w:val="22"/>
          <w:szCs w:val="22"/>
        </w:rPr>
        <w:t xml:space="preserve"> 75 </w:t>
      </w:r>
      <w:proofErr w:type="spellStart"/>
      <w:r w:rsidRPr="00A22296">
        <w:rPr>
          <w:sz w:val="22"/>
          <w:szCs w:val="22"/>
        </w:rPr>
        <w:t>mikrogramai</w:t>
      </w:r>
      <w:proofErr w:type="spellEnd"/>
      <w:r w:rsidRPr="00A22296">
        <w:rPr>
          <w:sz w:val="22"/>
          <w:szCs w:val="22"/>
        </w:rPr>
        <w:t xml:space="preserve"> </w:t>
      </w:r>
    </w:p>
    <w:p w14:paraId="0186FD80" w14:textId="77777777" w:rsidR="008D3B35" w:rsidRDefault="008D3B35">
      <w:pPr>
        <w:tabs>
          <w:tab w:val="left" w:pos="567"/>
        </w:tabs>
        <w:spacing w:line="260" w:lineRule="exact"/>
        <w:rPr>
          <w:sz w:val="22"/>
          <w:szCs w:val="22"/>
          <w:shd w:val="clear" w:color="auto" w:fill="CCCCCC"/>
        </w:rPr>
      </w:pPr>
    </w:p>
    <w:p w14:paraId="6E756C70" w14:textId="77777777" w:rsidR="00A22296" w:rsidRPr="00A22296" w:rsidRDefault="00A22296">
      <w:pPr>
        <w:tabs>
          <w:tab w:val="left" w:pos="567"/>
        </w:tabs>
        <w:spacing w:line="260" w:lineRule="exact"/>
        <w:rPr>
          <w:sz w:val="22"/>
          <w:szCs w:val="22"/>
          <w:shd w:val="clear" w:color="auto" w:fill="CCCCCC"/>
        </w:rPr>
      </w:pPr>
    </w:p>
    <w:p w14:paraId="32B7CCC6" w14:textId="77777777" w:rsidR="008D3B35" w:rsidRPr="00745D64" w:rsidRDefault="00AB4978">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rPr>
      </w:pPr>
      <w:r w:rsidRPr="00745D64">
        <w:rPr>
          <w:b/>
          <w:sz w:val="22"/>
        </w:rPr>
        <w:t>17.</w:t>
      </w:r>
      <w:r w:rsidRPr="00745D64">
        <w:rPr>
          <w:b/>
          <w:sz w:val="22"/>
        </w:rPr>
        <w:tab/>
        <w:t>UNIKALUS IDENTIFIKATORIUS – 2D BRŪKŠNINIS KODAS</w:t>
      </w:r>
    </w:p>
    <w:p w14:paraId="5037A764" w14:textId="77777777" w:rsidR="008D3B35" w:rsidRPr="00745D64" w:rsidRDefault="008D3B35">
      <w:pPr>
        <w:tabs>
          <w:tab w:val="left" w:pos="567"/>
        </w:tabs>
        <w:spacing w:line="260" w:lineRule="exact"/>
        <w:rPr>
          <w:sz w:val="22"/>
        </w:rPr>
      </w:pPr>
    </w:p>
    <w:p w14:paraId="021D760B" w14:textId="2D9664B8" w:rsidR="008D3B35" w:rsidRPr="00745D64" w:rsidRDefault="00AB4978">
      <w:pPr>
        <w:tabs>
          <w:tab w:val="left" w:pos="567"/>
        </w:tabs>
        <w:spacing w:line="260" w:lineRule="exact"/>
        <w:rPr>
          <w:sz w:val="22"/>
          <w:shd w:val="clear" w:color="auto" w:fill="CCCCCC"/>
        </w:rPr>
      </w:pPr>
      <w:r w:rsidRPr="00745D64">
        <w:rPr>
          <w:sz w:val="22"/>
          <w:highlight w:val="lightGray"/>
        </w:rPr>
        <w:t>2D brūkšninis kodas su nurodytu unikaliu identifikatoriumi.</w:t>
      </w:r>
    </w:p>
    <w:p w14:paraId="3F464389" w14:textId="77777777" w:rsidR="008D3B35" w:rsidRPr="00745D64" w:rsidRDefault="008D3B35">
      <w:pPr>
        <w:tabs>
          <w:tab w:val="left" w:pos="567"/>
        </w:tabs>
        <w:spacing w:line="260" w:lineRule="exact"/>
        <w:rPr>
          <w:sz w:val="22"/>
          <w:shd w:val="clear" w:color="auto" w:fill="CCCCCC"/>
        </w:rPr>
      </w:pPr>
    </w:p>
    <w:p w14:paraId="690EC1E7" w14:textId="77777777" w:rsidR="008D3B35" w:rsidRPr="00745D64" w:rsidRDefault="008D3B35">
      <w:pPr>
        <w:tabs>
          <w:tab w:val="left" w:pos="567"/>
        </w:tabs>
        <w:spacing w:line="260" w:lineRule="exact"/>
        <w:rPr>
          <w:sz w:val="22"/>
        </w:rPr>
      </w:pPr>
    </w:p>
    <w:p w14:paraId="7631B652" w14:textId="77777777" w:rsidR="008D3B35" w:rsidRPr="00745D64" w:rsidRDefault="00AB4978">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rPr>
          <w:i/>
          <w:sz w:val="22"/>
          <w:lang w:val="pt-PT"/>
        </w:rPr>
      </w:pPr>
      <w:r w:rsidRPr="00745D64">
        <w:rPr>
          <w:b/>
          <w:sz w:val="22"/>
          <w:lang w:val="pt-PT"/>
        </w:rPr>
        <w:lastRenderedPageBreak/>
        <w:t>18.</w:t>
      </w:r>
      <w:r w:rsidRPr="00745D64">
        <w:rPr>
          <w:b/>
          <w:sz w:val="22"/>
          <w:lang w:val="pt-PT"/>
        </w:rPr>
        <w:tab/>
        <w:t>UNIKALUS IDENTIFIKATORIUS – ŽMONĖMS SUPRANTAMI DUOMENYS</w:t>
      </w:r>
    </w:p>
    <w:p w14:paraId="6C2C6E35" w14:textId="77777777" w:rsidR="008D3B35" w:rsidRPr="00745D64" w:rsidRDefault="008D3B35">
      <w:pPr>
        <w:tabs>
          <w:tab w:val="left" w:pos="567"/>
        </w:tabs>
        <w:spacing w:line="260" w:lineRule="exact"/>
        <w:rPr>
          <w:sz w:val="22"/>
          <w:lang w:val="pt-PT"/>
        </w:rPr>
      </w:pPr>
    </w:p>
    <w:p w14:paraId="7F8CE25C" w14:textId="65CA0222" w:rsidR="008D3B35" w:rsidRPr="00745D64" w:rsidRDefault="00AB4978">
      <w:pPr>
        <w:tabs>
          <w:tab w:val="left" w:pos="567"/>
        </w:tabs>
        <w:spacing w:line="260" w:lineRule="exact"/>
        <w:rPr>
          <w:color w:val="008000"/>
          <w:sz w:val="22"/>
          <w:lang w:val="pt-PT"/>
        </w:rPr>
      </w:pPr>
      <w:r w:rsidRPr="00745D64">
        <w:rPr>
          <w:sz w:val="22"/>
          <w:lang w:val="pt-PT"/>
        </w:rPr>
        <w:t xml:space="preserve">PC {numeris} </w:t>
      </w:r>
      <w:r w:rsidRPr="00745D64">
        <w:rPr>
          <w:color w:val="008000"/>
          <w:sz w:val="22"/>
          <w:lang w:val="pt-PT"/>
        </w:rPr>
        <w:t>[vaistinio preparato kodas]</w:t>
      </w:r>
    </w:p>
    <w:p w14:paraId="5AD4CE0B" w14:textId="77777777" w:rsidR="008D3B35" w:rsidRPr="00745D64" w:rsidRDefault="00AB4978">
      <w:pPr>
        <w:tabs>
          <w:tab w:val="left" w:pos="567"/>
        </w:tabs>
        <w:spacing w:line="260" w:lineRule="exact"/>
        <w:rPr>
          <w:sz w:val="22"/>
          <w:lang w:val="pt-PT"/>
        </w:rPr>
      </w:pPr>
      <w:r w:rsidRPr="00745D64">
        <w:rPr>
          <w:sz w:val="22"/>
          <w:lang w:val="pt-PT"/>
        </w:rPr>
        <w:t xml:space="preserve">SN {numeris} </w:t>
      </w:r>
      <w:r w:rsidRPr="00745D64">
        <w:rPr>
          <w:color w:val="008000"/>
          <w:sz w:val="22"/>
          <w:lang w:val="pt-PT"/>
        </w:rPr>
        <w:t>[nuoseklusis numeris]</w:t>
      </w:r>
    </w:p>
    <w:p w14:paraId="30F1681E" w14:textId="77777777" w:rsidR="008D3B35" w:rsidRPr="00745D64" w:rsidRDefault="00AB4978">
      <w:pPr>
        <w:tabs>
          <w:tab w:val="left" w:pos="567"/>
        </w:tabs>
        <w:spacing w:line="260" w:lineRule="exact"/>
        <w:rPr>
          <w:sz w:val="22"/>
          <w:lang w:val="pt-PT"/>
        </w:rPr>
      </w:pPr>
      <w:r w:rsidRPr="00745D64">
        <w:rPr>
          <w:sz w:val="22"/>
          <w:highlight w:val="lightGray"/>
          <w:lang w:val="pt-PT"/>
        </w:rPr>
        <w:t xml:space="preserve">NN {numeris} </w:t>
      </w:r>
      <w:r w:rsidRPr="00745D64">
        <w:rPr>
          <w:color w:val="008000"/>
          <w:sz w:val="22"/>
          <w:highlight w:val="lightGray"/>
          <w:lang w:val="pt-PT"/>
        </w:rPr>
        <w:t>[nacionalinis kompensacijos rūšies kodas arba kitas nacionalinis vaistinio preparato identifikacinis numeris]&gt;</w:t>
      </w:r>
    </w:p>
    <w:p w14:paraId="35F1C272" w14:textId="77777777" w:rsidR="008D3B35" w:rsidRPr="00A22296" w:rsidRDefault="008D3B35">
      <w:pPr>
        <w:tabs>
          <w:tab w:val="left" w:pos="567"/>
        </w:tabs>
        <w:spacing w:line="260" w:lineRule="exact"/>
        <w:rPr>
          <w:sz w:val="22"/>
          <w:szCs w:val="22"/>
        </w:rPr>
      </w:pPr>
    </w:p>
    <w:p w14:paraId="16BD594C" w14:textId="77777777" w:rsidR="008D3B35" w:rsidRPr="00A22296" w:rsidRDefault="00AB4978">
      <w:pPr>
        <w:tabs>
          <w:tab w:val="left" w:pos="567"/>
        </w:tabs>
        <w:spacing w:line="260" w:lineRule="exact"/>
        <w:rPr>
          <w:sz w:val="22"/>
          <w:szCs w:val="22"/>
        </w:rPr>
      </w:pPr>
      <w:r w:rsidRPr="00A22296">
        <w:rPr>
          <w:sz w:val="22"/>
          <w:szCs w:val="22"/>
        </w:rPr>
        <w:br w:type="page"/>
      </w:r>
    </w:p>
    <w:p w14:paraId="79176FD4" w14:textId="77777777" w:rsidR="008D3B35" w:rsidRPr="00A22296" w:rsidRDefault="00AB4978" w:rsidP="00745D64">
      <w:pPr>
        <w:pBdr>
          <w:top w:val="single" w:sz="4" w:space="1" w:color="auto"/>
          <w:left w:val="single" w:sz="4" w:space="4" w:color="auto"/>
          <w:bottom w:val="single" w:sz="4" w:space="1" w:color="auto"/>
          <w:right w:val="single" w:sz="4" w:space="4" w:color="auto"/>
        </w:pBdr>
        <w:tabs>
          <w:tab w:val="left" w:pos="567"/>
        </w:tabs>
        <w:spacing w:line="260" w:lineRule="exact"/>
        <w:rPr>
          <w:b/>
          <w:sz w:val="22"/>
          <w:szCs w:val="22"/>
        </w:rPr>
      </w:pPr>
      <w:r w:rsidRPr="00A22296">
        <w:rPr>
          <w:b/>
          <w:sz w:val="22"/>
          <w:szCs w:val="22"/>
        </w:rPr>
        <w:lastRenderedPageBreak/>
        <w:t>MINIMALI INFORMACIJA ANT LIZDINIŲ PLOKŠTELIŲ ARBA DVISLUOKSNIŲ JUOSTELIŲ</w:t>
      </w:r>
    </w:p>
    <w:p w14:paraId="132A1333" w14:textId="77777777" w:rsidR="008D3B35" w:rsidRPr="00A22296" w:rsidRDefault="008D3B35">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szCs w:val="22"/>
        </w:rPr>
      </w:pPr>
    </w:p>
    <w:p w14:paraId="3E8D7016" w14:textId="5C2B8825" w:rsidR="007F059C" w:rsidRPr="00A22296" w:rsidRDefault="007F059C">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b/>
          <w:sz w:val="22"/>
          <w:szCs w:val="22"/>
        </w:rPr>
      </w:pPr>
      <w:r w:rsidRPr="00A22296">
        <w:rPr>
          <w:b/>
          <w:sz w:val="22"/>
          <w:szCs w:val="22"/>
        </w:rPr>
        <w:t>LIZDINĖ PLOKŠTELĖ</w:t>
      </w:r>
      <w:r w:rsidRPr="00A22296" w:rsidDel="007F059C">
        <w:rPr>
          <w:b/>
          <w:sz w:val="22"/>
          <w:szCs w:val="22"/>
        </w:rPr>
        <w:t xml:space="preserve"> </w:t>
      </w:r>
    </w:p>
    <w:p w14:paraId="431D322B" w14:textId="77777777" w:rsidR="008D3B35" w:rsidRPr="00A22296" w:rsidRDefault="008D3B35">
      <w:pPr>
        <w:tabs>
          <w:tab w:val="left" w:pos="567"/>
        </w:tabs>
        <w:spacing w:line="260" w:lineRule="exact"/>
        <w:rPr>
          <w:sz w:val="22"/>
          <w:szCs w:val="22"/>
        </w:rPr>
      </w:pPr>
    </w:p>
    <w:p w14:paraId="521A771C" w14:textId="77777777" w:rsidR="008D3B35" w:rsidRPr="00A22296" w:rsidRDefault="008D3B35">
      <w:pPr>
        <w:tabs>
          <w:tab w:val="left" w:pos="567"/>
        </w:tabs>
        <w:spacing w:line="260" w:lineRule="exact"/>
        <w:rPr>
          <w:sz w:val="22"/>
          <w:szCs w:val="22"/>
        </w:rPr>
      </w:pPr>
    </w:p>
    <w:p w14:paraId="5C583EB1" w14:textId="77777777" w:rsidR="008D3B35" w:rsidRPr="00A22296" w:rsidRDefault="00AB4978">
      <w:pPr>
        <w:pBdr>
          <w:top w:val="single" w:sz="4" w:space="1" w:color="auto"/>
          <w:left w:val="single" w:sz="4" w:space="4" w:color="auto"/>
          <w:bottom w:val="single" w:sz="4" w:space="1" w:color="auto"/>
          <w:right w:val="single" w:sz="4" w:space="4" w:color="auto"/>
        </w:pBdr>
        <w:tabs>
          <w:tab w:val="left" w:pos="567"/>
        </w:tabs>
        <w:rPr>
          <w:b/>
          <w:sz w:val="22"/>
          <w:szCs w:val="22"/>
        </w:rPr>
      </w:pPr>
      <w:r w:rsidRPr="00A22296">
        <w:rPr>
          <w:b/>
          <w:sz w:val="22"/>
          <w:szCs w:val="22"/>
        </w:rPr>
        <w:t>1.</w:t>
      </w:r>
      <w:r w:rsidRPr="00A22296">
        <w:rPr>
          <w:b/>
          <w:sz w:val="22"/>
          <w:szCs w:val="22"/>
        </w:rPr>
        <w:tab/>
      </w:r>
      <w:r w:rsidRPr="00A22296">
        <w:rPr>
          <w:b/>
          <w:caps/>
          <w:sz w:val="22"/>
          <w:szCs w:val="22"/>
        </w:rPr>
        <w:t>VAISTINIO</w:t>
      </w:r>
      <w:r w:rsidRPr="00A22296">
        <w:rPr>
          <w:b/>
          <w:sz w:val="22"/>
          <w:szCs w:val="22"/>
        </w:rPr>
        <w:t xml:space="preserve"> PREPARATO PAVADINIMAS</w:t>
      </w:r>
    </w:p>
    <w:p w14:paraId="4069FE1E" w14:textId="77777777" w:rsidR="008D3B35" w:rsidRPr="00A22296" w:rsidRDefault="008D3B35">
      <w:pPr>
        <w:tabs>
          <w:tab w:val="left" w:pos="567"/>
        </w:tabs>
        <w:spacing w:line="260" w:lineRule="exact"/>
        <w:rPr>
          <w:sz w:val="22"/>
          <w:szCs w:val="22"/>
        </w:rPr>
      </w:pPr>
    </w:p>
    <w:p w14:paraId="5109B08B" w14:textId="77777777" w:rsidR="00F11011" w:rsidRPr="00A22296" w:rsidRDefault="00F11011" w:rsidP="00F11011">
      <w:pPr>
        <w:tabs>
          <w:tab w:val="left" w:pos="567"/>
        </w:tabs>
        <w:spacing w:line="260" w:lineRule="exact"/>
        <w:rPr>
          <w:sz w:val="22"/>
          <w:szCs w:val="22"/>
        </w:rPr>
      </w:pPr>
      <w:proofErr w:type="spellStart"/>
      <w:r w:rsidRPr="00A22296">
        <w:rPr>
          <w:sz w:val="22"/>
          <w:szCs w:val="22"/>
        </w:rPr>
        <w:t>Calcifediol</w:t>
      </w:r>
      <w:proofErr w:type="spellEnd"/>
      <w:r w:rsidRPr="00A22296">
        <w:rPr>
          <w:sz w:val="22"/>
          <w:szCs w:val="22"/>
        </w:rPr>
        <w:t xml:space="preserve"> </w:t>
      </w:r>
      <w:proofErr w:type="spellStart"/>
      <w:r w:rsidRPr="00A22296">
        <w:rPr>
          <w:sz w:val="22"/>
          <w:szCs w:val="22"/>
        </w:rPr>
        <w:t>Faes</w:t>
      </w:r>
      <w:proofErr w:type="spellEnd"/>
      <w:r w:rsidRPr="00A22296">
        <w:rPr>
          <w:sz w:val="22"/>
          <w:szCs w:val="22"/>
        </w:rPr>
        <w:t xml:space="preserve"> 75 </w:t>
      </w:r>
      <w:proofErr w:type="spellStart"/>
      <w:r w:rsidRPr="00A22296">
        <w:rPr>
          <w:sz w:val="22"/>
          <w:szCs w:val="22"/>
        </w:rPr>
        <w:t>mikrogramai</w:t>
      </w:r>
      <w:proofErr w:type="spellEnd"/>
      <w:r w:rsidRPr="00A22296">
        <w:rPr>
          <w:sz w:val="22"/>
          <w:szCs w:val="22"/>
        </w:rPr>
        <w:t xml:space="preserve"> minkštosios kapsulės</w:t>
      </w:r>
    </w:p>
    <w:p w14:paraId="531B1B30" w14:textId="25739783" w:rsidR="008D3B35" w:rsidRPr="00A22296" w:rsidRDefault="00F11011">
      <w:pPr>
        <w:tabs>
          <w:tab w:val="left" w:pos="567"/>
        </w:tabs>
        <w:spacing w:line="260" w:lineRule="exact"/>
        <w:rPr>
          <w:sz w:val="22"/>
          <w:szCs w:val="22"/>
        </w:rPr>
      </w:pPr>
      <w:proofErr w:type="spellStart"/>
      <w:r w:rsidRPr="00A22296">
        <w:rPr>
          <w:sz w:val="22"/>
          <w:szCs w:val="22"/>
        </w:rPr>
        <w:t>kalcifedioli</w:t>
      </w:r>
      <w:r w:rsidR="00A22296">
        <w:rPr>
          <w:sz w:val="22"/>
          <w:szCs w:val="22"/>
        </w:rPr>
        <w:t>s</w:t>
      </w:r>
      <w:proofErr w:type="spellEnd"/>
      <w:r w:rsidRPr="00A22296">
        <w:rPr>
          <w:sz w:val="22"/>
          <w:szCs w:val="22"/>
        </w:rPr>
        <w:t xml:space="preserve"> </w:t>
      </w:r>
      <w:proofErr w:type="spellStart"/>
      <w:r w:rsidRPr="00A22296">
        <w:rPr>
          <w:sz w:val="22"/>
          <w:szCs w:val="22"/>
        </w:rPr>
        <w:t>monohidrat</w:t>
      </w:r>
      <w:r w:rsidR="00A22296">
        <w:rPr>
          <w:sz w:val="22"/>
          <w:szCs w:val="22"/>
        </w:rPr>
        <w:t>as</w:t>
      </w:r>
      <w:proofErr w:type="spellEnd"/>
      <w:r w:rsidRPr="00A22296">
        <w:rPr>
          <w:sz w:val="22"/>
          <w:szCs w:val="22"/>
        </w:rPr>
        <w:t xml:space="preserve"> </w:t>
      </w:r>
    </w:p>
    <w:p w14:paraId="51EEE42B" w14:textId="77777777" w:rsidR="008D3B35" w:rsidRDefault="008D3B35">
      <w:pPr>
        <w:tabs>
          <w:tab w:val="left" w:pos="567"/>
        </w:tabs>
        <w:spacing w:line="260" w:lineRule="exact"/>
        <w:rPr>
          <w:sz w:val="22"/>
          <w:szCs w:val="22"/>
        </w:rPr>
      </w:pPr>
    </w:p>
    <w:p w14:paraId="53AA19A9" w14:textId="77777777" w:rsidR="00A22296" w:rsidRPr="00A22296" w:rsidRDefault="00A22296">
      <w:pPr>
        <w:tabs>
          <w:tab w:val="left" w:pos="567"/>
        </w:tabs>
        <w:spacing w:line="260" w:lineRule="exact"/>
        <w:rPr>
          <w:sz w:val="22"/>
          <w:szCs w:val="22"/>
        </w:rPr>
      </w:pPr>
    </w:p>
    <w:p w14:paraId="54B41665" w14:textId="77777777" w:rsidR="008D3B35" w:rsidRPr="00A22296" w:rsidRDefault="00AB4978">
      <w:pPr>
        <w:pBdr>
          <w:top w:val="single" w:sz="4" w:space="1" w:color="auto"/>
          <w:left w:val="single" w:sz="4" w:space="4" w:color="auto"/>
          <w:bottom w:val="single" w:sz="4" w:space="1" w:color="auto"/>
          <w:right w:val="single" w:sz="4" w:space="4" w:color="auto"/>
        </w:pBdr>
        <w:tabs>
          <w:tab w:val="left" w:pos="567"/>
        </w:tabs>
        <w:rPr>
          <w:b/>
          <w:sz w:val="22"/>
          <w:szCs w:val="22"/>
        </w:rPr>
      </w:pPr>
      <w:r w:rsidRPr="00A22296">
        <w:rPr>
          <w:b/>
          <w:sz w:val="22"/>
          <w:szCs w:val="22"/>
        </w:rPr>
        <w:t>2.</w:t>
      </w:r>
      <w:r w:rsidRPr="00A22296">
        <w:rPr>
          <w:b/>
          <w:sz w:val="22"/>
          <w:szCs w:val="22"/>
        </w:rPr>
        <w:tab/>
      </w:r>
      <w:r w:rsidRPr="00A22296">
        <w:rPr>
          <w:b/>
          <w:caps/>
          <w:sz w:val="22"/>
          <w:szCs w:val="22"/>
        </w:rPr>
        <w:t>REGISTRUOTOJO pavadinimas</w:t>
      </w:r>
    </w:p>
    <w:p w14:paraId="1BCBF331" w14:textId="77777777" w:rsidR="008D3B35" w:rsidRPr="00A22296" w:rsidRDefault="008D3B35">
      <w:pPr>
        <w:tabs>
          <w:tab w:val="left" w:pos="567"/>
        </w:tabs>
        <w:spacing w:line="260" w:lineRule="exact"/>
        <w:rPr>
          <w:sz w:val="22"/>
          <w:szCs w:val="22"/>
        </w:rPr>
      </w:pPr>
    </w:p>
    <w:p w14:paraId="1D76205F" w14:textId="600ECB53" w:rsidR="008D3B35" w:rsidRPr="00A22296" w:rsidRDefault="00F11011">
      <w:pPr>
        <w:tabs>
          <w:tab w:val="left" w:pos="567"/>
        </w:tabs>
        <w:spacing w:line="260" w:lineRule="exact"/>
        <w:rPr>
          <w:sz w:val="22"/>
          <w:szCs w:val="22"/>
        </w:rPr>
      </w:pPr>
      <w:proofErr w:type="spellStart"/>
      <w:r w:rsidRPr="00A22296">
        <w:rPr>
          <w:sz w:val="22"/>
          <w:szCs w:val="22"/>
        </w:rPr>
        <w:t>Faes</w:t>
      </w:r>
      <w:proofErr w:type="spellEnd"/>
      <w:r w:rsidRPr="00A22296">
        <w:rPr>
          <w:sz w:val="22"/>
          <w:szCs w:val="22"/>
        </w:rPr>
        <w:t xml:space="preserve"> </w:t>
      </w:r>
      <w:proofErr w:type="spellStart"/>
      <w:r w:rsidRPr="00A22296">
        <w:rPr>
          <w:sz w:val="22"/>
          <w:szCs w:val="22"/>
        </w:rPr>
        <w:t>Farma</w:t>
      </w:r>
      <w:proofErr w:type="spellEnd"/>
      <w:r w:rsidRPr="00A22296">
        <w:rPr>
          <w:sz w:val="22"/>
          <w:szCs w:val="22"/>
        </w:rPr>
        <w:t>, S.A.</w:t>
      </w:r>
    </w:p>
    <w:p w14:paraId="57C4AC76" w14:textId="77777777" w:rsidR="008D3B35" w:rsidRDefault="008D3B35">
      <w:pPr>
        <w:tabs>
          <w:tab w:val="left" w:pos="567"/>
        </w:tabs>
        <w:spacing w:line="260" w:lineRule="exact"/>
        <w:rPr>
          <w:sz w:val="22"/>
          <w:szCs w:val="22"/>
        </w:rPr>
      </w:pPr>
    </w:p>
    <w:p w14:paraId="2684ED8C" w14:textId="77777777" w:rsidR="00A22296" w:rsidRPr="00A22296" w:rsidRDefault="00A22296">
      <w:pPr>
        <w:tabs>
          <w:tab w:val="left" w:pos="567"/>
        </w:tabs>
        <w:spacing w:line="260" w:lineRule="exact"/>
        <w:rPr>
          <w:sz w:val="22"/>
          <w:szCs w:val="22"/>
        </w:rPr>
      </w:pPr>
    </w:p>
    <w:p w14:paraId="2F18FD71" w14:textId="77777777" w:rsidR="008D3B35" w:rsidRPr="00A22296" w:rsidRDefault="00AB4978">
      <w:pPr>
        <w:pBdr>
          <w:top w:val="single" w:sz="4" w:space="1" w:color="auto"/>
          <w:left w:val="single" w:sz="4" w:space="4" w:color="auto"/>
          <w:bottom w:val="single" w:sz="4" w:space="2" w:color="auto"/>
          <w:right w:val="single" w:sz="4" w:space="4" w:color="auto"/>
        </w:pBdr>
        <w:tabs>
          <w:tab w:val="left" w:pos="567"/>
        </w:tabs>
        <w:rPr>
          <w:b/>
          <w:sz w:val="22"/>
          <w:szCs w:val="22"/>
        </w:rPr>
      </w:pPr>
      <w:r w:rsidRPr="00A22296">
        <w:rPr>
          <w:b/>
          <w:sz w:val="22"/>
          <w:szCs w:val="22"/>
        </w:rPr>
        <w:t>3.</w:t>
      </w:r>
      <w:r w:rsidRPr="00A22296">
        <w:rPr>
          <w:b/>
          <w:sz w:val="22"/>
          <w:szCs w:val="22"/>
        </w:rPr>
        <w:tab/>
        <w:t>TINKAMUMO LAIKAS</w:t>
      </w:r>
    </w:p>
    <w:p w14:paraId="6CBF91F8" w14:textId="77777777" w:rsidR="008D3B35" w:rsidRPr="00A22296" w:rsidRDefault="008D3B35">
      <w:pPr>
        <w:tabs>
          <w:tab w:val="left" w:pos="567"/>
        </w:tabs>
        <w:spacing w:line="260" w:lineRule="exact"/>
        <w:rPr>
          <w:sz w:val="22"/>
          <w:szCs w:val="22"/>
        </w:rPr>
      </w:pPr>
    </w:p>
    <w:p w14:paraId="0C4FC099" w14:textId="015002F7" w:rsidR="008D3B35" w:rsidRPr="00A22296" w:rsidRDefault="00AB4978">
      <w:pPr>
        <w:tabs>
          <w:tab w:val="left" w:pos="567"/>
        </w:tabs>
        <w:spacing w:line="260" w:lineRule="exact"/>
        <w:rPr>
          <w:sz w:val="22"/>
          <w:szCs w:val="22"/>
        </w:rPr>
      </w:pPr>
      <w:r w:rsidRPr="00A22296">
        <w:rPr>
          <w:sz w:val="22"/>
          <w:szCs w:val="22"/>
        </w:rPr>
        <w:t>EXP</w:t>
      </w:r>
    </w:p>
    <w:p w14:paraId="6A9C5777" w14:textId="77777777" w:rsidR="008D3B35" w:rsidRPr="00A22296" w:rsidRDefault="008D3B35">
      <w:pPr>
        <w:tabs>
          <w:tab w:val="left" w:pos="567"/>
        </w:tabs>
        <w:spacing w:line="260" w:lineRule="exact"/>
        <w:rPr>
          <w:sz w:val="22"/>
          <w:szCs w:val="22"/>
        </w:rPr>
      </w:pPr>
    </w:p>
    <w:p w14:paraId="0AD45EAE" w14:textId="77777777" w:rsidR="008D3B35" w:rsidRPr="00A22296" w:rsidRDefault="008D3B35">
      <w:pPr>
        <w:tabs>
          <w:tab w:val="left" w:pos="567"/>
        </w:tabs>
        <w:spacing w:line="260" w:lineRule="exact"/>
        <w:rPr>
          <w:sz w:val="22"/>
          <w:szCs w:val="22"/>
        </w:rPr>
      </w:pPr>
    </w:p>
    <w:p w14:paraId="1040E2A6" w14:textId="77777777" w:rsidR="008D3B35" w:rsidRPr="00A22296" w:rsidRDefault="00AB4978">
      <w:pPr>
        <w:suppressLineNumbers/>
        <w:pBdr>
          <w:top w:val="single" w:sz="4" w:space="1" w:color="auto"/>
          <w:left w:val="single" w:sz="4" w:space="4" w:color="auto"/>
          <w:bottom w:val="single" w:sz="4" w:space="1" w:color="auto"/>
          <w:right w:val="single" w:sz="4" w:space="4" w:color="auto"/>
        </w:pBdr>
        <w:tabs>
          <w:tab w:val="left" w:pos="567"/>
        </w:tabs>
        <w:rPr>
          <w:b/>
          <w:sz w:val="22"/>
          <w:szCs w:val="22"/>
        </w:rPr>
      </w:pPr>
      <w:r w:rsidRPr="00A22296">
        <w:rPr>
          <w:b/>
          <w:sz w:val="22"/>
          <w:szCs w:val="22"/>
        </w:rPr>
        <w:t>4.</w:t>
      </w:r>
      <w:r w:rsidRPr="00A22296">
        <w:rPr>
          <w:b/>
          <w:sz w:val="22"/>
          <w:szCs w:val="22"/>
        </w:rPr>
        <w:tab/>
        <w:t>SERIJOS NUMERIS</w:t>
      </w:r>
    </w:p>
    <w:p w14:paraId="2443BEF1" w14:textId="77777777" w:rsidR="008D3B35" w:rsidRPr="00A22296" w:rsidRDefault="008D3B35">
      <w:pPr>
        <w:tabs>
          <w:tab w:val="left" w:pos="567"/>
        </w:tabs>
        <w:spacing w:line="260" w:lineRule="exact"/>
        <w:rPr>
          <w:sz w:val="22"/>
          <w:szCs w:val="22"/>
        </w:rPr>
      </w:pPr>
    </w:p>
    <w:p w14:paraId="5600E5B6" w14:textId="75ADC382" w:rsidR="008D3B35" w:rsidRPr="00A22296" w:rsidRDefault="00AB4978">
      <w:pPr>
        <w:tabs>
          <w:tab w:val="left" w:pos="567"/>
        </w:tabs>
        <w:rPr>
          <w:b/>
          <w:sz w:val="22"/>
          <w:szCs w:val="22"/>
        </w:rPr>
      </w:pPr>
      <w:proofErr w:type="spellStart"/>
      <w:r w:rsidRPr="00A22296">
        <w:rPr>
          <w:sz w:val="22"/>
          <w:szCs w:val="22"/>
        </w:rPr>
        <w:t>Lot</w:t>
      </w:r>
      <w:proofErr w:type="spellEnd"/>
    </w:p>
    <w:p w14:paraId="7B795FDD" w14:textId="77777777" w:rsidR="008D3B35" w:rsidRPr="00A22296" w:rsidRDefault="008D3B35">
      <w:pPr>
        <w:tabs>
          <w:tab w:val="left" w:pos="567"/>
        </w:tabs>
        <w:spacing w:line="260" w:lineRule="exact"/>
        <w:rPr>
          <w:sz w:val="22"/>
          <w:szCs w:val="22"/>
        </w:rPr>
      </w:pPr>
    </w:p>
    <w:p w14:paraId="7A5F9EF0" w14:textId="77777777" w:rsidR="008D3B35" w:rsidRPr="00A22296" w:rsidRDefault="008D3B35">
      <w:pPr>
        <w:tabs>
          <w:tab w:val="left" w:pos="567"/>
        </w:tabs>
        <w:spacing w:line="260" w:lineRule="exact"/>
        <w:rPr>
          <w:sz w:val="22"/>
          <w:szCs w:val="22"/>
        </w:rPr>
      </w:pPr>
    </w:p>
    <w:p w14:paraId="41614E8E" w14:textId="77777777" w:rsidR="008D3B35" w:rsidRPr="00A22296" w:rsidRDefault="00AB4978">
      <w:pPr>
        <w:pBdr>
          <w:top w:val="single" w:sz="4" w:space="1" w:color="auto"/>
          <w:left w:val="single" w:sz="4" w:space="4" w:color="auto"/>
          <w:bottom w:val="single" w:sz="4" w:space="1" w:color="auto"/>
          <w:right w:val="single" w:sz="4" w:space="4" w:color="auto"/>
        </w:pBdr>
        <w:tabs>
          <w:tab w:val="left" w:pos="567"/>
        </w:tabs>
        <w:rPr>
          <w:b/>
          <w:sz w:val="22"/>
          <w:szCs w:val="22"/>
        </w:rPr>
      </w:pPr>
      <w:r w:rsidRPr="00A22296">
        <w:rPr>
          <w:b/>
          <w:sz w:val="22"/>
          <w:szCs w:val="22"/>
        </w:rPr>
        <w:t>5.</w:t>
      </w:r>
      <w:r w:rsidRPr="00A22296">
        <w:rPr>
          <w:b/>
          <w:sz w:val="22"/>
          <w:szCs w:val="22"/>
        </w:rPr>
        <w:tab/>
        <w:t>KITA</w:t>
      </w:r>
    </w:p>
    <w:p w14:paraId="4D0F70AE" w14:textId="77777777" w:rsidR="008D3B35" w:rsidRPr="00A22296" w:rsidRDefault="008D3B35">
      <w:pPr>
        <w:tabs>
          <w:tab w:val="left" w:pos="567"/>
        </w:tabs>
        <w:spacing w:line="260" w:lineRule="exact"/>
        <w:rPr>
          <w:sz w:val="22"/>
          <w:szCs w:val="22"/>
        </w:rPr>
      </w:pPr>
    </w:p>
    <w:p w14:paraId="4E84AF25" w14:textId="77777777" w:rsidR="008D3B35" w:rsidRPr="00A22296" w:rsidRDefault="008D3B35">
      <w:pPr>
        <w:tabs>
          <w:tab w:val="left" w:pos="567"/>
        </w:tabs>
        <w:spacing w:line="260" w:lineRule="exact"/>
        <w:rPr>
          <w:sz w:val="22"/>
          <w:szCs w:val="22"/>
        </w:rPr>
      </w:pPr>
    </w:p>
    <w:p w14:paraId="7ADFCB2C" w14:textId="77777777" w:rsidR="007F059C" w:rsidRPr="00A22296" w:rsidRDefault="007F059C">
      <w:pPr>
        <w:tabs>
          <w:tab w:val="left" w:pos="567"/>
        </w:tabs>
        <w:spacing w:line="260" w:lineRule="exact"/>
        <w:rPr>
          <w:sz w:val="22"/>
          <w:szCs w:val="22"/>
        </w:rPr>
      </w:pPr>
    </w:p>
    <w:p w14:paraId="36AF29BA" w14:textId="77777777" w:rsidR="007F059C" w:rsidRPr="00A22296" w:rsidRDefault="007F059C">
      <w:pPr>
        <w:tabs>
          <w:tab w:val="left" w:pos="567"/>
        </w:tabs>
        <w:spacing w:line="260" w:lineRule="exact"/>
        <w:rPr>
          <w:sz w:val="22"/>
          <w:szCs w:val="22"/>
        </w:rPr>
      </w:pPr>
    </w:p>
    <w:p w14:paraId="42029757" w14:textId="77777777" w:rsidR="007F059C" w:rsidRPr="00A22296" w:rsidRDefault="007F059C">
      <w:pPr>
        <w:tabs>
          <w:tab w:val="left" w:pos="567"/>
        </w:tabs>
        <w:spacing w:line="260" w:lineRule="exact"/>
        <w:rPr>
          <w:sz w:val="22"/>
          <w:szCs w:val="22"/>
        </w:rPr>
      </w:pPr>
    </w:p>
    <w:p w14:paraId="2CCA7028" w14:textId="77777777" w:rsidR="007F059C" w:rsidRPr="00A22296" w:rsidRDefault="007F059C">
      <w:pPr>
        <w:tabs>
          <w:tab w:val="left" w:pos="567"/>
        </w:tabs>
        <w:spacing w:line="260" w:lineRule="exact"/>
        <w:rPr>
          <w:sz w:val="22"/>
          <w:szCs w:val="22"/>
        </w:rPr>
      </w:pPr>
    </w:p>
    <w:p w14:paraId="12A8A31F" w14:textId="77777777" w:rsidR="007F059C" w:rsidRPr="00A22296" w:rsidRDefault="007F059C">
      <w:pPr>
        <w:tabs>
          <w:tab w:val="left" w:pos="567"/>
        </w:tabs>
        <w:spacing w:line="260" w:lineRule="exact"/>
        <w:rPr>
          <w:sz w:val="22"/>
          <w:szCs w:val="22"/>
        </w:rPr>
      </w:pPr>
    </w:p>
    <w:p w14:paraId="30A8EA6E" w14:textId="77777777" w:rsidR="007F059C" w:rsidRPr="00A22296" w:rsidRDefault="007F059C">
      <w:pPr>
        <w:tabs>
          <w:tab w:val="left" w:pos="567"/>
        </w:tabs>
        <w:spacing w:line="260" w:lineRule="exact"/>
        <w:rPr>
          <w:sz w:val="22"/>
          <w:szCs w:val="22"/>
        </w:rPr>
      </w:pPr>
    </w:p>
    <w:p w14:paraId="7D631E63" w14:textId="77777777" w:rsidR="007F059C" w:rsidRPr="00A22296" w:rsidRDefault="007F059C">
      <w:pPr>
        <w:tabs>
          <w:tab w:val="left" w:pos="567"/>
        </w:tabs>
        <w:spacing w:line="260" w:lineRule="exact"/>
        <w:rPr>
          <w:sz w:val="22"/>
          <w:szCs w:val="22"/>
        </w:rPr>
      </w:pPr>
    </w:p>
    <w:p w14:paraId="5F8560F6" w14:textId="77777777" w:rsidR="007F059C" w:rsidRPr="00A22296" w:rsidRDefault="007F059C">
      <w:pPr>
        <w:tabs>
          <w:tab w:val="left" w:pos="567"/>
        </w:tabs>
        <w:spacing w:line="260" w:lineRule="exact"/>
        <w:rPr>
          <w:sz w:val="22"/>
          <w:szCs w:val="22"/>
        </w:rPr>
      </w:pPr>
    </w:p>
    <w:p w14:paraId="48A77CDA" w14:textId="77777777" w:rsidR="007F059C" w:rsidRPr="00A22296" w:rsidRDefault="007F059C">
      <w:pPr>
        <w:tabs>
          <w:tab w:val="left" w:pos="567"/>
        </w:tabs>
        <w:spacing w:line="260" w:lineRule="exact"/>
        <w:rPr>
          <w:sz w:val="22"/>
          <w:szCs w:val="22"/>
        </w:rPr>
      </w:pPr>
    </w:p>
    <w:p w14:paraId="0FEF8781" w14:textId="77777777" w:rsidR="007F059C" w:rsidRPr="00A22296" w:rsidRDefault="007F059C">
      <w:pPr>
        <w:tabs>
          <w:tab w:val="left" w:pos="567"/>
        </w:tabs>
        <w:spacing w:line="260" w:lineRule="exact"/>
        <w:rPr>
          <w:sz w:val="22"/>
          <w:szCs w:val="22"/>
        </w:rPr>
      </w:pPr>
    </w:p>
    <w:p w14:paraId="5F703BC7" w14:textId="77777777" w:rsidR="007F059C" w:rsidRPr="00A22296" w:rsidRDefault="007F059C">
      <w:pPr>
        <w:tabs>
          <w:tab w:val="left" w:pos="567"/>
        </w:tabs>
        <w:spacing w:line="260" w:lineRule="exact"/>
        <w:rPr>
          <w:sz w:val="22"/>
          <w:szCs w:val="22"/>
        </w:rPr>
      </w:pPr>
    </w:p>
    <w:p w14:paraId="5BF26AB9" w14:textId="77777777" w:rsidR="007F059C" w:rsidRPr="00A22296" w:rsidRDefault="007F059C">
      <w:pPr>
        <w:tabs>
          <w:tab w:val="left" w:pos="567"/>
        </w:tabs>
        <w:spacing w:line="260" w:lineRule="exact"/>
        <w:rPr>
          <w:sz w:val="22"/>
          <w:szCs w:val="22"/>
        </w:rPr>
      </w:pPr>
    </w:p>
    <w:p w14:paraId="58755B7A" w14:textId="77777777" w:rsidR="007F059C" w:rsidRPr="00A22296" w:rsidRDefault="007F059C">
      <w:pPr>
        <w:tabs>
          <w:tab w:val="left" w:pos="567"/>
        </w:tabs>
        <w:spacing w:line="260" w:lineRule="exact"/>
        <w:rPr>
          <w:sz w:val="22"/>
          <w:szCs w:val="22"/>
        </w:rPr>
      </w:pPr>
    </w:p>
    <w:p w14:paraId="6739459F" w14:textId="77777777" w:rsidR="007F059C" w:rsidRPr="00A22296" w:rsidRDefault="007F059C">
      <w:pPr>
        <w:tabs>
          <w:tab w:val="left" w:pos="567"/>
        </w:tabs>
        <w:spacing w:line="260" w:lineRule="exact"/>
        <w:rPr>
          <w:sz w:val="22"/>
          <w:szCs w:val="22"/>
        </w:rPr>
      </w:pPr>
    </w:p>
    <w:p w14:paraId="0187A181" w14:textId="77777777" w:rsidR="007F059C" w:rsidRPr="00A22296" w:rsidRDefault="007F059C">
      <w:pPr>
        <w:tabs>
          <w:tab w:val="left" w:pos="567"/>
        </w:tabs>
        <w:spacing w:line="260" w:lineRule="exact"/>
        <w:rPr>
          <w:sz w:val="22"/>
          <w:szCs w:val="22"/>
        </w:rPr>
      </w:pPr>
    </w:p>
    <w:p w14:paraId="3ECB817A" w14:textId="77777777" w:rsidR="007F059C" w:rsidRPr="00A22296" w:rsidRDefault="007F059C">
      <w:pPr>
        <w:tabs>
          <w:tab w:val="left" w:pos="567"/>
        </w:tabs>
        <w:spacing w:line="260" w:lineRule="exact"/>
        <w:rPr>
          <w:sz w:val="22"/>
          <w:szCs w:val="22"/>
        </w:rPr>
      </w:pPr>
    </w:p>
    <w:p w14:paraId="5093A95E" w14:textId="77777777" w:rsidR="007F059C" w:rsidRPr="00A22296" w:rsidRDefault="007F059C">
      <w:pPr>
        <w:tabs>
          <w:tab w:val="left" w:pos="567"/>
        </w:tabs>
        <w:spacing w:line="260" w:lineRule="exact"/>
        <w:rPr>
          <w:sz w:val="22"/>
          <w:szCs w:val="22"/>
        </w:rPr>
      </w:pPr>
    </w:p>
    <w:p w14:paraId="54F8DF40" w14:textId="77777777" w:rsidR="007F059C" w:rsidRPr="00A22296" w:rsidRDefault="007F059C">
      <w:pPr>
        <w:tabs>
          <w:tab w:val="left" w:pos="567"/>
        </w:tabs>
        <w:spacing w:line="260" w:lineRule="exact"/>
        <w:rPr>
          <w:sz w:val="22"/>
          <w:szCs w:val="22"/>
        </w:rPr>
      </w:pPr>
    </w:p>
    <w:p w14:paraId="1CCADF3C" w14:textId="77777777" w:rsidR="007F059C" w:rsidRPr="00A22296" w:rsidRDefault="007F059C">
      <w:pPr>
        <w:tabs>
          <w:tab w:val="left" w:pos="567"/>
        </w:tabs>
        <w:spacing w:line="260" w:lineRule="exact"/>
        <w:rPr>
          <w:sz w:val="22"/>
          <w:szCs w:val="22"/>
        </w:rPr>
      </w:pPr>
    </w:p>
    <w:p w14:paraId="7118C5D6" w14:textId="77777777" w:rsidR="007F059C" w:rsidRPr="00A22296" w:rsidRDefault="007F059C">
      <w:pPr>
        <w:tabs>
          <w:tab w:val="left" w:pos="567"/>
        </w:tabs>
        <w:spacing w:line="260" w:lineRule="exact"/>
        <w:rPr>
          <w:sz w:val="22"/>
          <w:szCs w:val="22"/>
        </w:rPr>
      </w:pPr>
    </w:p>
    <w:p w14:paraId="38791803" w14:textId="77777777" w:rsidR="007F059C" w:rsidRPr="00A22296" w:rsidRDefault="007F059C">
      <w:pPr>
        <w:tabs>
          <w:tab w:val="left" w:pos="567"/>
        </w:tabs>
        <w:spacing w:line="260" w:lineRule="exact"/>
        <w:rPr>
          <w:sz w:val="22"/>
          <w:szCs w:val="22"/>
        </w:rPr>
      </w:pPr>
    </w:p>
    <w:p w14:paraId="0C4A24F5" w14:textId="77777777" w:rsidR="007F059C" w:rsidRPr="00A22296" w:rsidRDefault="007F059C">
      <w:pPr>
        <w:tabs>
          <w:tab w:val="left" w:pos="567"/>
        </w:tabs>
        <w:spacing w:line="260" w:lineRule="exact"/>
        <w:rPr>
          <w:sz w:val="22"/>
          <w:szCs w:val="22"/>
        </w:rPr>
      </w:pPr>
    </w:p>
    <w:p w14:paraId="1239D39B" w14:textId="77777777" w:rsidR="007F059C" w:rsidRPr="00A22296" w:rsidRDefault="007F059C">
      <w:pPr>
        <w:tabs>
          <w:tab w:val="left" w:pos="567"/>
        </w:tabs>
        <w:spacing w:line="260" w:lineRule="exact"/>
        <w:rPr>
          <w:sz w:val="22"/>
          <w:szCs w:val="22"/>
        </w:rPr>
      </w:pPr>
    </w:p>
    <w:p w14:paraId="3BF23967" w14:textId="77777777" w:rsidR="007F059C" w:rsidRDefault="007F059C">
      <w:pPr>
        <w:tabs>
          <w:tab w:val="left" w:pos="567"/>
        </w:tabs>
        <w:spacing w:line="260" w:lineRule="exact"/>
        <w:rPr>
          <w:sz w:val="22"/>
        </w:rPr>
      </w:pPr>
    </w:p>
    <w:p w14:paraId="15514650" w14:textId="77777777" w:rsidR="007F059C" w:rsidRDefault="007F059C">
      <w:pPr>
        <w:tabs>
          <w:tab w:val="left" w:pos="567"/>
        </w:tabs>
        <w:spacing w:line="260" w:lineRule="exact"/>
        <w:rPr>
          <w:sz w:val="22"/>
        </w:rPr>
      </w:pPr>
    </w:p>
    <w:p w14:paraId="533FEA91" w14:textId="77777777" w:rsidR="008D3B35" w:rsidRDefault="008D3B35">
      <w:pPr>
        <w:tabs>
          <w:tab w:val="left" w:pos="567"/>
        </w:tabs>
        <w:spacing w:line="260" w:lineRule="exact"/>
        <w:rPr>
          <w:sz w:val="22"/>
        </w:rPr>
      </w:pPr>
    </w:p>
    <w:p w14:paraId="5616AB7E" w14:textId="77777777" w:rsidR="008D3B35" w:rsidRDefault="008D3B35">
      <w:pPr>
        <w:tabs>
          <w:tab w:val="left" w:pos="567"/>
        </w:tabs>
        <w:spacing w:line="260" w:lineRule="exact"/>
        <w:rPr>
          <w:sz w:val="22"/>
        </w:rPr>
      </w:pPr>
    </w:p>
    <w:p w14:paraId="3EBDF36A" w14:textId="77777777" w:rsidR="008D3B35" w:rsidRDefault="008D3B35">
      <w:pPr>
        <w:tabs>
          <w:tab w:val="left" w:pos="567"/>
        </w:tabs>
        <w:spacing w:line="260" w:lineRule="exact"/>
        <w:rPr>
          <w:sz w:val="22"/>
        </w:rPr>
      </w:pPr>
    </w:p>
    <w:p w14:paraId="182FFFE7" w14:textId="77777777" w:rsidR="008D3B35" w:rsidRDefault="008D3B35">
      <w:pPr>
        <w:tabs>
          <w:tab w:val="left" w:pos="567"/>
        </w:tabs>
        <w:spacing w:line="260" w:lineRule="exact"/>
        <w:rPr>
          <w:sz w:val="22"/>
        </w:rPr>
      </w:pPr>
    </w:p>
    <w:p w14:paraId="047904F5" w14:textId="77777777" w:rsidR="008D3B35" w:rsidRDefault="008D3B35">
      <w:pPr>
        <w:tabs>
          <w:tab w:val="left" w:pos="567"/>
        </w:tabs>
        <w:spacing w:line="260" w:lineRule="exact"/>
        <w:rPr>
          <w:sz w:val="22"/>
        </w:rPr>
      </w:pPr>
    </w:p>
    <w:p w14:paraId="31BFDBC9" w14:textId="77777777" w:rsidR="008D3B35" w:rsidRDefault="008D3B35">
      <w:pPr>
        <w:tabs>
          <w:tab w:val="left" w:pos="567"/>
        </w:tabs>
        <w:spacing w:line="260" w:lineRule="exact"/>
        <w:rPr>
          <w:sz w:val="22"/>
        </w:rPr>
      </w:pPr>
    </w:p>
    <w:p w14:paraId="285F6B03" w14:textId="77777777" w:rsidR="008D3B35" w:rsidRDefault="008D3B35">
      <w:pPr>
        <w:tabs>
          <w:tab w:val="left" w:pos="567"/>
        </w:tabs>
        <w:spacing w:line="260" w:lineRule="exact"/>
        <w:rPr>
          <w:sz w:val="22"/>
        </w:rPr>
      </w:pPr>
    </w:p>
    <w:p w14:paraId="6F992662" w14:textId="77777777" w:rsidR="008D3B35" w:rsidRDefault="008D3B35">
      <w:pPr>
        <w:tabs>
          <w:tab w:val="left" w:pos="567"/>
        </w:tabs>
        <w:spacing w:line="260" w:lineRule="exact"/>
        <w:rPr>
          <w:sz w:val="22"/>
        </w:rPr>
      </w:pPr>
    </w:p>
    <w:p w14:paraId="616264B4" w14:textId="77777777" w:rsidR="008D3B35" w:rsidRDefault="008D3B35">
      <w:pPr>
        <w:tabs>
          <w:tab w:val="left" w:pos="567"/>
        </w:tabs>
        <w:spacing w:line="260" w:lineRule="exact"/>
        <w:rPr>
          <w:sz w:val="22"/>
        </w:rPr>
      </w:pPr>
    </w:p>
    <w:p w14:paraId="16BE24D6" w14:textId="77777777" w:rsidR="008D3B35" w:rsidRDefault="008D3B35">
      <w:pPr>
        <w:tabs>
          <w:tab w:val="left" w:pos="567"/>
        </w:tabs>
        <w:spacing w:line="260" w:lineRule="exact"/>
        <w:rPr>
          <w:sz w:val="22"/>
        </w:rPr>
      </w:pPr>
    </w:p>
    <w:p w14:paraId="1797D83F" w14:textId="77777777" w:rsidR="008D3B35" w:rsidRDefault="008D3B35">
      <w:pPr>
        <w:tabs>
          <w:tab w:val="left" w:pos="567"/>
        </w:tabs>
        <w:spacing w:line="260" w:lineRule="exact"/>
        <w:rPr>
          <w:sz w:val="22"/>
        </w:rPr>
      </w:pPr>
    </w:p>
    <w:p w14:paraId="374FACB3" w14:textId="77777777" w:rsidR="008D3B35" w:rsidRDefault="008D3B35">
      <w:pPr>
        <w:tabs>
          <w:tab w:val="left" w:pos="567"/>
        </w:tabs>
        <w:spacing w:line="260" w:lineRule="exact"/>
        <w:rPr>
          <w:sz w:val="22"/>
        </w:rPr>
      </w:pPr>
    </w:p>
    <w:p w14:paraId="06A11145" w14:textId="77777777" w:rsidR="008D3B35" w:rsidRDefault="008D3B35">
      <w:pPr>
        <w:tabs>
          <w:tab w:val="left" w:pos="567"/>
        </w:tabs>
        <w:spacing w:line="260" w:lineRule="exact"/>
        <w:rPr>
          <w:sz w:val="22"/>
        </w:rPr>
      </w:pPr>
    </w:p>
    <w:p w14:paraId="6C20270E" w14:textId="77777777" w:rsidR="008D3B35" w:rsidRDefault="008D3B35">
      <w:pPr>
        <w:tabs>
          <w:tab w:val="left" w:pos="567"/>
        </w:tabs>
        <w:spacing w:line="260" w:lineRule="exact"/>
        <w:rPr>
          <w:sz w:val="22"/>
        </w:rPr>
      </w:pPr>
    </w:p>
    <w:p w14:paraId="28873D9F" w14:textId="77777777" w:rsidR="008D3B35" w:rsidRDefault="008D3B35">
      <w:pPr>
        <w:tabs>
          <w:tab w:val="left" w:pos="567"/>
        </w:tabs>
        <w:spacing w:line="260" w:lineRule="exact"/>
        <w:rPr>
          <w:sz w:val="22"/>
        </w:rPr>
      </w:pPr>
    </w:p>
    <w:p w14:paraId="6753C836" w14:textId="77777777" w:rsidR="008D3B35" w:rsidRDefault="008D3B35">
      <w:pPr>
        <w:tabs>
          <w:tab w:val="left" w:pos="567"/>
        </w:tabs>
        <w:spacing w:line="260" w:lineRule="exact"/>
        <w:rPr>
          <w:sz w:val="22"/>
        </w:rPr>
      </w:pPr>
    </w:p>
    <w:p w14:paraId="1434BC73" w14:textId="77777777" w:rsidR="008D3B35" w:rsidRDefault="008D3B35">
      <w:pPr>
        <w:tabs>
          <w:tab w:val="left" w:pos="567"/>
        </w:tabs>
        <w:spacing w:line="260" w:lineRule="exact"/>
        <w:rPr>
          <w:sz w:val="22"/>
        </w:rPr>
      </w:pPr>
    </w:p>
    <w:p w14:paraId="462E52C8" w14:textId="77777777" w:rsidR="008D3B35" w:rsidRDefault="008D3B35">
      <w:pPr>
        <w:tabs>
          <w:tab w:val="left" w:pos="567"/>
        </w:tabs>
        <w:spacing w:line="260" w:lineRule="exact"/>
        <w:rPr>
          <w:sz w:val="22"/>
        </w:rPr>
      </w:pPr>
    </w:p>
    <w:p w14:paraId="71BC8C9B" w14:textId="77777777" w:rsidR="00745D64" w:rsidRDefault="00745D64">
      <w:pPr>
        <w:tabs>
          <w:tab w:val="left" w:pos="567"/>
        </w:tabs>
        <w:spacing w:line="260" w:lineRule="exact"/>
        <w:rPr>
          <w:sz w:val="22"/>
        </w:rPr>
      </w:pPr>
    </w:p>
    <w:p w14:paraId="64C772F4" w14:textId="77777777" w:rsidR="00745D64" w:rsidRDefault="00745D64">
      <w:pPr>
        <w:tabs>
          <w:tab w:val="left" w:pos="567"/>
        </w:tabs>
        <w:spacing w:line="260" w:lineRule="exact"/>
        <w:rPr>
          <w:sz w:val="22"/>
        </w:rPr>
      </w:pPr>
    </w:p>
    <w:p w14:paraId="7F3E508A" w14:textId="77777777" w:rsidR="00745D64" w:rsidRDefault="00745D64">
      <w:pPr>
        <w:tabs>
          <w:tab w:val="left" w:pos="567"/>
        </w:tabs>
        <w:spacing w:line="260" w:lineRule="exact"/>
        <w:rPr>
          <w:sz w:val="22"/>
        </w:rPr>
      </w:pPr>
    </w:p>
    <w:p w14:paraId="5F6A0037" w14:textId="77777777" w:rsidR="009210DB" w:rsidRDefault="009210DB">
      <w:pPr>
        <w:tabs>
          <w:tab w:val="left" w:pos="567"/>
        </w:tabs>
        <w:spacing w:line="260" w:lineRule="exact"/>
        <w:rPr>
          <w:sz w:val="22"/>
        </w:rPr>
      </w:pPr>
    </w:p>
    <w:p w14:paraId="183B0A9E" w14:textId="77777777" w:rsidR="009210DB" w:rsidRDefault="009210DB">
      <w:pPr>
        <w:tabs>
          <w:tab w:val="left" w:pos="567"/>
        </w:tabs>
        <w:spacing w:line="260" w:lineRule="exact"/>
        <w:rPr>
          <w:sz w:val="22"/>
        </w:rPr>
      </w:pPr>
    </w:p>
    <w:p w14:paraId="573D1C4F" w14:textId="77777777" w:rsidR="009210DB" w:rsidRDefault="009210DB">
      <w:pPr>
        <w:tabs>
          <w:tab w:val="left" w:pos="567"/>
        </w:tabs>
        <w:spacing w:line="260" w:lineRule="exact"/>
        <w:rPr>
          <w:sz w:val="22"/>
        </w:rPr>
      </w:pPr>
    </w:p>
    <w:p w14:paraId="7A2A95AC" w14:textId="77777777" w:rsidR="008D3B35" w:rsidRDefault="00AB4978">
      <w:pPr>
        <w:tabs>
          <w:tab w:val="left" w:pos="567"/>
        </w:tabs>
        <w:spacing w:line="260" w:lineRule="exact"/>
        <w:jc w:val="center"/>
        <w:rPr>
          <w:b/>
          <w:sz w:val="22"/>
        </w:rPr>
      </w:pPr>
      <w:r>
        <w:rPr>
          <w:b/>
          <w:sz w:val="22"/>
        </w:rPr>
        <w:t>B. PAKUOTĖS LAPELIS</w:t>
      </w:r>
    </w:p>
    <w:p w14:paraId="4EBCF194" w14:textId="5E883B3A" w:rsidR="008D3B35" w:rsidRDefault="00AB4978">
      <w:pPr>
        <w:keepNext/>
        <w:tabs>
          <w:tab w:val="left" w:pos="567"/>
        </w:tabs>
        <w:jc w:val="center"/>
        <w:outlineLvl w:val="1"/>
        <w:rPr>
          <w:b/>
          <w:sz w:val="22"/>
          <w:szCs w:val="24"/>
          <w:lang w:eastAsia="x-none"/>
        </w:rPr>
      </w:pPr>
      <w:r>
        <w:rPr>
          <w:b/>
          <w:bCs/>
          <w:iCs/>
          <w:sz w:val="22"/>
          <w:szCs w:val="28"/>
          <w:lang w:eastAsia="x-none"/>
        </w:rPr>
        <w:br w:type="page"/>
      </w:r>
      <w:r>
        <w:rPr>
          <w:b/>
          <w:bCs/>
          <w:iCs/>
          <w:sz w:val="22"/>
          <w:szCs w:val="28"/>
          <w:lang w:eastAsia="x-none"/>
        </w:rPr>
        <w:lastRenderedPageBreak/>
        <w:t>Pakuotės lapelis:</w:t>
      </w:r>
      <w:r>
        <w:rPr>
          <w:b/>
          <w:sz w:val="22"/>
          <w:szCs w:val="24"/>
          <w:lang w:eastAsia="x-none"/>
        </w:rPr>
        <w:t xml:space="preserve"> </w:t>
      </w:r>
      <w:r>
        <w:rPr>
          <w:b/>
          <w:bCs/>
          <w:iCs/>
          <w:sz w:val="22"/>
          <w:szCs w:val="28"/>
          <w:lang w:eastAsia="x-none"/>
        </w:rPr>
        <w:t xml:space="preserve">informacija </w:t>
      </w:r>
      <w:r w:rsidR="00A22296">
        <w:rPr>
          <w:b/>
          <w:bCs/>
          <w:iCs/>
          <w:sz w:val="22"/>
          <w:szCs w:val="28"/>
          <w:lang w:eastAsia="x-none"/>
        </w:rPr>
        <w:t>vartotojui</w:t>
      </w:r>
    </w:p>
    <w:p w14:paraId="418C8B9D" w14:textId="77777777" w:rsidR="008D3B35" w:rsidRDefault="008D3B35">
      <w:pPr>
        <w:numPr>
          <w:ilvl w:val="12"/>
          <w:numId w:val="0"/>
        </w:numPr>
        <w:jc w:val="center"/>
        <w:rPr>
          <w:sz w:val="22"/>
          <w:szCs w:val="24"/>
        </w:rPr>
      </w:pPr>
    </w:p>
    <w:p w14:paraId="1C0D1BF3" w14:textId="77777777" w:rsidR="009210DB" w:rsidRPr="009210DB" w:rsidRDefault="009210DB" w:rsidP="009210DB">
      <w:pPr>
        <w:tabs>
          <w:tab w:val="left" w:pos="567"/>
        </w:tabs>
        <w:spacing w:line="260" w:lineRule="exact"/>
        <w:jc w:val="center"/>
        <w:rPr>
          <w:b/>
          <w:bCs/>
          <w:sz w:val="22"/>
          <w:szCs w:val="22"/>
        </w:rPr>
      </w:pPr>
      <w:proofErr w:type="spellStart"/>
      <w:r w:rsidRPr="009210DB">
        <w:rPr>
          <w:b/>
          <w:bCs/>
          <w:sz w:val="22"/>
          <w:szCs w:val="22"/>
        </w:rPr>
        <w:t>Calcifediol</w:t>
      </w:r>
      <w:proofErr w:type="spellEnd"/>
      <w:r w:rsidRPr="009210DB">
        <w:rPr>
          <w:b/>
          <w:bCs/>
          <w:sz w:val="22"/>
          <w:szCs w:val="22"/>
        </w:rPr>
        <w:t xml:space="preserve"> </w:t>
      </w:r>
      <w:proofErr w:type="spellStart"/>
      <w:r w:rsidRPr="009210DB">
        <w:rPr>
          <w:b/>
          <w:bCs/>
          <w:sz w:val="22"/>
          <w:szCs w:val="22"/>
        </w:rPr>
        <w:t>Faes</w:t>
      </w:r>
      <w:proofErr w:type="spellEnd"/>
      <w:r w:rsidRPr="009210DB">
        <w:rPr>
          <w:b/>
          <w:bCs/>
          <w:sz w:val="22"/>
          <w:szCs w:val="22"/>
        </w:rPr>
        <w:t xml:space="preserve"> 75 </w:t>
      </w:r>
      <w:proofErr w:type="spellStart"/>
      <w:r w:rsidRPr="009210DB">
        <w:rPr>
          <w:b/>
          <w:bCs/>
          <w:sz w:val="22"/>
          <w:szCs w:val="22"/>
        </w:rPr>
        <w:t>mikrogramai</w:t>
      </w:r>
      <w:proofErr w:type="spellEnd"/>
      <w:r w:rsidRPr="009210DB">
        <w:rPr>
          <w:b/>
          <w:bCs/>
          <w:sz w:val="22"/>
          <w:szCs w:val="22"/>
        </w:rPr>
        <w:t xml:space="preserve"> minkštosios kapsulės</w:t>
      </w:r>
    </w:p>
    <w:p w14:paraId="7D53A219" w14:textId="2B551A94" w:rsidR="007F059C" w:rsidRDefault="007F059C" w:rsidP="007F059C">
      <w:pPr>
        <w:numPr>
          <w:ilvl w:val="12"/>
          <w:numId w:val="0"/>
        </w:numPr>
        <w:jc w:val="center"/>
        <w:rPr>
          <w:sz w:val="22"/>
          <w:szCs w:val="24"/>
        </w:rPr>
      </w:pPr>
      <w:proofErr w:type="spellStart"/>
      <w:r w:rsidRPr="007F059C">
        <w:rPr>
          <w:sz w:val="22"/>
          <w:szCs w:val="24"/>
        </w:rPr>
        <w:t>kalcifedioli</w:t>
      </w:r>
      <w:r w:rsidR="00A22296">
        <w:rPr>
          <w:sz w:val="22"/>
          <w:szCs w:val="24"/>
        </w:rPr>
        <w:t>s</w:t>
      </w:r>
      <w:proofErr w:type="spellEnd"/>
      <w:r w:rsidRPr="007F059C">
        <w:rPr>
          <w:sz w:val="22"/>
          <w:szCs w:val="24"/>
        </w:rPr>
        <w:t xml:space="preserve"> </w:t>
      </w:r>
      <w:proofErr w:type="spellStart"/>
      <w:r w:rsidRPr="007F059C">
        <w:rPr>
          <w:sz w:val="22"/>
          <w:szCs w:val="24"/>
        </w:rPr>
        <w:t>monohidratas</w:t>
      </w:r>
      <w:proofErr w:type="spellEnd"/>
      <w:r w:rsidRPr="007F059C">
        <w:rPr>
          <w:sz w:val="22"/>
          <w:szCs w:val="24"/>
        </w:rPr>
        <w:t xml:space="preserve"> </w:t>
      </w:r>
    </w:p>
    <w:p w14:paraId="2600A24C" w14:textId="77777777" w:rsidR="008D3B35" w:rsidRDefault="008D3B35" w:rsidP="007A11E5">
      <w:pPr>
        <w:jc w:val="center"/>
        <w:rPr>
          <w:color w:val="008000"/>
          <w:sz w:val="22"/>
          <w:szCs w:val="24"/>
        </w:rPr>
      </w:pPr>
    </w:p>
    <w:p w14:paraId="2294B824" w14:textId="77777777" w:rsidR="008D3B35" w:rsidRDefault="008D3B35">
      <w:pPr>
        <w:ind w:right="-2"/>
        <w:rPr>
          <w:sz w:val="22"/>
          <w:szCs w:val="24"/>
        </w:rPr>
      </w:pPr>
    </w:p>
    <w:p w14:paraId="3E68F4D3" w14:textId="73818720" w:rsidR="008D3B35" w:rsidRDefault="00AB4978">
      <w:pPr>
        <w:numPr>
          <w:ilvl w:val="12"/>
          <w:numId w:val="0"/>
        </w:numPr>
        <w:ind w:right="-2"/>
        <w:rPr>
          <w:b/>
          <w:sz w:val="22"/>
          <w:szCs w:val="24"/>
        </w:rPr>
      </w:pPr>
      <w:r>
        <w:rPr>
          <w:b/>
          <w:sz w:val="22"/>
          <w:szCs w:val="24"/>
        </w:rPr>
        <w:t>Atidžiai perskaitykite visą šį lapelį, prieš pradėdami vartoti šį vaistą, nes jame pateikiama Jums svarbi informacija.</w:t>
      </w:r>
    </w:p>
    <w:p w14:paraId="5B8521E3" w14:textId="74C9FBB0" w:rsidR="008D3B35" w:rsidRDefault="00AB4978">
      <w:pPr>
        <w:numPr>
          <w:ilvl w:val="12"/>
          <w:numId w:val="0"/>
        </w:numPr>
        <w:rPr>
          <w:sz w:val="22"/>
          <w:szCs w:val="24"/>
        </w:rPr>
      </w:pPr>
      <w:r>
        <w:rPr>
          <w:sz w:val="22"/>
          <w:szCs w:val="24"/>
        </w:rPr>
        <w:t>Visada vartokite šį vaistą tiksliai kaip aprašyta šiame lapelyje arba kaip nurodė gydytojas,</w:t>
      </w:r>
      <w:r w:rsidR="007F059C">
        <w:rPr>
          <w:sz w:val="22"/>
          <w:szCs w:val="24"/>
        </w:rPr>
        <w:t xml:space="preserve"> </w:t>
      </w:r>
      <w:r>
        <w:rPr>
          <w:sz w:val="22"/>
          <w:szCs w:val="24"/>
        </w:rPr>
        <w:t>vaistininkas arba slaugytojas.</w:t>
      </w:r>
    </w:p>
    <w:p w14:paraId="1D71D623" w14:textId="77777777" w:rsidR="008D3B35" w:rsidRDefault="00AB4978">
      <w:pPr>
        <w:tabs>
          <w:tab w:val="left" w:pos="567"/>
        </w:tabs>
        <w:spacing w:line="260" w:lineRule="exact"/>
        <w:ind w:left="567" w:hanging="567"/>
        <w:rPr>
          <w:sz w:val="22"/>
          <w:szCs w:val="24"/>
        </w:rPr>
      </w:pPr>
      <w:r>
        <w:rPr>
          <w:sz w:val="22"/>
          <w:szCs w:val="24"/>
        </w:rPr>
        <w:t>-</w:t>
      </w:r>
      <w:r>
        <w:rPr>
          <w:sz w:val="22"/>
          <w:szCs w:val="24"/>
        </w:rPr>
        <w:tab/>
        <w:t xml:space="preserve">Neišmeskite šio lapelio, nes vėl gali prireikti jį perskaityti. </w:t>
      </w:r>
    </w:p>
    <w:p w14:paraId="3330B9EF" w14:textId="77777777" w:rsidR="008D3B35" w:rsidRDefault="00AB4978">
      <w:pPr>
        <w:tabs>
          <w:tab w:val="left" w:pos="567"/>
        </w:tabs>
        <w:spacing w:line="260" w:lineRule="exact"/>
        <w:ind w:left="567" w:hanging="567"/>
        <w:rPr>
          <w:sz w:val="22"/>
          <w:szCs w:val="24"/>
        </w:rPr>
      </w:pPr>
      <w:r>
        <w:rPr>
          <w:sz w:val="22"/>
          <w:szCs w:val="24"/>
        </w:rPr>
        <w:t>-</w:t>
      </w:r>
      <w:r>
        <w:rPr>
          <w:sz w:val="22"/>
          <w:szCs w:val="24"/>
        </w:rPr>
        <w:tab/>
        <w:t>Jeigu norite sužinoti daugiau arba pasitarti, kreipkitės į vaistininką.</w:t>
      </w:r>
    </w:p>
    <w:p w14:paraId="6F59C8A8" w14:textId="75949FF2" w:rsidR="008D3B35" w:rsidRDefault="00AB4978">
      <w:pPr>
        <w:tabs>
          <w:tab w:val="left" w:pos="567"/>
        </w:tabs>
        <w:spacing w:line="260" w:lineRule="exact"/>
        <w:ind w:left="567" w:hanging="567"/>
        <w:rPr>
          <w:sz w:val="22"/>
          <w:szCs w:val="24"/>
        </w:rPr>
      </w:pPr>
      <w:r>
        <w:rPr>
          <w:sz w:val="22"/>
          <w:szCs w:val="24"/>
        </w:rPr>
        <w:t>-</w:t>
      </w:r>
      <w:r>
        <w:rPr>
          <w:sz w:val="22"/>
          <w:szCs w:val="24"/>
        </w:rPr>
        <w:tab/>
        <w:t>Jeigu pasireiškė šalutinis poveikis (net jeigu jis šiame lapelyje nenurodytas), kreipkitės į gydytoją, vaistininką</w:t>
      </w:r>
      <w:r w:rsidR="007F059C">
        <w:rPr>
          <w:sz w:val="22"/>
          <w:szCs w:val="24"/>
        </w:rPr>
        <w:t xml:space="preserve"> </w:t>
      </w:r>
      <w:r>
        <w:rPr>
          <w:sz w:val="22"/>
          <w:szCs w:val="24"/>
        </w:rPr>
        <w:t>arba slaugytoją. Žr. 4 skyrių.</w:t>
      </w:r>
    </w:p>
    <w:p w14:paraId="10EAAEFF" w14:textId="77777777" w:rsidR="008D3B35" w:rsidRDefault="008D3B35">
      <w:pPr>
        <w:ind w:right="-2"/>
        <w:rPr>
          <w:sz w:val="22"/>
          <w:szCs w:val="24"/>
        </w:rPr>
      </w:pPr>
    </w:p>
    <w:p w14:paraId="16481B8B" w14:textId="77777777" w:rsidR="008D3B35" w:rsidRDefault="00AB4978">
      <w:pPr>
        <w:keepNext/>
        <w:tabs>
          <w:tab w:val="left" w:pos="567"/>
        </w:tabs>
        <w:spacing w:line="260" w:lineRule="exact"/>
        <w:jc w:val="both"/>
        <w:outlineLvl w:val="3"/>
        <w:rPr>
          <w:b/>
          <w:bCs/>
          <w:sz w:val="22"/>
          <w:szCs w:val="28"/>
          <w:lang w:eastAsia="x-none"/>
        </w:rPr>
      </w:pPr>
      <w:r>
        <w:rPr>
          <w:b/>
          <w:bCs/>
          <w:sz w:val="22"/>
          <w:szCs w:val="28"/>
          <w:lang w:eastAsia="x-none"/>
        </w:rPr>
        <w:t>Apie ką rašoma šiame lapelyje?</w:t>
      </w:r>
    </w:p>
    <w:p w14:paraId="67557218" w14:textId="77777777" w:rsidR="008D3B35" w:rsidRDefault="008D3B35">
      <w:pPr>
        <w:numPr>
          <w:ilvl w:val="12"/>
          <w:numId w:val="0"/>
        </w:numPr>
        <w:ind w:left="284" w:right="-2"/>
        <w:rPr>
          <w:sz w:val="22"/>
          <w:szCs w:val="24"/>
        </w:rPr>
      </w:pPr>
    </w:p>
    <w:p w14:paraId="137303F9" w14:textId="26338110" w:rsidR="007F059C" w:rsidRPr="007F059C" w:rsidRDefault="00AB4978" w:rsidP="007F059C">
      <w:pPr>
        <w:numPr>
          <w:ilvl w:val="12"/>
          <w:numId w:val="0"/>
        </w:numPr>
        <w:tabs>
          <w:tab w:val="left" w:pos="709"/>
        </w:tabs>
        <w:ind w:right="-2"/>
        <w:rPr>
          <w:sz w:val="22"/>
          <w:szCs w:val="24"/>
        </w:rPr>
      </w:pPr>
      <w:r>
        <w:rPr>
          <w:sz w:val="22"/>
          <w:szCs w:val="24"/>
        </w:rPr>
        <w:t>1.</w:t>
      </w:r>
      <w:r>
        <w:rPr>
          <w:sz w:val="22"/>
          <w:szCs w:val="24"/>
        </w:rPr>
        <w:tab/>
      </w:r>
      <w:r w:rsidR="007F059C" w:rsidRPr="007F059C">
        <w:rPr>
          <w:sz w:val="22"/>
          <w:szCs w:val="24"/>
        </w:rPr>
        <w:t xml:space="preserve">Kas yra </w:t>
      </w:r>
      <w:proofErr w:type="spellStart"/>
      <w:r w:rsidR="007F059C" w:rsidRPr="007F059C">
        <w:rPr>
          <w:sz w:val="22"/>
          <w:szCs w:val="24"/>
        </w:rPr>
        <w:t>Calcifediol</w:t>
      </w:r>
      <w:proofErr w:type="spellEnd"/>
      <w:r w:rsidR="007F059C" w:rsidRPr="007F059C">
        <w:rPr>
          <w:sz w:val="22"/>
          <w:szCs w:val="24"/>
        </w:rPr>
        <w:t xml:space="preserve"> </w:t>
      </w:r>
      <w:proofErr w:type="spellStart"/>
      <w:r w:rsidR="007F059C" w:rsidRPr="007F059C">
        <w:rPr>
          <w:sz w:val="22"/>
          <w:szCs w:val="24"/>
        </w:rPr>
        <w:t>Faes</w:t>
      </w:r>
      <w:proofErr w:type="spellEnd"/>
      <w:r w:rsidR="007F059C" w:rsidRPr="007F059C">
        <w:rPr>
          <w:sz w:val="22"/>
          <w:szCs w:val="24"/>
        </w:rPr>
        <w:t xml:space="preserve"> ir kam jis vartojamas </w:t>
      </w:r>
    </w:p>
    <w:p w14:paraId="3E6C117E" w14:textId="77777777" w:rsidR="007F059C" w:rsidRPr="007F059C" w:rsidRDefault="007F059C" w:rsidP="007F059C">
      <w:pPr>
        <w:numPr>
          <w:ilvl w:val="12"/>
          <w:numId w:val="0"/>
        </w:numPr>
        <w:tabs>
          <w:tab w:val="left" w:pos="709"/>
        </w:tabs>
        <w:ind w:right="-2"/>
        <w:rPr>
          <w:sz w:val="22"/>
          <w:szCs w:val="24"/>
        </w:rPr>
      </w:pPr>
      <w:r w:rsidRPr="007F059C">
        <w:rPr>
          <w:sz w:val="22"/>
          <w:szCs w:val="24"/>
        </w:rPr>
        <w:t>2.</w:t>
      </w:r>
      <w:r w:rsidRPr="007F059C">
        <w:rPr>
          <w:sz w:val="22"/>
          <w:szCs w:val="24"/>
        </w:rPr>
        <w:tab/>
        <w:t xml:space="preserve">Kas žinotina prieš vartojant </w:t>
      </w:r>
      <w:proofErr w:type="spellStart"/>
      <w:r w:rsidRPr="007F059C">
        <w:rPr>
          <w:sz w:val="22"/>
          <w:szCs w:val="24"/>
        </w:rPr>
        <w:t>Calcifediol</w:t>
      </w:r>
      <w:proofErr w:type="spellEnd"/>
      <w:r w:rsidRPr="007F059C">
        <w:rPr>
          <w:sz w:val="22"/>
          <w:szCs w:val="24"/>
        </w:rPr>
        <w:t xml:space="preserve"> </w:t>
      </w:r>
      <w:proofErr w:type="spellStart"/>
      <w:r w:rsidRPr="007F059C">
        <w:rPr>
          <w:sz w:val="22"/>
          <w:szCs w:val="24"/>
        </w:rPr>
        <w:t>Faes</w:t>
      </w:r>
      <w:proofErr w:type="spellEnd"/>
    </w:p>
    <w:p w14:paraId="52E7E4CA" w14:textId="77777777" w:rsidR="007F059C" w:rsidRPr="007F059C" w:rsidRDefault="007F059C" w:rsidP="007F059C">
      <w:pPr>
        <w:numPr>
          <w:ilvl w:val="12"/>
          <w:numId w:val="0"/>
        </w:numPr>
        <w:tabs>
          <w:tab w:val="left" w:pos="709"/>
        </w:tabs>
        <w:ind w:right="-2"/>
        <w:rPr>
          <w:sz w:val="22"/>
          <w:szCs w:val="24"/>
        </w:rPr>
      </w:pPr>
      <w:r w:rsidRPr="007F059C">
        <w:rPr>
          <w:sz w:val="22"/>
          <w:szCs w:val="24"/>
        </w:rPr>
        <w:t>3.</w:t>
      </w:r>
      <w:r w:rsidRPr="007F059C">
        <w:rPr>
          <w:sz w:val="22"/>
          <w:szCs w:val="24"/>
        </w:rPr>
        <w:tab/>
        <w:t xml:space="preserve">Kaip vartoti </w:t>
      </w:r>
      <w:proofErr w:type="spellStart"/>
      <w:r w:rsidRPr="007F059C">
        <w:rPr>
          <w:sz w:val="22"/>
          <w:szCs w:val="24"/>
        </w:rPr>
        <w:t>Calcifediol</w:t>
      </w:r>
      <w:proofErr w:type="spellEnd"/>
      <w:r w:rsidRPr="007F059C">
        <w:rPr>
          <w:sz w:val="22"/>
          <w:szCs w:val="24"/>
        </w:rPr>
        <w:t xml:space="preserve"> </w:t>
      </w:r>
      <w:proofErr w:type="spellStart"/>
      <w:r w:rsidRPr="007F059C">
        <w:rPr>
          <w:sz w:val="22"/>
          <w:szCs w:val="24"/>
        </w:rPr>
        <w:t>Faes</w:t>
      </w:r>
      <w:proofErr w:type="spellEnd"/>
    </w:p>
    <w:p w14:paraId="2541074E" w14:textId="77777777" w:rsidR="007F059C" w:rsidRPr="007F059C" w:rsidRDefault="007F059C" w:rsidP="007F059C">
      <w:pPr>
        <w:numPr>
          <w:ilvl w:val="12"/>
          <w:numId w:val="0"/>
        </w:numPr>
        <w:tabs>
          <w:tab w:val="left" w:pos="709"/>
        </w:tabs>
        <w:ind w:right="-2"/>
        <w:rPr>
          <w:sz w:val="22"/>
          <w:szCs w:val="24"/>
        </w:rPr>
      </w:pPr>
      <w:r w:rsidRPr="007F059C">
        <w:rPr>
          <w:sz w:val="22"/>
          <w:szCs w:val="24"/>
        </w:rPr>
        <w:t>4.</w:t>
      </w:r>
      <w:r w:rsidRPr="007F059C">
        <w:rPr>
          <w:sz w:val="22"/>
          <w:szCs w:val="24"/>
        </w:rPr>
        <w:tab/>
        <w:t xml:space="preserve">Galimas šalutinis poveikis </w:t>
      </w:r>
    </w:p>
    <w:p w14:paraId="4AC200B8" w14:textId="77777777" w:rsidR="007F059C" w:rsidRPr="007F059C" w:rsidRDefault="007F059C" w:rsidP="007F059C">
      <w:pPr>
        <w:numPr>
          <w:ilvl w:val="12"/>
          <w:numId w:val="0"/>
        </w:numPr>
        <w:tabs>
          <w:tab w:val="left" w:pos="709"/>
        </w:tabs>
        <w:ind w:right="-2"/>
        <w:rPr>
          <w:sz w:val="22"/>
          <w:szCs w:val="24"/>
        </w:rPr>
      </w:pPr>
      <w:r w:rsidRPr="007F059C">
        <w:rPr>
          <w:sz w:val="22"/>
          <w:szCs w:val="24"/>
        </w:rPr>
        <w:t>5.</w:t>
      </w:r>
      <w:r w:rsidRPr="007F059C">
        <w:rPr>
          <w:sz w:val="22"/>
          <w:szCs w:val="24"/>
        </w:rPr>
        <w:tab/>
        <w:t xml:space="preserve">Kaip laikyti </w:t>
      </w:r>
      <w:proofErr w:type="spellStart"/>
      <w:r w:rsidRPr="007F059C">
        <w:rPr>
          <w:sz w:val="22"/>
          <w:szCs w:val="24"/>
        </w:rPr>
        <w:t>Calcifediol</w:t>
      </w:r>
      <w:proofErr w:type="spellEnd"/>
      <w:r w:rsidRPr="007F059C">
        <w:rPr>
          <w:sz w:val="22"/>
          <w:szCs w:val="24"/>
        </w:rPr>
        <w:t xml:space="preserve"> </w:t>
      </w:r>
      <w:proofErr w:type="spellStart"/>
      <w:r w:rsidRPr="007F059C">
        <w:rPr>
          <w:sz w:val="22"/>
          <w:szCs w:val="24"/>
        </w:rPr>
        <w:t>Faes</w:t>
      </w:r>
      <w:proofErr w:type="spellEnd"/>
    </w:p>
    <w:p w14:paraId="2B71ACFF" w14:textId="656121AC" w:rsidR="008D3B35" w:rsidRDefault="007F059C" w:rsidP="007F059C">
      <w:pPr>
        <w:numPr>
          <w:ilvl w:val="12"/>
          <w:numId w:val="0"/>
        </w:numPr>
        <w:tabs>
          <w:tab w:val="left" w:pos="709"/>
        </w:tabs>
        <w:ind w:right="-2"/>
        <w:rPr>
          <w:sz w:val="22"/>
          <w:szCs w:val="24"/>
        </w:rPr>
      </w:pPr>
      <w:r w:rsidRPr="007F059C">
        <w:rPr>
          <w:sz w:val="22"/>
          <w:szCs w:val="24"/>
        </w:rPr>
        <w:t>6.</w:t>
      </w:r>
      <w:r w:rsidRPr="007F059C">
        <w:rPr>
          <w:sz w:val="22"/>
          <w:szCs w:val="24"/>
        </w:rPr>
        <w:tab/>
        <w:t>Pakuotės turinys ir kita informacija</w:t>
      </w:r>
    </w:p>
    <w:p w14:paraId="430681D6" w14:textId="77777777" w:rsidR="008D3B35" w:rsidRDefault="008D3B35">
      <w:pPr>
        <w:numPr>
          <w:ilvl w:val="12"/>
          <w:numId w:val="0"/>
        </w:numPr>
        <w:ind w:right="-2"/>
        <w:rPr>
          <w:sz w:val="22"/>
          <w:szCs w:val="22"/>
        </w:rPr>
      </w:pPr>
    </w:p>
    <w:p w14:paraId="4F5AFC4C" w14:textId="77777777" w:rsidR="009210DB" w:rsidRPr="00B73D89" w:rsidRDefault="009210DB">
      <w:pPr>
        <w:numPr>
          <w:ilvl w:val="12"/>
          <w:numId w:val="0"/>
        </w:numPr>
        <w:ind w:right="-2"/>
        <w:rPr>
          <w:sz w:val="22"/>
          <w:szCs w:val="22"/>
        </w:rPr>
      </w:pPr>
    </w:p>
    <w:p w14:paraId="6BAFC85B" w14:textId="5A55ACFB" w:rsidR="008D3B35" w:rsidRPr="00B73D89" w:rsidRDefault="00AB4978">
      <w:pPr>
        <w:keepNext/>
        <w:tabs>
          <w:tab w:val="left" w:pos="567"/>
        </w:tabs>
        <w:spacing w:line="260" w:lineRule="exact"/>
        <w:jc w:val="both"/>
        <w:outlineLvl w:val="3"/>
        <w:rPr>
          <w:b/>
          <w:bCs/>
          <w:sz w:val="22"/>
          <w:szCs w:val="22"/>
          <w:lang w:eastAsia="x-none"/>
        </w:rPr>
      </w:pPr>
      <w:r w:rsidRPr="00B73D89">
        <w:rPr>
          <w:b/>
          <w:bCs/>
          <w:sz w:val="22"/>
          <w:szCs w:val="22"/>
          <w:lang w:eastAsia="x-none"/>
        </w:rPr>
        <w:t>1.</w:t>
      </w:r>
      <w:r w:rsidRPr="00B73D89">
        <w:rPr>
          <w:b/>
          <w:bCs/>
          <w:sz w:val="22"/>
          <w:szCs w:val="22"/>
          <w:lang w:eastAsia="x-none"/>
        </w:rPr>
        <w:tab/>
        <w:t xml:space="preserve">Kas yra </w:t>
      </w:r>
      <w:proofErr w:type="spellStart"/>
      <w:r w:rsidR="007F059C" w:rsidRPr="00745D64">
        <w:rPr>
          <w:b/>
          <w:sz w:val="22"/>
          <w:szCs w:val="22"/>
        </w:rPr>
        <w:t>Calcifediol</w:t>
      </w:r>
      <w:proofErr w:type="spellEnd"/>
      <w:r w:rsidR="007F059C" w:rsidRPr="00745D64">
        <w:rPr>
          <w:b/>
          <w:sz w:val="22"/>
          <w:szCs w:val="22"/>
        </w:rPr>
        <w:t xml:space="preserve"> </w:t>
      </w:r>
      <w:proofErr w:type="spellStart"/>
      <w:r w:rsidR="007F059C" w:rsidRPr="00745D64">
        <w:rPr>
          <w:b/>
          <w:sz w:val="22"/>
          <w:szCs w:val="22"/>
        </w:rPr>
        <w:t>Faes</w:t>
      </w:r>
      <w:proofErr w:type="spellEnd"/>
      <w:r w:rsidR="007F059C" w:rsidRPr="00745D64">
        <w:rPr>
          <w:b/>
          <w:sz w:val="22"/>
          <w:szCs w:val="22"/>
        </w:rPr>
        <w:t xml:space="preserve"> </w:t>
      </w:r>
      <w:r w:rsidRPr="00B73D89">
        <w:rPr>
          <w:b/>
          <w:bCs/>
          <w:sz w:val="22"/>
          <w:szCs w:val="22"/>
          <w:lang w:eastAsia="x-none"/>
        </w:rPr>
        <w:t>ir kam jis vartojamas</w:t>
      </w:r>
    </w:p>
    <w:p w14:paraId="51A62E30" w14:textId="77777777" w:rsidR="008D3B35" w:rsidRPr="00B73D89" w:rsidRDefault="008D3B35">
      <w:pPr>
        <w:numPr>
          <w:ilvl w:val="12"/>
          <w:numId w:val="0"/>
        </w:numPr>
        <w:ind w:right="-2"/>
        <w:rPr>
          <w:sz w:val="22"/>
          <w:szCs w:val="22"/>
        </w:rPr>
      </w:pPr>
    </w:p>
    <w:p w14:paraId="38844B6B" w14:textId="77777777" w:rsidR="007F059C" w:rsidRPr="00B73D89" w:rsidRDefault="007F059C" w:rsidP="007F059C">
      <w:pPr>
        <w:numPr>
          <w:ilvl w:val="12"/>
          <w:numId w:val="0"/>
        </w:numPr>
        <w:ind w:right="-2"/>
        <w:rPr>
          <w:sz w:val="22"/>
          <w:szCs w:val="22"/>
        </w:rPr>
      </w:pPr>
      <w:r w:rsidRPr="00B73D89">
        <w:rPr>
          <w:sz w:val="22"/>
          <w:szCs w:val="22"/>
        </w:rPr>
        <w:t>Sudėtyje yra tam tikros formos vitamino D (</w:t>
      </w:r>
      <w:proofErr w:type="spellStart"/>
      <w:r w:rsidRPr="00B73D89">
        <w:rPr>
          <w:sz w:val="22"/>
          <w:szCs w:val="22"/>
        </w:rPr>
        <w:t>kalcifediolio</w:t>
      </w:r>
      <w:proofErr w:type="spellEnd"/>
      <w:r w:rsidRPr="00B73D89">
        <w:rPr>
          <w:sz w:val="22"/>
          <w:szCs w:val="22"/>
        </w:rPr>
        <w:t>), kuris vartojamas gydyti vitamino D stoką ir jos sukeltas ligas. Žmogaus organizme vitaminas D sukelia įvairų poveikį, įskaitant kalcio absorbcijos padidėjimą.</w:t>
      </w:r>
    </w:p>
    <w:p w14:paraId="464E17AB" w14:textId="77777777" w:rsidR="007F059C" w:rsidRPr="00B73D89" w:rsidRDefault="007F059C" w:rsidP="007F059C">
      <w:pPr>
        <w:numPr>
          <w:ilvl w:val="12"/>
          <w:numId w:val="0"/>
        </w:numPr>
        <w:ind w:right="-2"/>
        <w:rPr>
          <w:sz w:val="22"/>
          <w:szCs w:val="22"/>
        </w:rPr>
      </w:pPr>
    </w:p>
    <w:p w14:paraId="3CEEE61F" w14:textId="77777777" w:rsidR="007F059C" w:rsidRPr="00B73D89" w:rsidRDefault="007F059C" w:rsidP="007F059C">
      <w:pPr>
        <w:numPr>
          <w:ilvl w:val="12"/>
          <w:numId w:val="0"/>
        </w:numPr>
        <w:ind w:right="-2"/>
        <w:rPr>
          <w:sz w:val="22"/>
          <w:szCs w:val="22"/>
        </w:rPr>
      </w:pPr>
      <w:proofErr w:type="spellStart"/>
      <w:r w:rsidRPr="00B73D89">
        <w:rPr>
          <w:sz w:val="22"/>
          <w:szCs w:val="22"/>
        </w:rPr>
        <w:t>Calcifediol</w:t>
      </w:r>
      <w:proofErr w:type="spellEnd"/>
      <w:r w:rsidRPr="00B73D89">
        <w:rPr>
          <w:sz w:val="22"/>
          <w:szCs w:val="22"/>
        </w:rPr>
        <w:t xml:space="preserve"> </w:t>
      </w:r>
      <w:proofErr w:type="spellStart"/>
      <w:r w:rsidRPr="00B73D89">
        <w:rPr>
          <w:sz w:val="22"/>
          <w:szCs w:val="22"/>
        </w:rPr>
        <w:t>Faes</w:t>
      </w:r>
      <w:proofErr w:type="spellEnd"/>
      <w:r w:rsidRPr="00B73D89">
        <w:rPr>
          <w:sz w:val="22"/>
          <w:szCs w:val="22"/>
        </w:rPr>
        <w:t xml:space="preserve"> vartojamas suaugusiesiems vitamino D stokai gydyti ir vitamino D stokos profilaktikai tiems suaugusiems pacientams, kuriems yra nustatyta rizika.</w:t>
      </w:r>
    </w:p>
    <w:p w14:paraId="33FEF56D" w14:textId="77777777" w:rsidR="007F059C" w:rsidRPr="00B73D89" w:rsidRDefault="007F059C" w:rsidP="007F059C">
      <w:pPr>
        <w:numPr>
          <w:ilvl w:val="12"/>
          <w:numId w:val="0"/>
        </w:numPr>
        <w:ind w:right="-2"/>
        <w:rPr>
          <w:sz w:val="22"/>
          <w:szCs w:val="22"/>
        </w:rPr>
      </w:pPr>
    </w:p>
    <w:p w14:paraId="0A3D7DC7" w14:textId="7F9CCD30" w:rsidR="008D3B35" w:rsidRPr="00B73D89" w:rsidRDefault="007F059C">
      <w:pPr>
        <w:numPr>
          <w:ilvl w:val="12"/>
          <w:numId w:val="0"/>
        </w:numPr>
        <w:ind w:right="-2"/>
        <w:rPr>
          <w:sz w:val="22"/>
          <w:szCs w:val="22"/>
        </w:rPr>
      </w:pPr>
      <w:proofErr w:type="spellStart"/>
      <w:r w:rsidRPr="00B73D89">
        <w:rPr>
          <w:sz w:val="22"/>
          <w:szCs w:val="22"/>
        </w:rPr>
        <w:t>Calcifediol</w:t>
      </w:r>
      <w:proofErr w:type="spellEnd"/>
      <w:r w:rsidRPr="00B73D89">
        <w:rPr>
          <w:sz w:val="22"/>
          <w:szCs w:val="22"/>
        </w:rPr>
        <w:t xml:space="preserve"> </w:t>
      </w:r>
      <w:proofErr w:type="spellStart"/>
      <w:r w:rsidRPr="00B73D89">
        <w:rPr>
          <w:sz w:val="22"/>
          <w:szCs w:val="22"/>
        </w:rPr>
        <w:t>Faes</w:t>
      </w:r>
      <w:proofErr w:type="spellEnd"/>
      <w:r w:rsidRPr="00B73D89">
        <w:rPr>
          <w:sz w:val="22"/>
          <w:szCs w:val="22"/>
        </w:rPr>
        <w:t xml:space="preserve"> taip pat vartojamas kaip papildoma priemonė kartu su kitais vaistais kaulų retėjimui (osteoporozės) gydyti suaugusiems pacientams.</w:t>
      </w:r>
    </w:p>
    <w:p w14:paraId="740EE746" w14:textId="77777777" w:rsidR="008D3B35" w:rsidRDefault="008D3B35">
      <w:pPr>
        <w:numPr>
          <w:ilvl w:val="12"/>
          <w:numId w:val="0"/>
        </w:numPr>
        <w:ind w:right="-2"/>
        <w:rPr>
          <w:sz w:val="22"/>
          <w:szCs w:val="22"/>
        </w:rPr>
      </w:pPr>
    </w:p>
    <w:p w14:paraId="42AAC94E" w14:textId="77777777" w:rsidR="009210DB" w:rsidRPr="00B73D89" w:rsidRDefault="009210DB">
      <w:pPr>
        <w:numPr>
          <w:ilvl w:val="12"/>
          <w:numId w:val="0"/>
        </w:numPr>
        <w:ind w:right="-2"/>
        <w:rPr>
          <w:sz w:val="22"/>
          <w:szCs w:val="22"/>
        </w:rPr>
      </w:pPr>
    </w:p>
    <w:p w14:paraId="7ACB5A2B" w14:textId="57B5F8A7" w:rsidR="008D3B35" w:rsidRPr="00B73D89" w:rsidRDefault="00AB4978">
      <w:pPr>
        <w:keepNext/>
        <w:tabs>
          <w:tab w:val="left" w:pos="567"/>
        </w:tabs>
        <w:spacing w:line="260" w:lineRule="exact"/>
        <w:jc w:val="both"/>
        <w:outlineLvl w:val="3"/>
        <w:rPr>
          <w:b/>
          <w:bCs/>
          <w:sz w:val="22"/>
          <w:szCs w:val="22"/>
          <w:lang w:eastAsia="x-none"/>
        </w:rPr>
      </w:pPr>
      <w:r w:rsidRPr="00B73D89">
        <w:rPr>
          <w:b/>
          <w:bCs/>
          <w:sz w:val="22"/>
          <w:szCs w:val="22"/>
          <w:lang w:eastAsia="x-none"/>
        </w:rPr>
        <w:t>2.</w:t>
      </w:r>
      <w:r w:rsidRPr="00B73D89">
        <w:rPr>
          <w:b/>
          <w:bCs/>
          <w:sz w:val="22"/>
          <w:szCs w:val="22"/>
          <w:lang w:eastAsia="x-none"/>
        </w:rPr>
        <w:tab/>
        <w:t xml:space="preserve">Kas žinotina prieš vartojant </w:t>
      </w:r>
      <w:proofErr w:type="spellStart"/>
      <w:r w:rsidR="007F059C" w:rsidRPr="00745D64">
        <w:rPr>
          <w:b/>
          <w:sz w:val="22"/>
          <w:szCs w:val="22"/>
        </w:rPr>
        <w:t>Calcifediol</w:t>
      </w:r>
      <w:proofErr w:type="spellEnd"/>
      <w:r w:rsidR="007F059C" w:rsidRPr="00745D64">
        <w:rPr>
          <w:b/>
          <w:sz w:val="22"/>
          <w:szCs w:val="22"/>
        </w:rPr>
        <w:t xml:space="preserve"> </w:t>
      </w:r>
      <w:proofErr w:type="spellStart"/>
      <w:r w:rsidR="007F059C" w:rsidRPr="00745D64">
        <w:rPr>
          <w:b/>
          <w:sz w:val="22"/>
          <w:szCs w:val="22"/>
        </w:rPr>
        <w:t>Faes</w:t>
      </w:r>
      <w:proofErr w:type="spellEnd"/>
      <w:r w:rsidR="007F059C" w:rsidRPr="00745D64">
        <w:rPr>
          <w:b/>
          <w:sz w:val="22"/>
          <w:szCs w:val="22"/>
        </w:rPr>
        <w:t xml:space="preserve"> </w:t>
      </w:r>
    </w:p>
    <w:p w14:paraId="664F19A2" w14:textId="77777777" w:rsidR="008D3B35" w:rsidRPr="00B73D89" w:rsidRDefault="008D3B35">
      <w:pPr>
        <w:numPr>
          <w:ilvl w:val="12"/>
          <w:numId w:val="0"/>
        </w:numPr>
        <w:ind w:right="-2"/>
        <w:rPr>
          <w:sz w:val="22"/>
          <w:szCs w:val="22"/>
        </w:rPr>
      </w:pPr>
    </w:p>
    <w:p w14:paraId="039738FE" w14:textId="6E1B2F6B" w:rsidR="008D3B35" w:rsidRPr="00B73D89" w:rsidRDefault="007F059C">
      <w:pPr>
        <w:keepNext/>
        <w:tabs>
          <w:tab w:val="left" w:pos="567"/>
        </w:tabs>
        <w:spacing w:line="260" w:lineRule="exact"/>
        <w:jc w:val="both"/>
        <w:outlineLvl w:val="3"/>
        <w:rPr>
          <w:b/>
          <w:bCs/>
          <w:sz w:val="22"/>
          <w:szCs w:val="22"/>
          <w:lang w:eastAsia="x-none"/>
        </w:rPr>
      </w:pPr>
      <w:proofErr w:type="spellStart"/>
      <w:r w:rsidRPr="00745D64">
        <w:rPr>
          <w:b/>
          <w:sz w:val="22"/>
          <w:szCs w:val="22"/>
        </w:rPr>
        <w:t>Calcifediol</w:t>
      </w:r>
      <w:proofErr w:type="spellEnd"/>
      <w:r w:rsidRPr="00745D64">
        <w:rPr>
          <w:b/>
          <w:sz w:val="22"/>
          <w:szCs w:val="22"/>
        </w:rPr>
        <w:t xml:space="preserve"> </w:t>
      </w:r>
      <w:proofErr w:type="spellStart"/>
      <w:r w:rsidRPr="00745D64">
        <w:rPr>
          <w:b/>
          <w:sz w:val="22"/>
          <w:szCs w:val="22"/>
        </w:rPr>
        <w:t>Faes</w:t>
      </w:r>
      <w:proofErr w:type="spellEnd"/>
      <w:r w:rsidRPr="00745D64">
        <w:rPr>
          <w:b/>
          <w:sz w:val="22"/>
          <w:szCs w:val="22"/>
        </w:rPr>
        <w:t xml:space="preserve"> </w:t>
      </w:r>
      <w:r w:rsidR="00AB4978" w:rsidRPr="00B73D89">
        <w:rPr>
          <w:b/>
          <w:bCs/>
          <w:sz w:val="22"/>
          <w:szCs w:val="22"/>
          <w:lang w:eastAsia="x-none"/>
        </w:rPr>
        <w:t>vartoti draudžiama:</w:t>
      </w:r>
    </w:p>
    <w:p w14:paraId="24EEDF6E" w14:textId="0BFBB1A6" w:rsidR="007F059C" w:rsidRPr="00B73D89" w:rsidRDefault="00AB4978" w:rsidP="007F059C">
      <w:pPr>
        <w:numPr>
          <w:ilvl w:val="12"/>
          <w:numId w:val="0"/>
        </w:numPr>
        <w:tabs>
          <w:tab w:val="left" w:pos="567"/>
        </w:tabs>
        <w:ind w:left="567" w:hanging="567"/>
        <w:rPr>
          <w:sz w:val="22"/>
          <w:szCs w:val="22"/>
        </w:rPr>
      </w:pPr>
      <w:r w:rsidRPr="00B73D89">
        <w:rPr>
          <w:sz w:val="22"/>
          <w:szCs w:val="22"/>
        </w:rPr>
        <w:t>-</w:t>
      </w:r>
      <w:r w:rsidRPr="00B73D89">
        <w:rPr>
          <w:sz w:val="22"/>
          <w:szCs w:val="22"/>
        </w:rPr>
        <w:tab/>
      </w:r>
      <w:r w:rsidR="007F059C" w:rsidRPr="00B73D89">
        <w:rPr>
          <w:sz w:val="22"/>
          <w:szCs w:val="22"/>
        </w:rPr>
        <w:t xml:space="preserve">jeigu yra alergija </w:t>
      </w:r>
      <w:proofErr w:type="spellStart"/>
      <w:r w:rsidR="007F059C" w:rsidRPr="00B73D89">
        <w:rPr>
          <w:sz w:val="22"/>
          <w:szCs w:val="22"/>
        </w:rPr>
        <w:t>kalcifedioliui</w:t>
      </w:r>
      <w:proofErr w:type="spellEnd"/>
      <w:r w:rsidR="007F059C" w:rsidRPr="00B73D89">
        <w:rPr>
          <w:sz w:val="22"/>
          <w:szCs w:val="22"/>
        </w:rPr>
        <w:t xml:space="preserve"> arba bet kuriai pagalbinei šio vaisto medžiagai (jos išvardytos 6 skyriuje);</w:t>
      </w:r>
    </w:p>
    <w:p w14:paraId="7AFE526E" w14:textId="77777777" w:rsidR="007F059C" w:rsidRPr="00B73D89" w:rsidRDefault="007F059C" w:rsidP="007F059C">
      <w:pPr>
        <w:numPr>
          <w:ilvl w:val="12"/>
          <w:numId w:val="0"/>
        </w:numPr>
        <w:tabs>
          <w:tab w:val="left" w:pos="567"/>
        </w:tabs>
        <w:ind w:left="567" w:hanging="567"/>
        <w:rPr>
          <w:sz w:val="22"/>
          <w:szCs w:val="22"/>
        </w:rPr>
      </w:pPr>
      <w:r w:rsidRPr="00B73D89">
        <w:rPr>
          <w:sz w:val="22"/>
          <w:szCs w:val="22"/>
        </w:rPr>
        <w:t>-</w:t>
      </w:r>
      <w:r w:rsidRPr="00B73D89">
        <w:rPr>
          <w:sz w:val="22"/>
          <w:szCs w:val="22"/>
        </w:rPr>
        <w:tab/>
        <w:t xml:space="preserve">jeigu yra </w:t>
      </w:r>
      <w:proofErr w:type="spellStart"/>
      <w:r w:rsidRPr="00B73D89">
        <w:rPr>
          <w:sz w:val="22"/>
          <w:szCs w:val="22"/>
        </w:rPr>
        <w:t>hiperkalcemija</w:t>
      </w:r>
      <w:proofErr w:type="spellEnd"/>
      <w:r w:rsidRPr="00B73D89">
        <w:rPr>
          <w:sz w:val="22"/>
          <w:szCs w:val="22"/>
        </w:rPr>
        <w:t xml:space="preserve"> (didelė kalcio koncentracija kraujyje) arba </w:t>
      </w:r>
      <w:proofErr w:type="spellStart"/>
      <w:r w:rsidRPr="00B73D89">
        <w:rPr>
          <w:sz w:val="22"/>
          <w:szCs w:val="22"/>
        </w:rPr>
        <w:t>hiperkalciurija</w:t>
      </w:r>
      <w:proofErr w:type="spellEnd"/>
      <w:r w:rsidRPr="00B73D89">
        <w:rPr>
          <w:sz w:val="22"/>
          <w:szCs w:val="22"/>
        </w:rPr>
        <w:t xml:space="preserve"> (didelė kalcio koncentracija šlapime);</w:t>
      </w:r>
    </w:p>
    <w:p w14:paraId="09AD2D24" w14:textId="77777777" w:rsidR="007F059C" w:rsidRPr="00B73D89" w:rsidRDefault="007F059C" w:rsidP="007F059C">
      <w:pPr>
        <w:numPr>
          <w:ilvl w:val="12"/>
          <w:numId w:val="0"/>
        </w:numPr>
        <w:tabs>
          <w:tab w:val="left" w:pos="567"/>
        </w:tabs>
        <w:ind w:left="567" w:hanging="567"/>
        <w:rPr>
          <w:sz w:val="22"/>
          <w:szCs w:val="22"/>
        </w:rPr>
      </w:pPr>
      <w:r w:rsidRPr="00B73D89">
        <w:rPr>
          <w:sz w:val="22"/>
          <w:szCs w:val="22"/>
        </w:rPr>
        <w:t>-</w:t>
      </w:r>
      <w:r w:rsidRPr="00B73D89">
        <w:rPr>
          <w:sz w:val="22"/>
          <w:szCs w:val="22"/>
        </w:rPr>
        <w:tab/>
        <w:t>jeigu yra susidarę kalcio akmenys;</w:t>
      </w:r>
    </w:p>
    <w:p w14:paraId="194C7C60" w14:textId="58450A82" w:rsidR="007F059C" w:rsidRPr="00B73D89" w:rsidRDefault="007F059C" w:rsidP="007F059C">
      <w:pPr>
        <w:numPr>
          <w:ilvl w:val="12"/>
          <w:numId w:val="0"/>
        </w:numPr>
        <w:tabs>
          <w:tab w:val="left" w:pos="567"/>
        </w:tabs>
        <w:ind w:left="567" w:hanging="567"/>
        <w:rPr>
          <w:sz w:val="22"/>
          <w:szCs w:val="22"/>
        </w:rPr>
      </w:pPr>
      <w:r w:rsidRPr="00B73D89">
        <w:rPr>
          <w:sz w:val="22"/>
          <w:szCs w:val="22"/>
        </w:rPr>
        <w:t>-</w:t>
      </w:r>
      <w:r w:rsidRPr="00B73D89">
        <w:rPr>
          <w:sz w:val="22"/>
          <w:szCs w:val="22"/>
        </w:rPr>
        <w:tab/>
        <w:t xml:space="preserve">jeigu diagnozuota vitamino D </w:t>
      </w:r>
      <w:proofErr w:type="spellStart"/>
      <w:r w:rsidRPr="00B73D89">
        <w:rPr>
          <w:sz w:val="22"/>
          <w:szCs w:val="22"/>
        </w:rPr>
        <w:t>hipervitaminozė</w:t>
      </w:r>
      <w:proofErr w:type="spellEnd"/>
      <w:r w:rsidRPr="00B73D89">
        <w:rPr>
          <w:sz w:val="22"/>
          <w:szCs w:val="22"/>
        </w:rPr>
        <w:t xml:space="preserve"> (per didelis vitamino D kiekis organizme).</w:t>
      </w:r>
    </w:p>
    <w:p w14:paraId="425A9509" w14:textId="77777777" w:rsidR="008D3B35" w:rsidRPr="00B73D89" w:rsidRDefault="008D3B35" w:rsidP="007F059C">
      <w:pPr>
        <w:numPr>
          <w:ilvl w:val="12"/>
          <w:numId w:val="0"/>
        </w:numPr>
        <w:tabs>
          <w:tab w:val="left" w:pos="567"/>
        </w:tabs>
        <w:ind w:left="567" w:hanging="567"/>
        <w:rPr>
          <w:sz w:val="22"/>
          <w:szCs w:val="22"/>
        </w:rPr>
      </w:pPr>
    </w:p>
    <w:p w14:paraId="281458FB" w14:textId="77777777" w:rsidR="008D3B35" w:rsidRPr="00B73D89" w:rsidRDefault="00AB4978">
      <w:pPr>
        <w:keepNext/>
        <w:tabs>
          <w:tab w:val="left" w:pos="567"/>
        </w:tabs>
        <w:spacing w:line="260" w:lineRule="exact"/>
        <w:jc w:val="both"/>
        <w:outlineLvl w:val="3"/>
        <w:rPr>
          <w:b/>
          <w:bCs/>
          <w:sz w:val="22"/>
          <w:szCs w:val="22"/>
          <w:lang w:eastAsia="x-none"/>
        </w:rPr>
      </w:pPr>
      <w:r w:rsidRPr="00B73D89">
        <w:rPr>
          <w:b/>
          <w:bCs/>
          <w:sz w:val="22"/>
          <w:szCs w:val="22"/>
          <w:lang w:eastAsia="x-none"/>
        </w:rPr>
        <w:t xml:space="preserve">Įspėjimai ir atsargumo priemonės </w:t>
      </w:r>
    </w:p>
    <w:p w14:paraId="0D440987" w14:textId="77777777" w:rsidR="007F059C" w:rsidRPr="00745D64" w:rsidRDefault="007F059C" w:rsidP="007F059C">
      <w:pPr>
        <w:keepNext/>
        <w:jc w:val="both"/>
        <w:rPr>
          <w:sz w:val="22"/>
          <w:szCs w:val="22"/>
        </w:rPr>
      </w:pPr>
      <w:r w:rsidRPr="00745D64">
        <w:rPr>
          <w:sz w:val="22"/>
          <w:szCs w:val="22"/>
        </w:rPr>
        <w:t xml:space="preserve">Pasitarkite su gydytoju arba vaistininku, prieš pradėdami vartoti </w:t>
      </w:r>
      <w:proofErr w:type="spellStart"/>
      <w:r w:rsidRPr="00745D64">
        <w:rPr>
          <w:sz w:val="22"/>
          <w:szCs w:val="22"/>
        </w:rPr>
        <w:t>Calcifediol</w:t>
      </w:r>
      <w:proofErr w:type="spellEnd"/>
      <w:r w:rsidRPr="00745D64">
        <w:rPr>
          <w:sz w:val="22"/>
          <w:szCs w:val="22"/>
        </w:rPr>
        <w:t xml:space="preserve"> </w:t>
      </w:r>
      <w:proofErr w:type="spellStart"/>
      <w:r w:rsidRPr="00745D64">
        <w:rPr>
          <w:sz w:val="22"/>
          <w:szCs w:val="22"/>
        </w:rPr>
        <w:t>Faes</w:t>
      </w:r>
      <w:proofErr w:type="spellEnd"/>
      <w:r w:rsidRPr="00745D64">
        <w:rPr>
          <w:sz w:val="22"/>
          <w:szCs w:val="22"/>
        </w:rPr>
        <w:t>.</w:t>
      </w:r>
    </w:p>
    <w:p w14:paraId="062E3027" w14:textId="77777777" w:rsidR="007F059C" w:rsidRPr="00745D64" w:rsidRDefault="007F059C" w:rsidP="007F059C">
      <w:pPr>
        <w:ind w:left="567" w:hanging="567"/>
        <w:rPr>
          <w:sz w:val="22"/>
          <w:szCs w:val="22"/>
        </w:rPr>
      </w:pPr>
      <w:r w:rsidRPr="00745D64">
        <w:rPr>
          <w:sz w:val="22"/>
          <w:szCs w:val="22"/>
        </w:rPr>
        <w:t>-</w:t>
      </w:r>
      <w:r w:rsidRPr="00745D64">
        <w:rPr>
          <w:sz w:val="22"/>
          <w:szCs w:val="22"/>
        </w:rPr>
        <w:tab/>
        <w:t xml:space="preserve">Negalima viršyti rekomenduojamos vitamino D papildų, pavyzdžiui, šio vaisto paros dozės, nes tai gali sukelti apsinuodijimą (žr. 3 skyrių, skirsnį </w:t>
      </w:r>
      <w:r w:rsidRPr="00745D64">
        <w:rPr>
          <w:i/>
          <w:sz w:val="22"/>
          <w:szCs w:val="22"/>
        </w:rPr>
        <w:t xml:space="preserve">„Ką daryti pavartojus per didelę </w:t>
      </w:r>
      <w:proofErr w:type="spellStart"/>
      <w:r w:rsidRPr="00745D64">
        <w:rPr>
          <w:i/>
          <w:iCs/>
          <w:sz w:val="22"/>
          <w:szCs w:val="22"/>
        </w:rPr>
        <w:t>Calcifediol</w:t>
      </w:r>
      <w:proofErr w:type="spellEnd"/>
      <w:r w:rsidRPr="00745D64">
        <w:rPr>
          <w:i/>
          <w:iCs/>
          <w:sz w:val="22"/>
          <w:szCs w:val="22"/>
        </w:rPr>
        <w:t xml:space="preserve"> </w:t>
      </w:r>
      <w:proofErr w:type="spellStart"/>
      <w:r w:rsidRPr="00745D64">
        <w:rPr>
          <w:i/>
          <w:iCs/>
          <w:sz w:val="22"/>
          <w:szCs w:val="22"/>
        </w:rPr>
        <w:t>Faes</w:t>
      </w:r>
      <w:proofErr w:type="spellEnd"/>
      <w:r w:rsidRPr="00745D64">
        <w:rPr>
          <w:sz w:val="22"/>
          <w:szCs w:val="22"/>
        </w:rPr>
        <w:t xml:space="preserve"> </w:t>
      </w:r>
      <w:r w:rsidRPr="00745D64">
        <w:rPr>
          <w:i/>
          <w:sz w:val="22"/>
          <w:szCs w:val="22"/>
        </w:rPr>
        <w:t>dozę?“</w:t>
      </w:r>
      <w:r w:rsidRPr="00745D64">
        <w:rPr>
          <w:sz w:val="22"/>
          <w:szCs w:val="22"/>
        </w:rPr>
        <w:t>).</w:t>
      </w:r>
    </w:p>
    <w:p w14:paraId="34F9ECCF" w14:textId="77777777" w:rsidR="007F059C" w:rsidRPr="00745D64" w:rsidRDefault="007F059C" w:rsidP="007F059C">
      <w:pPr>
        <w:ind w:left="567" w:hanging="567"/>
        <w:rPr>
          <w:sz w:val="22"/>
          <w:szCs w:val="22"/>
        </w:rPr>
      </w:pPr>
      <w:r w:rsidRPr="00745D64">
        <w:rPr>
          <w:sz w:val="22"/>
          <w:szCs w:val="22"/>
        </w:rPr>
        <w:t>-</w:t>
      </w:r>
      <w:r w:rsidRPr="00745D64">
        <w:rPr>
          <w:sz w:val="22"/>
          <w:szCs w:val="22"/>
        </w:rPr>
        <w:tab/>
        <w:t>Vartojant arba prieš pradedant vartoti šį vaistą, gydytojas gali nurodyti atlikti kraujo arba šlapimo tyrimus, kad patikrintų kalcio bei fosforo kiekį ir kitus rodiklius.</w:t>
      </w:r>
    </w:p>
    <w:p w14:paraId="72FE9438" w14:textId="77777777" w:rsidR="007F059C" w:rsidRPr="00745D64" w:rsidRDefault="007F059C" w:rsidP="007F059C">
      <w:pPr>
        <w:ind w:left="567" w:hanging="567"/>
        <w:rPr>
          <w:sz w:val="22"/>
          <w:szCs w:val="22"/>
        </w:rPr>
      </w:pPr>
      <w:r w:rsidRPr="00745D64">
        <w:rPr>
          <w:sz w:val="22"/>
          <w:szCs w:val="22"/>
        </w:rPr>
        <w:lastRenderedPageBreak/>
        <w:t>-</w:t>
      </w:r>
      <w:r w:rsidRPr="00745D64">
        <w:rPr>
          <w:sz w:val="22"/>
          <w:szCs w:val="22"/>
        </w:rPr>
        <w:tab/>
        <w:t>Pacientams, kurie serga inkstų ligomis, reikia būti ypač atsargiems, ir juos turi individualiai stebėti gydytojas, periodiškai atlikdamas tyrimus.</w:t>
      </w:r>
    </w:p>
    <w:p w14:paraId="2B890C13" w14:textId="77777777" w:rsidR="007F059C" w:rsidRPr="00745D64" w:rsidRDefault="007F059C" w:rsidP="007F059C">
      <w:pPr>
        <w:ind w:left="567" w:hanging="567"/>
        <w:rPr>
          <w:sz w:val="22"/>
          <w:szCs w:val="22"/>
        </w:rPr>
      </w:pPr>
      <w:r w:rsidRPr="00745D64">
        <w:rPr>
          <w:sz w:val="22"/>
          <w:szCs w:val="22"/>
        </w:rPr>
        <w:t>-</w:t>
      </w:r>
      <w:r w:rsidRPr="00745D64">
        <w:rPr>
          <w:sz w:val="22"/>
          <w:szCs w:val="22"/>
        </w:rPr>
        <w:tab/>
        <w:t>Pacientams, kurie serga širdies ligomis, reikia būti ypač atsargiems, ir juos turi dažnai stebėti gydytojas, kad kontroliuotų kalcio kiekį kraujyje, ypač jei pacientas gydomas širdį veikiančiais glikozidais (žr. šį skyrių, skirsnį</w:t>
      </w:r>
      <w:r w:rsidRPr="00745D64">
        <w:rPr>
          <w:i/>
          <w:sz w:val="22"/>
          <w:szCs w:val="22"/>
        </w:rPr>
        <w:t xml:space="preserve"> „Kiti vaistai ir </w:t>
      </w:r>
      <w:proofErr w:type="spellStart"/>
      <w:r w:rsidRPr="00745D64">
        <w:rPr>
          <w:i/>
          <w:iCs/>
          <w:sz w:val="22"/>
          <w:szCs w:val="22"/>
        </w:rPr>
        <w:t>Calcifediol</w:t>
      </w:r>
      <w:proofErr w:type="spellEnd"/>
      <w:r w:rsidRPr="00745D64">
        <w:rPr>
          <w:i/>
          <w:iCs/>
          <w:sz w:val="22"/>
          <w:szCs w:val="22"/>
        </w:rPr>
        <w:t xml:space="preserve"> </w:t>
      </w:r>
      <w:proofErr w:type="spellStart"/>
      <w:r w:rsidRPr="00745D64">
        <w:rPr>
          <w:i/>
          <w:iCs/>
          <w:sz w:val="22"/>
          <w:szCs w:val="22"/>
        </w:rPr>
        <w:t>Faes</w:t>
      </w:r>
      <w:proofErr w:type="spellEnd"/>
      <w:r w:rsidRPr="00745D64">
        <w:rPr>
          <w:i/>
          <w:sz w:val="22"/>
          <w:szCs w:val="22"/>
        </w:rPr>
        <w:t>“</w:t>
      </w:r>
      <w:r w:rsidRPr="00745D64">
        <w:rPr>
          <w:sz w:val="22"/>
          <w:szCs w:val="22"/>
        </w:rPr>
        <w:t>).</w:t>
      </w:r>
    </w:p>
    <w:p w14:paraId="43A105C0" w14:textId="77777777" w:rsidR="007F059C" w:rsidRPr="00745D64" w:rsidRDefault="007F059C" w:rsidP="007F059C">
      <w:pPr>
        <w:ind w:left="567" w:hanging="567"/>
        <w:rPr>
          <w:sz w:val="22"/>
          <w:szCs w:val="22"/>
        </w:rPr>
      </w:pPr>
      <w:r w:rsidRPr="00745D64">
        <w:rPr>
          <w:sz w:val="22"/>
          <w:szCs w:val="22"/>
        </w:rPr>
        <w:t>-</w:t>
      </w:r>
      <w:r w:rsidRPr="00745D64">
        <w:rPr>
          <w:sz w:val="22"/>
          <w:szCs w:val="22"/>
        </w:rPr>
        <w:tab/>
        <w:t xml:space="preserve">Jeigu sergate </w:t>
      </w:r>
      <w:proofErr w:type="spellStart"/>
      <w:r w:rsidRPr="00745D64">
        <w:rPr>
          <w:sz w:val="22"/>
          <w:szCs w:val="22"/>
        </w:rPr>
        <w:t>hipoparatiroze</w:t>
      </w:r>
      <w:proofErr w:type="spellEnd"/>
      <w:r w:rsidRPr="00745D64">
        <w:rPr>
          <w:sz w:val="22"/>
          <w:szCs w:val="22"/>
        </w:rPr>
        <w:t xml:space="preserve"> (nepakankama </w:t>
      </w:r>
      <w:proofErr w:type="spellStart"/>
      <w:r w:rsidRPr="00745D64">
        <w:rPr>
          <w:sz w:val="22"/>
          <w:szCs w:val="22"/>
        </w:rPr>
        <w:t>prieskydinių</w:t>
      </w:r>
      <w:proofErr w:type="spellEnd"/>
      <w:r w:rsidRPr="00745D64">
        <w:rPr>
          <w:sz w:val="22"/>
          <w:szCs w:val="22"/>
        </w:rPr>
        <w:t xml:space="preserve"> liaukų hormono [</w:t>
      </w:r>
      <w:proofErr w:type="spellStart"/>
      <w:r w:rsidRPr="00745D64">
        <w:rPr>
          <w:sz w:val="22"/>
          <w:szCs w:val="22"/>
        </w:rPr>
        <w:t>paratiroidino</w:t>
      </w:r>
      <w:proofErr w:type="spellEnd"/>
      <w:r w:rsidRPr="00745D64">
        <w:rPr>
          <w:sz w:val="22"/>
          <w:szCs w:val="22"/>
        </w:rPr>
        <w:t>] funkcija), šis vaistas gali būti mažiau veiksmingas.</w:t>
      </w:r>
    </w:p>
    <w:p w14:paraId="13667038" w14:textId="77777777" w:rsidR="007F059C" w:rsidRPr="00745D64" w:rsidRDefault="007F059C" w:rsidP="007F059C">
      <w:pPr>
        <w:ind w:left="567" w:hanging="567"/>
        <w:rPr>
          <w:sz w:val="22"/>
          <w:szCs w:val="22"/>
        </w:rPr>
      </w:pPr>
      <w:r w:rsidRPr="00745D64">
        <w:rPr>
          <w:sz w:val="22"/>
          <w:szCs w:val="22"/>
        </w:rPr>
        <w:t>-</w:t>
      </w:r>
      <w:r w:rsidRPr="00745D64">
        <w:rPr>
          <w:sz w:val="22"/>
          <w:szCs w:val="22"/>
        </w:rPr>
        <w:tab/>
        <w:t>Jeigu Jums yra linkę susidaryti kalcio turinčių inkstų akmenų, gydytojas turi dažnai tikrinti kalcio kiekį kraujyje.</w:t>
      </w:r>
    </w:p>
    <w:p w14:paraId="5BEBC32C" w14:textId="77777777" w:rsidR="007F059C" w:rsidRPr="00745D64" w:rsidRDefault="007F059C" w:rsidP="007F059C">
      <w:pPr>
        <w:ind w:left="567" w:hanging="567"/>
        <w:rPr>
          <w:sz w:val="22"/>
          <w:szCs w:val="22"/>
        </w:rPr>
      </w:pPr>
      <w:r w:rsidRPr="00745D64">
        <w:rPr>
          <w:sz w:val="22"/>
          <w:szCs w:val="22"/>
        </w:rPr>
        <w:t>-</w:t>
      </w:r>
      <w:r w:rsidRPr="00745D64">
        <w:rPr>
          <w:sz w:val="22"/>
          <w:szCs w:val="22"/>
        </w:rPr>
        <w:tab/>
        <w:t>Pacientams, kurie yra ilgą laiką nejudrūs dėl uždėto įtvaro, gali prireikti sumažinti šio vaisto dozes.</w:t>
      </w:r>
    </w:p>
    <w:p w14:paraId="7EAB5CFA" w14:textId="77777777" w:rsidR="007F059C" w:rsidRPr="00745D64" w:rsidRDefault="007F059C" w:rsidP="007F059C">
      <w:pPr>
        <w:ind w:left="567" w:hanging="567"/>
        <w:rPr>
          <w:sz w:val="22"/>
          <w:szCs w:val="22"/>
        </w:rPr>
      </w:pPr>
      <w:r w:rsidRPr="00745D64">
        <w:rPr>
          <w:sz w:val="22"/>
          <w:szCs w:val="22"/>
        </w:rPr>
        <w:t>-</w:t>
      </w:r>
      <w:r w:rsidRPr="00745D64">
        <w:rPr>
          <w:sz w:val="22"/>
          <w:szCs w:val="22"/>
        </w:rPr>
        <w:tab/>
        <w:t xml:space="preserve">Pacientai, sergantys </w:t>
      </w:r>
      <w:proofErr w:type="spellStart"/>
      <w:r w:rsidRPr="00745D64">
        <w:rPr>
          <w:sz w:val="22"/>
          <w:szCs w:val="22"/>
        </w:rPr>
        <w:t>sarkoidoze</w:t>
      </w:r>
      <w:proofErr w:type="spellEnd"/>
      <w:r w:rsidRPr="00745D64">
        <w:rPr>
          <w:sz w:val="22"/>
          <w:szCs w:val="22"/>
        </w:rPr>
        <w:t xml:space="preserve"> (liga, kai atsiranda mazgų, kurie paprastai būna odoje), tuberkulioze arba kitomis ligomis, dėl kurių organizme susidaro mazgų, šį vaistą turi vartoti ypač atsargiai, nes jiems yra didesnė šalutinio poveikio rizika, vartojant mažesnes dozes nei rekomenduojama. Siekiant kontroliuoti kalcio kiekį kraujyje ir šlapime, reikia periodiškai atlikti tyrimus.</w:t>
      </w:r>
    </w:p>
    <w:p w14:paraId="0F1AD58A" w14:textId="77777777" w:rsidR="007F059C" w:rsidRPr="00745D64" w:rsidRDefault="007F059C" w:rsidP="007F059C">
      <w:pPr>
        <w:ind w:left="567" w:hanging="567"/>
        <w:rPr>
          <w:sz w:val="22"/>
          <w:szCs w:val="22"/>
        </w:rPr>
      </w:pPr>
      <w:r w:rsidRPr="00745D64">
        <w:rPr>
          <w:sz w:val="22"/>
          <w:szCs w:val="22"/>
        </w:rPr>
        <w:t>-</w:t>
      </w:r>
      <w:r w:rsidRPr="00745D64">
        <w:rPr>
          <w:sz w:val="22"/>
          <w:szCs w:val="22"/>
        </w:rPr>
        <w:tab/>
        <w:t>Poveikis laboratorinių tyrimų rodmenims: jeigu Jums ketinama atlikti diagnostinius tyrimus (įskaitant kraujo, šlapimo tyrimus, odos testus naudojant alergeną ir kt.), pasakykite gydytojui, kad vartojate šį vaistą, nes jis gali turėti įtakos rodmenims. Pavyzdžiui, tai aktualu atliekant cholesterolio tyrimą.</w:t>
      </w:r>
    </w:p>
    <w:p w14:paraId="1CA825C1" w14:textId="77777777" w:rsidR="008D3B35" w:rsidRPr="00B73D89" w:rsidRDefault="008D3B35">
      <w:pPr>
        <w:numPr>
          <w:ilvl w:val="12"/>
          <w:numId w:val="0"/>
        </w:numPr>
        <w:ind w:right="-2"/>
        <w:rPr>
          <w:sz w:val="22"/>
          <w:szCs w:val="22"/>
        </w:rPr>
      </w:pPr>
    </w:p>
    <w:p w14:paraId="79BD1D53" w14:textId="4DB5C83C" w:rsidR="008D3B35" w:rsidRPr="00B73D89" w:rsidRDefault="00AB4978">
      <w:pPr>
        <w:keepNext/>
        <w:tabs>
          <w:tab w:val="left" w:pos="567"/>
        </w:tabs>
        <w:spacing w:line="260" w:lineRule="exact"/>
        <w:jc w:val="both"/>
        <w:outlineLvl w:val="3"/>
        <w:rPr>
          <w:b/>
          <w:bCs/>
          <w:sz w:val="22"/>
          <w:szCs w:val="22"/>
          <w:lang w:eastAsia="x-none"/>
        </w:rPr>
      </w:pPr>
      <w:r w:rsidRPr="00B73D89">
        <w:rPr>
          <w:b/>
          <w:bCs/>
          <w:sz w:val="22"/>
          <w:szCs w:val="22"/>
          <w:lang w:eastAsia="x-none"/>
        </w:rPr>
        <w:t>Vaikams ir paaugliams</w:t>
      </w:r>
    </w:p>
    <w:p w14:paraId="31EA05E2" w14:textId="77777777" w:rsidR="007F059C" w:rsidRPr="00745D64" w:rsidRDefault="007F059C" w:rsidP="007F059C">
      <w:pPr>
        <w:rPr>
          <w:sz w:val="22"/>
          <w:szCs w:val="22"/>
        </w:rPr>
      </w:pPr>
      <w:proofErr w:type="spellStart"/>
      <w:r w:rsidRPr="00745D64">
        <w:rPr>
          <w:rStyle w:val="jlqj4b"/>
          <w:sz w:val="22"/>
          <w:szCs w:val="22"/>
        </w:rPr>
        <w:t>Calcifediol</w:t>
      </w:r>
      <w:proofErr w:type="spellEnd"/>
      <w:r w:rsidRPr="00745D64">
        <w:rPr>
          <w:rStyle w:val="jlqj4b"/>
          <w:sz w:val="22"/>
          <w:szCs w:val="22"/>
        </w:rPr>
        <w:t xml:space="preserve"> </w:t>
      </w:r>
      <w:proofErr w:type="spellStart"/>
      <w:r w:rsidRPr="00745D64">
        <w:rPr>
          <w:rStyle w:val="jlqj4b"/>
          <w:sz w:val="22"/>
          <w:szCs w:val="22"/>
        </w:rPr>
        <w:t>Faes</w:t>
      </w:r>
      <w:proofErr w:type="spellEnd"/>
      <w:r w:rsidRPr="00745D64">
        <w:rPr>
          <w:rStyle w:val="jlqj4b"/>
          <w:sz w:val="22"/>
          <w:szCs w:val="22"/>
        </w:rPr>
        <w:t xml:space="preserve"> nerekomenduojama vartoti vaikams ir paaugliams.</w:t>
      </w:r>
      <w:r w:rsidRPr="00745D64">
        <w:rPr>
          <w:sz w:val="22"/>
          <w:szCs w:val="22"/>
        </w:rPr>
        <w:t xml:space="preserve"> </w:t>
      </w:r>
    </w:p>
    <w:p w14:paraId="671AEC8A" w14:textId="77777777" w:rsidR="008D3B35" w:rsidRPr="00B73D89" w:rsidRDefault="008D3B35">
      <w:pPr>
        <w:numPr>
          <w:ilvl w:val="12"/>
          <w:numId w:val="0"/>
        </w:numPr>
        <w:rPr>
          <w:b/>
          <w:sz w:val="22"/>
          <w:szCs w:val="22"/>
        </w:rPr>
      </w:pPr>
    </w:p>
    <w:p w14:paraId="0EF15FD9" w14:textId="51CF7884" w:rsidR="008D3B35" w:rsidRPr="00B73D89" w:rsidRDefault="00AB4978">
      <w:pPr>
        <w:keepNext/>
        <w:tabs>
          <w:tab w:val="left" w:pos="567"/>
        </w:tabs>
        <w:spacing w:line="260" w:lineRule="exact"/>
        <w:jc w:val="both"/>
        <w:outlineLvl w:val="3"/>
        <w:rPr>
          <w:b/>
          <w:bCs/>
          <w:sz w:val="22"/>
          <w:szCs w:val="22"/>
          <w:lang w:eastAsia="x-none"/>
        </w:rPr>
      </w:pPr>
      <w:r w:rsidRPr="00B73D89">
        <w:rPr>
          <w:b/>
          <w:bCs/>
          <w:sz w:val="22"/>
          <w:szCs w:val="22"/>
          <w:lang w:eastAsia="x-none"/>
        </w:rPr>
        <w:t xml:space="preserve">Kiti vaistai ir </w:t>
      </w:r>
      <w:proofErr w:type="spellStart"/>
      <w:r w:rsidR="007F059C" w:rsidRPr="00745D64">
        <w:rPr>
          <w:b/>
          <w:sz w:val="22"/>
          <w:szCs w:val="22"/>
        </w:rPr>
        <w:t>Calcifediol</w:t>
      </w:r>
      <w:proofErr w:type="spellEnd"/>
      <w:r w:rsidR="007F059C" w:rsidRPr="00745D64">
        <w:rPr>
          <w:b/>
          <w:sz w:val="22"/>
          <w:szCs w:val="22"/>
        </w:rPr>
        <w:t xml:space="preserve"> </w:t>
      </w:r>
      <w:proofErr w:type="spellStart"/>
      <w:r w:rsidR="007F059C" w:rsidRPr="00745D64">
        <w:rPr>
          <w:b/>
          <w:sz w:val="22"/>
          <w:szCs w:val="22"/>
        </w:rPr>
        <w:t>Faes</w:t>
      </w:r>
      <w:proofErr w:type="spellEnd"/>
      <w:r w:rsidR="007F059C" w:rsidRPr="00745D64">
        <w:rPr>
          <w:b/>
          <w:sz w:val="22"/>
          <w:szCs w:val="22"/>
        </w:rPr>
        <w:t xml:space="preserve"> </w:t>
      </w:r>
    </w:p>
    <w:p w14:paraId="73BE83AA" w14:textId="77777777" w:rsidR="007F059C" w:rsidRPr="00B73D89" w:rsidRDefault="007F059C" w:rsidP="007F059C">
      <w:pPr>
        <w:keepNext/>
        <w:tabs>
          <w:tab w:val="left" w:pos="567"/>
        </w:tabs>
        <w:spacing w:line="260" w:lineRule="exact"/>
        <w:jc w:val="both"/>
        <w:outlineLvl w:val="3"/>
        <w:rPr>
          <w:sz w:val="22"/>
          <w:szCs w:val="22"/>
        </w:rPr>
      </w:pPr>
      <w:r w:rsidRPr="00B73D89">
        <w:rPr>
          <w:sz w:val="22"/>
          <w:szCs w:val="22"/>
        </w:rPr>
        <w:t>Jeigu vartojate ar neseniai vartojote kitų vaistų arba dėl to nesate tikri, apie tai pasakykite gydytojui arba vaistininkui.</w:t>
      </w:r>
    </w:p>
    <w:p w14:paraId="6ECE008C" w14:textId="77777777" w:rsidR="007F059C" w:rsidRPr="00B73D89" w:rsidRDefault="007F059C" w:rsidP="007F059C">
      <w:pPr>
        <w:keepNext/>
        <w:tabs>
          <w:tab w:val="left" w:pos="567"/>
        </w:tabs>
        <w:spacing w:line="260" w:lineRule="exact"/>
        <w:jc w:val="both"/>
        <w:outlineLvl w:val="3"/>
        <w:rPr>
          <w:sz w:val="22"/>
          <w:szCs w:val="22"/>
        </w:rPr>
      </w:pPr>
    </w:p>
    <w:p w14:paraId="6FF7FB5C" w14:textId="77777777" w:rsidR="007F059C" w:rsidRPr="00B73D89" w:rsidRDefault="007F059C" w:rsidP="007F059C">
      <w:pPr>
        <w:keepNext/>
        <w:tabs>
          <w:tab w:val="left" w:pos="567"/>
        </w:tabs>
        <w:spacing w:line="260" w:lineRule="exact"/>
        <w:jc w:val="both"/>
        <w:outlineLvl w:val="3"/>
        <w:rPr>
          <w:sz w:val="22"/>
          <w:szCs w:val="22"/>
        </w:rPr>
      </w:pPr>
      <w:r w:rsidRPr="00B73D89">
        <w:rPr>
          <w:sz w:val="22"/>
          <w:szCs w:val="22"/>
        </w:rPr>
        <w:t xml:space="preserve">Kai kurie vaistai gali pakeisti šio vaisto poveikį. Kita vertus, </w:t>
      </w:r>
      <w:proofErr w:type="spellStart"/>
      <w:r w:rsidRPr="00B73D89">
        <w:rPr>
          <w:sz w:val="22"/>
          <w:szCs w:val="22"/>
        </w:rPr>
        <w:t>Calcifediol</w:t>
      </w:r>
      <w:proofErr w:type="spellEnd"/>
      <w:r w:rsidRPr="00B73D89">
        <w:rPr>
          <w:sz w:val="22"/>
          <w:szCs w:val="22"/>
        </w:rPr>
        <w:t xml:space="preserve"> </w:t>
      </w:r>
      <w:proofErr w:type="spellStart"/>
      <w:r w:rsidRPr="00B73D89">
        <w:rPr>
          <w:sz w:val="22"/>
          <w:szCs w:val="22"/>
        </w:rPr>
        <w:t>Faes</w:t>
      </w:r>
      <w:proofErr w:type="spellEnd"/>
      <w:r w:rsidRPr="00B73D89">
        <w:rPr>
          <w:sz w:val="22"/>
          <w:szCs w:val="22"/>
        </w:rPr>
        <w:t xml:space="preserve"> arba jo veiklioji medžiaga </w:t>
      </w:r>
      <w:proofErr w:type="spellStart"/>
      <w:r w:rsidRPr="00B73D89">
        <w:rPr>
          <w:sz w:val="22"/>
          <w:szCs w:val="22"/>
        </w:rPr>
        <w:t>kalcifediolio</w:t>
      </w:r>
      <w:proofErr w:type="spellEnd"/>
      <w:r w:rsidRPr="00B73D89">
        <w:rPr>
          <w:sz w:val="22"/>
          <w:szCs w:val="22"/>
        </w:rPr>
        <w:t xml:space="preserve"> </w:t>
      </w:r>
      <w:proofErr w:type="spellStart"/>
      <w:r w:rsidRPr="00B73D89">
        <w:rPr>
          <w:sz w:val="22"/>
          <w:szCs w:val="22"/>
        </w:rPr>
        <w:t>monohidratas</w:t>
      </w:r>
      <w:proofErr w:type="spellEnd"/>
      <w:r w:rsidRPr="00B73D89">
        <w:rPr>
          <w:sz w:val="22"/>
          <w:szCs w:val="22"/>
        </w:rPr>
        <w:t xml:space="preserve"> gali turėti įtakos kitų tuo pačiu metu vartojamų vaistų veiksmingumui. </w:t>
      </w:r>
    </w:p>
    <w:p w14:paraId="1772E60B" w14:textId="77777777" w:rsidR="007F059C" w:rsidRPr="00B73D89" w:rsidRDefault="007F059C" w:rsidP="007F059C">
      <w:pPr>
        <w:keepNext/>
        <w:tabs>
          <w:tab w:val="left" w:pos="567"/>
        </w:tabs>
        <w:spacing w:line="260" w:lineRule="exact"/>
        <w:jc w:val="both"/>
        <w:outlineLvl w:val="3"/>
        <w:rPr>
          <w:sz w:val="22"/>
          <w:szCs w:val="22"/>
        </w:rPr>
      </w:pPr>
    </w:p>
    <w:p w14:paraId="2DF003F2" w14:textId="77777777" w:rsidR="007F059C" w:rsidRPr="00B73D89" w:rsidRDefault="007F059C" w:rsidP="007F059C">
      <w:pPr>
        <w:keepNext/>
        <w:tabs>
          <w:tab w:val="left" w:pos="567"/>
        </w:tabs>
        <w:spacing w:line="260" w:lineRule="exact"/>
        <w:jc w:val="both"/>
        <w:outlineLvl w:val="3"/>
        <w:rPr>
          <w:sz w:val="22"/>
          <w:szCs w:val="22"/>
        </w:rPr>
      </w:pPr>
      <w:r w:rsidRPr="00B73D89">
        <w:rPr>
          <w:sz w:val="22"/>
          <w:szCs w:val="22"/>
        </w:rPr>
        <w:t>Todėl jis gali sąveikauti su šiais vaistais:</w:t>
      </w:r>
    </w:p>
    <w:p w14:paraId="6BD42D7C" w14:textId="77777777" w:rsidR="007F059C" w:rsidRPr="00B73D89" w:rsidRDefault="007F059C" w:rsidP="007F059C">
      <w:pPr>
        <w:keepNext/>
        <w:tabs>
          <w:tab w:val="left" w:pos="567"/>
        </w:tabs>
        <w:spacing w:line="260" w:lineRule="exact"/>
        <w:jc w:val="both"/>
        <w:outlineLvl w:val="3"/>
        <w:rPr>
          <w:sz w:val="22"/>
          <w:szCs w:val="22"/>
        </w:rPr>
      </w:pPr>
      <w:r w:rsidRPr="00B73D89">
        <w:rPr>
          <w:sz w:val="22"/>
          <w:szCs w:val="22"/>
        </w:rPr>
        <w:t>-</w:t>
      </w:r>
      <w:r w:rsidRPr="00B73D89">
        <w:rPr>
          <w:sz w:val="22"/>
          <w:szCs w:val="22"/>
        </w:rPr>
        <w:tab/>
        <w:t xml:space="preserve">vaistais nuo epilepsijos (tokiais kaip </w:t>
      </w:r>
      <w:proofErr w:type="spellStart"/>
      <w:r w:rsidRPr="00B73D89">
        <w:rPr>
          <w:sz w:val="22"/>
          <w:szCs w:val="22"/>
        </w:rPr>
        <w:t>fenitoinas</w:t>
      </w:r>
      <w:proofErr w:type="spellEnd"/>
      <w:r w:rsidRPr="00B73D89">
        <w:rPr>
          <w:sz w:val="22"/>
          <w:szCs w:val="22"/>
        </w:rPr>
        <w:t xml:space="preserve">, </w:t>
      </w:r>
      <w:proofErr w:type="spellStart"/>
      <w:r w:rsidRPr="00B73D89">
        <w:rPr>
          <w:sz w:val="22"/>
          <w:szCs w:val="22"/>
        </w:rPr>
        <w:t>fenobarbitalis</w:t>
      </w:r>
      <w:proofErr w:type="spellEnd"/>
      <w:r w:rsidRPr="00B73D89">
        <w:rPr>
          <w:sz w:val="22"/>
          <w:szCs w:val="22"/>
        </w:rPr>
        <w:t xml:space="preserve"> ir </w:t>
      </w:r>
      <w:proofErr w:type="spellStart"/>
      <w:r w:rsidRPr="00B73D89">
        <w:rPr>
          <w:sz w:val="22"/>
          <w:szCs w:val="22"/>
        </w:rPr>
        <w:t>primidonas</w:t>
      </w:r>
      <w:proofErr w:type="spellEnd"/>
      <w:r w:rsidRPr="00B73D89">
        <w:rPr>
          <w:sz w:val="22"/>
          <w:szCs w:val="22"/>
        </w:rPr>
        <w:t xml:space="preserve">) ir kitais fermentus aktyvinančiais vaistais (tikėtina, kad </w:t>
      </w:r>
      <w:proofErr w:type="spellStart"/>
      <w:r w:rsidRPr="00B73D89">
        <w:rPr>
          <w:sz w:val="22"/>
          <w:szCs w:val="22"/>
        </w:rPr>
        <w:t>Calcifediol</w:t>
      </w:r>
      <w:proofErr w:type="spellEnd"/>
      <w:r w:rsidRPr="00B73D89">
        <w:rPr>
          <w:sz w:val="22"/>
          <w:szCs w:val="22"/>
        </w:rPr>
        <w:t xml:space="preserve"> </w:t>
      </w:r>
      <w:proofErr w:type="spellStart"/>
      <w:r w:rsidRPr="00B73D89">
        <w:rPr>
          <w:sz w:val="22"/>
          <w:szCs w:val="22"/>
        </w:rPr>
        <w:t>Faes</w:t>
      </w:r>
      <w:proofErr w:type="spellEnd"/>
      <w:r w:rsidRPr="00B73D89">
        <w:rPr>
          <w:sz w:val="22"/>
          <w:szCs w:val="22"/>
        </w:rPr>
        <w:t xml:space="preserve"> poveikis susilpnės);</w:t>
      </w:r>
    </w:p>
    <w:p w14:paraId="45E1CE54" w14:textId="7AE978ED" w:rsidR="007F059C" w:rsidRPr="00B73D89" w:rsidRDefault="007F059C" w:rsidP="007F059C">
      <w:pPr>
        <w:keepNext/>
        <w:tabs>
          <w:tab w:val="left" w:pos="567"/>
        </w:tabs>
        <w:spacing w:line="260" w:lineRule="exact"/>
        <w:jc w:val="both"/>
        <w:outlineLvl w:val="3"/>
        <w:rPr>
          <w:sz w:val="22"/>
          <w:szCs w:val="22"/>
        </w:rPr>
      </w:pPr>
      <w:r w:rsidRPr="00B73D89">
        <w:rPr>
          <w:sz w:val="22"/>
          <w:szCs w:val="22"/>
        </w:rPr>
        <w:t>-</w:t>
      </w:r>
      <w:r w:rsidRPr="00B73D89">
        <w:rPr>
          <w:sz w:val="22"/>
          <w:szCs w:val="22"/>
        </w:rPr>
        <w:tab/>
        <w:t>vaistais nuo širdies ligų ir (arba) hipertenzijos bei šird</w:t>
      </w:r>
      <w:r w:rsidR="003C0F97">
        <w:rPr>
          <w:sz w:val="22"/>
          <w:szCs w:val="22"/>
        </w:rPr>
        <w:t>į v</w:t>
      </w:r>
      <w:r w:rsidR="00F246C1">
        <w:rPr>
          <w:sz w:val="22"/>
          <w:szCs w:val="22"/>
        </w:rPr>
        <w:t>e</w:t>
      </w:r>
      <w:r w:rsidR="003C0F97">
        <w:rPr>
          <w:sz w:val="22"/>
          <w:szCs w:val="22"/>
        </w:rPr>
        <w:t>ikiančiais</w:t>
      </w:r>
      <w:r w:rsidR="00F246C1">
        <w:rPr>
          <w:sz w:val="22"/>
          <w:szCs w:val="22"/>
        </w:rPr>
        <w:t xml:space="preserve"> </w:t>
      </w:r>
      <w:r w:rsidRPr="00B73D89">
        <w:rPr>
          <w:sz w:val="22"/>
          <w:szCs w:val="22"/>
        </w:rPr>
        <w:t xml:space="preserve">glikozidais, </w:t>
      </w:r>
      <w:proofErr w:type="spellStart"/>
      <w:r w:rsidRPr="00B73D89">
        <w:rPr>
          <w:sz w:val="22"/>
          <w:szCs w:val="22"/>
        </w:rPr>
        <w:t>tiazidiniais</w:t>
      </w:r>
      <w:proofErr w:type="spellEnd"/>
      <w:r w:rsidRPr="00B73D89">
        <w:rPr>
          <w:sz w:val="22"/>
          <w:szCs w:val="22"/>
        </w:rPr>
        <w:t xml:space="preserve"> diuretikais arba </w:t>
      </w:r>
      <w:proofErr w:type="spellStart"/>
      <w:r w:rsidRPr="00B73D89">
        <w:rPr>
          <w:sz w:val="22"/>
          <w:szCs w:val="22"/>
        </w:rPr>
        <w:t>verapamiliu</w:t>
      </w:r>
      <w:proofErr w:type="spellEnd"/>
      <w:r w:rsidRPr="00B73D89">
        <w:rPr>
          <w:sz w:val="22"/>
          <w:szCs w:val="22"/>
        </w:rPr>
        <w:t>;</w:t>
      </w:r>
    </w:p>
    <w:p w14:paraId="02B55618" w14:textId="77777777" w:rsidR="007F059C" w:rsidRPr="00B73D89" w:rsidRDefault="007F059C" w:rsidP="007F059C">
      <w:pPr>
        <w:keepNext/>
        <w:tabs>
          <w:tab w:val="left" w:pos="567"/>
        </w:tabs>
        <w:spacing w:line="260" w:lineRule="exact"/>
        <w:jc w:val="both"/>
        <w:outlineLvl w:val="3"/>
        <w:rPr>
          <w:sz w:val="22"/>
          <w:szCs w:val="22"/>
        </w:rPr>
      </w:pPr>
      <w:r w:rsidRPr="00B73D89">
        <w:rPr>
          <w:sz w:val="22"/>
          <w:szCs w:val="22"/>
        </w:rPr>
        <w:t>-</w:t>
      </w:r>
      <w:r w:rsidRPr="00B73D89">
        <w:rPr>
          <w:sz w:val="22"/>
          <w:szCs w:val="22"/>
        </w:rPr>
        <w:tab/>
      </w:r>
      <w:proofErr w:type="spellStart"/>
      <w:r w:rsidRPr="00B73D89">
        <w:rPr>
          <w:sz w:val="22"/>
          <w:szCs w:val="22"/>
        </w:rPr>
        <w:t>kolestiraminu</w:t>
      </w:r>
      <w:proofErr w:type="spellEnd"/>
      <w:r w:rsidRPr="00B73D89">
        <w:rPr>
          <w:sz w:val="22"/>
          <w:szCs w:val="22"/>
        </w:rPr>
        <w:t xml:space="preserve">, </w:t>
      </w:r>
      <w:proofErr w:type="spellStart"/>
      <w:r w:rsidRPr="00B73D89">
        <w:rPr>
          <w:sz w:val="22"/>
          <w:szCs w:val="22"/>
        </w:rPr>
        <w:t>kolestipoliu</w:t>
      </w:r>
      <w:proofErr w:type="spellEnd"/>
      <w:r w:rsidRPr="00B73D89">
        <w:rPr>
          <w:sz w:val="22"/>
          <w:szCs w:val="22"/>
        </w:rPr>
        <w:t xml:space="preserve"> (nuo padidėjusio cholesterolio kiekio), </w:t>
      </w:r>
      <w:proofErr w:type="spellStart"/>
      <w:r w:rsidRPr="00B73D89">
        <w:rPr>
          <w:sz w:val="22"/>
          <w:szCs w:val="22"/>
        </w:rPr>
        <w:t>orlistatu</w:t>
      </w:r>
      <w:proofErr w:type="spellEnd"/>
      <w:r w:rsidRPr="00B73D89">
        <w:rPr>
          <w:sz w:val="22"/>
          <w:szCs w:val="22"/>
        </w:rPr>
        <w:t xml:space="preserve"> (nuo nutukimo). Tarp šių vaistų ir </w:t>
      </w:r>
      <w:proofErr w:type="spellStart"/>
      <w:r w:rsidRPr="00B73D89">
        <w:rPr>
          <w:sz w:val="22"/>
          <w:szCs w:val="22"/>
        </w:rPr>
        <w:t>kalcifediolio</w:t>
      </w:r>
      <w:proofErr w:type="spellEnd"/>
      <w:r w:rsidRPr="00B73D89">
        <w:rPr>
          <w:sz w:val="22"/>
          <w:szCs w:val="22"/>
        </w:rPr>
        <w:t xml:space="preserve"> </w:t>
      </w:r>
      <w:proofErr w:type="spellStart"/>
      <w:r w:rsidRPr="00B73D89">
        <w:rPr>
          <w:sz w:val="22"/>
          <w:szCs w:val="22"/>
        </w:rPr>
        <w:t>monohidrato</w:t>
      </w:r>
      <w:proofErr w:type="spellEnd"/>
      <w:r w:rsidRPr="00B73D89">
        <w:rPr>
          <w:sz w:val="22"/>
          <w:szCs w:val="22"/>
        </w:rPr>
        <w:t xml:space="preserve"> vartojimo turi būti bent 2 valandų pertrauka;</w:t>
      </w:r>
    </w:p>
    <w:p w14:paraId="01B48793" w14:textId="77777777" w:rsidR="007F059C" w:rsidRPr="00B73D89" w:rsidRDefault="007F059C" w:rsidP="007F059C">
      <w:pPr>
        <w:keepNext/>
        <w:tabs>
          <w:tab w:val="left" w:pos="567"/>
        </w:tabs>
        <w:spacing w:line="260" w:lineRule="exact"/>
        <w:jc w:val="both"/>
        <w:outlineLvl w:val="3"/>
        <w:rPr>
          <w:sz w:val="22"/>
          <w:szCs w:val="22"/>
        </w:rPr>
      </w:pPr>
      <w:r w:rsidRPr="00B73D89">
        <w:rPr>
          <w:sz w:val="22"/>
          <w:szCs w:val="22"/>
        </w:rPr>
        <w:t>-</w:t>
      </w:r>
      <w:r w:rsidRPr="00B73D89">
        <w:rPr>
          <w:sz w:val="22"/>
          <w:szCs w:val="22"/>
        </w:rPr>
        <w:tab/>
        <w:t>mineraliniu aliejumi arba parafinu (vidurius laisvinančiais vaistais): rekomenduojama vartoti kitokių vidurius laisvinančių vaistų arba šiuos vaistus vartoti skirtingu metu;</w:t>
      </w:r>
    </w:p>
    <w:p w14:paraId="05C1D65E" w14:textId="1717BDA3" w:rsidR="007F059C" w:rsidRPr="00B73D89" w:rsidRDefault="007F059C" w:rsidP="007F059C">
      <w:pPr>
        <w:keepNext/>
        <w:tabs>
          <w:tab w:val="left" w:pos="567"/>
        </w:tabs>
        <w:spacing w:line="260" w:lineRule="exact"/>
        <w:jc w:val="both"/>
        <w:outlineLvl w:val="3"/>
        <w:rPr>
          <w:sz w:val="22"/>
          <w:szCs w:val="22"/>
        </w:rPr>
      </w:pPr>
      <w:r w:rsidRPr="00B73D89">
        <w:rPr>
          <w:sz w:val="22"/>
          <w:szCs w:val="22"/>
        </w:rPr>
        <w:t>-</w:t>
      </w:r>
      <w:r w:rsidRPr="00B73D89">
        <w:rPr>
          <w:sz w:val="22"/>
          <w:szCs w:val="22"/>
        </w:rPr>
        <w:tab/>
        <w:t xml:space="preserve">kai kuriais antibiotikais (tokiais kaip penicilinas, </w:t>
      </w:r>
      <w:proofErr w:type="spellStart"/>
      <w:r w:rsidR="007E0A3B">
        <w:rPr>
          <w:sz w:val="22"/>
          <w:szCs w:val="22"/>
        </w:rPr>
        <w:t>rifampicinas</w:t>
      </w:r>
      <w:proofErr w:type="spellEnd"/>
      <w:r w:rsidR="007E0A3B">
        <w:rPr>
          <w:sz w:val="22"/>
          <w:szCs w:val="22"/>
        </w:rPr>
        <w:t xml:space="preserve">, </w:t>
      </w:r>
      <w:proofErr w:type="spellStart"/>
      <w:r w:rsidR="00166ABE" w:rsidRPr="00B73D89">
        <w:rPr>
          <w:sz w:val="22"/>
          <w:szCs w:val="22"/>
        </w:rPr>
        <w:t>izoniazidas</w:t>
      </w:r>
      <w:proofErr w:type="spellEnd"/>
      <w:r w:rsidR="00166ABE" w:rsidRPr="00B73D89">
        <w:rPr>
          <w:sz w:val="22"/>
          <w:szCs w:val="22"/>
        </w:rPr>
        <w:t xml:space="preserve">, </w:t>
      </w:r>
      <w:proofErr w:type="spellStart"/>
      <w:r w:rsidRPr="00B73D89">
        <w:rPr>
          <w:sz w:val="22"/>
          <w:szCs w:val="22"/>
        </w:rPr>
        <w:t>neomicinas</w:t>
      </w:r>
      <w:proofErr w:type="spellEnd"/>
      <w:r w:rsidRPr="00B73D89">
        <w:rPr>
          <w:sz w:val="22"/>
          <w:szCs w:val="22"/>
        </w:rPr>
        <w:t xml:space="preserve">, ir </w:t>
      </w:r>
      <w:proofErr w:type="spellStart"/>
      <w:r w:rsidRPr="00B73D89">
        <w:rPr>
          <w:sz w:val="22"/>
          <w:szCs w:val="22"/>
        </w:rPr>
        <w:t>chloramfenikolis</w:t>
      </w:r>
      <w:proofErr w:type="spellEnd"/>
      <w:r w:rsidRPr="00B73D89">
        <w:rPr>
          <w:sz w:val="22"/>
          <w:szCs w:val="22"/>
        </w:rPr>
        <w:t>);</w:t>
      </w:r>
    </w:p>
    <w:p w14:paraId="784994F4" w14:textId="77777777" w:rsidR="007F059C" w:rsidRPr="00B73D89" w:rsidRDefault="007F059C" w:rsidP="007F059C">
      <w:pPr>
        <w:keepNext/>
        <w:tabs>
          <w:tab w:val="left" w:pos="567"/>
        </w:tabs>
        <w:spacing w:line="260" w:lineRule="exact"/>
        <w:jc w:val="both"/>
        <w:outlineLvl w:val="3"/>
        <w:rPr>
          <w:sz w:val="22"/>
          <w:szCs w:val="22"/>
        </w:rPr>
      </w:pPr>
      <w:r w:rsidRPr="00B73D89">
        <w:rPr>
          <w:sz w:val="22"/>
          <w:szCs w:val="22"/>
        </w:rPr>
        <w:t>-</w:t>
      </w:r>
      <w:r w:rsidRPr="00B73D89">
        <w:rPr>
          <w:sz w:val="22"/>
          <w:szCs w:val="22"/>
        </w:rPr>
        <w:tab/>
        <w:t>magnio druskomis;</w:t>
      </w:r>
    </w:p>
    <w:p w14:paraId="39E451C9" w14:textId="77777777" w:rsidR="007F059C" w:rsidRPr="00B73D89" w:rsidRDefault="007F059C" w:rsidP="007F059C">
      <w:pPr>
        <w:keepNext/>
        <w:tabs>
          <w:tab w:val="left" w:pos="567"/>
        </w:tabs>
        <w:spacing w:line="260" w:lineRule="exact"/>
        <w:jc w:val="both"/>
        <w:outlineLvl w:val="3"/>
        <w:rPr>
          <w:sz w:val="22"/>
          <w:szCs w:val="22"/>
        </w:rPr>
      </w:pPr>
      <w:r w:rsidRPr="00B73D89">
        <w:rPr>
          <w:sz w:val="22"/>
          <w:szCs w:val="22"/>
        </w:rPr>
        <w:t>-</w:t>
      </w:r>
      <w:r w:rsidRPr="00B73D89">
        <w:rPr>
          <w:sz w:val="22"/>
          <w:szCs w:val="22"/>
        </w:rPr>
        <w:tab/>
        <w:t>kitais vaistais ar papildais, kurių sudėtyje yra vitamino D;</w:t>
      </w:r>
    </w:p>
    <w:p w14:paraId="07226377" w14:textId="77777777" w:rsidR="007F059C" w:rsidRPr="00B73D89" w:rsidRDefault="007F059C" w:rsidP="007F059C">
      <w:pPr>
        <w:keepNext/>
        <w:tabs>
          <w:tab w:val="left" w:pos="567"/>
        </w:tabs>
        <w:spacing w:line="260" w:lineRule="exact"/>
        <w:jc w:val="both"/>
        <w:outlineLvl w:val="3"/>
        <w:rPr>
          <w:sz w:val="22"/>
          <w:szCs w:val="22"/>
        </w:rPr>
      </w:pPr>
      <w:r w:rsidRPr="00B73D89">
        <w:rPr>
          <w:sz w:val="22"/>
          <w:szCs w:val="22"/>
        </w:rPr>
        <w:t>-</w:t>
      </w:r>
      <w:r w:rsidRPr="00B73D89">
        <w:rPr>
          <w:sz w:val="22"/>
          <w:szCs w:val="22"/>
        </w:rPr>
        <w:tab/>
        <w:t>kalcį papildančiais vaistais bei jo papildais;</w:t>
      </w:r>
    </w:p>
    <w:p w14:paraId="4D4E7EBB" w14:textId="77777777" w:rsidR="007F059C" w:rsidRPr="00B73D89" w:rsidRDefault="007F059C" w:rsidP="007F059C">
      <w:pPr>
        <w:keepNext/>
        <w:tabs>
          <w:tab w:val="left" w:pos="567"/>
        </w:tabs>
        <w:spacing w:line="260" w:lineRule="exact"/>
        <w:jc w:val="both"/>
        <w:outlineLvl w:val="3"/>
        <w:rPr>
          <w:sz w:val="22"/>
          <w:szCs w:val="22"/>
        </w:rPr>
      </w:pPr>
      <w:r w:rsidRPr="00B73D89">
        <w:rPr>
          <w:sz w:val="22"/>
          <w:szCs w:val="22"/>
        </w:rPr>
        <w:t>-</w:t>
      </w:r>
      <w:r w:rsidRPr="00B73D89">
        <w:rPr>
          <w:sz w:val="22"/>
          <w:szCs w:val="22"/>
        </w:rPr>
        <w:tab/>
        <w:t>kortikosteroidais (vaistais nuo uždegimo).</w:t>
      </w:r>
    </w:p>
    <w:p w14:paraId="5CF6C905" w14:textId="43DAEE5C" w:rsidR="008D3B35" w:rsidRPr="00B73D89" w:rsidRDefault="007F059C" w:rsidP="00745D64">
      <w:pPr>
        <w:keepNext/>
        <w:tabs>
          <w:tab w:val="left" w:pos="567"/>
        </w:tabs>
        <w:spacing w:line="260" w:lineRule="exact"/>
        <w:jc w:val="both"/>
        <w:outlineLvl w:val="3"/>
        <w:rPr>
          <w:sz w:val="22"/>
          <w:szCs w:val="22"/>
        </w:rPr>
      </w:pPr>
      <w:r w:rsidRPr="00B73D89">
        <w:rPr>
          <w:sz w:val="22"/>
          <w:szCs w:val="22"/>
        </w:rPr>
        <w:t>-</w:t>
      </w:r>
      <w:r w:rsidRPr="00B73D89">
        <w:rPr>
          <w:sz w:val="22"/>
          <w:szCs w:val="22"/>
        </w:rPr>
        <w:tab/>
      </w:r>
      <w:proofErr w:type="spellStart"/>
      <w:r w:rsidR="009200B5">
        <w:rPr>
          <w:sz w:val="22"/>
          <w:szCs w:val="22"/>
        </w:rPr>
        <w:t>v</w:t>
      </w:r>
      <w:r w:rsidRPr="00B73D89">
        <w:rPr>
          <w:sz w:val="22"/>
          <w:szCs w:val="22"/>
        </w:rPr>
        <w:t>erapamilis</w:t>
      </w:r>
      <w:proofErr w:type="spellEnd"/>
      <w:r w:rsidRPr="00B73D89">
        <w:rPr>
          <w:sz w:val="22"/>
          <w:szCs w:val="22"/>
        </w:rPr>
        <w:t xml:space="preserve"> (vaistas nuo hipertenzijos).</w:t>
      </w:r>
      <w:r w:rsidR="00462F24">
        <w:rPr>
          <w:sz w:val="22"/>
          <w:szCs w:val="22"/>
        </w:rPr>
        <w:t>v</w:t>
      </w:r>
      <w:r w:rsidRPr="00B73D89">
        <w:rPr>
          <w:sz w:val="22"/>
          <w:szCs w:val="22"/>
        </w:rPr>
        <w:t xml:space="preserve">aistai, slopinantys </w:t>
      </w:r>
      <w:proofErr w:type="spellStart"/>
      <w:r w:rsidRPr="00B73D89">
        <w:rPr>
          <w:sz w:val="22"/>
          <w:szCs w:val="22"/>
        </w:rPr>
        <w:t>citochromą</w:t>
      </w:r>
      <w:proofErr w:type="spellEnd"/>
      <w:r w:rsidRPr="00B73D89">
        <w:rPr>
          <w:sz w:val="22"/>
          <w:szCs w:val="22"/>
        </w:rPr>
        <w:t xml:space="preserve"> P-450 (pvz. </w:t>
      </w:r>
      <w:proofErr w:type="spellStart"/>
      <w:r w:rsidRPr="00B73D89">
        <w:rPr>
          <w:sz w:val="22"/>
          <w:szCs w:val="22"/>
        </w:rPr>
        <w:t>atazanaviras</w:t>
      </w:r>
      <w:proofErr w:type="spellEnd"/>
      <w:r w:rsidRPr="00B73D89">
        <w:rPr>
          <w:sz w:val="22"/>
          <w:szCs w:val="22"/>
        </w:rPr>
        <w:t xml:space="preserve">, </w:t>
      </w:r>
      <w:proofErr w:type="spellStart"/>
      <w:r w:rsidRPr="00B73D89">
        <w:rPr>
          <w:sz w:val="22"/>
          <w:szCs w:val="22"/>
        </w:rPr>
        <w:t>klaritromicinas</w:t>
      </w:r>
      <w:proofErr w:type="spellEnd"/>
      <w:r w:rsidRPr="00B73D89">
        <w:rPr>
          <w:sz w:val="22"/>
          <w:szCs w:val="22"/>
        </w:rPr>
        <w:t xml:space="preserve">, </w:t>
      </w:r>
      <w:proofErr w:type="spellStart"/>
      <w:r w:rsidRPr="00B73D89">
        <w:rPr>
          <w:sz w:val="22"/>
          <w:szCs w:val="22"/>
        </w:rPr>
        <w:t>indinaviras</w:t>
      </w:r>
      <w:proofErr w:type="spellEnd"/>
      <w:r w:rsidRPr="00B73D89">
        <w:rPr>
          <w:sz w:val="22"/>
          <w:szCs w:val="22"/>
        </w:rPr>
        <w:t xml:space="preserve">, </w:t>
      </w:r>
      <w:proofErr w:type="spellStart"/>
      <w:r w:rsidRPr="00B73D89">
        <w:rPr>
          <w:sz w:val="22"/>
          <w:szCs w:val="22"/>
        </w:rPr>
        <w:t>itrakonazolas</w:t>
      </w:r>
      <w:proofErr w:type="spellEnd"/>
      <w:r w:rsidRPr="00B73D89">
        <w:rPr>
          <w:sz w:val="22"/>
          <w:szCs w:val="22"/>
        </w:rPr>
        <w:t xml:space="preserve">, </w:t>
      </w:r>
      <w:proofErr w:type="spellStart"/>
      <w:r w:rsidRPr="00B73D89">
        <w:rPr>
          <w:sz w:val="22"/>
          <w:szCs w:val="22"/>
        </w:rPr>
        <w:t>ketokonazolas</w:t>
      </w:r>
      <w:proofErr w:type="spellEnd"/>
      <w:r w:rsidRPr="00B73D89">
        <w:rPr>
          <w:sz w:val="22"/>
          <w:szCs w:val="22"/>
        </w:rPr>
        <w:t xml:space="preserve">, </w:t>
      </w:r>
      <w:proofErr w:type="spellStart"/>
      <w:r w:rsidRPr="00B73D89">
        <w:rPr>
          <w:sz w:val="22"/>
          <w:szCs w:val="22"/>
        </w:rPr>
        <w:t>nefazodonas</w:t>
      </w:r>
      <w:proofErr w:type="spellEnd"/>
      <w:r w:rsidRPr="00B73D89">
        <w:rPr>
          <w:sz w:val="22"/>
          <w:szCs w:val="22"/>
        </w:rPr>
        <w:t xml:space="preserve">, </w:t>
      </w:r>
      <w:proofErr w:type="spellStart"/>
      <w:r w:rsidRPr="00B73D89">
        <w:rPr>
          <w:sz w:val="22"/>
          <w:szCs w:val="22"/>
        </w:rPr>
        <w:t>nelfinaviras</w:t>
      </w:r>
      <w:proofErr w:type="spellEnd"/>
      <w:r w:rsidRPr="00B73D89">
        <w:rPr>
          <w:sz w:val="22"/>
          <w:szCs w:val="22"/>
        </w:rPr>
        <w:t xml:space="preserve">, </w:t>
      </w:r>
      <w:proofErr w:type="spellStart"/>
      <w:r w:rsidRPr="00B73D89">
        <w:rPr>
          <w:sz w:val="22"/>
          <w:szCs w:val="22"/>
        </w:rPr>
        <w:t>ritonaviras</w:t>
      </w:r>
      <w:proofErr w:type="spellEnd"/>
      <w:r w:rsidRPr="00B73D89">
        <w:rPr>
          <w:sz w:val="22"/>
          <w:szCs w:val="22"/>
        </w:rPr>
        <w:t xml:space="preserve">, </w:t>
      </w:r>
      <w:proofErr w:type="spellStart"/>
      <w:r w:rsidRPr="00B73D89">
        <w:rPr>
          <w:sz w:val="22"/>
          <w:szCs w:val="22"/>
        </w:rPr>
        <w:t>sarkinaviras</w:t>
      </w:r>
      <w:proofErr w:type="spellEnd"/>
      <w:r w:rsidRPr="00B73D89">
        <w:rPr>
          <w:sz w:val="22"/>
          <w:szCs w:val="22"/>
        </w:rPr>
        <w:t xml:space="preserve">, </w:t>
      </w:r>
      <w:proofErr w:type="spellStart"/>
      <w:r w:rsidRPr="00B73D89">
        <w:rPr>
          <w:sz w:val="22"/>
          <w:szCs w:val="22"/>
        </w:rPr>
        <w:t>telitromicinas</w:t>
      </w:r>
      <w:proofErr w:type="spellEnd"/>
      <w:r w:rsidRPr="00B73D89">
        <w:rPr>
          <w:sz w:val="22"/>
          <w:szCs w:val="22"/>
        </w:rPr>
        <w:t xml:space="preserve">, </w:t>
      </w:r>
      <w:proofErr w:type="spellStart"/>
      <w:r w:rsidRPr="00B73D89">
        <w:rPr>
          <w:sz w:val="22"/>
          <w:szCs w:val="22"/>
        </w:rPr>
        <w:t>vorikonazolas</w:t>
      </w:r>
      <w:proofErr w:type="spellEnd"/>
      <w:r w:rsidRPr="00B73D89">
        <w:rPr>
          <w:sz w:val="22"/>
          <w:szCs w:val="22"/>
        </w:rPr>
        <w:t>).</w:t>
      </w:r>
    </w:p>
    <w:p w14:paraId="028A9FB5" w14:textId="77777777" w:rsidR="008D3B35" w:rsidRPr="00B73D89" w:rsidRDefault="008D3B35">
      <w:pPr>
        <w:numPr>
          <w:ilvl w:val="12"/>
          <w:numId w:val="0"/>
        </w:numPr>
        <w:ind w:right="-2"/>
        <w:rPr>
          <w:sz w:val="22"/>
          <w:szCs w:val="22"/>
        </w:rPr>
      </w:pPr>
    </w:p>
    <w:p w14:paraId="36020AD5" w14:textId="4207FECC" w:rsidR="007F059C" w:rsidRPr="00B73D89" w:rsidRDefault="007F059C">
      <w:pPr>
        <w:keepNext/>
        <w:tabs>
          <w:tab w:val="left" w:pos="567"/>
        </w:tabs>
        <w:spacing w:line="260" w:lineRule="exact"/>
        <w:jc w:val="both"/>
        <w:outlineLvl w:val="3"/>
        <w:rPr>
          <w:b/>
          <w:bCs/>
          <w:sz w:val="22"/>
          <w:szCs w:val="22"/>
          <w:lang w:eastAsia="x-none"/>
        </w:rPr>
      </w:pPr>
      <w:proofErr w:type="spellStart"/>
      <w:r w:rsidRPr="00B73D89">
        <w:rPr>
          <w:b/>
          <w:bCs/>
          <w:sz w:val="22"/>
          <w:szCs w:val="22"/>
          <w:lang w:eastAsia="x-none"/>
        </w:rPr>
        <w:t>Calcifediol</w:t>
      </w:r>
      <w:proofErr w:type="spellEnd"/>
      <w:r w:rsidRPr="00B73D89">
        <w:rPr>
          <w:b/>
          <w:bCs/>
          <w:sz w:val="22"/>
          <w:szCs w:val="22"/>
          <w:lang w:eastAsia="x-none"/>
        </w:rPr>
        <w:t xml:space="preserve"> </w:t>
      </w:r>
      <w:proofErr w:type="spellStart"/>
      <w:r w:rsidRPr="00B73D89">
        <w:rPr>
          <w:b/>
          <w:bCs/>
          <w:sz w:val="22"/>
          <w:szCs w:val="22"/>
          <w:lang w:eastAsia="x-none"/>
        </w:rPr>
        <w:t>Faes</w:t>
      </w:r>
      <w:proofErr w:type="spellEnd"/>
      <w:r w:rsidRPr="00B73D89">
        <w:rPr>
          <w:b/>
          <w:bCs/>
          <w:sz w:val="22"/>
          <w:szCs w:val="22"/>
          <w:lang w:eastAsia="x-none"/>
        </w:rPr>
        <w:t xml:space="preserve"> vartojimas su maistu ir gėrimais</w:t>
      </w:r>
    </w:p>
    <w:p w14:paraId="5AFEF140" w14:textId="5DDFA8B7" w:rsidR="008D3B35" w:rsidRDefault="007F059C">
      <w:pPr>
        <w:numPr>
          <w:ilvl w:val="12"/>
          <w:numId w:val="0"/>
        </w:numPr>
        <w:rPr>
          <w:sz w:val="22"/>
          <w:szCs w:val="22"/>
        </w:rPr>
      </w:pPr>
      <w:r w:rsidRPr="00B73D89">
        <w:rPr>
          <w:sz w:val="22"/>
          <w:szCs w:val="22"/>
        </w:rPr>
        <w:t>Kai kuriuose maisto produktuose ir gėrimuose yra vitamino D. Į tai reikia atsižvelgti, nes jo poveikis gali papildyti šio vaisto poveikį, ir veikimas gali būti pernelyg stiprus.</w:t>
      </w:r>
    </w:p>
    <w:p w14:paraId="259B5A7E" w14:textId="77777777" w:rsidR="009F42BC" w:rsidRPr="00B73D89" w:rsidRDefault="009F42BC">
      <w:pPr>
        <w:numPr>
          <w:ilvl w:val="12"/>
          <w:numId w:val="0"/>
        </w:numPr>
        <w:rPr>
          <w:sz w:val="22"/>
          <w:szCs w:val="22"/>
        </w:rPr>
      </w:pPr>
    </w:p>
    <w:p w14:paraId="5DDF8EC0" w14:textId="0A34DE4F" w:rsidR="007F059C" w:rsidRPr="00B73D89" w:rsidRDefault="007F059C">
      <w:pPr>
        <w:keepNext/>
        <w:tabs>
          <w:tab w:val="left" w:pos="567"/>
        </w:tabs>
        <w:spacing w:line="260" w:lineRule="exact"/>
        <w:jc w:val="both"/>
        <w:outlineLvl w:val="3"/>
        <w:rPr>
          <w:b/>
          <w:bCs/>
          <w:sz w:val="22"/>
          <w:szCs w:val="22"/>
          <w:lang w:eastAsia="x-none"/>
        </w:rPr>
      </w:pPr>
      <w:r w:rsidRPr="00B73D89">
        <w:rPr>
          <w:b/>
          <w:bCs/>
          <w:sz w:val="22"/>
          <w:szCs w:val="22"/>
          <w:lang w:eastAsia="x-none"/>
        </w:rPr>
        <w:lastRenderedPageBreak/>
        <w:t>Nėštumas, žindymo laikotarpis ir vaisingumas</w:t>
      </w:r>
    </w:p>
    <w:p w14:paraId="30EF1949" w14:textId="77777777" w:rsidR="007F059C" w:rsidRPr="00B73D89" w:rsidRDefault="007F059C">
      <w:pPr>
        <w:keepNext/>
        <w:tabs>
          <w:tab w:val="left" w:pos="567"/>
        </w:tabs>
        <w:spacing w:line="260" w:lineRule="exact"/>
        <w:jc w:val="both"/>
        <w:outlineLvl w:val="3"/>
        <w:rPr>
          <w:b/>
          <w:bCs/>
          <w:sz w:val="22"/>
          <w:szCs w:val="22"/>
          <w:lang w:eastAsia="x-none"/>
        </w:rPr>
      </w:pPr>
    </w:p>
    <w:p w14:paraId="045472E8" w14:textId="77777777" w:rsidR="007F059C" w:rsidRPr="00B73D89" w:rsidRDefault="007F059C" w:rsidP="007F059C">
      <w:pPr>
        <w:keepNext/>
        <w:tabs>
          <w:tab w:val="left" w:pos="567"/>
        </w:tabs>
        <w:spacing w:line="260" w:lineRule="exact"/>
        <w:jc w:val="both"/>
        <w:outlineLvl w:val="3"/>
        <w:rPr>
          <w:sz w:val="22"/>
          <w:szCs w:val="22"/>
        </w:rPr>
      </w:pPr>
      <w:r w:rsidRPr="00B73D89">
        <w:rPr>
          <w:sz w:val="22"/>
          <w:szCs w:val="22"/>
        </w:rPr>
        <w:t>Jeigu esate nėščia, žindote kūdikį, manote, kad galbūt esate nėščia arba planuojate pastoti, tai prieš vartodama šį vaistą pasitarkite su gydytoju arba vaistininku.</w:t>
      </w:r>
    </w:p>
    <w:p w14:paraId="36C8F0AB" w14:textId="77777777" w:rsidR="007F059C" w:rsidRPr="00B73D89" w:rsidRDefault="007F059C" w:rsidP="007F059C">
      <w:pPr>
        <w:keepNext/>
        <w:tabs>
          <w:tab w:val="left" w:pos="567"/>
        </w:tabs>
        <w:spacing w:line="260" w:lineRule="exact"/>
        <w:jc w:val="both"/>
        <w:outlineLvl w:val="3"/>
        <w:rPr>
          <w:sz w:val="22"/>
          <w:szCs w:val="22"/>
        </w:rPr>
      </w:pPr>
    </w:p>
    <w:p w14:paraId="55C5A769" w14:textId="77777777" w:rsidR="007F059C" w:rsidRPr="00B73D89" w:rsidRDefault="007F059C" w:rsidP="007F059C">
      <w:pPr>
        <w:keepNext/>
        <w:tabs>
          <w:tab w:val="left" w:pos="567"/>
        </w:tabs>
        <w:spacing w:line="260" w:lineRule="exact"/>
        <w:jc w:val="both"/>
        <w:outlineLvl w:val="3"/>
        <w:rPr>
          <w:sz w:val="22"/>
          <w:szCs w:val="22"/>
        </w:rPr>
      </w:pPr>
      <w:r w:rsidRPr="00B73D89">
        <w:rPr>
          <w:sz w:val="22"/>
          <w:szCs w:val="22"/>
        </w:rPr>
        <w:t>Šio vaisto nerekomenduojama vartoti nėštumo ir žindymo laikotarpiu.</w:t>
      </w:r>
    </w:p>
    <w:p w14:paraId="1AB45870" w14:textId="4B913A01" w:rsidR="007F059C" w:rsidRPr="00B73D89" w:rsidRDefault="007F059C" w:rsidP="007F059C">
      <w:pPr>
        <w:keepNext/>
        <w:tabs>
          <w:tab w:val="left" w:pos="567"/>
        </w:tabs>
        <w:spacing w:line="260" w:lineRule="exact"/>
        <w:jc w:val="both"/>
        <w:outlineLvl w:val="3"/>
        <w:rPr>
          <w:sz w:val="22"/>
          <w:szCs w:val="22"/>
        </w:rPr>
      </w:pPr>
      <w:proofErr w:type="spellStart"/>
      <w:r w:rsidRPr="00B73D89">
        <w:rPr>
          <w:sz w:val="22"/>
          <w:szCs w:val="22"/>
        </w:rPr>
        <w:t>Kalcifedioli</w:t>
      </w:r>
      <w:r w:rsidR="009D1646">
        <w:rPr>
          <w:sz w:val="22"/>
          <w:szCs w:val="22"/>
        </w:rPr>
        <w:t>s</w:t>
      </w:r>
      <w:proofErr w:type="spellEnd"/>
      <w:r w:rsidR="009D1646">
        <w:rPr>
          <w:sz w:val="22"/>
          <w:szCs w:val="22"/>
        </w:rPr>
        <w:t xml:space="preserve"> išsiskiria į gydytų </w:t>
      </w:r>
      <w:r w:rsidRPr="00B73D89">
        <w:rPr>
          <w:sz w:val="22"/>
          <w:szCs w:val="22"/>
        </w:rPr>
        <w:t xml:space="preserve"> </w:t>
      </w:r>
      <w:r w:rsidR="009D1646">
        <w:rPr>
          <w:sz w:val="22"/>
          <w:szCs w:val="22"/>
        </w:rPr>
        <w:t>moterų</w:t>
      </w:r>
      <w:r w:rsidR="009D1646" w:rsidRPr="00B73D89">
        <w:rPr>
          <w:sz w:val="22"/>
          <w:szCs w:val="22"/>
        </w:rPr>
        <w:t xml:space="preserve"> </w:t>
      </w:r>
      <w:r w:rsidRPr="00B73D89">
        <w:rPr>
          <w:sz w:val="22"/>
          <w:szCs w:val="22"/>
        </w:rPr>
        <w:t xml:space="preserve">pieną. Į tai reikia atsižvelgti, kai kūdikiui papildomai skiriama vitamino D. </w:t>
      </w:r>
    </w:p>
    <w:p w14:paraId="13B18CBE" w14:textId="77777777" w:rsidR="007F059C" w:rsidRPr="00B73D89" w:rsidRDefault="007F059C" w:rsidP="007F059C">
      <w:pPr>
        <w:keepNext/>
        <w:tabs>
          <w:tab w:val="left" w:pos="567"/>
        </w:tabs>
        <w:spacing w:line="260" w:lineRule="exact"/>
        <w:jc w:val="both"/>
        <w:outlineLvl w:val="3"/>
        <w:rPr>
          <w:sz w:val="22"/>
          <w:szCs w:val="22"/>
        </w:rPr>
      </w:pPr>
    </w:p>
    <w:p w14:paraId="2A240A71" w14:textId="447A84AD" w:rsidR="007F059C" w:rsidRPr="00B73D89" w:rsidRDefault="007F059C" w:rsidP="007F059C">
      <w:pPr>
        <w:numPr>
          <w:ilvl w:val="12"/>
          <w:numId w:val="0"/>
        </w:numPr>
        <w:rPr>
          <w:sz w:val="22"/>
          <w:szCs w:val="22"/>
        </w:rPr>
      </w:pPr>
      <w:r w:rsidRPr="00B73D89">
        <w:rPr>
          <w:sz w:val="22"/>
          <w:szCs w:val="22"/>
        </w:rPr>
        <w:t xml:space="preserve">Duomenų apie </w:t>
      </w:r>
      <w:proofErr w:type="spellStart"/>
      <w:r w:rsidRPr="00B73D89">
        <w:rPr>
          <w:sz w:val="22"/>
          <w:szCs w:val="22"/>
        </w:rPr>
        <w:t>kalcifediolio</w:t>
      </w:r>
      <w:proofErr w:type="spellEnd"/>
      <w:r w:rsidRPr="00B73D89">
        <w:rPr>
          <w:sz w:val="22"/>
          <w:szCs w:val="22"/>
        </w:rPr>
        <w:t xml:space="preserve"> poveikį vaisingumui nėra. </w:t>
      </w:r>
    </w:p>
    <w:p w14:paraId="366CDBA9" w14:textId="77777777" w:rsidR="008D3B35" w:rsidRPr="00B73D89" w:rsidRDefault="008D3B35">
      <w:pPr>
        <w:numPr>
          <w:ilvl w:val="12"/>
          <w:numId w:val="0"/>
        </w:numPr>
        <w:rPr>
          <w:sz w:val="22"/>
          <w:szCs w:val="22"/>
        </w:rPr>
      </w:pPr>
    </w:p>
    <w:p w14:paraId="0933C288" w14:textId="77777777" w:rsidR="008D3B35" w:rsidRPr="00B73D89" w:rsidRDefault="00AB4978">
      <w:pPr>
        <w:keepNext/>
        <w:tabs>
          <w:tab w:val="left" w:pos="567"/>
        </w:tabs>
        <w:spacing w:line="260" w:lineRule="exact"/>
        <w:jc w:val="both"/>
        <w:outlineLvl w:val="3"/>
        <w:rPr>
          <w:b/>
          <w:bCs/>
          <w:sz w:val="22"/>
          <w:szCs w:val="22"/>
          <w:lang w:eastAsia="x-none"/>
        </w:rPr>
      </w:pPr>
      <w:r w:rsidRPr="00B73D89">
        <w:rPr>
          <w:b/>
          <w:bCs/>
          <w:sz w:val="22"/>
          <w:szCs w:val="22"/>
          <w:lang w:eastAsia="x-none"/>
        </w:rPr>
        <w:t>Vairavimas ir mechanizmų valdymas</w:t>
      </w:r>
    </w:p>
    <w:p w14:paraId="224FC2E9" w14:textId="77777777" w:rsidR="007F059C" w:rsidRPr="00B73D89" w:rsidRDefault="007F059C">
      <w:pPr>
        <w:keepNext/>
        <w:tabs>
          <w:tab w:val="left" w:pos="567"/>
        </w:tabs>
        <w:spacing w:line="260" w:lineRule="exact"/>
        <w:jc w:val="both"/>
        <w:outlineLvl w:val="3"/>
        <w:rPr>
          <w:b/>
          <w:bCs/>
          <w:sz w:val="22"/>
          <w:szCs w:val="22"/>
          <w:lang w:eastAsia="x-none"/>
        </w:rPr>
      </w:pPr>
    </w:p>
    <w:p w14:paraId="21BA909C" w14:textId="5DC354E8" w:rsidR="008D3B35" w:rsidRPr="00B73D89" w:rsidRDefault="007F059C">
      <w:pPr>
        <w:numPr>
          <w:ilvl w:val="12"/>
          <w:numId w:val="0"/>
        </w:numPr>
        <w:ind w:right="-2"/>
        <w:rPr>
          <w:sz w:val="22"/>
          <w:szCs w:val="22"/>
        </w:rPr>
      </w:pPr>
      <w:proofErr w:type="spellStart"/>
      <w:r w:rsidRPr="00B73D89">
        <w:rPr>
          <w:sz w:val="22"/>
          <w:szCs w:val="22"/>
        </w:rPr>
        <w:t>Calcifediol</w:t>
      </w:r>
      <w:proofErr w:type="spellEnd"/>
      <w:r w:rsidRPr="00B73D89">
        <w:rPr>
          <w:sz w:val="22"/>
          <w:szCs w:val="22"/>
        </w:rPr>
        <w:t xml:space="preserve"> </w:t>
      </w:r>
      <w:proofErr w:type="spellStart"/>
      <w:r w:rsidRPr="00B73D89">
        <w:rPr>
          <w:sz w:val="22"/>
          <w:szCs w:val="22"/>
        </w:rPr>
        <w:t>Faes</w:t>
      </w:r>
      <w:proofErr w:type="spellEnd"/>
      <w:r w:rsidRPr="00B73D89">
        <w:rPr>
          <w:sz w:val="22"/>
          <w:szCs w:val="22"/>
        </w:rPr>
        <w:t xml:space="preserve"> gebėjimo vairuoti ir valdyti mechanizmus neveikia arba veikia nereikšmingai.</w:t>
      </w:r>
    </w:p>
    <w:p w14:paraId="72C9B554" w14:textId="77777777" w:rsidR="007F059C" w:rsidRPr="00B73D89" w:rsidRDefault="007F059C">
      <w:pPr>
        <w:numPr>
          <w:ilvl w:val="12"/>
          <w:numId w:val="0"/>
        </w:numPr>
        <w:ind w:right="-2"/>
        <w:rPr>
          <w:sz w:val="22"/>
          <w:szCs w:val="22"/>
        </w:rPr>
      </w:pPr>
    </w:p>
    <w:p w14:paraId="79BD19CD" w14:textId="1CC54FFD" w:rsidR="008D3B35" w:rsidRPr="00B73D89" w:rsidRDefault="007F059C">
      <w:pPr>
        <w:numPr>
          <w:ilvl w:val="12"/>
          <w:numId w:val="0"/>
        </w:numPr>
        <w:ind w:right="-2"/>
        <w:rPr>
          <w:b/>
          <w:bCs/>
          <w:sz w:val="22"/>
          <w:szCs w:val="22"/>
          <w:lang w:eastAsia="x-none"/>
        </w:rPr>
      </w:pPr>
      <w:proofErr w:type="spellStart"/>
      <w:r w:rsidRPr="00B73D89">
        <w:rPr>
          <w:b/>
          <w:bCs/>
          <w:sz w:val="22"/>
          <w:szCs w:val="22"/>
          <w:lang w:eastAsia="x-none"/>
        </w:rPr>
        <w:t>Calcifediol</w:t>
      </w:r>
      <w:proofErr w:type="spellEnd"/>
      <w:r w:rsidRPr="00B73D89">
        <w:rPr>
          <w:b/>
          <w:bCs/>
          <w:sz w:val="22"/>
          <w:szCs w:val="22"/>
          <w:lang w:eastAsia="x-none"/>
        </w:rPr>
        <w:t xml:space="preserve"> </w:t>
      </w:r>
      <w:proofErr w:type="spellStart"/>
      <w:r w:rsidRPr="00B73D89">
        <w:rPr>
          <w:b/>
          <w:bCs/>
          <w:sz w:val="22"/>
          <w:szCs w:val="22"/>
          <w:lang w:eastAsia="x-none"/>
        </w:rPr>
        <w:t>Faes</w:t>
      </w:r>
      <w:proofErr w:type="spellEnd"/>
      <w:r w:rsidRPr="00B73D89">
        <w:rPr>
          <w:b/>
          <w:bCs/>
          <w:sz w:val="22"/>
          <w:szCs w:val="22"/>
          <w:lang w:eastAsia="x-none"/>
        </w:rPr>
        <w:t xml:space="preserve"> sudėtyje yra etanolio, </w:t>
      </w:r>
      <w:r w:rsidR="004F42D0" w:rsidRPr="00B73D89">
        <w:rPr>
          <w:b/>
          <w:bCs/>
          <w:sz w:val="22"/>
          <w:szCs w:val="22"/>
          <w:lang w:eastAsia="x-none"/>
        </w:rPr>
        <w:t xml:space="preserve">skystojo </w:t>
      </w:r>
      <w:proofErr w:type="spellStart"/>
      <w:r w:rsidRPr="00B73D89">
        <w:rPr>
          <w:b/>
          <w:bCs/>
          <w:sz w:val="22"/>
          <w:szCs w:val="22"/>
          <w:lang w:eastAsia="x-none"/>
        </w:rPr>
        <w:t>sorbitolio</w:t>
      </w:r>
      <w:proofErr w:type="spellEnd"/>
      <w:r w:rsidRPr="00B73D89">
        <w:rPr>
          <w:b/>
          <w:bCs/>
          <w:sz w:val="22"/>
          <w:szCs w:val="22"/>
          <w:lang w:eastAsia="x-none"/>
        </w:rPr>
        <w:t xml:space="preserve"> (nesikristalizuojančio) (E420) ir </w:t>
      </w:r>
      <w:proofErr w:type="spellStart"/>
      <w:r w:rsidRPr="00B73D89">
        <w:rPr>
          <w:b/>
          <w:bCs/>
          <w:sz w:val="22"/>
          <w:szCs w:val="22"/>
          <w:lang w:eastAsia="x-none"/>
        </w:rPr>
        <w:t>Alura</w:t>
      </w:r>
      <w:proofErr w:type="spellEnd"/>
      <w:r w:rsidRPr="00B73D89">
        <w:rPr>
          <w:b/>
          <w:bCs/>
          <w:sz w:val="22"/>
          <w:szCs w:val="22"/>
          <w:lang w:eastAsia="x-none"/>
        </w:rPr>
        <w:t xml:space="preserve"> </w:t>
      </w:r>
      <w:proofErr w:type="spellStart"/>
      <w:r w:rsidR="004F42D0" w:rsidRPr="00B73D89">
        <w:rPr>
          <w:b/>
          <w:bCs/>
          <w:sz w:val="22"/>
          <w:szCs w:val="22"/>
          <w:lang w:eastAsia="x-none"/>
        </w:rPr>
        <w:t>raudojono</w:t>
      </w:r>
      <w:proofErr w:type="spellEnd"/>
      <w:r w:rsidRPr="00B73D89">
        <w:rPr>
          <w:b/>
          <w:bCs/>
          <w:sz w:val="22"/>
          <w:szCs w:val="22"/>
          <w:lang w:eastAsia="x-none"/>
        </w:rPr>
        <w:t xml:space="preserve"> </w:t>
      </w:r>
      <w:r w:rsidR="004F42D0" w:rsidRPr="00B73D89">
        <w:rPr>
          <w:b/>
          <w:bCs/>
          <w:sz w:val="22"/>
          <w:szCs w:val="22"/>
          <w:lang w:eastAsia="x-none"/>
        </w:rPr>
        <w:t xml:space="preserve">AC </w:t>
      </w:r>
      <w:r w:rsidRPr="00B73D89">
        <w:rPr>
          <w:b/>
          <w:bCs/>
          <w:sz w:val="22"/>
          <w:szCs w:val="22"/>
          <w:lang w:eastAsia="x-none"/>
        </w:rPr>
        <w:t>(E129).</w:t>
      </w:r>
    </w:p>
    <w:p w14:paraId="7966804F" w14:textId="77777777" w:rsidR="007F059C" w:rsidRPr="00B73D89" w:rsidRDefault="007F059C">
      <w:pPr>
        <w:numPr>
          <w:ilvl w:val="12"/>
          <w:numId w:val="0"/>
        </w:numPr>
        <w:ind w:right="-2"/>
        <w:rPr>
          <w:b/>
          <w:bCs/>
          <w:sz w:val="22"/>
          <w:szCs w:val="22"/>
          <w:lang w:eastAsia="x-none"/>
        </w:rPr>
      </w:pPr>
    </w:p>
    <w:p w14:paraId="454D50C5" w14:textId="589A5674" w:rsidR="007F059C" w:rsidRPr="00B73D89" w:rsidRDefault="007F059C" w:rsidP="007F059C">
      <w:pPr>
        <w:numPr>
          <w:ilvl w:val="12"/>
          <w:numId w:val="0"/>
        </w:numPr>
        <w:ind w:right="-2"/>
        <w:rPr>
          <w:sz w:val="22"/>
          <w:szCs w:val="22"/>
        </w:rPr>
      </w:pPr>
      <w:r w:rsidRPr="00B73D89">
        <w:rPr>
          <w:sz w:val="22"/>
          <w:szCs w:val="22"/>
        </w:rPr>
        <w:t>Kiekvienoje šio vaisto minkštojoje kapsulėje yra 1 mg alkoholio (etanolio). Toks  kapsulėje esantis alkoholio kiekis atitinka mažiau kaip 1 ml alaus ar 1 ml vyno. Mažas alkoholio kiekis, esantis šio vaisto sudėtyje, nesukelia pastebimo poveikio.</w:t>
      </w:r>
    </w:p>
    <w:p w14:paraId="4220619E" w14:textId="77777777" w:rsidR="007F059C" w:rsidRPr="00B73D89" w:rsidRDefault="007F059C" w:rsidP="007F059C">
      <w:pPr>
        <w:numPr>
          <w:ilvl w:val="12"/>
          <w:numId w:val="0"/>
        </w:numPr>
        <w:ind w:right="-2"/>
        <w:rPr>
          <w:sz w:val="22"/>
          <w:szCs w:val="22"/>
        </w:rPr>
      </w:pPr>
    </w:p>
    <w:p w14:paraId="6F4DD23F" w14:textId="10BC85F6" w:rsidR="007F059C" w:rsidRPr="00B73D89" w:rsidRDefault="007F059C" w:rsidP="007F059C">
      <w:pPr>
        <w:numPr>
          <w:ilvl w:val="12"/>
          <w:numId w:val="0"/>
        </w:numPr>
        <w:ind w:right="-2"/>
        <w:rPr>
          <w:sz w:val="22"/>
          <w:szCs w:val="22"/>
        </w:rPr>
      </w:pPr>
      <w:r w:rsidRPr="00B73D89">
        <w:rPr>
          <w:sz w:val="22"/>
          <w:szCs w:val="22"/>
        </w:rPr>
        <w:t xml:space="preserve">Kiekvienoje šio vaisto minkštojoje kapsulėje yra 10 mg </w:t>
      </w:r>
      <w:r w:rsidR="004F42D0" w:rsidRPr="00B73D89">
        <w:rPr>
          <w:sz w:val="22"/>
          <w:szCs w:val="22"/>
        </w:rPr>
        <w:t xml:space="preserve">skystojo </w:t>
      </w:r>
      <w:proofErr w:type="spellStart"/>
      <w:r w:rsidRPr="00B73D89">
        <w:rPr>
          <w:sz w:val="22"/>
          <w:szCs w:val="22"/>
        </w:rPr>
        <w:t>sorbitolio</w:t>
      </w:r>
      <w:proofErr w:type="spellEnd"/>
      <w:r w:rsidRPr="00B73D89">
        <w:rPr>
          <w:sz w:val="22"/>
          <w:szCs w:val="22"/>
        </w:rPr>
        <w:t xml:space="preserve"> (nesikristalizuojančio)</w:t>
      </w:r>
      <w:r w:rsidR="004F42D0" w:rsidRPr="00B73D89">
        <w:rPr>
          <w:sz w:val="22"/>
          <w:szCs w:val="22"/>
        </w:rPr>
        <w:t>,</w:t>
      </w:r>
      <w:r w:rsidRPr="00B73D89">
        <w:rPr>
          <w:sz w:val="22"/>
          <w:szCs w:val="22"/>
        </w:rPr>
        <w:t xml:space="preserve"> tai atitinka 0,04 mg/mg.</w:t>
      </w:r>
    </w:p>
    <w:p w14:paraId="1787B1A7" w14:textId="77777777" w:rsidR="007F059C" w:rsidRPr="00B73D89" w:rsidRDefault="007F059C" w:rsidP="007F059C">
      <w:pPr>
        <w:numPr>
          <w:ilvl w:val="12"/>
          <w:numId w:val="0"/>
        </w:numPr>
        <w:ind w:right="-2"/>
        <w:rPr>
          <w:sz w:val="22"/>
          <w:szCs w:val="22"/>
        </w:rPr>
      </w:pPr>
    </w:p>
    <w:p w14:paraId="6D938EE0" w14:textId="4D351E6D" w:rsidR="007F059C" w:rsidRPr="00B73D89" w:rsidRDefault="007F059C" w:rsidP="007F059C">
      <w:pPr>
        <w:numPr>
          <w:ilvl w:val="12"/>
          <w:numId w:val="0"/>
        </w:numPr>
        <w:ind w:right="-2"/>
        <w:rPr>
          <w:sz w:val="22"/>
          <w:szCs w:val="22"/>
        </w:rPr>
      </w:pPr>
      <w:r w:rsidRPr="00B73D89">
        <w:rPr>
          <w:sz w:val="22"/>
          <w:szCs w:val="22"/>
        </w:rPr>
        <w:t xml:space="preserve">Šio vaisto sudėtyje yra dažiklio </w:t>
      </w:r>
      <w:proofErr w:type="spellStart"/>
      <w:r w:rsidRPr="00B73D89">
        <w:rPr>
          <w:sz w:val="22"/>
          <w:szCs w:val="22"/>
        </w:rPr>
        <w:t>Alura</w:t>
      </w:r>
      <w:proofErr w:type="spellEnd"/>
      <w:r w:rsidRPr="00B73D89">
        <w:rPr>
          <w:sz w:val="22"/>
          <w:szCs w:val="22"/>
        </w:rPr>
        <w:t xml:space="preserve"> </w:t>
      </w:r>
      <w:r w:rsidR="004F42D0" w:rsidRPr="00B73D89">
        <w:rPr>
          <w:sz w:val="22"/>
          <w:szCs w:val="22"/>
        </w:rPr>
        <w:t>raudonojo AC</w:t>
      </w:r>
      <w:r w:rsidRPr="00B73D89">
        <w:rPr>
          <w:sz w:val="22"/>
          <w:szCs w:val="22"/>
        </w:rPr>
        <w:t xml:space="preserve"> (E129), kuris gali sukelti alerginių reakcijų.</w:t>
      </w:r>
    </w:p>
    <w:p w14:paraId="6693CAAD" w14:textId="77777777" w:rsidR="008D3B35" w:rsidRDefault="008D3B35">
      <w:pPr>
        <w:numPr>
          <w:ilvl w:val="12"/>
          <w:numId w:val="0"/>
        </w:numPr>
        <w:ind w:right="-2"/>
        <w:rPr>
          <w:sz w:val="22"/>
          <w:szCs w:val="22"/>
        </w:rPr>
      </w:pPr>
    </w:p>
    <w:p w14:paraId="28E11717" w14:textId="77777777" w:rsidR="009210DB" w:rsidRPr="00B73D89" w:rsidRDefault="009210DB">
      <w:pPr>
        <w:numPr>
          <w:ilvl w:val="12"/>
          <w:numId w:val="0"/>
        </w:numPr>
        <w:ind w:right="-2"/>
        <w:rPr>
          <w:sz w:val="22"/>
          <w:szCs w:val="22"/>
        </w:rPr>
      </w:pPr>
    </w:p>
    <w:p w14:paraId="4ED33CC4" w14:textId="6B4B321B" w:rsidR="008D3B35" w:rsidRPr="00B73D89" w:rsidRDefault="00AB4978">
      <w:pPr>
        <w:keepNext/>
        <w:keepLines/>
        <w:tabs>
          <w:tab w:val="left" w:pos="567"/>
        </w:tabs>
        <w:outlineLvl w:val="2"/>
        <w:rPr>
          <w:b/>
          <w:bCs/>
          <w:sz w:val="22"/>
          <w:szCs w:val="22"/>
          <w:lang w:eastAsia="x-none"/>
        </w:rPr>
      </w:pPr>
      <w:r w:rsidRPr="00B73D89">
        <w:rPr>
          <w:b/>
          <w:bCs/>
          <w:sz w:val="22"/>
          <w:szCs w:val="22"/>
          <w:lang w:eastAsia="x-none"/>
        </w:rPr>
        <w:t>3.</w:t>
      </w:r>
      <w:r w:rsidRPr="00B73D89">
        <w:rPr>
          <w:b/>
          <w:bCs/>
          <w:sz w:val="22"/>
          <w:szCs w:val="22"/>
          <w:lang w:eastAsia="x-none"/>
        </w:rPr>
        <w:tab/>
        <w:t xml:space="preserve">Kaip vartoti </w:t>
      </w:r>
      <w:proofErr w:type="spellStart"/>
      <w:r w:rsidR="007F059C" w:rsidRPr="00745D64">
        <w:rPr>
          <w:b/>
          <w:sz w:val="22"/>
          <w:szCs w:val="22"/>
        </w:rPr>
        <w:t>Calcifediol</w:t>
      </w:r>
      <w:proofErr w:type="spellEnd"/>
      <w:r w:rsidR="007F059C" w:rsidRPr="00745D64">
        <w:rPr>
          <w:b/>
          <w:sz w:val="22"/>
          <w:szCs w:val="22"/>
        </w:rPr>
        <w:t xml:space="preserve"> </w:t>
      </w:r>
      <w:proofErr w:type="spellStart"/>
      <w:r w:rsidR="007F059C" w:rsidRPr="00745D64">
        <w:rPr>
          <w:b/>
          <w:sz w:val="22"/>
          <w:szCs w:val="22"/>
        </w:rPr>
        <w:t>Faes</w:t>
      </w:r>
      <w:proofErr w:type="spellEnd"/>
      <w:r w:rsidR="007F059C" w:rsidRPr="00745D64">
        <w:rPr>
          <w:b/>
          <w:sz w:val="22"/>
          <w:szCs w:val="22"/>
        </w:rPr>
        <w:t xml:space="preserve"> </w:t>
      </w:r>
    </w:p>
    <w:p w14:paraId="18CF16F4" w14:textId="77777777" w:rsidR="008D3B35" w:rsidRPr="00B73D89" w:rsidRDefault="008D3B35">
      <w:pPr>
        <w:numPr>
          <w:ilvl w:val="12"/>
          <w:numId w:val="0"/>
        </w:numPr>
        <w:ind w:right="-2"/>
        <w:rPr>
          <w:sz w:val="22"/>
          <w:szCs w:val="22"/>
        </w:rPr>
      </w:pPr>
    </w:p>
    <w:p w14:paraId="49DC545D" w14:textId="77777777" w:rsidR="00FE14F3" w:rsidRPr="00B73D89" w:rsidRDefault="00FE14F3" w:rsidP="00FE14F3">
      <w:pPr>
        <w:numPr>
          <w:ilvl w:val="12"/>
          <w:numId w:val="0"/>
        </w:numPr>
        <w:ind w:right="-2"/>
        <w:rPr>
          <w:sz w:val="22"/>
          <w:szCs w:val="22"/>
        </w:rPr>
      </w:pPr>
      <w:r w:rsidRPr="00B73D89">
        <w:rPr>
          <w:sz w:val="22"/>
          <w:szCs w:val="22"/>
        </w:rPr>
        <w:t xml:space="preserve">Visada vartokite šį vaistą tiksliai, kaip aprašyta šiame lapelyje arba kaip nurodė gydytojas ar vaistininkas. Jei nesate tikri, pasitarkite su gydytoju arba vaistininku </w:t>
      </w:r>
    </w:p>
    <w:p w14:paraId="249D4B9A" w14:textId="77777777" w:rsidR="00FE14F3" w:rsidRPr="00B73D89" w:rsidRDefault="00FE14F3" w:rsidP="00FE14F3">
      <w:pPr>
        <w:numPr>
          <w:ilvl w:val="12"/>
          <w:numId w:val="0"/>
        </w:numPr>
        <w:ind w:right="-2"/>
        <w:rPr>
          <w:sz w:val="22"/>
          <w:szCs w:val="22"/>
        </w:rPr>
      </w:pPr>
    </w:p>
    <w:p w14:paraId="416A284A" w14:textId="77777777" w:rsidR="00FE14F3" w:rsidRPr="00B73D89" w:rsidRDefault="00FE14F3" w:rsidP="00FE14F3">
      <w:pPr>
        <w:numPr>
          <w:ilvl w:val="12"/>
          <w:numId w:val="0"/>
        </w:numPr>
        <w:ind w:right="-2"/>
        <w:rPr>
          <w:sz w:val="22"/>
          <w:szCs w:val="22"/>
        </w:rPr>
      </w:pPr>
      <w:r w:rsidRPr="00B73D89">
        <w:rPr>
          <w:sz w:val="22"/>
          <w:szCs w:val="22"/>
        </w:rPr>
        <w:t xml:space="preserve">Rekomenduojamos dozės nurodytos toliau. </w:t>
      </w:r>
    </w:p>
    <w:p w14:paraId="20987474" w14:textId="77777777" w:rsidR="00FE14F3" w:rsidRPr="00B73D89" w:rsidRDefault="00FE14F3" w:rsidP="00FE14F3">
      <w:pPr>
        <w:numPr>
          <w:ilvl w:val="12"/>
          <w:numId w:val="0"/>
        </w:numPr>
        <w:ind w:right="-2"/>
        <w:rPr>
          <w:sz w:val="22"/>
          <w:szCs w:val="22"/>
        </w:rPr>
      </w:pPr>
    </w:p>
    <w:p w14:paraId="13B84A41" w14:textId="09DD094D" w:rsidR="00FE14F3" w:rsidRPr="007411C4" w:rsidRDefault="00FE14F3" w:rsidP="00745D64">
      <w:pPr>
        <w:pStyle w:val="Sraopastraipa"/>
        <w:numPr>
          <w:ilvl w:val="0"/>
          <w:numId w:val="7"/>
        </w:numPr>
        <w:ind w:right="-2"/>
      </w:pPr>
      <w:r w:rsidRPr="007411C4">
        <w:t xml:space="preserve">Vitamino D stokos gydymas ir vitamino D stokos profilaktika pacientams, kuriems yra nustatyta rizika: viena kapsulė (75 </w:t>
      </w:r>
      <w:proofErr w:type="spellStart"/>
      <w:r w:rsidRPr="007411C4">
        <w:t>mikrogramai</w:t>
      </w:r>
      <w:proofErr w:type="spellEnd"/>
      <w:r w:rsidRPr="007411C4">
        <w:t xml:space="preserve"> </w:t>
      </w:r>
      <w:proofErr w:type="spellStart"/>
      <w:r w:rsidRPr="007411C4">
        <w:t>kalcifediolio</w:t>
      </w:r>
      <w:proofErr w:type="spellEnd"/>
      <w:r w:rsidRPr="007411C4">
        <w:t xml:space="preserve"> </w:t>
      </w:r>
      <w:proofErr w:type="spellStart"/>
      <w:r w:rsidRPr="007411C4">
        <w:t>monohidrato</w:t>
      </w:r>
      <w:proofErr w:type="spellEnd"/>
      <w:r w:rsidRPr="007411C4">
        <w:t>) kartą per savaitę.</w:t>
      </w:r>
    </w:p>
    <w:p w14:paraId="07F543A9" w14:textId="77777777" w:rsidR="00FE14F3" w:rsidRPr="007411C4" w:rsidRDefault="00FE14F3" w:rsidP="00745D64">
      <w:pPr>
        <w:pStyle w:val="Sraopastraipa"/>
        <w:numPr>
          <w:ilvl w:val="0"/>
          <w:numId w:val="7"/>
        </w:numPr>
        <w:ind w:right="-2"/>
      </w:pPr>
      <w:r w:rsidRPr="007411C4">
        <w:t xml:space="preserve">Kaip papildoma priemonė skiriant specifinį osteoporozės gydymą: viena kapsulė (75 </w:t>
      </w:r>
      <w:proofErr w:type="spellStart"/>
      <w:r w:rsidRPr="007411C4">
        <w:t>mikrogramai</w:t>
      </w:r>
      <w:proofErr w:type="spellEnd"/>
      <w:r w:rsidRPr="007411C4">
        <w:t xml:space="preserve"> </w:t>
      </w:r>
      <w:proofErr w:type="spellStart"/>
      <w:r w:rsidRPr="007411C4">
        <w:t>kalcifediolio</w:t>
      </w:r>
      <w:proofErr w:type="spellEnd"/>
      <w:r w:rsidRPr="007411C4">
        <w:t xml:space="preserve"> </w:t>
      </w:r>
      <w:proofErr w:type="spellStart"/>
      <w:r w:rsidRPr="007411C4">
        <w:t>monohidrato</w:t>
      </w:r>
      <w:proofErr w:type="spellEnd"/>
      <w:r w:rsidRPr="007411C4">
        <w:t xml:space="preserve">) kartą per savaitę. </w:t>
      </w:r>
    </w:p>
    <w:p w14:paraId="673158B3" w14:textId="77777777" w:rsidR="00FE14F3" w:rsidRPr="00B73D89" w:rsidRDefault="00FE14F3" w:rsidP="00FE14F3">
      <w:pPr>
        <w:numPr>
          <w:ilvl w:val="12"/>
          <w:numId w:val="0"/>
        </w:numPr>
        <w:ind w:right="-2"/>
        <w:rPr>
          <w:sz w:val="22"/>
          <w:szCs w:val="22"/>
        </w:rPr>
      </w:pPr>
    </w:p>
    <w:p w14:paraId="6B24AE9B" w14:textId="77777777" w:rsidR="00FE14F3" w:rsidRPr="00B73D89" w:rsidRDefault="00FE14F3" w:rsidP="00FE14F3">
      <w:pPr>
        <w:numPr>
          <w:ilvl w:val="12"/>
          <w:numId w:val="0"/>
        </w:numPr>
        <w:ind w:right="-2"/>
        <w:rPr>
          <w:sz w:val="22"/>
          <w:szCs w:val="22"/>
        </w:rPr>
      </w:pPr>
      <w:proofErr w:type="spellStart"/>
      <w:r w:rsidRPr="00B73D89">
        <w:rPr>
          <w:sz w:val="22"/>
          <w:szCs w:val="22"/>
        </w:rPr>
        <w:t>Calcifediol</w:t>
      </w:r>
      <w:proofErr w:type="spellEnd"/>
      <w:r w:rsidRPr="00B73D89">
        <w:rPr>
          <w:sz w:val="22"/>
          <w:szCs w:val="22"/>
        </w:rPr>
        <w:t xml:space="preserve"> </w:t>
      </w:r>
      <w:proofErr w:type="spellStart"/>
      <w:r w:rsidRPr="00B73D89">
        <w:rPr>
          <w:sz w:val="22"/>
          <w:szCs w:val="22"/>
        </w:rPr>
        <w:t>Faes</w:t>
      </w:r>
      <w:proofErr w:type="spellEnd"/>
      <w:r w:rsidRPr="00B73D89">
        <w:rPr>
          <w:sz w:val="22"/>
          <w:szCs w:val="22"/>
        </w:rPr>
        <w:t xml:space="preserve"> negalima vartoti kasdien.</w:t>
      </w:r>
    </w:p>
    <w:p w14:paraId="794B5981" w14:textId="77777777" w:rsidR="00FE14F3" w:rsidRPr="00B73D89" w:rsidRDefault="00FE14F3" w:rsidP="00FE14F3">
      <w:pPr>
        <w:numPr>
          <w:ilvl w:val="12"/>
          <w:numId w:val="0"/>
        </w:numPr>
        <w:ind w:right="-2"/>
        <w:rPr>
          <w:sz w:val="22"/>
          <w:szCs w:val="22"/>
        </w:rPr>
      </w:pPr>
    </w:p>
    <w:p w14:paraId="5AB5AAF7" w14:textId="77777777" w:rsidR="00FE14F3" w:rsidRPr="00B73D89" w:rsidRDefault="00FE14F3" w:rsidP="00FE14F3">
      <w:pPr>
        <w:numPr>
          <w:ilvl w:val="12"/>
          <w:numId w:val="0"/>
        </w:numPr>
        <w:ind w:right="-2"/>
        <w:rPr>
          <w:sz w:val="22"/>
          <w:szCs w:val="22"/>
        </w:rPr>
      </w:pPr>
      <w:r w:rsidRPr="00B73D89">
        <w:rPr>
          <w:sz w:val="22"/>
          <w:szCs w:val="22"/>
        </w:rPr>
        <w:t>Pradėjus gydymą (paprastai po 3–4 mėnesių) reikia išmatuoti 25(OH)D koncentraciją serume ir atitinkamai iš naujo įvertinti gydymą.</w:t>
      </w:r>
    </w:p>
    <w:p w14:paraId="066C9E60" w14:textId="77777777" w:rsidR="00FE14F3" w:rsidRPr="00B73D89" w:rsidRDefault="00FE14F3" w:rsidP="00FE14F3">
      <w:pPr>
        <w:numPr>
          <w:ilvl w:val="12"/>
          <w:numId w:val="0"/>
        </w:numPr>
        <w:ind w:right="-2"/>
        <w:rPr>
          <w:sz w:val="22"/>
          <w:szCs w:val="22"/>
        </w:rPr>
      </w:pPr>
    </w:p>
    <w:p w14:paraId="100477C9" w14:textId="77777777" w:rsidR="00FE14F3" w:rsidRPr="00B73D89" w:rsidRDefault="00FE14F3" w:rsidP="00FE14F3">
      <w:pPr>
        <w:numPr>
          <w:ilvl w:val="12"/>
          <w:numId w:val="0"/>
        </w:numPr>
        <w:ind w:right="-2"/>
        <w:rPr>
          <w:sz w:val="22"/>
          <w:szCs w:val="22"/>
        </w:rPr>
      </w:pPr>
      <w:r w:rsidRPr="00B73D89">
        <w:rPr>
          <w:sz w:val="22"/>
          <w:szCs w:val="22"/>
        </w:rPr>
        <w:t>Vartoti per burną</w:t>
      </w:r>
    </w:p>
    <w:p w14:paraId="16740242" w14:textId="77777777" w:rsidR="00FE14F3" w:rsidRPr="00B73D89" w:rsidRDefault="00FE14F3" w:rsidP="00FE14F3">
      <w:pPr>
        <w:numPr>
          <w:ilvl w:val="12"/>
          <w:numId w:val="0"/>
        </w:numPr>
        <w:ind w:right="-2"/>
        <w:rPr>
          <w:sz w:val="22"/>
          <w:szCs w:val="22"/>
        </w:rPr>
      </w:pPr>
    </w:p>
    <w:p w14:paraId="0E4ACC07" w14:textId="26C2A2DA" w:rsidR="0080640C" w:rsidRPr="00AB4A9C" w:rsidRDefault="0080640C" w:rsidP="0080640C">
      <w:pPr>
        <w:rPr>
          <w:rStyle w:val="jlqj4b"/>
          <w:sz w:val="22"/>
          <w:szCs w:val="22"/>
        </w:rPr>
      </w:pPr>
      <w:proofErr w:type="spellStart"/>
      <w:r w:rsidRPr="00AB4A9C">
        <w:rPr>
          <w:rStyle w:val="jlqj4b"/>
          <w:sz w:val="22"/>
          <w:szCs w:val="22"/>
        </w:rPr>
        <w:t>Kalcifediol</w:t>
      </w:r>
      <w:r w:rsidR="00F256D3">
        <w:rPr>
          <w:rStyle w:val="jlqj4b"/>
          <w:sz w:val="22"/>
          <w:szCs w:val="22"/>
        </w:rPr>
        <w:t>į</w:t>
      </w:r>
      <w:proofErr w:type="spellEnd"/>
      <w:r w:rsidR="00F256D3">
        <w:rPr>
          <w:rStyle w:val="jlqj4b"/>
          <w:sz w:val="22"/>
          <w:szCs w:val="22"/>
        </w:rPr>
        <w:t xml:space="preserve"> </w:t>
      </w:r>
      <w:r w:rsidRPr="00AB4A9C">
        <w:rPr>
          <w:rStyle w:val="jlqj4b"/>
          <w:sz w:val="22"/>
          <w:szCs w:val="22"/>
        </w:rPr>
        <w:t xml:space="preserve">galima gerti valgio metu arba nevalgius, nuryti </w:t>
      </w:r>
      <w:r w:rsidRPr="00E4746F">
        <w:rPr>
          <w:rStyle w:val="jlqj4b"/>
          <w:sz w:val="22"/>
          <w:szCs w:val="22"/>
        </w:rPr>
        <w:t>visą (nekramtyti)</w:t>
      </w:r>
      <w:r w:rsidRPr="00AB4A9C">
        <w:rPr>
          <w:rStyle w:val="jlqj4b"/>
          <w:sz w:val="22"/>
          <w:szCs w:val="22"/>
        </w:rPr>
        <w:t xml:space="preserve"> ir užgerti vandeniu, pienu ar </w:t>
      </w:r>
      <w:proofErr w:type="spellStart"/>
      <w:r w:rsidRPr="00AB4A9C">
        <w:rPr>
          <w:rStyle w:val="jlqj4b"/>
          <w:sz w:val="22"/>
          <w:szCs w:val="22"/>
        </w:rPr>
        <w:t>sultimis</w:t>
      </w:r>
      <w:proofErr w:type="spellEnd"/>
      <w:r w:rsidRPr="00AB4A9C">
        <w:rPr>
          <w:rStyle w:val="jlqj4b"/>
          <w:sz w:val="22"/>
          <w:szCs w:val="22"/>
        </w:rPr>
        <w:t>.</w:t>
      </w:r>
    </w:p>
    <w:p w14:paraId="18F659C5" w14:textId="77777777" w:rsidR="008D3B35" w:rsidRPr="00B73D89" w:rsidRDefault="008D3B35">
      <w:pPr>
        <w:numPr>
          <w:ilvl w:val="12"/>
          <w:numId w:val="0"/>
        </w:numPr>
        <w:ind w:right="-2"/>
        <w:rPr>
          <w:sz w:val="22"/>
          <w:szCs w:val="22"/>
        </w:rPr>
      </w:pPr>
    </w:p>
    <w:p w14:paraId="6CCAF42C" w14:textId="054BD814" w:rsidR="00FE14F3" w:rsidRPr="00B73D89" w:rsidRDefault="00FE14F3">
      <w:pPr>
        <w:numPr>
          <w:ilvl w:val="12"/>
          <w:numId w:val="0"/>
        </w:numPr>
        <w:ind w:right="-2"/>
        <w:rPr>
          <w:b/>
          <w:bCs/>
          <w:sz w:val="22"/>
          <w:szCs w:val="22"/>
          <w:lang w:eastAsia="x-none"/>
        </w:rPr>
      </w:pPr>
      <w:r w:rsidRPr="00B73D89">
        <w:rPr>
          <w:b/>
          <w:bCs/>
          <w:sz w:val="22"/>
          <w:szCs w:val="22"/>
          <w:lang w:eastAsia="x-none"/>
        </w:rPr>
        <w:t xml:space="preserve">Ką daryti pavartojus per didelę </w:t>
      </w:r>
      <w:proofErr w:type="spellStart"/>
      <w:r w:rsidRPr="00B73D89">
        <w:rPr>
          <w:b/>
          <w:bCs/>
          <w:sz w:val="22"/>
          <w:szCs w:val="22"/>
          <w:lang w:eastAsia="x-none"/>
        </w:rPr>
        <w:t>Calcifediol</w:t>
      </w:r>
      <w:proofErr w:type="spellEnd"/>
      <w:r w:rsidRPr="00B73D89">
        <w:rPr>
          <w:b/>
          <w:bCs/>
          <w:sz w:val="22"/>
          <w:szCs w:val="22"/>
          <w:lang w:eastAsia="x-none"/>
        </w:rPr>
        <w:t xml:space="preserve"> </w:t>
      </w:r>
      <w:proofErr w:type="spellStart"/>
      <w:r w:rsidRPr="00B73D89">
        <w:rPr>
          <w:b/>
          <w:bCs/>
          <w:sz w:val="22"/>
          <w:szCs w:val="22"/>
          <w:lang w:eastAsia="x-none"/>
        </w:rPr>
        <w:t>Faes</w:t>
      </w:r>
      <w:proofErr w:type="spellEnd"/>
      <w:r w:rsidRPr="00B73D89">
        <w:rPr>
          <w:b/>
          <w:bCs/>
          <w:sz w:val="22"/>
          <w:szCs w:val="22"/>
          <w:lang w:eastAsia="x-none"/>
        </w:rPr>
        <w:t xml:space="preserve"> dozę</w:t>
      </w:r>
    </w:p>
    <w:p w14:paraId="278E54DE" w14:textId="77777777" w:rsidR="00FE14F3" w:rsidRPr="00B73D89" w:rsidRDefault="00FE14F3">
      <w:pPr>
        <w:keepNext/>
        <w:tabs>
          <w:tab w:val="left" w:pos="567"/>
        </w:tabs>
        <w:spacing w:line="260" w:lineRule="exact"/>
        <w:jc w:val="both"/>
        <w:outlineLvl w:val="3"/>
        <w:rPr>
          <w:b/>
          <w:bCs/>
          <w:sz w:val="22"/>
          <w:szCs w:val="22"/>
          <w:lang w:eastAsia="x-none"/>
        </w:rPr>
      </w:pPr>
    </w:p>
    <w:p w14:paraId="20FE6B03" w14:textId="15436604" w:rsidR="008D3B35" w:rsidRPr="00B73D89" w:rsidRDefault="00FE14F3">
      <w:pPr>
        <w:numPr>
          <w:ilvl w:val="12"/>
          <w:numId w:val="0"/>
        </w:numPr>
        <w:ind w:right="-2"/>
        <w:rPr>
          <w:sz w:val="22"/>
          <w:szCs w:val="22"/>
        </w:rPr>
      </w:pPr>
      <w:r w:rsidRPr="00B73D89">
        <w:rPr>
          <w:sz w:val="22"/>
          <w:szCs w:val="22"/>
        </w:rPr>
        <w:t xml:space="preserve">Jei pavartojote daugiau vaisto nei gydytojo paskirta dozė (perdozavote) ir (arba) vartojote jį ilgą laiką, gali pasireikšti </w:t>
      </w:r>
      <w:proofErr w:type="spellStart"/>
      <w:r w:rsidRPr="00B73D89">
        <w:rPr>
          <w:sz w:val="22"/>
          <w:szCs w:val="22"/>
        </w:rPr>
        <w:t>hiperkalcemija</w:t>
      </w:r>
      <w:proofErr w:type="spellEnd"/>
      <w:r w:rsidRPr="00B73D89">
        <w:rPr>
          <w:sz w:val="22"/>
          <w:szCs w:val="22"/>
        </w:rPr>
        <w:t xml:space="preserve"> (per didelis kalcio kiekis kraujyje), šlapime ir kraujyje atsirasti fosfatų, ir tai gali sukelti inkstų nepakankamumą. Kai kurie toksinio poveikio simptomai gali atsirasti </w:t>
      </w:r>
      <w:r w:rsidRPr="00B73D89">
        <w:rPr>
          <w:sz w:val="22"/>
          <w:szCs w:val="22"/>
        </w:rPr>
        <w:lastRenderedPageBreak/>
        <w:t xml:space="preserve">anksčiau, o kiti vėliau. Pirmieji simptomai gali būti silpnumas, nuovargis, galvos skausmas, apetito neteikimas, </w:t>
      </w:r>
      <w:r w:rsidR="000D49D9">
        <w:rPr>
          <w:sz w:val="22"/>
          <w:szCs w:val="22"/>
        </w:rPr>
        <w:t xml:space="preserve">sausa </w:t>
      </w:r>
      <w:r w:rsidRPr="00B73D89">
        <w:rPr>
          <w:sz w:val="22"/>
          <w:szCs w:val="22"/>
        </w:rPr>
        <w:t>burn</w:t>
      </w:r>
      <w:r w:rsidR="000D49D9">
        <w:rPr>
          <w:sz w:val="22"/>
          <w:szCs w:val="22"/>
        </w:rPr>
        <w:t>a</w:t>
      </w:r>
      <w:r w:rsidRPr="00B73D89">
        <w:rPr>
          <w:sz w:val="22"/>
          <w:szCs w:val="22"/>
        </w:rPr>
        <w:t xml:space="preserve">, virškinimo trakto sutrikimai, tokie kaip vėmimas, pilvo spazmai, vidurių užkietėjimas arba viduriavimas, sustiprėjęs troškulys; padažnėjęs </w:t>
      </w:r>
      <w:proofErr w:type="spellStart"/>
      <w:r w:rsidRPr="00B73D89">
        <w:rPr>
          <w:sz w:val="22"/>
          <w:szCs w:val="22"/>
        </w:rPr>
        <w:t>šlapinimasis</w:t>
      </w:r>
      <w:proofErr w:type="spellEnd"/>
      <w:r w:rsidRPr="00B73D89">
        <w:rPr>
          <w:sz w:val="22"/>
          <w:szCs w:val="22"/>
        </w:rPr>
        <w:t>, raumenų skausmas. Kai kurie vėliau galintys atsirasti simptomai yra tokie: niež</w:t>
      </w:r>
      <w:r w:rsidR="00667809">
        <w:rPr>
          <w:sz w:val="22"/>
          <w:szCs w:val="22"/>
        </w:rPr>
        <w:t>ėjimas</w:t>
      </w:r>
      <w:r w:rsidRPr="00B73D89">
        <w:rPr>
          <w:sz w:val="22"/>
          <w:szCs w:val="22"/>
        </w:rPr>
        <w:t xml:space="preserve">, svorio sumažėjimas, sutrikęs vaikų augimas, inkstų funkcijos sutrikimai, saulės šviesos </w:t>
      </w:r>
      <w:proofErr w:type="spellStart"/>
      <w:r w:rsidRPr="00B73D89">
        <w:rPr>
          <w:sz w:val="22"/>
          <w:szCs w:val="22"/>
        </w:rPr>
        <w:t>netoleravimas</w:t>
      </w:r>
      <w:proofErr w:type="spellEnd"/>
      <w:r w:rsidRPr="00B73D89">
        <w:rPr>
          <w:sz w:val="22"/>
          <w:szCs w:val="22"/>
        </w:rPr>
        <w:t xml:space="preserve">, konjunktyvitas, per didelis cholesterolio kiekis, per didelis </w:t>
      </w:r>
      <w:proofErr w:type="spellStart"/>
      <w:r w:rsidRPr="00B73D89">
        <w:rPr>
          <w:sz w:val="22"/>
          <w:szCs w:val="22"/>
        </w:rPr>
        <w:t>transaminazių</w:t>
      </w:r>
      <w:proofErr w:type="spellEnd"/>
      <w:r w:rsidRPr="00B73D89">
        <w:rPr>
          <w:sz w:val="22"/>
          <w:szCs w:val="22"/>
        </w:rPr>
        <w:t xml:space="preserve"> aktyvumas, kasos uždegimas, kraujagyslių ir kitų audinių, tokių kaip sausgyslės ir raumenys, </w:t>
      </w:r>
      <w:proofErr w:type="spellStart"/>
      <w:r w:rsidRPr="00B73D89">
        <w:rPr>
          <w:sz w:val="22"/>
          <w:szCs w:val="22"/>
        </w:rPr>
        <w:t>kalcifikacija</w:t>
      </w:r>
      <w:proofErr w:type="spellEnd"/>
      <w:r w:rsidRPr="00B73D89">
        <w:rPr>
          <w:sz w:val="22"/>
          <w:szCs w:val="22"/>
        </w:rPr>
        <w:t xml:space="preserve"> (kalcio druskų sankaupos), padidėjęs kraujospūdis, psichikos sutrikimai, nereguliarus širdies plakimas. Nutraukus gydymą, perdozavimo simptomai paprastai palengvėja arba išnyksta, bet esant sunkiam toksiniam poveikiui gali atsirasti inkstų arba širdies nepakankamumas.</w:t>
      </w:r>
    </w:p>
    <w:p w14:paraId="456A46D8" w14:textId="77777777" w:rsidR="00FE14F3" w:rsidRPr="00B73D89" w:rsidRDefault="00FE14F3">
      <w:pPr>
        <w:numPr>
          <w:ilvl w:val="12"/>
          <w:numId w:val="0"/>
        </w:numPr>
        <w:ind w:right="-2"/>
        <w:rPr>
          <w:sz w:val="22"/>
          <w:szCs w:val="22"/>
        </w:rPr>
      </w:pPr>
    </w:p>
    <w:p w14:paraId="25AB637E" w14:textId="150DF886" w:rsidR="00FE14F3" w:rsidRPr="00B73D89" w:rsidRDefault="00FE14F3">
      <w:pPr>
        <w:keepNext/>
        <w:tabs>
          <w:tab w:val="left" w:pos="567"/>
        </w:tabs>
        <w:spacing w:line="260" w:lineRule="exact"/>
        <w:jc w:val="both"/>
        <w:outlineLvl w:val="3"/>
        <w:rPr>
          <w:b/>
          <w:bCs/>
          <w:sz w:val="22"/>
          <w:szCs w:val="22"/>
          <w:lang w:eastAsia="x-none"/>
        </w:rPr>
      </w:pPr>
      <w:r w:rsidRPr="00B73D89">
        <w:rPr>
          <w:b/>
          <w:bCs/>
          <w:sz w:val="22"/>
          <w:szCs w:val="22"/>
          <w:lang w:eastAsia="x-none"/>
        </w:rPr>
        <w:t xml:space="preserve">Pamiršus pavartoti </w:t>
      </w:r>
      <w:proofErr w:type="spellStart"/>
      <w:r w:rsidRPr="00B73D89">
        <w:rPr>
          <w:b/>
          <w:bCs/>
          <w:sz w:val="22"/>
          <w:szCs w:val="22"/>
          <w:lang w:eastAsia="x-none"/>
        </w:rPr>
        <w:t>Calcifediol</w:t>
      </w:r>
      <w:proofErr w:type="spellEnd"/>
      <w:r w:rsidRPr="00B73D89">
        <w:rPr>
          <w:b/>
          <w:bCs/>
          <w:sz w:val="22"/>
          <w:szCs w:val="22"/>
          <w:lang w:eastAsia="x-none"/>
        </w:rPr>
        <w:t xml:space="preserve"> </w:t>
      </w:r>
      <w:proofErr w:type="spellStart"/>
      <w:r w:rsidRPr="00B73D89">
        <w:rPr>
          <w:b/>
          <w:bCs/>
          <w:sz w:val="22"/>
          <w:szCs w:val="22"/>
          <w:lang w:eastAsia="x-none"/>
        </w:rPr>
        <w:t>Faes</w:t>
      </w:r>
      <w:proofErr w:type="spellEnd"/>
    </w:p>
    <w:p w14:paraId="26C14675" w14:textId="77777777" w:rsidR="00FE14F3" w:rsidRPr="00B73D89" w:rsidRDefault="00FE14F3" w:rsidP="00FE14F3">
      <w:pPr>
        <w:keepNext/>
        <w:tabs>
          <w:tab w:val="left" w:pos="567"/>
        </w:tabs>
        <w:spacing w:line="260" w:lineRule="exact"/>
        <w:jc w:val="both"/>
        <w:outlineLvl w:val="3"/>
        <w:rPr>
          <w:sz w:val="22"/>
          <w:szCs w:val="22"/>
        </w:rPr>
      </w:pPr>
      <w:r w:rsidRPr="00B73D89">
        <w:rPr>
          <w:sz w:val="22"/>
          <w:szCs w:val="22"/>
        </w:rPr>
        <w:t>Negalima vartoti dvigubos dozės norint kompensuoti praleistą kapsulę.</w:t>
      </w:r>
    </w:p>
    <w:p w14:paraId="7593BC8E" w14:textId="350E60F2" w:rsidR="00FE14F3" w:rsidRPr="00B73D89" w:rsidRDefault="00FE14F3" w:rsidP="00FE14F3">
      <w:pPr>
        <w:numPr>
          <w:ilvl w:val="12"/>
          <w:numId w:val="0"/>
        </w:numPr>
        <w:ind w:right="-2"/>
        <w:rPr>
          <w:sz w:val="22"/>
          <w:szCs w:val="22"/>
        </w:rPr>
      </w:pPr>
      <w:r w:rsidRPr="00B73D89">
        <w:rPr>
          <w:sz w:val="22"/>
          <w:szCs w:val="22"/>
        </w:rPr>
        <w:t>Praleistą dozę suvartokite kuo greičiau; tada vėl laikykitės įprasto dozavimo režimo.</w:t>
      </w:r>
    </w:p>
    <w:p w14:paraId="6D6E2991" w14:textId="77777777" w:rsidR="008D3B35" w:rsidRPr="00B73D89" w:rsidRDefault="008D3B35">
      <w:pPr>
        <w:numPr>
          <w:ilvl w:val="12"/>
          <w:numId w:val="0"/>
        </w:numPr>
        <w:ind w:right="-2"/>
        <w:rPr>
          <w:sz w:val="22"/>
          <w:szCs w:val="22"/>
        </w:rPr>
      </w:pPr>
    </w:p>
    <w:p w14:paraId="72A90E7E" w14:textId="77777777" w:rsidR="00FE14F3" w:rsidRPr="00745D64" w:rsidRDefault="00FE14F3" w:rsidP="00FE14F3">
      <w:pPr>
        <w:jc w:val="both"/>
        <w:rPr>
          <w:b/>
          <w:bCs/>
          <w:sz w:val="22"/>
          <w:szCs w:val="22"/>
        </w:rPr>
      </w:pPr>
      <w:r w:rsidRPr="00745D64">
        <w:rPr>
          <w:b/>
          <w:bCs/>
          <w:sz w:val="22"/>
          <w:szCs w:val="22"/>
        </w:rPr>
        <w:t xml:space="preserve">Nustojus vartoti </w:t>
      </w:r>
      <w:proofErr w:type="spellStart"/>
      <w:r w:rsidRPr="00745D64">
        <w:rPr>
          <w:b/>
          <w:bCs/>
          <w:sz w:val="22"/>
          <w:szCs w:val="22"/>
        </w:rPr>
        <w:t>Calcifediol</w:t>
      </w:r>
      <w:proofErr w:type="spellEnd"/>
      <w:r w:rsidRPr="00745D64">
        <w:rPr>
          <w:b/>
          <w:bCs/>
          <w:sz w:val="22"/>
          <w:szCs w:val="22"/>
        </w:rPr>
        <w:t xml:space="preserve"> </w:t>
      </w:r>
      <w:proofErr w:type="spellStart"/>
      <w:r w:rsidRPr="00745D64">
        <w:rPr>
          <w:b/>
          <w:bCs/>
          <w:sz w:val="22"/>
          <w:szCs w:val="22"/>
        </w:rPr>
        <w:t>Faes</w:t>
      </w:r>
      <w:proofErr w:type="spellEnd"/>
    </w:p>
    <w:p w14:paraId="66398A76" w14:textId="5FE2B0FF" w:rsidR="008D3B35" w:rsidRPr="00B73D89" w:rsidRDefault="00FE14F3">
      <w:pPr>
        <w:numPr>
          <w:ilvl w:val="12"/>
          <w:numId w:val="0"/>
        </w:numPr>
        <w:rPr>
          <w:sz w:val="22"/>
          <w:szCs w:val="22"/>
        </w:rPr>
      </w:pPr>
      <w:r w:rsidRPr="00B73D89">
        <w:rPr>
          <w:sz w:val="22"/>
          <w:szCs w:val="22"/>
          <w:lang w:eastAsia="x-none"/>
        </w:rPr>
        <w:t>Jeigu kiltų daugiau klausimų dėl šio vaisto vartojimo, kreipkitės į gydytoją, vaistininką arba slaugytoją.</w:t>
      </w:r>
    </w:p>
    <w:p w14:paraId="4881AD67" w14:textId="77777777" w:rsidR="008D3B35" w:rsidRDefault="008D3B35">
      <w:pPr>
        <w:numPr>
          <w:ilvl w:val="12"/>
          <w:numId w:val="0"/>
        </w:numPr>
        <w:rPr>
          <w:sz w:val="22"/>
          <w:szCs w:val="22"/>
        </w:rPr>
      </w:pPr>
    </w:p>
    <w:p w14:paraId="50E4E7E0" w14:textId="77777777" w:rsidR="009210DB" w:rsidRPr="00B73D89" w:rsidRDefault="009210DB">
      <w:pPr>
        <w:numPr>
          <w:ilvl w:val="12"/>
          <w:numId w:val="0"/>
        </w:numPr>
        <w:rPr>
          <w:sz w:val="22"/>
          <w:szCs w:val="22"/>
        </w:rPr>
      </w:pPr>
    </w:p>
    <w:p w14:paraId="31E62EC5" w14:textId="77777777" w:rsidR="008D3B35" w:rsidRPr="00B73D89" w:rsidRDefault="00AB4978">
      <w:pPr>
        <w:keepNext/>
        <w:keepLines/>
        <w:tabs>
          <w:tab w:val="left" w:pos="567"/>
        </w:tabs>
        <w:outlineLvl w:val="2"/>
        <w:rPr>
          <w:b/>
          <w:bCs/>
          <w:sz w:val="22"/>
          <w:szCs w:val="22"/>
          <w:lang w:eastAsia="x-none"/>
        </w:rPr>
      </w:pPr>
      <w:r w:rsidRPr="00B73D89">
        <w:rPr>
          <w:b/>
          <w:bCs/>
          <w:sz w:val="22"/>
          <w:szCs w:val="22"/>
          <w:lang w:eastAsia="x-none"/>
        </w:rPr>
        <w:t>4.</w:t>
      </w:r>
      <w:r w:rsidRPr="00B73D89">
        <w:rPr>
          <w:b/>
          <w:bCs/>
          <w:sz w:val="22"/>
          <w:szCs w:val="22"/>
          <w:lang w:eastAsia="x-none"/>
        </w:rPr>
        <w:tab/>
        <w:t>Galimas šalutinis poveikis</w:t>
      </w:r>
    </w:p>
    <w:p w14:paraId="669D1A0D" w14:textId="77777777" w:rsidR="008D3B35" w:rsidRPr="00B73D89" w:rsidRDefault="008D3B35">
      <w:pPr>
        <w:numPr>
          <w:ilvl w:val="12"/>
          <w:numId w:val="0"/>
        </w:numPr>
        <w:rPr>
          <w:sz w:val="22"/>
          <w:szCs w:val="22"/>
        </w:rPr>
      </w:pPr>
    </w:p>
    <w:p w14:paraId="18208029" w14:textId="77777777" w:rsidR="00FE14F3" w:rsidRPr="00B73D89" w:rsidRDefault="00FE14F3" w:rsidP="00FE14F3">
      <w:pPr>
        <w:numPr>
          <w:ilvl w:val="12"/>
          <w:numId w:val="0"/>
        </w:numPr>
        <w:rPr>
          <w:sz w:val="22"/>
          <w:szCs w:val="22"/>
          <w:lang w:eastAsia="lt-LT"/>
        </w:rPr>
      </w:pPr>
      <w:r w:rsidRPr="00B73D89">
        <w:rPr>
          <w:sz w:val="22"/>
          <w:szCs w:val="22"/>
          <w:lang w:eastAsia="lt-LT"/>
        </w:rPr>
        <w:t>Šis vaistas, kaip ir visi kiti, gali sukelti šalutinį poveikį, nors jis pasireiškia ne visiems žmonėms.</w:t>
      </w:r>
    </w:p>
    <w:p w14:paraId="31E17153" w14:textId="77777777" w:rsidR="00FE14F3" w:rsidRPr="00B73D89" w:rsidRDefault="00FE14F3" w:rsidP="00FE14F3">
      <w:pPr>
        <w:numPr>
          <w:ilvl w:val="12"/>
          <w:numId w:val="0"/>
        </w:numPr>
        <w:rPr>
          <w:sz w:val="22"/>
          <w:szCs w:val="22"/>
          <w:lang w:eastAsia="lt-LT"/>
        </w:rPr>
      </w:pPr>
    </w:p>
    <w:p w14:paraId="30C53B1F" w14:textId="77777777" w:rsidR="00FE14F3" w:rsidRPr="00B73D89" w:rsidRDefault="00FE14F3" w:rsidP="00FE14F3">
      <w:pPr>
        <w:numPr>
          <w:ilvl w:val="12"/>
          <w:numId w:val="0"/>
        </w:numPr>
        <w:rPr>
          <w:sz w:val="22"/>
          <w:szCs w:val="22"/>
          <w:lang w:eastAsia="lt-LT"/>
        </w:rPr>
      </w:pPr>
      <w:r w:rsidRPr="00B73D89">
        <w:rPr>
          <w:sz w:val="22"/>
          <w:szCs w:val="22"/>
          <w:lang w:eastAsia="lt-LT"/>
        </w:rPr>
        <w:t xml:space="preserve">Vartojant šio vaisto daugiau arba ilgiau nei nurodė gydytojas, gali pasireikšti šalutinis poveikis ir tai gali sukelti </w:t>
      </w:r>
      <w:proofErr w:type="spellStart"/>
      <w:r w:rsidRPr="00B73D89">
        <w:rPr>
          <w:sz w:val="22"/>
          <w:szCs w:val="22"/>
          <w:lang w:eastAsia="lt-LT"/>
        </w:rPr>
        <w:t>hiperkalcemiją</w:t>
      </w:r>
      <w:proofErr w:type="spellEnd"/>
      <w:r w:rsidRPr="00B73D89">
        <w:rPr>
          <w:sz w:val="22"/>
          <w:szCs w:val="22"/>
          <w:lang w:eastAsia="lt-LT"/>
        </w:rPr>
        <w:t xml:space="preserve"> (kalcio koncentracijos kraujyje padidėjimas) ir </w:t>
      </w:r>
      <w:proofErr w:type="spellStart"/>
      <w:r w:rsidRPr="00B73D89">
        <w:rPr>
          <w:sz w:val="22"/>
          <w:szCs w:val="22"/>
          <w:lang w:eastAsia="lt-LT"/>
        </w:rPr>
        <w:t>hiperkalciurija</w:t>
      </w:r>
      <w:proofErr w:type="spellEnd"/>
      <w:r w:rsidRPr="00B73D89">
        <w:rPr>
          <w:sz w:val="22"/>
          <w:szCs w:val="22"/>
          <w:lang w:eastAsia="lt-LT"/>
        </w:rPr>
        <w:t xml:space="preserve"> (kalcio koncentracijos šlapime padidėjimas) (simptomų aprašymą žr. 3 skyriuje).</w:t>
      </w:r>
    </w:p>
    <w:p w14:paraId="1979D00F" w14:textId="55AD753A" w:rsidR="00FE14F3" w:rsidRPr="00B73D89" w:rsidRDefault="00FE14F3" w:rsidP="00FE14F3">
      <w:pPr>
        <w:numPr>
          <w:ilvl w:val="12"/>
          <w:numId w:val="0"/>
        </w:numPr>
        <w:rPr>
          <w:sz w:val="22"/>
          <w:szCs w:val="22"/>
          <w:lang w:eastAsia="lt-LT"/>
        </w:rPr>
      </w:pPr>
      <w:r w:rsidRPr="00B73D89">
        <w:rPr>
          <w:sz w:val="22"/>
          <w:szCs w:val="22"/>
          <w:lang w:eastAsia="lt-LT"/>
        </w:rPr>
        <w:t>Kitas nepageidaujamas poveikis yra alerginės reakcijos, pavyzdžiui: niež</w:t>
      </w:r>
      <w:r w:rsidR="00942993">
        <w:rPr>
          <w:sz w:val="22"/>
          <w:szCs w:val="22"/>
          <w:lang w:eastAsia="lt-LT"/>
        </w:rPr>
        <w:t>ėjimas</w:t>
      </w:r>
      <w:r w:rsidRPr="00B73D89">
        <w:rPr>
          <w:sz w:val="22"/>
          <w:szCs w:val="22"/>
          <w:lang w:eastAsia="lt-LT"/>
        </w:rPr>
        <w:t>, lokalus patinimas, pasunkėjęs kvėpavimas ir odos paraudimas.</w:t>
      </w:r>
    </w:p>
    <w:p w14:paraId="712F80F9" w14:textId="77777777" w:rsidR="00FE14F3" w:rsidRPr="00B73D89" w:rsidRDefault="00FE14F3" w:rsidP="00FE14F3">
      <w:pPr>
        <w:numPr>
          <w:ilvl w:val="12"/>
          <w:numId w:val="0"/>
        </w:numPr>
        <w:rPr>
          <w:sz w:val="22"/>
          <w:szCs w:val="22"/>
          <w:lang w:eastAsia="lt-LT"/>
        </w:rPr>
      </w:pPr>
    </w:p>
    <w:p w14:paraId="4673D322" w14:textId="77777777" w:rsidR="00FE14F3" w:rsidRPr="00B73D89" w:rsidRDefault="00FE14F3" w:rsidP="00FE14F3">
      <w:pPr>
        <w:numPr>
          <w:ilvl w:val="12"/>
          <w:numId w:val="0"/>
        </w:numPr>
        <w:rPr>
          <w:b/>
          <w:bCs/>
          <w:sz w:val="22"/>
          <w:szCs w:val="22"/>
          <w:lang w:eastAsia="lt-LT"/>
        </w:rPr>
      </w:pPr>
      <w:r w:rsidRPr="00B73D89">
        <w:rPr>
          <w:b/>
          <w:bCs/>
          <w:sz w:val="22"/>
          <w:szCs w:val="22"/>
          <w:lang w:eastAsia="lt-LT"/>
        </w:rPr>
        <w:t>Pranešimas apie šalutinį poveikį</w:t>
      </w:r>
    </w:p>
    <w:p w14:paraId="33FD4070" w14:textId="472FD75D" w:rsidR="008D3B35" w:rsidRPr="00B73D89" w:rsidRDefault="00FE14F3" w:rsidP="00745D64">
      <w:pPr>
        <w:rPr>
          <w:sz w:val="22"/>
          <w:szCs w:val="22"/>
          <w:lang w:eastAsia="lt-LT"/>
        </w:rPr>
      </w:pPr>
      <w:r w:rsidRPr="00B73D89">
        <w:rPr>
          <w:sz w:val="22"/>
          <w:szCs w:val="22"/>
          <w:lang w:eastAsia="lt-LT"/>
        </w:rPr>
        <w:t xml:space="preserve">Jeigu pasireiškė šalutinis poveikis, įskaitant šiame lapelyje nenurodytą, pasakykite  gydytojui, vaistininkui arba slaugytojui. </w:t>
      </w:r>
      <w:r w:rsidR="004F42D0" w:rsidRPr="00B73D89">
        <w:rPr>
          <w:sz w:val="22"/>
          <w:szCs w:val="22"/>
          <w:lang w:eastAsia="lt-LT"/>
        </w:rPr>
        <w:t xml:space="preserve"> Pranešimą apie šalutinį poveikį galite užpildyti ir pateikti Valstybinės vaistų kontrolės tarnybos prie Lietuvos Respublikos sveikatos apsaugos ministerijos tinklalapyje </w:t>
      </w:r>
      <w:r w:rsidR="004F42D0" w:rsidRPr="00B73D89">
        <w:rPr>
          <w:color w:val="0000EE"/>
          <w:sz w:val="22"/>
          <w:szCs w:val="22"/>
          <w:u w:val="single"/>
          <w:lang w:eastAsia="lt-LT"/>
        </w:rPr>
        <w:t>https://vvkt.lrv.lt/lt/</w:t>
      </w:r>
      <w:r w:rsidR="004F42D0" w:rsidRPr="00B73D89">
        <w:rPr>
          <w:sz w:val="22"/>
          <w:szCs w:val="22"/>
          <w:lang w:eastAsia="lt-LT"/>
        </w:rPr>
        <w:t xml:space="preserve"> nurodytais būdais arba paskambinti nemokamu telefonu 8 800 73 568. Pranešdami apie šalutinį poveikį galite mums padėti gauti daugiau informacijos apie šio vaisto saugumą.</w:t>
      </w:r>
    </w:p>
    <w:p w14:paraId="1462B8B3" w14:textId="77777777" w:rsidR="008D3B35" w:rsidRPr="00B73D89" w:rsidRDefault="008D3B35">
      <w:pPr>
        <w:tabs>
          <w:tab w:val="left" w:pos="567"/>
        </w:tabs>
        <w:spacing w:line="260" w:lineRule="exact"/>
        <w:ind w:right="-449"/>
        <w:rPr>
          <w:sz w:val="22"/>
          <w:szCs w:val="22"/>
        </w:rPr>
      </w:pPr>
    </w:p>
    <w:p w14:paraId="2A546792" w14:textId="77777777" w:rsidR="008D3B35" w:rsidRPr="00B73D89" w:rsidRDefault="008D3B35">
      <w:pPr>
        <w:tabs>
          <w:tab w:val="left" w:pos="567"/>
        </w:tabs>
        <w:spacing w:line="260" w:lineRule="exact"/>
        <w:ind w:right="-449"/>
        <w:rPr>
          <w:sz w:val="22"/>
          <w:szCs w:val="22"/>
        </w:rPr>
      </w:pPr>
    </w:p>
    <w:p w14:paraId="03161CE4" w14:textId="41FB45D2" w:rsidR="008D3B35" w:rsidRPr="00B73D89" w:rsidRDefault="00AB4978">
      <w:pPr>
        <w:keepNext/>
        <w:keepLines/>
        <w:tabs>
          <w:tab w:val="left" w:pos="567"/>
        </w:tabs>
        <w:outlineLvl w:val="2"/>
        <w:rPr>
          <w:b/>
          <w:bCs/>
          <w:sz w:val="22"/>
          <w:szCs w:val="22"/>
          <w:lang w:eastAsia="x-none"/>
        </w:rPr>
      </w:pPr>
      <w:r w:rsidRPr="00B73D89">
        <w:rPr>
          <w:b/>
          <w:bCs/>
          <w:sz w:val="22"/>
          <w:szCs w:val="22"/>
          <w:lang w:eastAsia="x-none"/>
        </w:rPr>
        <w:t>5.</w:t>
      </w:r>
      <w:r w:rsidRPr="00B73D89">
        <w:rPr>
          <w:b/>
          <w:bCs/>
          <w:sz w:val="22"/>
          <w:szCs w:val="22"/>
          <w:lang w:eastAsia="x-none"/>
        </w:rPr>
        <w:tab/>
        <w:t xml:space="preserve">Kaip laikyti </w:t>
      </w:r>
      <w:proofErr w:type="spellStart"/>
      <w:r w:rsidR="007F059C" w:rsidRPr="00745D64">
        <w:rPr>
          <w:b/>
          <w:sz w:val="22"/>
          <w:szCs w:val="22"/>
        </w:rPr>
        <w:t>Calcifediol</w:t>
      </w:r>
      <w:proofErr w:type="spellEnd"/>
      <w:r w:rsidR="007F059C" w:rsidRPr="00745D64">
        <w:rPr>
          <w:b/>
          <w:sz w:val="22"/>
          <w:szCs w:val="22"/>
        </w:rPr>
        <w:t xml:space="preserve"> </w:t>
      </w:r>
      <w:proofErr w:type="spellStart"/>
      <w:r w:rsidR="007F059C" w:rsidRPr="00745D64">
        <w:rPr>
          <w:b/>
          <w:sz w:val="22"/>
          <w:szCs w:val="22"/>
        </w:rPr>
        <w:t>Faes</w:t>
      </w:r>
      <w:proofErr w:type="spellEnd"/>
      <w:r w:rsidR="007F059C" w:rsidRPr="00745D64">
        <w:rPr>
          <w:b/>
          <w:sz w:val="22"/>
          <w:szCs w:val="22"/>
        </w:rPr>
        <w:t xml:space="preserve"> </w:t>
      </w:r>
    </w:p>
    <w:p w14:paraId="025F09EF" w14:textId="77777777" w:rsidR="008D3B35" w:rsidRPr="00B73D89" w:rsidRDefault="008D3B35">
      <w:pPr>
        <w:numPr>
          <w:ilvl w:val="12"/>
          <w:numId w:val="0"/>
        </w:numPr>
        <w:ind w:right="-2"/>
        <w:rPr>
          <w:sz w:val="22"/>
          <w:szCs w:val="22"/>
        </w:rPr>
      </w:pPr>
    </w:p>
    <w:p w14:paraId="2ABD632A" w14:textId="77777777" w:rsidR="00FE14F3" w:rsidRPr="00B73D89" w:rsidRDefault="00FE14F3" w:rsidP="00FE14F3">
      <w:pPr>
        <w:numPr>
          <w:ilvl w:val="12"/>
          <w:numId w:val="0"/>
        </w:numPr>
        <w:ind w:right="-2"/>
        <w:rPr>
          <w:sz w:val="22"/>
          <w:szCs w:val="22"/>
        </w:rPr>
      </w:pPr>
      <w:r w:rsidRPr="00B73D89">
        <w:rPr>
          <w:sz w:val="22"/>
          <w:szCs w:val="22"/>
        </w:rPr>
        <w:t>Šį vaistą laikykite vaikams nepastebimoje ir nepasiekiamoje vietoje.</w:t>
      </w:r>
    </w:p>
    <w:p w14:paraId="3E920F22" w14:textId="77777777" w:rsidR="00FE14F3" w:rsidRPr="00B73D89" w:rsidRDefault="00FE14F3" w:rsidP="00FE14F3">
      <w:pPr>
        <w:numPr>
          <w:ilvl w:val="12"/>
          <w:numId w:val="0"/>
        </w:numPr>
        <w:ind w:right="-2"/>
        <w:rPr>
          <w:sz w:val="22"/>
          <w:szCs w:val="22"/>
        </w:rPr>
      </w:pPr>
    </w:p>
    <w:p w14:paraId="045B7322" w14:textId="77777777" w:rsidR="00FE14F3" w:rsidRPr="00B73D89" w:rsidRDefault="00FE14F3" w:rsidP="00FE14F3">
      <w:pPr>
        <w:numPr>
          <w:ilvl w:val="12"/>
          <w:numId w:val="0"/>
        </w:numPr>
        <w:ind w:right="-2"/>
        <w:rPr>
          <w:sz w:val="22"/>
          <w:szCs w:val="22"/>
        </w:rPr>
      </w:pPr>
      <w:r w:rsidRPr="00B73D89">
        <w:rPr>
          <w:sz w:val="22"/>
          <w:szCs w:val="22"/>
        </w:rPr>
        <w:t xml:space="preserve">Ant kartono dėžutės ir lizdinės plokštelės po „EXP“ nurodytam tinkamumo laikui pasibaigus, šio vaisto vartoti negalima. Vaistas tinkamas vartoti iki paskutinės nurodyto mėnesio dienos. </w:t>
      </w:r>
    </w:p>
    <w:p w14:paraId="435C826B" w14:textId="77777777" w:rsidR="00FE14F3" w:rsidRPr="00B73D89" w:rsidRDefault="00FE14F3" w:rsidP="00FE14F3">
      <w:pPr>
        <w:numPr>
          <w:ilvl w:val="12"/>
          <w:numId w:val="0"/>
        </w:numPr>
        <w:ind w:right="-2"/>
        <w:rPr>
          <w:sz w:val="22"/>
          <w:szCs w:val="22"/>
        </w:rPr>
      </w:pPr>
    </w:p>
    <w:p w14:paraId="4F041D02" w14:textId="77777777" w:rsidR="00FE14F3" w:rsidRPr="00B73D89" w:rsidRDefault="00FE14F3" w:rsidP="00FE14F3">
      <w:pPr>
        <w:numPr>
          <w:ilvl w:val="12"/>
          <w:numId w:val="0"/>
        </w:numPr>
        <w:ind w:right="-2"/>
        <w:rPr>
          <w:sz w:val="22"/>
          <w:szCs w:val="22"/>
        </w:rPr>
      </w:pPr>
      <w:r w:rsidRPr="00B73D89">
        <w:rPr>
          <w:sz w:val="22"/>
          <w:szCs w:val="22"/>
        </w:rPr>
        <w:t>Šiam vaistui specialių laikymo sąlygų nereikia.</w:t>
      </w:r>
    </w:p>
    <w:p w14:paraId="6BD9C345" w14:textId="77777777" w:rsidR="00FE14F3" w:rsidRPr="00B73D89" w:rsidRDefault="00FE14F3" w:rsidP="00FE14F3">
      <w:pPr>
        <w:numPr>
          <w:ilvl w:val="12"/>
          <w:numId w:val="0"/>
        </w:numPr>
        <w:ind w:right="-2"/>
        <w:rPr>
          <w:sz w:val="22"/>
          <w:szCs w:val="22"/>
        </w:rPr>
      </w:pPr>
    </w:p>
    <w:p w14:paraId="357FBB9C" w14:textId="765E78DD" w:rsidR="008D3B35" w:rsidRPr="00B73D89" w:rsidRDefault="00FE14F3">
      <w:pPr>
        <w:numPr>
          <w:ilvl w:val="12"/>
          <w:numId w:val="0"/>
        </w:numPr>
        <w:ind w:right="-2"/>
        <w:rPr>
          <w:sz w:val="22"/>
          <w:szCs w:val="22"/>
        </w:rPr>
      </w:pPr>
      <w:r w:rsidRPr="00B73D89">
        <w:rPr>
          <w:sz w:val="22"/>
          <w:szCs w:val="22"/>
        </w:rPr>
        <w:t>Vaistų negalima išmesti į kanalizaciją arba su buitinėmis atliekomis. Kaip išmesti nereikalingus vaistus, klauskite vaistininko. Šios priemonės padės apsaugoti aplinką.</w:t>
      </w:r>
    </w:p>
    <w:p w14:paraId="004D112A" w14:textId="77777777" w:rsidR="008D3B35" w:rsidRPr="00B73D89" w:rsidRDefault="008D3B35">
      <w:pPr>
        <w:numPr>
          <w:ilvl w:val="12"/>
          <w:numId w:val="0"/>
        </w:numPr>
        <w:ind w:right="-2"/>
        <w:rPr>
          <w:sz w:val="22"/>
          <w:szCs w:val="22"/>
        </w:rPr>
      </w:pPr>
    </w:p>
    <w:p w14:paraId="3F2A1EC6" w14:textId="77777777" w:rsidR="004F42D0" w:rsidRPr="00B73D89" w:rsidRDefault="004F42D0">
      <w:pPr>
        <w:numPr>
          <w:ilvl w:val="12"/>
          <w:numId w:val="0"/>
        </w:numPr>
        <w:ind w:right="-2"/>
        <w:rPr>
          <w:sz w:val="22"/>
          <w:szCs w:val="22"/>
        </w:rPr>
      </w:pPr>
    </w:p>
    <w:p w14:paraId="2798224B" w14:textId="77777777" w:rsidR="008D3B35" w:rsidRPr="00B73D89" w:rsidRDefault="00AB4978">
      <w:pPr>
        <w:keepNext/>
        <w:keepLines/>
        <w:tabs>
          <w:tab w:val="left" w:pos="567"/>
        </w:tabs>
        <w:outlineLvl w:val="2"/>
        <w:rPr>
          <w:b/>
          <w:bCs/>
          <w:sz w:val="22"/>
          <w:szCs w:val="22"/>
          <w:lang w:eastAsia="x-none"/>
        </w:rPr>
      </w:pPr>
      <w:r w:rsidRPr="00B73D89">
        <w:rPr>
          <w:b/>
          <w:bCs/>
          <w:sz w:val="22"/>
          <w:szCs w:val="22"/>
          <w:lang w:eastAsia="x-none"/>
        </w:rPr>
        <w:t>6.</w:t>
      </w:r>
      <w:r w:rsidRPr="00B73D89">
        <w:rPr>
          <w:bCs/>
          <w:sz w:val="22"/>
          <w:szCs w:val="22"/>
          <w:lang w:eastAsia="x-none"/>
        </w:rPr>
        <w:tab/>
      </w:r>
      <w:r w:rsidRPr="00B73D89">
        <w:rPr>
          <w:b/>
          <w:bCs/>
          <w:sz w:val="22"/>
          <w:szCs w:val="22"/>
          <w:lang w:eastAsia="x-none"/>
        </w:rPr>
        <w:t>Pakuotės turinys ir kita informacija</w:t>
      </w:r>
    </w:p>
    <w:p w14:paraId="12686D45" w14:textId="77777777" w:rsidR="008D3B35" w:rsidRPr="00B73D89" w:rsidRDefault="008D3B35">
      <w:pPr>
        <w:numPr>
          <w:ilvl w:val="12"/>
          <w:numId w:val="0"/>
        </w:numPr>
        <w:rPr>
          <w:sz w:val="22"/>
          <w:szCs w:val="22"/>
        </w:rPr>
      </w:pPr>
    </w:p>
    <w:p w14:paraId="4B349FA5" w14:textId="214FB7C3" w:rsidR="008D3B35" w:rsidRPr="00B73D89" w:rsidRDefault="007F059C">
      <w:pPr>
        <w:jc w:val="both"/>
        <w:rPr>
          <w:b/>
          <w:bCs/>
          <w:sz w:val="22"/>
          <w:szCs w:val="22"/>
          <w:lang w:eastAsia="lt-LT"/>
        </w:rPr>
      </w:pPr>
      <w:proofErr w:type="spellStart"/>
      <w:r w:rsidRPr="00745D64">
        <w:rPr>
          <w:b/>
          <w:sz w:val="22"/>
          <w:szCs w:val="22"/>
        </w:rPr>
        <w:t>Calcifediol</w:t>
      </w:r>
      <w:proofErr w:type="spellEnd"/>
      <w:r w:rsidRPr="00745D64">
        <w:rPr>
          <w:b/>
          <w:sz w:val="22"/>
          <w:szCs w:val="22"/>
        </w:rPr>
        <w:t xml:space="preserve"> </w:t>
      </w:r>
      <w:proofErr w:type="spellStart"/>
      <w:r w:rsidRPr="00745D64">
        <w:rPr>
          <w:b/>
          <w:sz w:val="22"/>
          <w:szCs w:val="22"/>
        </w:rPr>
        <w:t>Faes</w:t>
      </w:r>
      <w:proofErr w:type="spellEnd"/>
      <w:r w:rsidRPr="00745D64">
        <w:rPr>
          <w:b/>
          <w:sz w:val="22"/>
          <w:szCs w:val="22"/>
        </w:rPr>
        <w:t xml:space="preserve"> </w:t>
      </w:r>
      <w:r w:rsidR="00AB4978" w:rsidRPr="00B73D89">
        <w:rPr>
          <w:b/>
          <w:bCs/>
          <w:sz w:val="22"/>
          <w:szCs w:val="22"/>
          <w:lang w:eastAsia="lt-LT"/>
        </w:rPr>
        <w:t>sudėtis</w:t>
      </w:r>
    </w:p>
    <w:p w14:paraId="6AACCB41" w14:textId="75BC7A16" w:rsidR="00FE14F3" w:rsidRPr="00B73D89" w:rsidRDefault="00AB4978" w:rsidP="00FE14F3">
      <w:pPr>
        <w:jc w:val="both"/>
        <w:rPr>
          <w:sz w:val="22"/>
          <w:szCs w:val="22"/>
          <w:lang w:eastAsia="lt-LT"/>
        </w:rPr>
      </w:pPr>
      <w:r w:rsidRPr="00B73D89">
        <w:rPr>
          <w:sz w:val="22"/>
          <w:szCs w:val="22"/>
          <w:lang w:eastAsia="lt-LT"/>
        </w:rPr>
        <w:t xml:space="preserve">-        </w:t>
      </w:r>
      <w:r w:rsidR="00FE14F3" w:rsidRPr="00B73D89">
        <w:rPr>
          <w:sz w:val="22"/>
          <w:szCs w:val="22"/>
          <w:lang w:eastAsia="lt-LT"/>
        </w:rPr>
        <w:tab/>
        <w:t xml:space="preserve">Veiklioji medžiaga yra </w:t>
      </w:r>
      <w:proofErr w:type="spellStart"/>
      <w:r w:rsidR="00FE14F3" w:rsidRPr="00B73D89">
        <w:rPr>
          <w:sz w:val="22"/>
          <w:szCs w:val="22"/>
          <w:lang w:eastAsia="lt-LT"/>
        </w:rPr>
        <w:t>kalcifedioli</w:t>
      </w:r>
      <w:r w:rsidR="00D21D55" w:rsidRPr="00B73D89">
        <w:rPr>
          <w:sz w:val="22"/>
          <w:szCs w:val="22"/>
          <w:lang w:eastAsia="lt-LT"/>
        </w:rPr>
        <w:t>s</w:t>
      </w:r>
      <w:proofErr w:type="spellEnd"/>
      <w:r w:rsidR="00FE14F3" w:rsidRPr="00B73D89">
        <w:rPr>
          <w:sz w:val="22"/>
          <w:szCs w:val="22"/>
          <w:lang w:eastAsia="lt-LT"/>
        </w:rPr>
        <w:t xml:space="preserve"> </w:t>
      </w:r>
      <w:proofErr w:type="spellStart"/>
      <w:r w:rsidR="00FE14F3" w:rsidRPr="00B73D89">
        <w:rPr>
          <w:sz w:val="22"/>
          <w:szCs w:val="22"/>
          <w:lang w:eastAsia="lt-LT"/>
        </w:rPr>
        <w:t>monohidratas</w:t>
      </w:r>
      <w:proofErr w:type="spellEnd"/>
      <w:r w:rsidR="00FE14F3" w:rsidRPr="00B73D89">
        <w:rPr>
          <w:sz w:val="22"/>
          <w:szCs w:val="22"/>
          <w:lang w:eastAsia="lt-LT"/>
        </w:rPr>
        <w:t xml:space="preserve">. Kiekvienoje kapsulėje yra 75 </w:t>
      </w:r>
      <w:proofErr w:type="spellStart"/>
      <w:r w:rsidR="00FE14F3" w:rsidRPr="00B73D89">
        <w:rPr>
          <w:sz w:val="22"/>
          <w:szCs w:val="22"/>
          <w:lang w:eastAsia="lt-LT"/>
        </w:rPr>
        <w:t>mikrogramai</w:t>
      </w:r>
      <w:proofErr w:type="spellEnd"/>
      <w:r w:rsidR="00FE14F3" w:rsidRPr="00B73D89">
        <w:rPr>
          <w:sz w:val="22"/>
          <w:szCs w:val="22"/>
          <w:lang w:eastAsia="lt-LT"/>
        </w:rPr>
        <w:t xml:space="preserve"> </w:t>
      </w:r>
      <w:proofErr w:type="spellStart"/>
      <w:r w:rsidR="00FE14F3" w:rsidRPr="00B73D89">
        <w:rPr>
          <w:sz w:val="22"/>
          <w:szCs w:val="22"/>
          <w:lang w:eastAsia="lt-LT"/>
        </w:rPr>
        <w:t>kalcifediolio</w:t>
      </w:r>
      <w:proofErr w:type="spellEnd"/>
      <w:r w:rsidR="00FE14F3" w:rsidRPr="00B73D89">
        <w:rPr>
          <w:sz w:val="22"/>
          <w:szCs w:val="22"/>
          <w:lang w:eastAsia="lt-LT"/>
        </w:rPr>
        <w:t xml:space="preserve"> </w:t>
      </w:r>
      <w:proofErr w:type="spellStart"/>
      <w:r w:rsidR="00FE14F3" w:rsidRPr="00B73D89">
        <w:rPr>
          <w:sz w:val="22"/>
          <w:szCs w:val="22"/>
          <w:lang w:eastAsia="lt-LT"/>
        </w:rPr>
        <w:t>monohidrato</w:t>
      </w:r>
      <w:proofErr w:type="spellEnd"/>
      <w:r w:rsidR="00FE14F3" w:rsidRPr="00B73D89">
        <w:rPr>
          <w:sz w:val="22"/>
          <w:szCs w:val="22"/>
          <w:lang w:eastAsia="lt-LT"/>
        </w:rPr>
        <w:t xml:space="preserve"> (atitinka</w:t>
      </w:r>
      <w:r w:rsidR="00D21D55" w:rsidRPr="00B73D89">
        <w:rPr>
          <w:sz w:val="22"/>
          <w:szCs w:val="22"/>
          <w:lang w:eastAsia="lt-LT"/>
        </w:rPr>
        <w:t>nčio</w:t>
      </w:r>
      <w:r w:rsidR="00FE14F3" w:rsidRPr="00B73D89">
        <w:rPr>
          <w:sz w:val="22"/>
          <w:szCs w:val="22"/>
          <w:lang w:eastAsia="lt-LT"/>
        </w:rPr>
        <w:t xml:space="preserve"> 72 </w:t>
      </w:r>
      <w:proofErr w:type="spellStart"/>
      <w:r w:rsidR="00FE14F3" w:rsidRPr="00B73D89">
        <w:rPr>
          <w:sz w:val="22"/>
          <w:szCs w:val="22"/>
          <w:lang w:eastAsia="lt-LT"/>
        </w:rPr>
        <w:t>mikrogramus</w:t>
      </w:r>
      <w:proofErr w:type="spellEnd"/>
      <w:r w:rsidR="00FE14F3" w:rsidRPr="00B73D89">
        <w:rPr>
          <w:sz w:val="22"/>
          <w:szCs w:val="22"/>
          <w:lang w:eastAsia="lt-LT"/>
        </w:rPr>
        <w:t xml:space="preserve"> </w:t>
      </w:r>
      <w:proofErr w:type="spellStart"/>
      <w:r w:rsidR="00FE14F3" w:rsidRPr="00B73D89">
        <w:rPr>
          <w:sz w:val="22"/>
          <w:szCs w:val="22"/>
          <w:lang w:eastAsia="lt-LT"/>
        </w:rPr>
        <w:t>kalcifediolio</w:t>
      </w:r>
      <w:proofErr w:type="spellEnd"/>
      <w:r w:rsidR="00FE14F3" w:rsidRPr="00B73D89">
        <w:rPr>
          <w:sz w:val="22"/>
          <w:szCs w:val="22"/>
          <w:lang w:eastAsia="lt-LT"/>
        </w:rPr>
        <w:t>).</w:t>
      </w:r>
    </w:p>
    <w:p w14:paraId="01FE6F2F" w14:textId="77777777" w:rsidR="00FE14F3" w:rsidRPr="00B73D89" w:rsidRDefault="00FE14F3" w:rsidP="00FE14F3">
      <w:pPr>
        <w:jc w:val="both"/>
        <w:rPr>
          <w:sz w:val="22"/>
          <w:szCs w:val="22"/>
          <w:lang w:eastAsia="lt-LT"/>
        </w:rPr>
      </w:pPr>
    </w:p>
    <w:p w14:paraId="31F41102" w14:textId="2A27EA4D" w:rsidR="00FE14F3" w:rsidRPr="00B73D89" w:rsidRDefault="00FE14F3" w:rsidP="00FE14F3">
      <w:pPr>
        <w:jc w:val="both"/>
        <w:rPr>
          <w:sz w:val="22"/>
          <w:szCs w:val="22"/>
          <w:lang w:eastAsia="lt-LT"/>
        </w:rPr>
      </w:pPr>
      <w:r w:rsidRPr="00B73D89">
        <w:rPr>
          <w:sz w:val="22"/>
          <w:szCs w:val="22"/>
          <w:lang w:eastAsia="lt-LT"/>
        </w:rPr>
        <w:t>-</w:t>
      </w:r>
      <w:r w:rsidRPr="00B73D89">
        <w:rPr>
          <w:sz w:val="22"/>
          <w:szCs w:val="22"/>
          <w:lang w:eastAsia="lt-LT"/>
        </w:rPr>
        <w:tab/>
        <w:t xml:space="preserve">Pagalbinės medžiagos yra: bevandenis etanolis, vidutinės grandinės </w:t>
      </w:r>
      <w:proofErr w:type="spellStart"/>
      <w:r w:rsidRPr="00B73D89">
        <w:rPr>
          <w:sz w:val="22"/>
          <w:szCs w:val="22"/>
          <w:lang w:eastAsia="lt-LT"/>
        </w:rPr>
        <w:t>trigliceridai</w:t>
      </w:r>
      <w:proofErr w:type="spellEnd"/>
      <w:r w:rsidR="00D21D55" w:rsidRPr="00B73D89">
        <w:rPr>
          <w:sz w:val="22"/>
          <w:szCs w:val="22"/>
          <w:lang w:eastAsia="lt-LT"/>
        </w:rPr>
        <w:t>,</w:t>
      </w:r>
      <w:r w:rsidRPr="00B73D89">
        <w:rPr>
          <w:sz w:val="22"/>
          <w:szCs w:val="22"/>
          <w:lang w:eastAsia="lt-LT"/>
        </w:rPr>
        <w:t xml:space="preserve">  želatina, </w:t>
      </w:r>
      <w:proofErr w:type="spellStart"/>
      <w:r w:rsidRPr="00B73D89">
        <w:rPr>
          <w:sz w:val="22"/>
          <w:szCs w:val="22"/>
          <w:lang w:eastAsia="lt-LT"/>
        </w:rPr>
        <w:t>glicerolis</w:t>
      </w:r>
      <w:proofErr w:type="spellEnd"/>
      <w:r w:rsidRPr="00B73D89">
        <w:rPr>
          <w:sz w:val="22"/>
          <w:szCs w:val="22"/>
          <w:lang w:eastAsia="lt-LT"/>
        </w:rPr>
        <w:t xml:space="preserve">, </w:t>
      </w:r>
      <w:r w:rsidR="00D21D55" w:rsidRPr="00B73D89">
        <w:rPr>
          <w:sz w:val="22"/>
          <w:szCs w:val="22"/>
          <w:lang w:eastAsia="lt-LT"/>
        </w:rPr>
        <w:t xml:space="preserve">skystasis </w:t>
      </w:r>
      <w:proofErr w:type="spellStart"/>
      <w:r w:rsidRPr="00B73D89">
        <w:rPr>
          <w:sz w:val="22"/>
          <w:szCs w:val="22"/>
          <w:lang w:eastAsia="lt-LT"/>
        </w:rPr>
        <w:t>sorbitoli</w:t>
      </w:r>
      <w:r w:rsidR="00D21D55" w:rsidRPr="00B73D89">
        <w:rPr>
          <w:sz w:val="22"/>
          <w:szCs w:val="22"/>
          <w:lang w:eastAsia="lt-LT"/>
        </w:rPr>
        <w:t>s</w:t>
      </w:r>
      <w:proofErr w:type="spellEnd"/>
      <w:r w:rsidRPr="00B73D89">
        <w:rPr>
          <w:sz w:val="22"/>
          <w:szCs w:val="22"/>
          <w:lang w:eastAsia="lt-LT"/>
        </w:rPr>
        <w:t xml:space="preserve"> (nesikristalizuojan</w:t>
      </w:r>
      <w:r w:rsidR="00D21D55" w:rsidRPr="00B73D89">
        <w:rPr>
          <w:sz w:val="22"/>
          <w:szCs w:val="22"/>
          <w:lang w:eastAsia="lt-LT"/>
        </w:rPr>
        <w:t>tis</w:t>
      </w:r>
      <w:r w:rsidRPr="00B73D89">
        <w:rPr>
          <w:sz w:val="22"/>
          <w:szCs w:val="22"/>
          <w:lang w:eastAsia="lt-LT"/>
        </w:rPr>
        <w:t xml:space="preserve">) E420), titano dioksidas (E171) ir </w:t>
      </w:r>
      <w:proofErr w:type="spellStart"/>
      <w:r w:rsidRPr="00B73D89">
        <w:rPr>
          <w:sz w:val="22"/>
          <w:szCs w:val="22"/>
          <w:lang w:eastAsia="lt-LT"/>
        </w:rPr>
        <w:t>Alura</w:t>
      </w:r>
      <w:proofErr w:type="spellEnd"/>
      <w:r w:rsidRPr="00B73D89">
        <w:rPr>
          <w:sz w:val="22"/>
          <w:szCs w:val="22"/>
          <w:lang w:eastAsia="lt-LT"/>
        </w:rPr>
        <w:t xml:space="preserve"> </w:t>
      </w:r>
      <w:r w:rsidR="00D21D55" w:rsidRPr="00B73D89">
        <w:rPr>
          <w:sz w:val="22"/>
          <w:szCs w:val="22"/>
          <w:lang w:eastAsia="lt-LT"/>
        </w:rPr>
        <w:t xml:space="preserve">raudonasis </w:t>
      </w:r>
      <w:r w:rsidRPr="00B73D89">
        <w:rPr>
          <w:sz w:val="22"/>
          <w:szCs w:val="22"/>
          <w:lang w:eastAsia="lt-LT"/>
        </w:rPr>
        <w:t>(E129).</w:t>
      </w:r>
    </w:p>
    <w:p w14:paraId="1209BAC6" w14:textId="77777777" w:rsidR="008D3B35" w:rsidRPr="00B73D89" w:rsidRDefault="008D3B35" w:rsidP="00FE14F3">
      <w:pPr>
        <w:jc w:val="both"/>
        <w:rPr>
          <w:sz w:val="22"/>
          <w:szCs w:val="22"/>
          <w:lang w:eastAsia="lt-LT"/>
        </w:rPr>
      </w:pPr>
    </w:p>
    <w:p w14:paraId="1A4F00FE" w14:textId="1BA2E306" w:rsidR="008D3B35" w:rsidRPr="00B73D89" w:rsidRDefault="007F059C">
      <w:pPr>
        <w:jc w:val="both"/>
        <w:rPr>
          <w:b/>
          <w:bCs/>
          <w:sz w:val="22"/>
          <w:szCs w:val="22"/>
          <w:lang w:eastAsia="lt-LT"/>
        </w:rPr>
      </w:pPr>
      <w:proofErr w:type="spellStart"/>
      <w:r w:rsidRPr="00745D64">
        <w:rPr>
          <w:b/>
          <w:sz w:val="22"/>
          <w:szCs w:val="22"/>
        </w:rPr>
        <w:t>Calcifediol</w:t>
      </w:r>
      <w:proofErr w:type="spellEnd"/>
      <w:r w:rsidRPr="00745D64">
        <w:rPr>
          <w:b/>
          <w:sz w:val="22"/>
          <w:szCs w:val="22"/>
        </w:rPr>
        <w:t xml:space="preserve"> </w:t>
      </w:r>
      <w:proofErr w:type="spellStart"/>
      <w:r w:rsidRPr="00745D64">
        <w:rPr>
          <w:b/>
          <w:sz w:val="22"/>
          <w:szCs w:val="22"/>
        </w:rPr>
        <w:t>Faes</w:t>
      </w:r>
      <w:proofErr w:type="spellEnd"/>
      <w:r w:rsidRPr="00745D64">
        <w:rPr>
          <w:b/>
          <w:sz w:val="22"/>
          <w:szCs w:val="22"/>
        </w:rPr>
        <w:t xml:space="preserve"> </w:t>
      </w:r>
      <w:r w:rsidR="00AB4978" w:rsidRPr="00B73D89">
        <w:rPr>
          <w:b/>
          <w:bCs/>
          <w:sz w:val="22"/>
          <w:szCs w:val="22"/>
          <w:lang w:eastAsia="lt-LT"/>
        </w:rPr>
        <w:t>išvaizda ir kiekis pakuotėje</w:t>
      </w:r>
    </w:p>
    <w:p w14:paraId="194FAFB8" w14:textId="77777777" w:rsidR="00B02512" w:rsidRPr="00B73D89" w:rsidRDefault="00FE14F3" w:rsidP="00FE14F3">
      <w:pPr>
        <w:rPr>
          <w:sz w:val="22"/>
          <w:szCs w:val="22"/>
        </w:rPr>
      </w:pPr>
      <w:proofErr w:type="spellStart"/>
      <w:r w:rsidRPr="00745D64">
        <w:rPr>
          <w:sz w:val="22"/>
          <w:szCs w:val="22"/>
        </w:rPr>
        <w:t>Calcifediol</w:t>
      </w:r>
      <w:proofErr w:type="spellEnd"/>
      <w:r w:rsidRPr="00745D64">
        <w:rPr>
          <w:sz w:val="22"/>
          <w:szCs w:val="22"/>
        </w:rPr>
        <w:t xml:space="preserve"> </w:t>
      </w:r>
      <w:proofErr w:type="spellStart"/>
      <w:r w:rsidRPr="00745D64">
        <w:rPr>
          <w:sz w:val="22"/>
          <w:szCs w:val="22"/>
        </w:rPr>
        <w:t>Faes</w:t>
      </w:r>
      <w:proofErr w:type="spellEnd"/>
      <w:r w:rsidRPr="00745D64">
        <w:rPr>
          <w:sz w:val="22"/>
          <w:szCs w:val="22"/>
        </w:rPr>
        <w:t xml:space="preserve"> yra rausvos, ovalios, minkštos</w:t>
      </w:r>
      <w:r w:rsidR="00B02512" w:rsidRPr="00745D64">
        <w:rPr>
          <w:sz w:val="22"/>
          <w:szCs w:val="22"/>
        </w:rPr>
        <w:t>ios</w:t>
      </w:r>
      <w:r w:rsidRPr="00745D64">
        <w:rPr>
          <w:sz w:val="22"/>
          <w:szCs w:val="22"/>
        </w:rPr>
        <w:t xml:space="preserve"> želatininės kapsulės su išilgine jungtimi. </w:t>
      </w:r>
    </w:p>
    <w:p w14:paraId="375609B6" w14:textId="58545B3F" w:rsidR="00FE14F3" w:rsidRPr="00745D64" w:rsidRDefault="00FE14F3" w:rsidP="00FE14F3">
      <w:pPr>
        <w:rPr>
          <w:sz w:val="22"/>
          <w:szCs w:val="22"/>
        </w:rPr>
      </w:pPr>
      <w:r w:rsidRPr="00745D64">
        <w:rPr>
          <w:sz w:val="22"/>
          <w:szCs w:val="22"/>
        </w:rPr>
        <w:t>Kapsulės supakuotos į PVC / PVDC-aliuminio lizdines plokšteles po 4, 12, 24 arba 48 kapsulių. Lizdinės plokštelės yra supakuotos</w:t>
      </w:r>
      <w:r w:rsidR="00B02512" w:rsidRPr="00B73D89">
        <w:rPr>
          <w:sz w:val="22"/>
          <w:szCs w:val="22"/>
        </w:rPr>
        <w:t xml:space="preserve"> į</w:t>
      </w:r>
      <w:r w:rsidRPr="00745D64">
        <w:rPr>
          <w:sz w:val="22"/>
          <w:szCs w:val="22"/>
        </w:rPr>
        <w:t xml:space="preserve"> kartono dėžut</w:t>
      </w:r>
      <w:r w:rsidR="00B02512" w:rsidRPr="00B73D89">
        <w:rPr>
          <w:sz w:val="22"/>
          <w:szCs w:val="22"/>
        </w:rPr>
        <w:t>ę</w:t>
      </w:r>
      <w:r w:rsidRPr="00745D64">
        <w:rPr>
          <w:sz w:val="22"/>
          <w:szCs w:val="22"/>
        </w:rPr>
        <w:t>.</w:t>
      </w:r>
    </w:p>
    <w:p w14:paraId="63E5D98D" w14:textId="77777777" w:rsidR="008D3B35" w:rsidRPr="00B73D89" w:rsidRDefault="008D3B35">
      <w:pPr>
        <w:jc w:val="both"/>
        <w:rPr>
          <w:sz w:val="22"/>
          <w:szCs w:val="22"/>
          <w:lang w:eastAsia="lt-LT"/>
        </w:rPr>
      </w:pPr>
    </w:p>
    <w:p w14:paraId="03D7E8CB" w14:textId="2FA9942E" w:rsidR="008D3B35" w:rsidRPr="00B73D89" w:rsidRDefault="00AB4978">
      <w:pPr>
        <w:jc w:val="both"/>
        <w:rPr>
          <w:b/>
          <w:bCs/>
          <w:sz w:val="22"/>
          <w:szCs w:val="22"/>
          <w:lang w:eastAsia="lt-LT"/>
        </w:rPr>
      </w:pPr>
      <w:r w:rsidRPr="00B73D89">
        <w:rPr>
          <w:b/>
          <w:bCs/>
          <w:sz w:val="22"/>
          <w:szCs w:val="22"/>
          <w:lang w:eastAsia="lt-LT"/>
        </w:rPr>
        <w:t xml:space="preserve">Registruotojas </w:t>
      </w:r>
    </w:p>
    <w:p w14:paraId="0D0A5CCF" w14:textId="77777777" w:rsidR="008D3B35" w:rsidRPr="00B73D89" w:rsidRDefault="008D3B35">
      <w:pPr>
        <w:jc w:val="both"/>
        <w:rPr>
          <w:sz w:val="22"/>
          <w:szCs w:val="22"/>
          <w:lang w:eastAsia="lt-LT"/>
        </w:rPr>
      </w:pPr>
    </w:p>
    <w:p w14:paraId="2CA4DDF4" w14:textId="77777777" w:rsidR="00FE14F3" w:rsidRPr="00745D64" w:rsidRDefault="00FE14F3" w:rsidP="00FE14F3">
      <w:pPr>
        <w:spacing w:line="240" w:lineRule="exact"/>
        <w:ind w:right="-2"/>
        <w:jc w:val="both"/>
        <w:rPr>
          <w:sz w:val="22"/>
          <w:szCs w:val="22"/>
        </w:rPr>
      </w:pPr>
      <w:proofErr w:type="spellStart"/>
      <w:r w:rsidRPr="00745D64">
        <w:rPr>
          <w:sz w:val="22"/>
          <w:szCs w:val="22"/>
        </w:rPr>
        <w:t>Faes</w:t>
      </w:r>
      <w:proofErr w:type="spellEnd"/>
      <w:r w:rsidRPr="00745D64">
        <w:rPr>
          <w:sz w:val="22"/>
          <w:szCs w:val="22"/>
        </w:rPr>
        <w:t xml:space="preserve"> </w:t>
      </w:r>
      <w:proofErr w:type="spellStart"/>
      <w:r w:rsidRPr="00745D64">
        <w:rPr>
          <w:sz w:val="22"/>
          <w:szCs w:val="22"/>
        </w:rPr>
        <w:t>Farma</w:t>
      </w:r>
      <w:proofErr w:type="spellEnd"/>
      <w:r w:rsidRPr="00745D64">
        <w:rPr>
          <w:sz w:val="22"/>
          <w:szCs w:val="22"/>
        </w:rPr>
        <w:t>, S.A</w:t>
      </w:r>
    </w:p>
    <w:p w14:paraId="325CB539" w14:textId="77777777" w:rsidR="00F82AB1" w:rsidRPr="00F82AB1" w:rsidRDefault="00F82AB1" w:rsidP="00F82AB1">
      <w:pPr>
        <w:spacing w:line="240" w:lineRule="exact"/>
        <w:ind w:right="-2"/>
        <w:jc w:val="both"/>
        <w:rPr>
          <w:sz w:val="22"/>
          <w:szCs w:val="22"/>
        </w:rPr>
      </w:pPr>
      <w:proofErr w:type="spellStart"/>
      <w:r w:rsidRPr="00F82AB1">
        <w:rPr>
          <w:sz w:val="22"/>
          <w:szCs w:val="22"/>
        </w:rPr>
        <w:t>Autonomía</w:t>
      </w:r>
      <w:proofErr w:type="spellEnd"/>
      <w:r w:rsidRPr="00F82AB1">
        <w:rPr>
          <w:sz w:val="22"/>
          <w:szCs w:val="22"/>
        </w:rPr>
        <w:t xml:space="preserve"> </w:t>
      </w:r>
      <w:proofErr w:type="spellStart"/>
      <w:r w:rsidRPr="00F82AB1">
        <w:rPr>
          <w:sz w:val="22"/>
          <w:szCs w:val="22"/>
        </w:rPr>
        <w:t>Etorbidea</w:t>
      </w:r>
      <w:proofErr w:type="spellEnd"/>
      <w:r w:rsidRPr="00F82AB1">
        <w:rPr>
          <w:sz w:val="22"/>
          <w:szCs w:val="22"/>
        </w:rPr>
        <w:t>, 10</w:t>
      </w:r>
    </w:p>
    <w:p w14:paraId="7624CCFC" w14:textId="77777777" w:rsidR="00FE14F3" w:rsidRPr="00745D64" w:rsidRDefault="00FE14F3" w:rsidP="00FE14F3">
      <w:pPr>
        <w:spacing w:line="240" w:lineRule="exact"/>
        <w:ind w:right="-2"/>
        <w:jc w:val="both"/>
        <w:rPr>
          <w:sz w:val="22"/>
          <w:szCs w:val="22"/>
        </w:rPr>
      </w:pPr>
      <w:r w:rsidRPr="00745D64">
        <w:rPr>
          <w:sz w:val="22"/>
          <w:szCs w:val="22"/>
        </w:rPr>
        <w:t xml:space="preserve">48940 </w:t>
      </w:r>
      <w:proofErr w:type="spellStart"/>
      <w:r w:rsidRPr="00745D64">
        <w:rPr>
          <w:sz w:val="22"/>
          <w:szCs w:val="22"/>
        </w:rPr>
        <w:t>Leioa</w:t>
      </w:r>
      <w:proofErr w:type="spellEnd"/>
      <w:r w:rsidRPr="00745D64">
        <w:rPr>
          <w:sz w:val="22"/>
          <w:szCs w:val="22"/>
        </w:rPr>
        <w:t xml:space="preserve"> (</w:t>
      </w:r>
      <w:proofErr w:type="spellStart"/>
      <w:r w:rsidRPr="00745D64">
        <w:rPr>
          <w:sz w:val="22"/>
          <w:szCs w:val="22"/>
        </w:rPr>
        <w:t>Bizkaia</w:t>
      </w:r>
      <w:proofErr w:type="spellEnd"/>
      <w:r w:rsidRPr="00745D64">
        <w:rPr>
          <w:sz w:val="22"/>
          <w:szCs w:val="22"/>
        </w:rPr>
        <w:t>)</w:t>
      </w:r>
    </w:p>
    <w:p w14:paraId="7CD8E943" w14:textId="77777777" w:rsidR="00FE14F3" w:rsidRPr="00745D64" w:rsidRDefault="00FE14F3" w:rsidP="00FE14F3">
      <w:pPr>
        <w:rPr>
          <w:sz w:val="22"/>
          <w:szCs w:val="22"/>
        </w:rPr>
      </w:pPr>
      <w:r w:rsidRPr="00745D64">
        <w:rPr>
          <w:sz w:val="22"/>
          <w:szCs w:val="22"/>
        </w:rPr>
        <w:t>Ispanija</w:t>
      </w:r>
    </w:p>
    <w:p w14:paraId="6C5C62B1" w14:textId="1F8BA39B" w:rsidR="008D3B35" w:rsidRDefault="008D3B35">
      <w:pPr>
        <w:jc w:val="both"/>
        <w:rPr>
          <w:sz w:val="22"/>
          <w:szCs w:val="22"/>
          <w:lang w:eastAsia="lt-LT"/>
        </w:rPr>
      </w:pPr>
    </w:p>
    <w:p w14:paraId="1F795F09" w14:textId="77777777" w:rsidR="00F82AB1" w:rsidRPr="00F82AB1" w:rsidRDefault="00F82AB1" w:rsidP="00F82AB1">
      <w:pPr>
        <w:jc w:val="both"/>
        <w:rPr>
          <w:b/>
          <w:bCs/>
          <w:sz w:val="22"/>
          <w:szCs w:val="22"/>
          <w:lang w:eastAsia="lt-LT"/>
        </w:rPr>
      </w:pPr>
      <w:r w:rsidRPr="00F82AB1">
        <w:rPr>
          <w:b/>
          <w:bCs/>
          <w:sz w:val="22"/>
          <w:szCs w:val="22"/>
          <w:lang w:eastAsia="lt-LT"/>
        </w:rPr>
        <w:t>Gamintojas</w:t>
      </w:r>
    </w:p>
    <w:p w14:paraId="0E3FA6C1" w14:textId="77777777" w:rsidR="00F82AB1" w:rsidRPr="00F82AB1" w:rsidRDefault="00F82AB1" w:rsidP="00F82AB1">
      <w:pPr>
        <w:jc w:val="both"/>
        <w:rPr>
          <w:sz w:val="22"/>
          <w:szCs w:val="22"/>
          <w:lang w:eastAsia="lt-LT"/>
        </w:rPr>
      </w:pPr>
      <w:proofErr w:type="spellStart"/>
      <w:r w:rsidRPr="00F82AB1">
        <w:rPr>
          <w:sz w:val="22"/>
          <w:szCs w:val="22"/>
          <w:lang w:eastAsia="lt-LT"/>
        </w:rPr>
        <w:t>Faes</w:t>
      </w:r>
      <w:proofErr w:type="spellEnd"/>
      <w:r w:rsidRPr="00F82AB1">
        <w:rPr>
          <w:sz w:val="22"/>
          <w:szCs w:val="22"/>
          <w:lang w:eastAsia="lt-LT"/>
        </w:rPr>
        <w:t xml:space="preserve"> </w:t>
      </w:r>
      <w:proofErr w:type="spellStart"/>
      <w:r w:rsidRPr="00F82AB1">
        <w:rPr>
          <w:sz w:val="22"/>
          <w:szCs w:val="22"/>
          <w:lang w:eastAsia="lt-LT"/>
        </w:rPr>
        <w:t>Farma</w:t>
      </w:r>
      <w:proofErr w:type="spellEnd"/>
      <w:r w:rsidRPr="00F82AB1">
        <w:rPr>
          <w:sz w:val="22"/>
          <w:szCs w:val="22"/>
          <w:lang w:eastAsia="lt-LT"/>
        </w:rPr>
        <w:t>, S.A.</w:t>
      </w:r>
    </w:p>
    <w:p w14:paraId="3AECF35C" w14:textId="77777777" w:rsidR="00F82AB1" w:rsidRPr="00F82AB1" w:rsidRDefault="00F82AB1" w:rsidP="00F82AB1">
      <w:pPr>
        <w:jc w:val="both"/>
        <w:rPr>
          <w:sz w:val="22"/>
          <w:szCs w:val="22"/>
          <w:lang w:eastAsia="lt-LT"/>
        </w:rPr>
      </w:pPr>
      <w:proofErr w:type="spellStart"/>
      <w:r w:rsidRPr="00F82AB1">
        <w:rPr>
          <w:sz w:val="22"/>
          <w:szCs w:val="22"/>
          <w:lang w:eastAsia="lt-LT"/>
        </w:rPr>
        <w:t>Maximo</w:t>
      </w:r>
      <w:proofErr w:type="spellEnd"/>
      <w:r w:rsidRPr="00F82AB1">
        <w:rPr>
          <w:sz w:val="22"/>
          <w:szCs w:val="22"/>
          <w:lang w:eastAsia="lt-LT"/>
        </w:rPr>
        <w:t xml:space="preserve"> </w:t>
      </w:r>
      <w:proofErr w:type="spellStart"/>
      <w:r w:rsidRPr="00F82AB1">
        <w:rPr>
          <w:sz w:val="22"/>
          <w:szCs w:val="22"/>
          <w:lang w:eastAsia="lt-LT"/>
        </w:rPr>
        <w:t>Agirre</w:t>
      </w:r>
      <w:proofErr w:type="spellEnd"/>
      <w:r w:rsidRPr="00F82AB1">
        <w:rPr>
          <w:sz w:val="22"/>
          <w:szCs w:val="22"/>
          <w:lang w:eastAsia="lt-LT"/>
        </w:rPr>
        <w:t xml:space="preserve"> </w:t>
      </w:r>
      <w:proofErr w:type="spellStart"/>
      <w:r w:rsidRPr="00F82AB1">
        <w:rPr>
          <w:sz w:val="22"/>
          <w:szCs w:val="22"/>
          <w:lang w:eastAsia="lt-LT"/>
        </w:rPr>
        <w:t>Kalea</w:t>
      </w:r>
      <w:proofErr w:type="spellEnd"/>
      <w:r w:rsidRPr="00F82AB1">
        <w:rPr>
          <w:sz w:val="22"/>
          <w:szCs w:val="22"/>
          <w:lang w:eastAsia="lt-LT"/>
        </w:rPr>
        <w:t xml:space="preserve">, 14 </w:t>
      </w:r>
    </w:p>
    <w:p w14:paraId="2F40E192" w14:textId="77777777" w:rsidR="00F82AB1" w:rsidRPr="00F82AB1" w:rsidRDefault="00F82AB1" w:rsidP="00F82AB1">
      <w:pPr>
        <w:jc w:val="both"/>
        <w:rPr>
          <w:sz w:val="22"/>
          <w:szCs w:val="22"/>
          <w:lang w:eastAsia="lt-LT"/>
        </w:rPr>
      </w:pPr>
      <w:r w:rsidRPr="00F82AB1">
        <w:rPr>
          <w:sz w:val="22"/>
          <w:szCs w:val="22"/>
          <w:lang w:eastAsia="lt-LT"/>
        </w:rPr>
        <w:t>48940-Leioa (</w:t>
      </w:r>
      <w:proofErr w:type="spellStart"/>
      <w:r w:rsidRPr="00F82AB1">
        <w:rPr>
          <w:sz w:val="22"/>
          <w:szCs w:val="22"/>
          <w:lang w:eastAsia="lt-LT"/>
        </w:rPr>
        <w:t>Bizkaia</w:t>
      </w:r>
      <w:proofErr w:type="spellEnd"/>
      <w:r w:rsidRPr="00F82AB1">
        <w:rPr>
          <w:sz w:val="22"/>
          <w:szCs w:val="22"/>
          <w:lang w:eastAsia="lt-LT"/>
        </w:rPr>
        <w:t xml:space="preserve">) </w:t>
      </w:r>
    </w:p>
    <w:p w14:paraId="671A6D03" w14:textId="77777777" w:rsidR="00F82AB1" w:rsidRPr="00F82AB1" w:rsidRDefault="00F82AB1" w:rsidP="00F82AB1">
      <w:pPr>
        <w:jc w:val="both"/>
        <w:rPr>
          <w:sz w:val="22"/>
          <w:szCs w:val="22"/>
          <w:lang w:eastAsia="lt-LT"/>
        </w:rPr>
      </w:pPr>
      <w:r w:rsidRPr="00F82AB1">
        <w:rPr>
          <w:sz w:val="22"/>
          <w:szCs w:val="22"/>
          <w:lang w:eastAsia="lt-LT"/>
        </w:rPr>
        <w:t>Ispanija</w:t>
      </w:r>
    </w:p>
    <w:p w14:paraId="7BD4F729" w14:textId="77777777" w:rsidR="00F82AB1" w:rsidRPr="00F82AB1" w:rsidRDefault="00F82AB1" w:rsidP="00F82AB1">
      <w:pPr>
        <w:jc w:val="both"/>
        <w:rPr>
          <w:sz w:val="22"/>
          <w:szCs w:val="22"/>
          <w:lang w:eastAsia="lt-LT"/>
        </w:rPr>
      </w:pPr>
    </w:p>
    <w:p w14:paraId="341ACF64" w14:textId="77777777" w:rsidR="00F82AB1" w:rsidRPr="00F82AB1" w:rsidRDefault="00F82AB1" w:rsidP="00F82AB1">
      <w:pPr>
        <w:jc w:val="both"/>
        <w:rPr>
          <w:sz w:val="22"/>
          <w:szCs w:val="22"/>
          <w:lang w:eastAsia="lt-LT"/>
        </w:rPr>
      </w:pPr>
      <w:r w:rsidRPr="00F82AB1">
        <w:rPr>
          <w:sz w:val="22"/>
          <w:szCs w:val="22"/>
          <w:lang w:eastAsia="lt-LT"/>
        </w:rPr>
        <w:t>arba</w:t>
      </w:r>
    </w:p>
    <w:p w14:paraId="0392ED99" w14:textId="77777777" w:rsidR="00F82AB1" w:rsidRPr="00F82AB1" w:rsidRDefault="00F82AB1" w:rsidP="00F82AB1">
      <w:pPr>
        <w:jc w:val="both"/>
        <w:rPr>
          <w:sz w:val="22"/>
          <w:szCs w:val="22"/>
          <w:lang w:eastAsia="lt-LT"/>
        </w:rPr>
      </w:pPr>
    </w:p>
    <w:p w14:paraId="36B1B7E3" w14:textId="77777777" w:rsidR="00F82AB1" w:rsidRPr="00F82AB1" w:rsidRDefault="00F82AB1" w:rsidP="00F82AB1">
      <w:pPr>
        <w:jc w:val="both"/>
        <w:rPr>
          <w:sz w:val="22"/>
          <w:szCs w:val="22"/>
          <w:lang w:eastAsia="lt-LT"/>
        </w:rPr>
      </w:pPr>
      <w:proofErr w:type="spellStart"/>
      <w:r w:rsidRPr="00F82AB1">
        <w:rPr>
          <w:sz w:val="22"/>
          <w:szCs w:val="22"/>
          <w:lang w:eastAsia="lt-LT"/>
        </w:rPr>
        <w:t>Faes</w:t>
      </w:r>
      <w:proofErr w:type="spellEnd"/>
      <w:r w:rsidRPr="00F82AB1">
        <w:rPr>
          <w:sz w:val="22"/>
          <w:szCs w:val="22"/>
          <w:lang w:eastAsia="lt-LT"/>
        </w:rPr>
        <w:t xml:space="preserve"> </w:t>
      </w:r>
      <w:proofErr w:type="spellStart"/>
      <w:r w:rsidRPr="00F82AB1">
        <w:rPr>
          <w:sz w:val="22"/>
          <w:szCs w:val="22"/>
          <w:lang w:eastAsia="lt-LT"/>
        </w:rPr>
        <w:t>Farma</w:t>
      </w:r>
      <w:proofErr w:type="spellEnd"/>
      <w:r w:rsidRPr="00F82AB1">
        <w:rPr>
          <w:sz w:val="22"/>
          <w:szCs w:val="22"/>
          <w:lang w:eastAsia="lt-LT"/>
        </w:rPr>
        <w:t>, S.A.</w:t>
      </w:r>
    </w:p>
    <w:p w14:paraId="5AE846DF" w14:textId="77777777" w:rsidR="00F82AB1" w:rsidRPr="00F82AB1" w:rsidRDefault="00F82AB1" w:rsidP="00F82AB1">
      <w:pPr>
        <w:jc w:val="both"/>
        <w:rPr>
          <w:sz w:val="22"/>
          <w:szCs w:val="22"/>
          <w:lang w:eastAsia="lt-LT"/>
        </w:rPr>
      </w:pPr>
      <w:proofErr w:type="spellStart"/>
      <w:r w:rsidRPr="00F82AB1">
        <w:rPr>
          <w:sz w:val="22"/>
          <w:szCs w:val="22"/>
          <w:lang w:eastAsia="lt-LT"/>
        </w:rPr>
        <w:t>Parque</w:t>
      </w:r>
      <w:proofErr w:type="spellEnd"/>
      <w:r w:rsidRPr="00F82AB1">
        <w:rPr>
          <w:sz w:val="22"/>
          <w:szCs w:val="22"/>
          <w:lang w:eastAsia="lt-LT"/>
        </w:rPr>
        <w:t xml:space="preserve"> </w:t>
      </w:r>
      <w:proofErr w:type="spellStart"/>
      <w:r w:rsidRPr="00F82AB1">
        <w:rPr>
          <w:sz w:val="22"/>
          <w:szCs w:val="22"/>
          <w:lang w:eastAsia="lt-LT"/>
        </w:rPr>
        <w:t>Científico</w:t>
      </w:r>
      <w:proofErr w:type="spellEnd"/>
      <w:r w:rsidRPr="00F82AB1">
        <w:rPr>
          <w:sz w:val="22"/>
          <w:szCs w:val="22"/>
          <w:lang w:eastAsia="lt-LT"/>
        </w:rPr>
        <w:t xml:space="preserve"> y </w:t>
      </w:r>
      <w:proofErr w:type="spellStart"/>
      <w:r w:rsidRPr="00F82AB1">
        <w:rPr>
          <w:sz w:val="22"/>
          <w:szCs w:val="22"/>
          <w:lang w:eastAsia="lt-LT"/>
        </w:rPr>
        <w:t>Tecnológico</w:t>
      </w:r>
      <w:proofErr w:type="spellEnd"/>
      <w:r w:rsidRPr="00F82AB1">
        <w:rPr>
          <w:sz w:val="22"/>
          <w:szCs w:val="22"/>
          <w:lang w:eastAsia="lt-LT"/>
        </w:rPr>
        <w:t xml:space="preserve"> de </w:t>
      </w:r>
      <w:proofErr w:type="spellStart"/>
      <w:r w:rsidRPr="00F82AB1">
        <w:rPr>
          <w:sz w:val="22"/>
          <w:szCs w:val="22"/>
          <w:lang w:eastAsia="lt-LT"/>
        </w:rPr>
        <w:t>Bizkaia</w:t>
      </w:r>
      <w:proofErr w:type="spellEnd"/>
    </w:p>
    <w:p w14:paraId="1BF3B6D3" w14:textId="77777777" w:rsidR="00F82AB1" w:rsidRPr="00F82AB1" w:rsidRDefault="00F82AB1" w:rsidP="00F82AB1">
      <w:pPr>
        <w:jc w:val="both"/>
        <w:rPr>
          <w:sz w:val="22"/>
          <w:szCs w:val="22"/>
          <w:lang w:eastAsia="lt-LT"/>
        </w:rPr>
      </w:pPr>
      <w:proofErr w:type="spellStart"/>
      <w:r w:rsidRPr="00F82AB1">
        <w:rPr>
          <w:sz w:val="22"/>
          <w:szCs w:val="22"/>
          <w:lang w:eastAsia="lt-LT"/>
        </w:rPr>
        <w:t>Ibaizabal</w:t>
      </w:r>
      <w:proofErr w:type="spellEnd"/>
      <w:r w:rsidRPr="00F82AB1">
        <w:rPr>
          <w:sz w:val="22"/>
          <w:szCs w:val="22"/>
          <w:lang w:eastAsia="lt-LT"/>
        </w:rPr>
        <w:t xml:space="preserve"> </w:t>
      </w:r>
      <w:proofErr w:type="spellStart"/>
      <w:r w:rsidRPr="00F82AB1">
        <w:rPr>
          <w:sz w:val="22"/>
          <w:szCs w:val="22"/>
          <w:lang w:eastAsia="lt-LT"/>
        </w:rPr>
        <w:t>Bidea</w:t>
      </w:r>
      <w:proofErr w:type="spellEnd"/>
      <w:r w:rsidRPr="00F82AB1">
        <w:rPr>
          <w:sz w:val="22"/>
          <w:szCs w:val="22"/>
          <w:lang w:eastAsia="lt-LT"/>
        </w:rPr>
        <w:t xml:space="preserve">, </w:t>
      </w:r>
      <w:proofErr w:type="spellStart"/>
      <w:r w:rsidRPr="00F82AB1">
        <w:rPr>
          <w:sz w:val="22"/>
          <w:szCs w:val="22"/>
          <w:lang w:eastAsia="lt-LT"/>
        </w:rPr>
        <w:t>Edificio</w:t>
      </w:r>
      <w:proofErr w:type="spellEnd"/>
      <w:r w:rsidRPr="00F82AB1">
        <w:rPr>
          <w:sz w:val="22"/>
          <w:szCs w:val="22"/>
          <w:lang w:eastAsia="lt-LT"/>
        </w:rPr>
        <w:t xml:space="preserve"> 901</w:t>
      </w:r>
    </w:p>
    <w:p w14:paraId="6FB98003" w14:textId="77777777" w:rsidR="00F82AB1" w:rsidRPr="00F82AB1" w:rsidRDefault="00F82AB1" w:rsidP="00F82AB1">
      <w:pPr>
        <w:jc w:val="both"/>
        <w:rPr>
          <w:sz w:val="22"/>
          <w:szCs w:val="22"/>
          <w:lang w:eastAsia="lt-LT"/>
        </w:rPr>
      </w:pPr>
      <w:r w:rsidRPr="00F82AB1">
        <w:rPr>
          <w:sz w:val="22"/>
          <w:szCs w:val="22"/>
          <w:lang w:eastAsia="lt-LT"/>
        </w:rPr>
        <w:t xml:space="preserve">48160 </w:t>
      </w:r>
      <w:proofErr w:type="spellStart"/>
      <w:r w:rsidRPr="00F82AB1">
        <w:rPr>
          <w:sz w:val="22"/>
          <w:szCs w:val="22"/>
          <w:lang w:eastAsia="lt-LT"/>
        </w:rPr>
        <w:t>Derio</w:t>
      </w:r>
      <w:proofErr w:type="spellEnd"/>
      <w:r w:rsidRPr="00F82AB1">
        <w:rPr>
          <w:sz w:val="22"/>
          <w:szCs w:val="22"/>
          <w:lang w:eastAsia="lt-LT"/>
        </w:rPr>
        <w:t xml:space="preserve"> (</w:t>
      </w:r>
      <w:proofErr w:type="spellStart"/>
      <w:r w:rsidRPr="00F82AB1">
        <w:rPr>
          <w:sz w:val="22"/>
          <w:szCs w:val="22"/>
          <w:lang w:eastAsia="lt-LT"/>
        </w:rPr>
        <w:t>Bizkaia</w:t>
      </w:r>
      <w:proofErr w:type="spellEnd"/>
      <w:r w:rsidRPr="00F82AB1">
        <w:rPr>
          <w:sz w:val="22"/>
          <w:szCs w:val="22"/>
          <w:lang w:eastAsia="lt-LT"/>
        </w:rPr>
        <w:t xml:space="preserve">) </w:t>
      </w:r>
    </w:p>
    <w:p w14:paraId="3A70D83E" w14:textId="77777777" w:rsidR="00F82AB1" w:rsidRPr="00F82AB1" w:rsidRDefault="00F82AB1" w:rsidP="00F82AB1">
      <w:pPr>
        <w:jc w:val="both"/>
        <w:rPr>
          <w:sz w:val="22"/>
          <w:szCs w:val="22"/>
          <w:lang w:eastAsia="lt-LT"/>
        </w:rPr>
      </w:pPr>
      <w:r w:rsidRPr="00F82AB1">
        <w:rPr>
          <w:sz w:val="22"/>
          <w:szCs w:val="22"/>
          <w:lang w:eastAsia="lt-LT"/>
        </w:rPr>
        <w:t>Ispanija</w:t>
      </w:r>
    </w:p>
    <w:p w14:paraId="4B103F75" w14:textId="77777777" w:rsidR="00F82AB1" w:rsidRPr="00B73D89" w:rsidRDefault="00F82AB1">
      <w:pPr>
        <w:jc w:val="both"/>
        <w:rPr>
          <w:sz w:val="22"/>
          <w:szCs w:val="22"/>
          <w:lang w:eastAsia="lt-LT"/>
        </w:rPr>
      </w:pPr>
    </w:p>
    <w:p w14:paraId="7DA01B01" w14:textId="77777777" w:rsidR="00FE14F3" w:rsidRPr="00745D64" w:rsidRDefault="00FE14F3" w:rsidP="00FE14F3">
      <w:pPr>
        <w:rPr>
          <w:b/>
          <w:sz w:val="22"/>
          <w:szCs w:val="22"/>
        </w:rPr>
      </w:pPr>
      <w:r w:rsidRPr="00745D64">
        <w:rPr>
          <w:b/>
          <w:sz w:val="22"/>
          <w:szCs w:val="22"/>
        </w:rPr>
        <w:t>Šis vaistas Europos ekonominės erdvės valstybėse narėse registruotas tokiais pavadinimais:</w:t>
      </w:r>
    </w:p>
    <w:p w14:paraId="0238E0AA" w14:textId="77777777" w:rsidR="00FE14F3" w:rsidRPr="00745D64" w:rsidRDefault="00FE14F3" w:rsidP="00FE14F3">
      <w:pPr>
        <w:rPr>
          <w:i/>
          <w:sz w:val="22"/>
          <w:szCs w:val="22"/>
        </w:rPr>
      </w:pPr>
    </w:p>
    <w:p w14:paraId="5B0F916E" w14:textId="77777777" w:rsidR="00FE14F3" w:rsidRPr="00745D64" w:rsidRDefault="00FE14F3" w:rsidP="00FE14F3">
      <w:pPr>
        <w:autoSpaceDE w:val="0"/>
        <w:autoSpaceDN w:val="0"/>
        <w:adjustRightInd w:val="0"/>
        <w:snapToGrid w:val="0"/>
        <w:rPr>
          <w:color w:val="000000"/>
          <w:sz w:val="22"/>
          <w:szCs w:val="22"/>
          <w:lang w:val="x-none"/>
        </w:rPr>
      </w:pPr>
      <w:r w:rsidRPr="00745D64">
        <w:rPr>
          <w:b/>
          <w:color w:val="000000"/>
          <w:sz w:val="22"/>
          <w:szCs w:val="22"/>
        </w:rPr>
        <w:t xml:space="preserve">Ispanija </w:t>
      </w:r>
      <w:proofErr w:type="spellStart"/>
      <w:r w:rsidRPr="00745D64">
        <w:rPr>
          <w:color w:val="000000"/>
          <w:sz w:val="22"/>
          <w:szCs w:val="22"/>
          <w:lang w:val="x-none"/>
        </w:rPr>
        <w:t>HirolD</w:t>
      </w:r>
      <w:proofErr w:type="spellEnd"/>
      <w:r w:rsidRPr="00745D64">
        <w:rPr>
          <w:color w:val="000000"/>
          <w:sz w:val="22"/>
          <w:szCs w:val="22"/>
          <w:lang w:val="x-none"/>
        </w:rPr>
        <w:t xml:space="preserve"> </w:t>
      </w:r>
      <w:proofErr w:type="spellStart"/>
      <w:r w:rsidRPr="00745D64">
        <w:rPr>
          <w:color w:val="000000"/>
          <w:sz w:val="22"/>
          <w:szCs w:val="22"/>
          <w:lang w:val="x-none"/>
        </w:rPr>
        <w:t>semanal</w:t>
      </w:r>
      <w:proofErr w:type="spellEnd"/>
      <w:r w:rsidRPr="00745D64">
        <w:rPr>
          <w:color w:val="000000"/>
          <w:sz w:val="22"/>
          <w:szCs w:val="22"/>
          <w:lang w:val="x-none"/>
        </w:rPr>
        <w:t xml:space="preserve"> 75 </w:t>
      </w:r>
      <w:proofErr w:type="spellStart"/>
      <w:r w:rsidRPr="00745D64">
        <w:rPr>
          <w:color w:val="000000"/>
          <w:sz w:val="22"/>
          <w:szCs w:val="22"/>
          <w:lang w:val="x-none"/>
        </w:rPr>
        <w:t>microgramos</w:t>
      </w:r>
      <w:proofErr w:type="spellEnd"/>
      <w:r w:rsidRPr="00745D64">
        <w:rPr>
          <w:color w:val="000000"/>
          <w:sz w:val="22"/>
          <w:szCs w:val="22"/>
          <w:lang w:val="x-none"/>
        </w:rPr>
        <w:t xml:space="preserve"> </w:t>
      </w:r>
      <w:proofErr w:type="spellStart"/>
      <w:r w:rsidRPr="00745D64">
        <w:rPr>
          <w:color w:val="000000"/>
          <w:sz w:val="22"/>
          <w:szCs w:val="22"/>
          <w:lang w:val="x-none"/>
        </w:rPr>
        <w:t>cápsulas</w:t>
      </w:r>
      <w:proofErr w:type="spellEnd"/>
      <w:r w:rsidRPr="00745D64">
        <w:rPr>
          <w:color w:val="000000"/>
          <w:sz w:val="22"/>
          <w:szCs w:val="22"/>
          <w:lang w:val="x-none"/>
        </w:rPr>
        <w:t xml:space="preserve"> blandas</w:t>
      </w:r>
    </w:p>
    <w:p w14:paraId="7F4B013A" w14:textId="77777777" w:rsidR="00FE14F3" w:rsidRPr="00745D64" w:rsidRDefault="00FE14F3" w:rsidP="00FE14F3">
      <w:pPr>
        <w:autoSpaceDE w:val="0"/>
        <w:autoSpaceDN w:val="0"/>
        <w:adjustRightInd w:val="0"/>
        <w:snapToGrid w:val="0"/>
        <w:rPr>
          <w:color w:val="000000"/>
          <w:sz w:val="22"/>
          <w:szCs w:val="22"/>
          <w:lang w:val="x-none"/>
        </w:rPr>
      </w:pPr>
      <w:r w:rsidRPr="00745D64">
        <w:rPr>
          <w:b/>
          <w:color w:val="000000"/>
          <w:sz w:val="22"/>
          <w:szCs w:val="22"/>
        </w:rPr>
        <w:t xml:space="preserve">Estija </w:t>
      </w:r>
      <w:proofErr w:type="spellStart"/>
      <w:r w:rsidRPr="00745D64">
        <w:rPr>
          <w:color w:val="000000"/>
          <w:sz w:val="22"/>
          <w:szCs w:val="22"/>
          <w:lang w:val="x-none"/>
        </w:rPr>
        <w:t>Hidrosun</w:t>
      </w:r>
      <w:proofErr w:type="spellEnd"/>
    </w:p>
    <w:p w14:paraId="7B7AFDDC" w14:textId="4E4B89A5" w:rsidR="00FE14F3" w:rsidRPr="00745D64" w:rsidRDefault="00FE14F3" w:rsidP="00FE14F3">
      <w:pPr>
        <w:autoSpaceDE w:val="0"/>
        <w:autoSpaceDN w:val="0"/>
        <w:adjustRightInd w:val="0"/>
        <w:snapToGrid w:val="0"/>
        <w:rPr>
          <w:b/>
          <w:color w:val="000000"/>
          <w:sz w:val="22"/>
          <w:szCs w:val="22"/>
          <w:lang w:val="x-none"/>
        </w:rPr>
      </w:pPr>
      <w:r w:rsidRPr="00745D64">
        <w:rPr>
          <w:b/>
          <w:color w:val="000000"/>
          <w:sz w:val="22"/>
          <w:szCs w:val="22"/>
        </w:rPr>
        <w:t xml:space="preserve">Lietuva </w:t>
      </w:r>
      <w:proofErr w:type="spellStart"/>
      <w:r w:rsidR="00F465FA" w:rsidRPr="0090205D">
        <w:rPr>
          <w:bCs/>
          <w:sz w:val="22"/>
          <w:szCs w:val="24"/>
        </w:rPr>
        <w:t>Calcifediol</w:t>
      </w:r>
      <w:proofErr w:type="spellEnd"/>
      <w:r w:rsidR="00F465FA" w:rsidRPr="0090205D">
        <w:rPr>
          <w:bCs/>
          <w:sz w:val="22"/>
          <w:szCs w:val="24"/>
        </w:rPr>
        <w:t xml:space="preserve"> </w:t>
      </w:r>
      <w:proofErr w:type="spellStart"/>
      <w:r w:rsidR="00F465FA" w:rsidRPr="0090205D">
        <w:rPr>
          <w:bCs/>
          <w:sz w:val="22"/>
          <w:szCs w:val="24"/>
        </w:rPr>
        <w:t>Faes</w:t>
      </w:r>
      <w:proofErr w:type="spellEnd"/>
      <w:r w:rsidRPr="00745D64">
        <w:rPr>
          <w:b/>
          <w:sz w:val="22"/>
        </w:rPr>
        <w:t xml:space="preserve"> </w:t>
      </w:r>
      <w:r w:rsidRPr="00745D64">
        <w:rPr>
          <w:color w:val="000000"/>
          <w:sz w:val="22"/>
          <w:szCs w:val="22"/>
          <w:lang w:val="x-none"/>
        </w:rPr>
        <w:t xml:space="preserve">75 </w:t>
      </w:r>
      <w:proofErr w:type="spellStart"/>
      <w:r w:rsidRPr="00745D64">
        <w:rPr>
          <w:color w:val="000000"/>
          <w:sz w:val="22"/>
          <w:szCs w:val="22"/>
          <w:lang w:val="x-none"/>
        </w:rPr>
        <w:t>mikrogramai</w:t>
      </w:r>
      <w:proofErr w:type="spellEnd"/>
      <w:r w:rsidRPr="00745D64">
        <w:rPr>
          <w:color w:val="000000"/>
          <w:sz w:val="22"/>
          <w:szCs w:val="22"/>
          <w:lang w:val="x-none"/>
        </w:rPr>
        <w:t xml:space="preserve"> minkštosios kapsulės</w:t>
      </w:r>
    </w:p>
    <w:p w14:paraId="3869E16D" w14:textId="58C58C12" w:rsidR="00FE14F3" w:rsidRPr="00745D64" w:rsidRDefault="00FE14F3" w:rsidP="00FE14F3">
      <w:pPr>
        <w:autoSpaceDE w:val="0"/>
        <w:autoSpaceDN w:val="0"/>
        <w:adjustRightInd w:val="0"/>
        <w:snapToGrid w:val="0"/>
        <w:rPr>
          <w:color w:val="000000"/>
          <w:sz w:val="22"/>
          <w:szCs w:val="22"/>
          <w:lang w:val="x-none"/>
        </w:rPr>
      </w:pPr>
      <w:r w:rsidRPr="00745D64">
        <w:rPr>
          <w:b/>
          <w:color w:val="000000"/>
          <w:sz w:val="22"/>
          <w:szCs w:val="22"/>
        </w:rPr>
        <w:t xml:space="preserve">Latvija </w:t>
      </w:r>
      <w:proofErr w:type="spellStart"/>
      <w:r w:rsidR="00E00EFF" w:rsidRPr="00745D64">
        <w:rPr>
          <w:color w:val="000000"/>
          <w:sz w:val="22"/>
          <w:szCs w:val="22"/>
          <w:lang w:val="x-none"/>
        </w:rPr>
        <w:t>Calcifediol</w:t>
      </w:r>
      <w:proofErr w:type="spellEnd"/>
      <w:r w:rsidR="00E00EFF" w:rsidRPr="00745D64">
        <w:rPr>
          <w:color w:val="000000"/>
          <w:sz w:val="22"/>
          <w:szCs w:val="22"/>
          <w:lang w:val="x-none"/>
        </w:rPr>
        <w:t xml:space="preserve"> </w:t>
      </w:r>
      <w:proofErr w:type="spellStart"/>
      <w:r w:rsidR="00E00EFF" w:rsidRPr="00745D64">
        <w:rPr>
          <w:color w:val="000000"/>
          <w:sz w:val="22"/>
          <w:szCs w:val="22"/>
          <w:lang w:val="x-none"/>
        </w:rPr>
        <w:t>Faes</w:t>
      </w:r>
      <w:proofErr w:type="spellEnd"/>
      <w:r w:rsidR="00E00EFF" w:rsidRPr="00745D64">
        <w:rPr>
          <w:color w:val="000000"/>
          <w:sz w:val="22"/>
          <w:szCs w:val="22"/>
          <w:lang w:val="x-none"/>
        </w:rPr>
        <w:t xml:space="preserve"> </w:t>
      </w:r>
      <w:r w:rsidRPr="00745D64">
        <w:rPr>
          <w:color w:val="000000"/>
          <w:sz w:val="22"/>
          <w:szCs w:val="22"/>
          <w:lang w:val="x-none"/>
        </w:rPr>
        <w:t xml:space="preserve">75 </w:t>
      </w:r>
      <w:proofErr w:type="spellStart"/>
      <w:r w:rsidRPr="00745D64">
        <w:rPr>
          <w:color w:val="000000"/>
          <w:sz w:val="22"/>
          <w:szCs w:val="22"/>
          <w:lang w:val="x-none"/>
        </w:rPr>
        <w:t>mikrogrami</w:t>
      </w:r>
      <w:proofErr w:type="spellEnd"/>
      <w:r w:rsidRPr="00745D64">
        <w:rPr>
          <w:color w:val="000000"/>
          <w:sz w:val="22"/>
          <w:szCs w:val="22"/>
          <w:lang w:val="x-none"/>
        </w:rPr>
        <w:t xml:space="preserve"> </w:t>
      </w:r>
      <w:proofErr w:type="spellStart"/>
      <w:r w:rsidRPr="00745D64">
        <w:rPr>
          <w:color w:val="000000"/>
          <w:sz w:val="22"/>
          <w:szCs w:val="22"/>
          <w:lang w:val="x-none"/>
        </w:rPr>
        <w:t>mīkstās</w:t>
      </w:r>
      <w:proofErr w:type="spellEnd"/>
      <w:r w:rsidRPr="00745D64">
        <w:rPr>
          <w:color w:val="000000"/>
          <w:sz w:val="22"/>
          <w:szCs w:val="22"/>
          <w:lang w:val="x-none"/>
        </w:rPr>
        <w:t xml:space="preserve"> </w:t>
      </w:r>
      <w:proofErr w:type="spellStart"/>
      <w:r w:rsidRPr="00745D64">
        <w:rPr>
          <w:color w:val="000000"/>
          <w:sz w:val="22"/>
          <w:szCs w:val="22"/>
          <w:lang w:val="x-none"/>
        </w:rPr>
        <w:t>kapsulas</w:t>
      </w:r>
      <w:proofErr w:type="spellEnd"/>
      <w:r w:rsidRPr="00745D64">
        <w:rPr>
          <w:color w:val="000000"/>
          <w:sz w:val="22"/>
          <w:szCs w:val="22"/>
          <w:lang w:val="x-none"/>
        </w:rPr>
        <w:t xml:space="preserve"> </w:t>
      </w:r>
    </w:p>
    <w:p w14:paraId="50F9D9DB" w14:textId="77777777" w:rsidR="00FE14F3" w:rsidRPr="00745D64" w:rsidRDefault="00FE14F3" w:rsidP="00FE14F3">
      <w:pPr>
        <w:autoSpaceDE w:val="0"/>
        <w:autoSpaceDN w:val="0"/>
        <w:adjustRightInd w:val="0"/>
        <w:snapToGrid w:val="0"/>
        <w:rPr>
          <w:color w:val="000000"/>
          <w:sz w:val="22"/>
          <w:szCs w:val="22"/>
          <w:lang w:val="x-none"/>
        </w:rPr>
      </w:pPr>
      <w:r w:rsidRPr="00745D64">
        <w:rPr>
          <w:b/>
          <w:color w:val="000000"/>
          <w:sz w:val="22"/>
          <w:szCs w:val="22"/>
        </w:rPr>
        <w:t xml:space="preserve">Lenkija </w:t>
      </w:r>
      <w:proofErr w:type="spellStart"/>
      <w:r w:rsidRPr="00745D64">
        <w:rPr>
          <w:color w:val="000000"/>
          <w:sz w:val="22"/>
          <w:szCs w:val="22"/>
          <w:lang w:val="x-none"/>
        </w:rPr>
        <w:t>Hidroferol</w:t>
      </w:r>
      <w:proofErr w:type="spellEnd"/>
    </w:p>
    <w:p w14:paraId="1C27766F" w14:textId="77777777" w:rsidR="00FE14F3" w:rsidRPr="00745D64" w:rsidRDefault="00FE14F3" w:rsidP="00FE14F3">
      <w:pPr>
        <w:autoSpaceDE w:val="0"/>
        <w:autoSpaceDN w:val="0"/>
        <w:adjustRightInd w:val="0"/>
        <w:snapToGrid w:val="0"/>
        <w:rPr>
          <w:color w:val="000000"/>
          <w:sz w:val="22"/>
          <w:szCs w:val="22"/>
          <w:lang w:val="x-none"/>
        </w:rPr>
      </w:pPr>
      <w:r w:rsidRPr="00745D64">
        <w:rPr>
          <w:b/>
          <w:color w:val="000000"/>
          <w:sz w:val="22"/>
          <w:szCs w:val="22"/>
        </w:rPr>
        <w:t xml:space="preserve">Čekijos Respublika </w:t>
      </w:r>
      <w:proofErr w:type="spellStart"/>
      <w:r w:rsidRPr="00745D64">
        <w:rPr>
          <w:color w:val="000000"/>
          <w:sz w:val="22"/>
          <w:szCs w:val="22"/>
          <w:lang w:val="x-none"/>
        </w:rPr>
        <w:t>Uperold</w:t>
      </w:r>
      <w:proofErr w:type="spellEnd"/>
      <w:r w:rsidRPr="00745D64">
        <w:rPr>
          <w:color w:val="000000"/>
          <w:sz w:val="22"/>
          <w:szCs w:val="22"/>
          <w:lang w:val="x-none"/>
        </w:rPr>
        <w:t>.</w:t>
      </w:r>
    </w:p>
    <w:p w14:paraId="30F74BEE" w14:textId="77777777" w:rsidR="00FE14F3" w:rsidRPr="00745D64" w:rsidRDefault="00FE14F3" w:rsidP="00FE14F3">
      <w:pPr>
        <w:autoSpaceDE w:val="0"/>
        <w:autoSpaceDN w:val="0"/>
        <w:adjustRightInd w:val="0"/>
        <w:snapToGrid w:val="0"/>
        <w:rPr>
          <w:color w:val="000000"/>
          <w:sz w:val="22"/>
          <w:szCs w:val="22"/>
          <w:lang w:val="x-none"/>
        </w:rPr>
      </w:pPr>
      <w:r w:rsidRPr="00745D64">
        <w:rPr>
          <w:b/>
          <w:color w:val="000000"/>
          <w:sz w:val="22"/>
          <w:szCs w:val="22"/>
        </w:rPr>
        <w:t xml:space="preserve">Slovėnija </w:t>
      </w:r>
      <w:proofErr w:type="spellStart"/>
      <w:r w:rsidRPr="00745D64">
        <w:rPr>
          <w:color w:val="000000"/>
          <w:sz w:val="22"/>
          <w:szCs w:val="22"/>
          <w:lang w:val="x-none"/>
        </w:rPr>
        <w:t>Kalcifediol</w:t>
      </w:r>
      <w:proofErr w:type="spellEnd"/>
      <w:r w:rsidRPr="00745D64">
        <w:rPr>
          <w:color w:val="000000"/>
          <w:sz w:val="22"/>
          <w:szCs w:val="22"/>
          <w:lang w:val="x-none"/>
        </w:rPr>
        <w:t xml:space="preserve"> </w:t>
      </w:r>
      <w:proofErr w:type="spellStart"/>
      <w:r w:rsidRPr="00745D64">
        <w:rPr>
          <w:color w:val="000000"/>
          <w:sz w:val="22"/>
          <w:szCs w:val="22"/>
          <w:lang w:val="x-none"/>
        </w:rPr>
        <w:t>Faes</w:t>
      </w:r>
      <w:proofErr w:type="spellEnd"/>
      <w:r w:rsidRPr="00745D64">
        <w:rPr>
          <w:color w:val="000000"/>
          <w:sz w:val="22"/>
          <w:szCs w:val="22"/>
          <w:lang w:val="x-none"/>
        </w:rPr>
        <w:t xml:space="preserve"> 75 </w:t>
      </w:r>
      <w:proofErr w:type="spellStart"/>
      <w:r w:rsidRPr="00745D64">
        <w:rPr>
          <w:color w:val="000000"/>
          <w:sz w:val="22"/>
          <w:szCs w:val="22"/>
          <w:lang w:val="x-none"/>
        </w:rPr>
        <w:t>mikrogramov</w:t>
      </w:r>
      <w:proofErr w:type="spellEnd"/>
      <w:r w:rsidRPr="00745D64">
        <w:rPr>
          <w:color w:val="000000"/>
          <w:sz w:val="22"/>
          <w:szCs w:val="22"/>
          <w:lang w:val="x-none"/>
        </w:rPr>
        <w:t xml:space="preserve"> </w:t>
      </w:r>
      <w:proofErr w:type="spellStart"/>
      <w:r w:rsidRPr="00745D64">
        <w:rPr>
          <w:color w:val="000000"/>
          <w:sz w:val="22"/>
          <w:szCs w:val="22"/>
          <w:lang w:val="x-none"/>
        </w:rPr>
        <w:t>mäkké</w:t>
      </w:r>
      <w:proofErr w:type="spellEnd"/>
      <w:r w:rsidRPr="00745D64">
        <w:rPr>
          <w:color w:val="000000"/>
          <w:sz w:val="22"/>
          <w:szCs w:val="22"/>
          <w:lang w:val="x-none"/>
        </w:rPr>
        <w:t xml:space="preserve"> </w:t>
      </w:r>
      <w:proofErr w:type="spellStart"/>
      <w:r w:rsidRPr="00745D64">
        <w:rPr>
          <w:color w:val="000000"/>
          <w:sz w:val="22"/>
          <w:szCs w:val="22"/>
          <w:lang w:val="x-none"/>
        </w:rPr>
        <w:t>kapsuly</w:t>
      </w:r>
      <w:proofErr w:type="spellEnd"/>
    </w:p>
    <w:p w14:paraId="1A28A781" w14:textId="77777777" w:rsidR="00FE14F3" w:rsidRPr="00745D64" w:rsidRDefault="00FE14F3" w:rsidP="00FE14F3">
      <w:pPr>
        <w:autoSpaceDE w:val="0"/>
        <w:autoSpaceDN w:val="0"/>
        <w:adjustRightInd w:val="0"/>
        <w:snapToGrid w:val="0"/>
        <w:rPr>
          <w:color w:val="000000"/>
          <w:sz w:val="22"/>
          <w:szCs w:val="22"/>
          <w:lang w:val="x-none"/>
        </w:rPr>
      </w:pPr>
      <w:r w:rsidRPr="00745D64">
        <w:rPr>
          <w:b/>
          <w:color w:val="000000"/>
          <w:sz w:val="22"/>
          <w:szCs w:val="22"/>
        </w:rPr>
        <w:t xml:space="preserve">Vengrija </w:t>
      </w:r>
      <w:proofErr w:type="spellStart"/>
      <w:r w:rsidRPr="00745D64">
        <w:rPr>
          <w:color w:val="000000"/>
          <w:sz w:val="22"/>
          <w:szCs w:val="22"/>
          <w:lang w:val="x-none"/>
        </w:rPr>
        <w:t>Defevix</w:t>
      </w:r>
      <w:proofErr w:type="spellEnd"/>
      <w:r w:rsidRPr="00745D64">
        <w:rPr>
          <w:color w:val="000000"/>
          <w:sz w:val="22"/>
          <w:szCs w:val="22"/>
          <w:lang w:val="x-none"/>
        </w:rPr>
        <w:t xml:space="preserve"> 100 </w:t>
      </w:r>
      <w:proofErr w:type="spellStart"/>
      <w:r w:rsidRPr="00745D64">
        <w:rPr>
          <w:color w:val="000000"/>
          <w:sz w:val="22"/>
          <w:szCs w:val="22"/>
          <w:lang w:val="x-none"/>
        </w:rPr>
        <w:t>mikrogramm</w:t>
      </w:r>
      <w:proofErr w:type="spellEnd"/>
      <w:r w:rsidRPr="00745D64">
        <w:rPr>
          <w:color w:val="000000"/>
          <w:sz w:val="22"/>
          <w:szCs w:val="22"/>
          <w:lang w:val="x-none"/>
        </w:rPr>
        <w:t xml:space="preserve"> </w:t>
      </w:r>
      <w:proofErr w:type="spellStart"/>
      <w:r w:rsidRPr="00745D64">
        <w:rPr>
          <w:color w:val="000000"/>
          <w:sz w:val="22"/>
          <w:szCs w:val="22"/>
          <w:lang w:val="x-none"/>
        </w:rPr>
        <w:t>lágy</w:t>
      </w:r>
      <w:proofErr w:type="spellEnd"/>
      <w:r w:rsidRPr="00745D64">
        <w:rPr>
          <w:color w:val="000000"/>
          <w:sz w:val="22"/>
          <w:szCs w:val="22"/>
          <w:lang w:val="x-none"/>
        </w:rPr>
        <w:t xml:space="preserve"> </w:t>
      </w:r>
      <w:proofErr w:type="spellStart"/>
      <w:r w:rsidRPr="00745D64">
        <w:rPr>
          <w:color w:val="000000"/>
          <w:sz w:val="22"/>
          <w:szCs w:val="22"/>
          <w:lang w:val="x-none"/>
        </w:rPr>
        <w:t>kapszula</w:t>
      </w:r>
      <w:proofErr w:type="spellEnd"/>
    </w:p>
    <w:p w14:paraId="24AEC2A0" w14:textId="77777777" w:rsidR="00FE14F3" w:rsidRPr="00745D64" w:rsidRDefault="00FE14F3" w:rsidP="00FE14F3">
      <w:pPr>
        <w:rPr>
          <w:sz w:val="22"/>
          <w:szCs w:val="22"/>
        </w:rPr>
      </w:pPr>
    </w:p>
    <w:p w14:paraId="5F6D47E5" w14:textId="77777777" w:rsidR="00FE14F3" w:rsidRPr="00745D64" w:rsidRDefault="00FE14F3" w:rsidP="00FE14F3">
      <w:pPr>
        <w:rPr>
          <w:sz w:val="22"/>
          <w:szCs w:val="22"/>
        </w:rPr>
      </w:pPr>
    </w:p>
    <w:p w14:paraId="7E6BF8E0" w14:textId="39C94B0C" w:rsidR="00FE14F3" w:rsidRPr="00745D64" w:rsidRDefault="00FE14F3" w:rsidP="00FE14F3">
      <w:pPr>
        <w:jc w:val="both"/>
        <w:rPr>
          <w:b/>
          <w:bCs/>
          <w:color w:val="FF0000"/>
          <w:sz w:val="22"/>
          <w:szCs w:val="22"/>
        </w:rPr>
      </w:pPr>
      <w:r w:rsidRPr="00745D64">
        <w:rPr>
          <w:b/>
          <w:sz w:val="22"/>
          <w:szCs w:val="22"/>
        </w:rPr>
        <w:t xml:space="preserve">Šis pakuotės lapelis paskutinį kartą peržiūrėtas </w:t>
      </w:r>
      <w:r w:rsidR="00151518">
        <w:rPr>
          <w:b/>
          <w:sz w:val="22"/>
          <w:szCs w:val="22"/>
        </w:rPr>
        <w:t>202</w:t>
      </w:r>
      <w:r w:rsidR="00F82AB1">
        <w:rPr>
          <w:b/>
          <w:sz w:val="22"/>
          <w:szCs w:val="22"/>
        </w:rPr>
        <w:t>5</w:t>
      </w:r>
      <w:r w:rsidR="00151518">
        <w:rPr>
          <w:b/>
          <w:sz w:val="22"/>
          <w:szCs w:val="22"/>
        </w:rPr>
        <w:t>-0</w:t>
      </w:r>
      <w:r w:rsidR="00F82AB1">
        <w:rPr>
          <w:b/>
          <w:sz w:val="22"/>
          <w:szCs w:val="22"/>
        </w:rPr>
        <w:t>2</w:t>
      </w:r>
      <w:r w:rsidR="00151518">
        <w:rPr>
          <w:b/>
          <w:sz w:val="22"/>
          <w:szCs w:val="22"/>
        </w:rPr>
        <w:t>-</w:t>
      </w:r>
      <w:r w:rsidR="00F82AB1">
        <w:rPr>
          <w:b/>
          <w:sz w:val="22"/>
          <w:szCs w:val="22"/>
        </w:rPr>
        <w:t>26</w:t>
      </w:r>
      <w:r w:rsidR="00B02512" w:rsidRPr="00B73D89">
        <w:rPr>
          <w:b/>
          <w:sz w:val="22"/>
          <w:szCs w:val="22"/>
        </w:rPr>
        <w:t>.</w:t>
      </w:r>
    </w:p>
    <w:p w14:paraId="0F379DAB" w14:textId="77777777" w:rsidR="00FE14F3" w:rsidRPr="00745D64" w:rsidRDefault="00FE14F3" w:rsidP="00FE14F3">
      <w:pPr>
        <w:jc w:val="both"/>
        <w:rPr>
          <w:sz w:val="22"/>
          <w:szCs w:val="22"/>
        </w:rPr>
      </w:pPr>
    </w:p>
    <w:p w14:paraId="63A85900" w14:textId="2D9B7E7C" w:rsidR="00FE14F3" w:rsidRPr="00745D64" w:rsidRDefault="00FE14F3" w:rsidP="00FE14F3">
      <w:pPr>
        <w:numPr>
          <w:ilvl w:val="12"/>
          <w:numId w:val="0"/>
        </w:numPr>
        <w:ind w:right="-2"/>
        <w:rPr>
          <w:sz w:val="22"/>
          <w:szCs w:val="22"/>
        </w:rPr>
      </w:pPr>
      <w:r w:rsidRPr="00745D64">
        <w:rPr>
          <w:sz w:val="22"/>
          <w:szCs w:val="22"/>
        </w:rPr>
        <w:t>Išsami informacija apie šį vaistą pateikiama Valstybinės vaistų kontrolės tarnybos prie Lietuvos Respublikos sveikatos apsaugos ministerijos tinklalapyje</w:t>
      </w:r>
      <w:r w:rsidRPr="00745D64">
        <w:rPr>
          <w:i/>
          <w:sz w:val="22"/>
          <w:szCs w:val="22"/>
        </w:rPr>
        <w:t xml:space="preserve"> </w:t>
      </w:r>
      <w:hyperlink r:id="rId17" w:history="1">
        <w:r w:rsidR="00DF77D5" w:rsidRPr="00745D64">
          <w:rPr>
            <w:rStyle w:val="Hipersaitas"/>
            <w:rFonts w:eastAsia="SimSun"/>
            <w:sz w:val="22"/>
            <w:szCs w:val="22"/>
          </w:rPr>
          <w:t>https://vvkt.</w:t>
        </w:r>
        <w:r w:rsidR="00DF77D5" w:rsidRPr="00B73D89">
          <w:rPr>
            <w:rStyle w:val="Hipersaitas"/>
            <w:rFonts w:eastAsia="SimSun"/>
            <w:sz w:val="22"/>
            <w:szCs w:val="22"/>
          </w:rPr>
          <w:t>lrv.lt/</w:t>
        </w:r>
        <w:r w:rsidR="00DF77D5" w:rsidRPr="00745D64">
          <w:rPr>
            <w:rStyle w:val="Hipersaitas"/>
            <w:rFonts w:eastAsia="SimSun"/>
            <w:sz w:val="22"/>
            <w:szCs w:val="22"/>
          </w:rPr>
          <w:t>lt/</w:t>
        </w:r>
      </w:hyperlink>
      <w:r w:rsidRPr="00745D64">
        <w:rPr>
          <w:sz w:val="22"/>
          <w:szCs w:val="22"/>
        </w:rPr>
        <w:t>.</w:t>
      </w:r>
    </w:p>
    <w:p w14:paraId="539046DB" w14:textId="77777777" w:rsidR="008D3B35" w:rsidRPr="00B73D89" w:rsidRDefault="008D3B35">
      <w:pPr>
        <w:jc w:val="both"/>
        <w:rPr>
          <w:sz w:val="22"/>
          <w:szCs w:val="22"/>
          <w:lang w:eastAsia="lt-LT"/>
        </w:rPr>
      </w:pPr>
    </w:p>
    <w:p w14:paraId="570E23A8" w14:textId="77777777" w:rsidR="00FE14F3" w:rsidRDefault="00FE14F3">
      <w:pPr>
        <w:jc w:val="both"/>
        <w:rPr>
          <w:b/>
          <w:bCs/>
          <w:sz w:val="22"/>
          <w:szCs w:val="22"/>
          <w:lang w:eastAsia="lt-LT"/>
        </w:rPr>
      </w:pPr>
      <w:bookmarkStart w:id="5" w:name="_GoBack"/>
      <w:bookmarkEnd w:id="5"/>
    </w:p>
    <w:p w14:paraId="2B8324E4" w14:textId="77777777" w:rsidR="00FE14F3" w:rsidRDefault="00FE14F3">
      <w:pPr>
        <w:jc w:val="both"/>
        <w:rPr>
          <w:b/>
          <w:bCs/>
          <w:sz w:val="22"/>
          <w:szCs w:val="22"/>
          <w:lang w:eastAsia="lt-LT"/>
        </w:rPr>
      </w:pPr>
    </w:p>
    <w:p w14:paraId="5893ADBA" w14:textId="77777777" w:rsidR="00FE14F3" w:rsidRDefault="00FE14F3">
      <w:pPr>
        <w:jc w:val="both"/>
        <w:rPr>
          <w:b/>
          <w:bCs/>
          <w:sz w:val="22"/>
          <w:szCs w:val="22"/>
          <w:lang w:eastAsia="lt-LT"/>
        </w:rPr>
      </w:pPr>
    </w:p>
    <w:p w14:paraId="0DA5E29B" w14:textId="77777777" w:rsidR="00FE14F3" w:rsidRDefault="00FE14F3">
      <w:pPr>
        <w:jc w:val="both"/>
        <w:rPr>
          <w:b/>
          <w:bCs/>
          <w:sz w:val="22"/>
          <w:szCs w:val="22"/>
          <w:lang w:eastAsia="lt-LT"/>
        </w:rPr>
      </w:pPr>
    </w:p>
    <w:p w14:paraId="04F3E280" w14:textId="77777777" w:rsidR="008D3B35" w:rsidRDefault="008D3B35">
      <w:pPr>
        <w:widowControl w:val="0"/>
        <w:rPr>
          <w:rFonts w:ascii="Arial" w:hAnsi="Arial"/>
          <w:snapToGrid w:val="0"/>
        </w:rPr>
      </w:pPr>
    </w:p>
    <w:sectPr w:rsidR="008D3B35" w:rsidSect="009210DB">
      <w:pgSz w:w="11906" w:h="16838" w:code="9"/>
      <w:pgMar w:top="1134" w:right="1418" w:bottom="1134" w:left="1418" w:header="737" w:footer="73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CAAFA9" w14:textId="77777777" w:rsidR="001A74B2" w:rsidRDefault="001A74B2">
      <w:r>
        <w:separator/>
      </w:r>
    </w:p>
  </w:endnote>
  <w:endnote w:type="continuationSeparator" w:id="0">
    <w:p w14:paraId="24CAE88F" w14:textId="77777777" w:rsidR="001A74B2" w:rsidRDefault="001A74B2">
      <w:r>
        <w:continuationSeparator/>
      </w:r>
    </w:p>
  </w:endnote>
  <w:endnote w:type="continuationNotice" w:id="1">
    <w:p w14:paraId="112965C9" w14:textId="77777777" w:rsidR="001A74B2" w:rsidRDefault="001A74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F668D" w14:textId="77777777" w:rsidR="001A74B2" w:rsidRDefault="001A74B2">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7D8CB" w14:textId="77777777" w:rsidR="001A74B2" w:rsidRDefault="001A74B2">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23AFE" w14:textId="77777777" w:rsidR="001A74B2" w:rsidRDefault="001A74B2">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B3D629" w14:textId="77777777" w:rsidR="001A74B2" w:rsidRDefault="001A74B2">
      <w:r>
        <w:separator/>
      </w:r>
    </w:p>
  </w:footnote>
  <w:footnote w:type="continuationSeparator" w:id="0">
    <w:p w14:paraId="27A72FFE" w14:textId="77777777" w:rsidR="001A74B2" w:rsidRDefault="001A74B2">
      <w:r>
        <w:continuationSeparator/>
      </w:r>
    </w:p>
  </w:footnote>
  <w:footnote w:type="continuationNotice" w:id="1">
    <w:p w14:paraId="4D747388" w14:textId="77777777" w:rsidR="001A74B2" w:rsidRDefault="001A74B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AC98D" w14:textId="77777777" w:rsidR="001A74B2" w:rsidRDefault="001A74B2">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D0AF0" w14:textId="1C814A88" w:rsidR="001A74B2" w:rsidRDefault="001A74B2">
    <w:pPr>
      <w:pStyle w:val="Antrats"/>
      <w:jc w:val="center"/>
    </w:pPr>
    <w:r>
      <w:fldChar w:fldCharType="begin"/>
    </w:r>
    <w:r>
      <w:instrText>PAGE   \* MERGEFORMAT</w:instrText>
    </w:r>
    <w:r>
      <w:fldChar w:fldCharType="separate"/>
    </w:r>
    <w:r w:rsidR="00693089">
      <w:rPr>
        <w:noProof/>
      </w:rPr>
      <w:t>11</w:t>
    </w:r>
    <w:r>
      <w:fldChar w:fldCharType="end"/>
    </w:r>
  </w:p>
  <w:p w14:paraId="675988D4" w14:textId="77777777" w:rsidR="001A74B2" w:rsidRDefault="001A74B2">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E60E1" w14:textId="77777777" w:rsidR="001A74B2" w:rsidRDefault="001A74B2">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3F25"/>
    <w:multiLevelType w:val="hybridMultilevel"/>
    <w:tmpl w:val="5FD4B934"/>
    <w:lvl w:ilvl="0" w:tplc="FFFFFFFF">
      <w:start w:val="1"/>
      <w:numFmt w:val="bullet"/>
      <w:lvlText w:val="-"/>
      <w:lvlJc w:val="left"/>
      <w:pPr>
        <w:ind w:left="720" w:hanging="360"/>
      </w:p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2DE3A67"/>
    <w:multiLevelType w:val="hybridMultilevel"/>
    <w:tmpl w:val="B7EEC5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5BF1B50"/>
    <w:multiLevelType w:val="hybridMultilevel"/>
    <w:tmpl w:val="082851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2C3754A"/>
    <w:multiLevelType w:val="hybridMultilevel"/>
    <w:tmpl w:val="F398BA24"/>
    <w:lvl w:ilvl="0" w:tplc="924CE376">
      <w:start w:val="6"/>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CCA368F"/>
    <w:multiLevelType w:val="hybridMultilevel"/>
    <w:tmpl w:val="B4407E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5AB1EE8"/>
    <w:multiLevelType w:val="hybridMultilevel"/>
    <w:tmpl w:val="AF56FDB6"/>
    <w:lvl w:ilvl="0" w:tplc="FFFFFFFF">
      <w:start w:val="1"/>
      <w:numFmt w:val="bullet"/>
      <w:lvlText w:val="-"/>
      <w:lvlJc w:val="left"/>
      <w:pPr>
        <w:ind w:left="720" w:hanging="360"/>
      </w:p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AC51F1F"/>
    <w:multiLevelType w:val="hybridMultilevel"/>
    <w:tmpl w:val="2D0A5A3E"/>
    <w:lvl w:ilvl="0" w:tplc="4AFAEE66">
      <w:start w:val="6"/>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6"/>
  </w:num>
  <w:num w:numId="5">
    <w:abstractNumId w:val="3"/>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1E2"/>
    <w:rsid w:val="0001379C"/>
    <w:rsid w:val="000144B8"/>
    <w:rsid w:val="000611D5"/>
    <w:rsid w:val="000668A8"/>
    <w:rsid w:val="000800E5"/>
    <w:rsid w:val="000D49D9"/>
    <w:rsid w:val="000D75E9"/>
    <w:rsid w:val="000E6969"/>
    <w:rsid w:val="00104785"/>
    <w:rsid w:val="001172D3"/>
    <w:rsid w:val="0014172A"/>
    <w:rsid w:val="00151518"/>
    <w:rsid w:val="00154F5C"/>
    <w:rsid w:val="00162393"/>
    <w:rsid w:val="00166ABE"/>
    <w:rsid w:val="00176313"/>
    <w:rsid w:val="00176447"/>
    <w:rsid w:val="001923C9"/>
    <w:rsid w:val="001A3781"/>
    <w:rsid w:val="001A74B2"/>
    <w:rsid w:val="001C5ED8"/>
    <w:rsid w:val="001D700D"/>
    <w:rsid w:val="001F2963"/>
    <w:rsid w:val="00201DAF"/>
    <w:rsid w:val="00222577"/>
    <w:rsid w:val="0024187E"/>
    <w:rsid w:val="00262601"/>
    <w:rsid w:val="00273025"/>
    <w:rsid w:val="00284474"/>
    <w:rsid w:val="002919C4"/>
    <w:rsid w:val="002B4041"/>
    <w:rsid w:val="002C294F"/>
    <w:rsid w:val="002D2BF7"/>
    <w:rsid w:val="002E489A"/>
    <w:rsid w:val="00315E01"/>
    <w:rsid w:val="00351F29"/>
    <w:rsid w:val="00375E47"/>
    <w:rsid w:val="00394568"/>
    <w:rsid w:val="003A1881"/>
    <w:rsid w:val="003B0F90"/>
    <w:rsid w:val="003C0F97"/>
    <w:rsid w:val="003C5CFE"/>
    <w:rsid w:val="003C7230"/>
    <w:rsid w:val="003D671A"/>
    <w:rsid w:val="003E22B1"/>
    <w:rsid w:val="003E539B"/>
    <w:rsid w:val="004017A4"/>
    <w:rsid w:val="00434FC1"/>
    <w:rsid w:val="00462F24"/>
    <w:rsid w:val="00476FD7"/>
    <w:rsid w:val="00487363"/>
    <w:rsid w:val="004A3A52"/>
    <w:rsid w:val="004C0570"/>
    <w:rsid w:val="004E5521"/>
    <w:rsid w:val="004E580E"/>
    <w:rsid w:val="004F42D0"/>
    <w:rsid w:val="00520764"/>
    <w:rsid w:val="005216D8"/>
    <w:rsid w:val="00525578"/>
    <w:rsid w:val="00526357"/>
    <w:rsid w:val="00532897"/>
    <w:rsid w:val="005423A7"/>
    <w:rsid w:val="0058013A"/>
    <w:rsid w:val="00582D11"/>
    <w:rsid w:val="00587F14"/>
    <w:rsid w:val="005B2F58"/>
    <w:rsid w:val="005B6277"/>
    <w:rsid w:val="005C5C4B"/>
    <w:rsid w:val="005E6555"/>
    <w:rsid w:val="005E7D9A"/>
    <w:rsid w:val="00610984"/>
    <w:rsid w:val="00612DDB"/>
    <w:rsid w:val="00621502"/>
    <w:rsid w:val="00630CE1"/>
    <w:rsid w:val="006342B3"/>
    <w:rsid w:val="00634C24"/>
    <w:rsid w:val="00644C10"/>
    <w:rsid w:val="0065057A"/>
    <w:rsid w:val="00667809"/>
    <w:rsid w:val="006860D6"/>
    <w:rsid w:val="00693089"/>
    <w:rsid w:val="006D0BE3"/>
    <w:rsid w:val="006E554B"/>
    <w:rsid w:val="006F0107"/>
    <w:rsid w:val="00721783"/>
    <w:rsid w:val="00723694"/>
    <w:rsid w:val="00732A02"/>
    <w:rsid w:val="007411C4"/>
    <w:rsid w:val="00745D64"/>
    <w:rsid w:val="00760E82"/>
    <w:rsid w:val="00782B65"/>
    <w:rsid w:val="007A11E5"/>
    <w:rsid w:val="007B1092"/>
    <w:rsid w:val="007D5DBA"/>
    <w:rsid w:val="007D6846"/>
    <w:rsid w:val="007E0A3B"/>
    <w:rsid w:val="007E0D71"/>
    <w:rsid w:val="007F059C"/>
    <w:rsid w:val="0080640C"/>
    <w:rsid w:val="00812159"/>
    <w:rsid w:val="008257D6"/>
    <w:rsid w:val="00825805"/>
    <w:rsid w:val="008342FE"/>
    <w:rsid w:val="00851CDF"/>
    <w:rsid w:val="00855645"/>
    <w:rsid w:val="0085684A"/>
    <w:rsid w:val="008950BA"/>
    <w:rsid w:val="008A7C86"/>
    <w:rsid w:val="008C518F"/>
    <w:rsid w:val="008D3B35"/>
    <w:rsid w:val="008D6F84"/>
    <w:rsid w:val="008E30DE"/>
    <w:rsid w:val="0090205D"/>
    <w:rsid w:val="0091141B"/>
    <w:rsid w:val="009200B5"/>
    <w:rsid w:val="009210DB"/>
    <w:rsid w:val="00925096"/>
    <w:rsid w:val="00932D88"/>
    <w:rsid w:val="009415E9"/>
    <w:rsid w:val="00942993"/>
    <w:rsid w:val="009577CA"/>
    <w:rsid w:val="0096740F"/>
    <w:rsid w:val="0097569A"/>
    <w:rsid w:val="00975854"/>
    <w:rsid w:val="009842A6"/>
    <w:rsid w:val="009845E4"/>
    <w:rsid w:val="009849AA"/>
    <w:rsid w:val="009976F4"/>
    <w:rsid w:val="009A65CA"/>
    <w:rsid w:val="009C1702"/>
    <w:rsid w:val="009C5F31"/>
    <w:rsid w:val="009D1646"/>
    <w:rsid w:val="009E5C94"/>
    <w:rsid w:val="009F42BC"/>
    <w:rsid w:val="00A22296"/>
    <w:rsid w:val="00A42505"/>
    <w:rsid w:val="00A4656F"/>
    <w:rsid w:val="00A51CCF"/>
    <w:rsid w:val="00A528CB"/>
    <w:rsid w:val="00A65A12"/>
    <w:rsid w:val="00A872CB"/>
    <w:rsid w:val="00AA54AC"/>
    <w:rsid w:val="00AB4978"/>
    <w:rsid w:val="00AC33D7"/>
    <w:rsid w:val="00AE3E5A"/>
    <w:rsid w:val="00AF53E0"/>
    <w:rsid w:val="00B02512"/>
    <w:rsid w:val="00B05AA4"/>
    <w:rsid w:val="00B31F58"/>
    <w:rsid w:val="00B73D89"/>
    <w:rsid w:val="00B81BCE"/>
    <w:rsid w:val="00B86C10"/>
    <w:rsid w:val="00B96998"/>
    <w:rsid w:val="00C0742D"/>
    <w:rsid w:val="00C22F02"/>
    <w:rsid w:val="00C74458"/>
    <w:rsid w:val="00C75971"/>
    <w:rsid w:val="00C75BF2"/>
    <w:rsid w:val="00C859AC"/>
    <w:rsid w:val="00C93A69"/>
    <w:rsid w:val="00C96388"/>
    <w:rsid w:val="00CA6FA7"/>
    <w:rsid w:val="00CC06B1"/>
    <w:rsid w:val="00CC63D2"/>
    <w:rsid w:val="00CC7C8C"/>
    <w:rsid w:val="00CE0028"/>
    <w:rsid w:val="00CE23BE"/>
    <w:rsid w:val="00CE26BD"/>
    <w:rsid w:val="00CE3C62"/>
    <w:rsid w:val="00CF0208"/>
    <w:rsid w:val="00CF1B84"/>
    <w:rsid w:val="00D1319D"/>
    <w:rsid w:val="00D16FC8"/>
    <w:rsid w:val="00D21D55"/>
    <w:rsid w:val="00D25C72"/>
    <w:rsid w:val="00D33303"/>
    <w:rsid w:val="00D503CA"/>
    <w:rsid w:val="00D707F4"/>
    <w:rsid w:val="00D81D8D"/>
    <w:rsid w:val="00D85B79"/>
    <w:rsid w:val="00DB3779"/>
    <w:rsid w:val="00DC0E80"/>
    <w:rsid w:val="00DC75B4"/>
    <w:rsid w:val="00DE2F38"/>
    <w:rsid w:val="00DF2311"/>
    <w:rsid w:val="00DF30D2"/>
    <w:rsid w:val="00DF6012"/>
    <w:rsid w:val="00DF77D5"/>
    <w:rsid w:val="00E00EFF"/>
    <w:rsid w:val="00E01359"/>
    <w:rsid w:val="00E13538"/>
    <w:rsid w:val="00E17045"/>
    <w:rsid w:val="00E33BD7"/>
    <w:rsid w:val="00E401E2"/>
    <w:rsid w:val="00E442C7"/>
    <w:rsid w:val="00E45308"/>
    <w:rsid w:val="00E4746F"/>
    <w:rsid w:val="00E47D39"/>
    <w:rsid w:val="00E62069"/>
    <w:rsid w:val="00E71FC9"/>
    <w:rsid w:val="00E92634"/>
    <w:rsid w:val="00EA4AEF"/>
    <w:rsid w:val="00EB3DDE"/>
    <w:rsid w:val="00EB5E9E"/>
    <w:rsid w:val="00ED00A0"/>
    <w:rsid w:val="00ED0B96"/>
    <w:rsid w:val="00EE02FE"/>
    <w:rsid w:val="00EF67B3"/>
    <w:rsid w:val="00F001B8"/>
    <w:rsid w:val="00F02F38"/>
    <w:rsid w:val="00F11011"/>
    <w:rsid w:val="00F246C1"/>
    <w:rsid w:val="00F256D3"/>
    <w:rsid w:val="00F465FA"/>
    <w:rsid w:val="00F73EAD"/>
    <w:rsid w:val="00F82AB1"/>
    <w:rsid w:val="00FA5B7E"/>
    <w:rsid w:val="00FB0B45"/>
    <w:rsid w:val="00FB47FB"/>
    <w:rsid w:val="00FC2509"/>
    <w:rsid w:val="00FD1AC0"/>
    <w:rsid w:val="00FE14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891E98"/>
  <w15:docId w15:val="{2BAD7A0D-5569-4D99-A393-943A58A69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6" w:uiPriority="9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6">
    <w:name w:val="heading 6"/>
    <w:basedOn w:val="prastasis"/>
    <w:next w:val="prastasis"/>
    <w:link w:val="Antrat6Diagrama"/>
    <w:uiPriority w:val="99"/>
    <w:qFormat/>
    <w:rsid w:val="0091141B"/>
    <w:pPr>
      <w:keepNext/>
      <w:tabs>
        <w:tab w:val="left" w:pos="-720"/>
        <w:tab w:val="left" w:pos="567"/>
        <w:tab w:val="left" w:pos="4536"/>
      </w:tabs>
      <w:suppressAutoHyphens/>
      <w:spacing w:line="260" w:lineRule="exact"/>
      <w:outlineLvl w:val="5"/>
    </w:pPr>
    <w:rPr>
      <w:rFonts w:eastAsia="SimSun"/>
      <w:i/>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character" w:styleId="Vietosrezervavimoenklotekstas">
    <w:name w:val="Placeholder Text"/>
    <w:basedOn w:val="Numatytasispastraiposriftas"/>
    <w:rPr>
      <w:color w:val="808080"/>
    </w:rPr>
  </w:style>
  <w:style w:type="paragraph" w:styleId="Pataisymai">
    <w:name w:val="Revision"/>
    <w:hidden/>
    <w:semiHidden/>
    <w:rsid w:val="00E13538"/>
  </w:style>
  <w:style w:type="character" w:customStyle="1" w:styleId="jlqj4b">
    <w:name w:val="jlqj4b"/>
    <w:basedOn w:val="Numatytasispastraiposriftas"/>
    <w:rsid w:val="00E13538"/>
  </w:style>
  <w:style w:type="paragraph" w:styleId="Sraopastraipa">
    <w:name w:val="List Paragraph"/>
    <w:basedOn w:val="prastasis"/>
    <w:uiPriority w:val="34"/>
    <w:qFormat/>
    <w:rsid w:val="00E13538"/>
    <w:pPr>
      <w:spacing w:line="276" w:lineRule="auto"/>
      <w:ind w:left="720"/>
      <w:contextualSpacing/>
    </w:pPr>
    <w:rPr>
      <w:sz w:val="22"/>
      <w:szCs w:val="22"/>
    </w:rPr>
  </w:style>
  <w:style w:type="character" w:customStyle="1" w:styleId="viiyi">
    <w:name w:val="viiyi"/>
    <w:basedOn w:val="Numatytasispastraiposriftas"/>
    <w:rsid w:val="00E13538"/>
  </w:style>
  <w:style w:type="character" w:styleId="Hipersaitas">
    <w:name w:val="Hyperlink"/>
    <w:uiPriority w:val="99"/>
    <w:rsid w:val="00E13538"/>
    <w:rPr>
      <w:color w:val="0000FF"/>
      <w:u w:val="single"/>
    </w:rPr>
  </w:style>
  <w:style w:type="character" w:customStyle="1" w:styleId="UnresolvedMention">
    <w:name w:val="Unresolved Mention"/>
    <w:basedOn w:val="Numatytasispastraiposriftas"/>
    <w:uiPriority w:val="99"/>
    <w:semiHidden/>
    <w:unhideWhenUsed/>
    <w:rsid w:val="00A22296"/>
    <w:rPr>
      <w:color w:val="605E5C"/>
      <w:shd w:val="clear" w:color="auto" w:fill="E1DFDD"/>
    </w:rPr>
  </w:style>
  <w:style w:type="character" w:styleId="Komentaronuoroda">
    <w:name w:val="annotation reference"/>
    <w:basedOn w:val="Numatytasispastraiposriftas"/>
    <w:semiHidden/>
    <w:unhideWhenUsed/>
    <w:rsid w:val="00A22296"/>
    <w:rPr>
      <w:sz w:val="16"/>
      <w:szCs w:val="16"/>
    </w:rPr>
  </w:style>
  <w:style w:type="paragraph" w:styleId="Komentarotekstas">
    <w:name w:val="annotation text"/>
    <w:basedOn w:val="prastasis"/>
    <w:link w:val="KomentarotekstasDiagrama"/>
    <w:unhideWhenUsed/>
    <w:rsid w:val="00A22296"/>
    <w:rPr>
      <w:sz w:val="20"/>
    </w:rPr>
  </w:style>
  <w:style w:type="character" w:customStyle="1" w:styleId="KomentarotekstasDiagrama">
    <w:name w:val="Komentaro tekstas Diagrama"/>
    <w:basedOn w:val="Numatytasispastraiposriftas"/>
    <w:link w:val="Komentarotekstas"/>
    <w:rsid w:val="00A22296"/>
    <w:rPr>
      <w:sz w:val="20"/>
    </w:rPr>
  </w:style>
  <w:style w:type="paragraph" w:styleId="Komentarotema">
    <w:name w:val="annotation subject"/>
    <w:basedOn w:val="Komentarotekstas"/>
    <w:next w:val="Komentarotekstas"/>
    <w:link w:val="KomentarotemaDiagrama"/>
    <w:semiHidden/>
    <w:unhideWhenUsed/>
    <w:rsid w:val="00A22296"/>
    <w:rPr>
      <w:b/>
      <w:bCs/>
    </w:rPr>
  </w:style>
  <w:style w:type="character" w:customStyle="1" w:styleId="KomentarotemaDiagrama">
    <w:name w:val="Komentaro tema Diagrama"/>
    <w:basedOn w:val="KomentarotekstasDiagrama"/>
    <w:link w:val="Komentarotema"/>
    <w:semiHidden/>
    <w:rsid w:val="00A22296"/>
    <w:rPr>
      <w:b/>
      <w:bCs/>
      <w:sz w:val="20"/>
    </w:rPr>
  </w:style>
  <w:style w:type="character" w:customStyle="1" w:styleId="Antrat6Diagrama">
    <w:name w:val="Antraštė 6 Diagrama"/>
    <w:basedOn w:val="Numatytasispastraiposriftas"/>
    <w:link w:val="Antrat6"/>
    <w:uiPriority w:val="99"/>
    <w:rsid w:val="0091141B"/>
    <w:rPr>
      <w:rFonts w:eastAsia="SimSun"/>
      <w:i/>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29816">
      <w:bodyDiv w:val="1"/>
      <w:marLeft w:val="0"/>
      <w:marRight w:val="0"/>
      <w:marTop w:val="0"/>
      <w:marBottom w:val="0"/>
      <w:divBdr>
        <w:top w:val="none" w:sz="0" w:space="0" w:color="auto"/>
        <w:left w:val="none" w:sz="0" w:space="0" w:color="auto"/>
        <w:bottom w:val="none" w:sz="0" w:space="0" w:color="auto"/>
        <w:right w:val="none" w:sz="0" w:space="0" w:color="auto"/>
      </w:divBdr>
      <w:divsChild>
        <w:div w:id="1695226218">
          <w:marLeft w:val="0"/>
          <w:marRight w:val="0"/>
          <w:marTop w:val="0"/>
          <w:marBottom w:val="0"/>
          <w:divBdr>
            <w:top w:val="none" w:sz="0" w:space="0" w:color="auto"/>
            <w:left w:val="none" w:sz="0" w:space="0" w:color="auto"/>
            <w:bottom w:val="none" w:sz="0" w:space="0" w:color="auto"/>
            <w:right w:val="none" w:sz="0" w:space="0" w:color="auto"/>
          </w:divBdr>
          <w:divsChild>
            <w:div w:id="270629155">
              <w:marLeft w:val="0"/>
              <w:marRight w:val="0"/>
              <w:marTop w:val="0"/>
              <w:marBottom w:val="0"/>
              <w:divBdr>
                <w:top w:val="none" w:sz="0" w:space="0" w:color="auto"/>
                <w:left w:val="none" w:sz="0" w:space="0" w:color="auto"/>
                <w:bottom w:val="none" w:sz="0" w:space="0" w:color="auto"/>
                <w:right w:val="none" w:sz="0" w:space="0" w:color="auto"/>
              </w:divBdr>
              <w:divsChild>
                <w:div w:id="1796439569">
                  <w:marLeft w:val="0"/>
                  <w:marRight w:val="0"/>
                  <w:marTop w:val="0"/>
                  <w:marBottom w:val="0"/>
                  <w:divBdr>
                    <w:top w:val="none" w:sz="0" w:space="0" w:color="auto"/>
                    <w:left w:val="none" w:sz="0" w:space="0" w:color="auto"/>
                    <w:bottom w:val="none" w:sz="0" w:space="0" w:color="auto"/>
                    <w:right w:val="none" w:sz="0" w:space="0" w:color="auto"/>
                  </w:divBdr>
                  <w:divsChild>
                    <w:div w:id="96216593">
                      <w:marLeft w:val="0"/>
                      <w:marRight w:val="0"/>
                      <w:marTop w:val="0"/>
                      <w:marBottom w:val="0"/>
                      <w:divBdr>
                        <w:top w:val="none" w:sz="0" w:space="0" w:color="auto"/>
                        <w:left w:val="none" w:sz="0" w:space="0" w:color="auto"/>
                        <w:bottom w:val="none" w:sz="0" w:space="0" w:color="auto"/>
                        <w:right w:val="none" w:sz="0" w:space="0" w:color="auto"/>
                      </w:divBdr>
                      <w:divsChild>
                        <w:div w:id="81002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0538907">
      <w:bodyDiv w:val="1"/>
      <w:marLeft w:val="0"/>
      <w:marRight w:val="0"/>
      <w:marTop w:val="0"/>
      <w:marBottom w:val="0"/>
      <w:divBdr>
        <w:top w:val="none" w:sz="0" w:space="0" w:color="auto"/>
        <w:left w:val="none" w:sz="0" w:space="0" w:color="auto"/>
        <w:bottom w:val="none" w:sz="0" w:space="0" w:color="auto"/>
        <w:right w:val="none" w:sz="0" w:space="0" w:color="auto"/>
      </w:divBdr>
    </w:div>
    <w:div w:id="666519603">
      <w:bodyDiv w:val="1"/>
      <w:marLeft w:val="0"/>
      <w:marRight w:val="0"/>
      <w:marTop w:val="0"/>
      <w:marBottom w:val="0"/>
      <w:divBdr>
        <w:top w:val="none" w:sz="0" w:space="0" w:color="auto"/>
        <w:left w:val="none" w:sz="0" w:space="0" w:color="auto"/>
        <w:bottom w:val="none" w:sz="0" w:space="0" w:color="auto"/>
        <w:right w:val="none" w:sz="0" w:space="0" w:color="auto"/>
      </w:divBdr>
    </w:div>
    <w:div w:id="1150632132">
      <w:bodyDiv w:val="1"/>
      <w:marLeft w:val="0"/>
      <w:marRight w:val="0"/>
      <w:marTop w:val="0"/>
      <w:marBottom w:val="0"/>
      <w:divBdr>
        <w:top w:val="none" w:sz="0" w:space="0" w:color="auto"/>
        <w:left w:val="none" w:sz="0" w:space="0" w:color="auto"/>
        <w:bottom w:val="none" w:sz="0" w:space="0" w:color="auto"/>
        <w:right w:val="none" w:sz="0" w:space="0" w:color="auto"/>
      </w:divBdr>
      <w:divsChild>
        <w:div w:id="213204805">
          <w:marLeft w:val="0"/>
          <w:marRight w:val="0"/>
          <w:marTop w:val="0"/>
          <w:marBottom w:val="0"/>
          <w:divBdr>
            <w:top w:val="none" w:sz="0" w:space="0" w:color="auto"/>
            <w:left w:val="none" w:sz="0" w:space="0" w:color="auto"/>
            <w:bottom w:val="none" w:sz="0" w:space="0" w:color="auto"/>
            <w:right w:val="none" w:sz="0" w:space="0" w:color="auto"/>
          </w:divBdr>
          <w:divsChild>
            <w:div w:id="1562322620">
              <w:marLeft w:val="0"/>
              <w:marRight w:val="0"/>
              <w:marTop w:val="0"/>
              <w:marBottom w:val="0"/>
              <w:divBdr>
                <w:top w:val="none" w:sz="0" w:space="0" w:color="auto"/>
                <w:left w:val="none" w:sz="0" w:space="0" w:color="auto"/>
                <w:bottom w:val="none" w:sz="0" w:space="0" w:color="auto"/>
                <w:right w:val="none" w:sz="0" w:space="0" w:color="auto"/>
              </w:divBdr>
              <w:divsChild>
                <w:div w:id="474416291">
                  <w:marLeft w:val="0"/>
                  <w:marRight w:val="0"/>
                  <w:marTop w:val="0"/>
                  <w:marBottom w:val="0"/>
                  <w:divBdr>
                    <w:top w:val="none" w:sz="0" w:space="0" w:color="auto"/>
                    <w:left w:val="none" w:sz="0" w:space="0" w:color="auto"/>
                    <w:bottom w:val="none" w:sz="0" w:space="0" w:color="auto"/>
                    <w:right w:val="none" w:sz="0" w:space="0" w:color="auto"/>
                  </w:divBdr>
                  <w:divsChild>
                    <w:div w:id="1506746191">
                      <w:marLeft w:val="0"/>
                      <w:marRight w:val="0"/>
                      <w:marTop w:val="0"/>
                      <w:marBottom w:val="0"/>
                      <w:divBdr>
                        <w:top w:val="none" w:sz="0" w:space="0" w:color="auto"/>
                        <w:left w:val="none" w:sz="0" w:space="0" w:color="auto"/>
                        <w:bottom w:val="none" w:sz="0" w:space="0" w:color="auto"/>
                        <w:right w:val="none" w:sz="0" w:space="0" w:color="auto"/>
                      </w:divBdr>
                      <w:divsChild>
                        <w:div w:id="133421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305975">
      <w:bodyDiv w:val="1"/>
      <w:marLeft w:val="0"/>
      <w:marRight w:val="0"/>
      <w:marTop w:val="0"/>
      <w:marBottom w:val="0"/>
      <w:divBdr>
        <w:top w:val="none" w:sz="0" w:space="0" w:color="auto"/>
        <w:left w:val="none" w:sz="0" w:space="0" w:color="auto"/>
        <w:bottom w:val="none" w:sz="0" w:space="0" w:color="auto"/>
        <w:right w:val="none" w:sz="0" w:space="0" w:color="auto"/>
      </w:divBdr>
      <w:divsChild>
        <w:div w:id="1803495058">
          <w:marLeft w:val="0"/>
          <w:marRight w:val="0"/>
          <w:marTop w:val="0"/>
          <w:marBottom w:val="0"/>
          <w:divBdr>
            <w:top w:val="none" w:sz="0" w:space="0" w:color="auto"/>
            <w:left w:val="none" w:sz="0" w:space="0" w:color="auto"/>
            <w:bottom w:val="none" w:sz="0" w:space="0" w:color="auto"/>
            <w:right w:val="none" w:sz="0" w:space="0" w:color="auto"/>
          </w:divBdr>
          <w:divsChild>
            <w:div w:id="605036752">
              <w:marLeft w:val="0"/>
              <w:marRight w:val="0"/>
              <w:marTop w:val="0"/>
              <w:marBottom w:val="0"/>
              <w:divBdr>
                <w:top w:val="none" w:sz="0" w:space="0" w:color="auto"/>
                <w:left w:val="none" w:sz="0" w:space="0" w:color="auto"/>
                <w:bottom w:val="none" w:sz="0" w:space="0" w:color="auto"/>
                <w:right w:val="none" w:sz="0" w:space="0" w:color="auto"/>
              </w:divBdr>
              <w:divsChild>
                <w:div w:id="898245752">
                  <w:marLeft w:val="0"/>
                  <w:marRight w:val="0"/>
                  <w:marTop w:val="0"/>
                  <w:marBottom w:val="0"/>
                  <w:divBdr>
                    <w:top w:val="none" w:sz="0" w:space="0" w:color="auto"/>
                    <w:left w:val="none" w:sz="0" w:space="0" w:color="auto"/>
                    <w:bottom w:val="none" w:sz="0" w:space="0" w:color="auto"/>
                    <w:right w:val="none" w:sz="0" w:space="0" w:color="auto"/>
                  </w:divBdr>
                  <w:divsChild>
                    <w:div w:id="2011056155">
                      <w:marLeft w:val="0"/>
                      <w:marRight w:val="0"/>
                      <w:marTop w:val="0"/>
                      <w:marBottom w:val="0"/>
                      <w:divBdr>
                        <w:top w:val="none" w:sz="0" w:space="0" w:color="auto"/>
                        <w:left w:val="none" w:sz="0" w:space="0" w:color="auto"/>
                        <w:bottom w:val="none" w:sz="0" w:space="0" w:color="auto"/>
                        <w:right w:val="none" w:sz="0" w:space="0" w:color="auto"/>
                      </w:divBdr>
                    </w:div>
                    <w:div w:id="1346591240">
                      <w:marLeft w:val="0"/>
                      <w:marRight w:val="0"/>
                      <w:marTop w:val="0"/>
                      <w:marBottom w:val="0"/>
                      <w:divBdr>
                        <w:top w:val="none" w:sz="0" w:space="0" w:color="auto"/>
                        <w:left w:val="none" w:sz="0" w:space="0" w:color="auto"/>
                        <w:bottom w:val="none" w:sz="0" w:space="0" w:color="auto"/>
                        <w:right w:val="none" w:sz="0" w:space="0" w:color="auto"/>
                      </w:divBdr>
                    </w:div>
                    <w:div w:id="2038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370548">
      <w:bodyDiv w:val="1"/>
      <w:marLeft w:val="0"/>
      <w:marRight w:val="0"/>
      <w:marTop w:val="0"/>
      <w:marBottom w:val="0"/>
      <w:divBdr>
        <w:top w:val="none" w:sz="0" w:space="0" w:color="auto"/>
        <w:left w:val="none" w:sz="0" w:space="0" w:color="auto"/>
        <w:bottom w:val="none" w:sz="0" w:space="0" w:color="auto"/>
        <w:right w:val="none" w:sz="0" w:space="0" w:color="auto"/>
      </w:divBdr>
    </w:div>
    <w:div w:id="212187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vvkt.lrv.lt/lt/"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vvkt.lrv.lt/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30BCC23A50084480D798781ADCA621" ma:contentTypeVersion="13" ma:contentTypeDescription="Create a new document." ma:contentTypeScope="" ma:versionID="91be80d69d34f545e057d708cb1a7def">
  <xsd:schema xmlns:xsd="http://www.w3.org/2001/XMLSchema" xmlns:xs="http://www.w3.org/2001/XMLSchema" xmlns:p="http://schemas.microsoft.com/office/2006/metadata/properties" xmlns:ns3="e76826ed-9906-4e6b-99ab-9bdd48300e70" xmlns:ns4="a2ecc33c-c895-4969-8e19-90f5b5e7c08e" targetNamespace="http://schemas.microsoft.com/office/2006/metadata/properties" ma:root="true" ma:fieldsID="dbeb243057d9aa2969e74c9eb9a4d49d" ns3:_="" ns4:_="">
    <xsd:import namespace="e76826ed-9906-4e6b-99ab-9bdd48300e70"/>
    <xsd:import namespace="a2ecc33c-c895-4969-8e19-90f5b5e7c08e"/>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6826ed-9906-4e6b-99ab-9bdd48300e70"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ecc33c-c895-4969-8e19-90f5b5e7c08e"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76826ed-9906-4e6b-99ab-9bdd48300e7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A797B6-49ED-4FD4-85A3-2FD2372F1B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6826ed-9906-4e6b-99ab-9bdd48300e70"/>
    <ds:schemaRef ds:uri="a2ecc33c-c895-4969-8e19-90f5b5e7c0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D5EB61-3D82-4C74-BA38-D7C782C65C01}">
  <ds:schemaRefs>
    <ds:schemaRef ds:uri="http://schemas.microsoft.com/office/2006/metadata/properties"/>
    <ds:schemaRef ds:uri="http://schemas.microsoft.com/office/2006/documentManagement/types"/>
    <ds:schemaRef ds:uri="http://www.w3.org/XML/1998/namespace"/>
    <ds:schemaRef ds:uri="http://purl.org/dc/dcmitype/"/>
    <ds:schemaRef ds:uri="http://purl.org/dc/elements/1.1/"/>
    <ds:schemaRef ds:uri="e76826ed-9906-4e6b-99ab-9bdd48300e70"/>
    <ds:schemaRef ds:uri="http://purl.org/dc/terms/"/>
    <ds:schemaRef ds:uri="http://schemas.microsoft.com/office/infopath/2007/PartnerControls"/>
    <ds:schemaRef ds:uri="http://schemas.openxmlformats.org/package/2006/metadata/core-properties"/>
    <ds:schemaRef ds:uri="a2ecc33c-c895-4969-8e19-90f5b5e7c08e"/>
  </ds:schemaRefs>
</ds:datastoreItem>
</file>

<file path=customXml/itemProps3.xml><?xml version="1.0" encoding="utf-8"?>
<ds:datastoreItem xmlns:ds="http://schemas.openxmlformats.org/officeDocument/2006/customXml" ds:itemID="{AACF798E-4AE0-42BA-8F4B-7AC876D8A6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24</Pages>
  <Words>25710</Words>
  <Characters>14656</Characters>
  <Application>Microsoft Office Word</Application>
  <DocSecurity>0</DocSecurity>
  <Lines>122</Lines>
  <Paragraphs>80</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40286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Kristina Povilaitienė</dc:creator>
  <cp:lastModifiedBy>Albina Burkauskaitė</cp:lastModifiedBy>
  <cp:revision>3</cp:revision>
  <cp:lastPrinted>2015-07-02T05:18:00Z</cp:lastPrinted>
  <dcterms:created xsi:type="dcterms:W3CDTF">2025-03-13T07:13:00Z</dcterms:created>
  <dcterms:modified xsi:type="dcterms:W3CDTF">2025-03-13T07:23:00Z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0x010100AC30BCC23A50084480D798781ADCA621</vt:lpwstr>
  </property>
</Properties>
</file>