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F194" w14:textId="628F6253" w:rsidR="008D3B35" w:rsidRPr="00B43295" w:rsidRDefault="00AB4978">
      <w:pPr>
        <w:keepNext/>
        <w:tabs>
          <w:tab w:val="left" w:pos="567"/>
        </w:tabs>
        <w:jc w:val="center"/>
        <w:outlineLvl w:val="1"/>
        <w:rPr>
          <w:b/>
          <w:sz w:val="22"/>
          <w:szCs w:val="22"/>
          <w:lang w:eastAsia="x-none"/>
        </w:rPr>
      </w:pPr>
      <w:r w:rsidRPr="00B43295">
        <w:rPr>
          <w:b/>
          <w:bCs/>
          <w:iCs/>
          <w:sz w:val="22"/>
          <w:szCs w:val="22"/>
          <w:lang w:eastAsia="x-none"/>
        </w:rPr>
        <w:t>Pakuotės lapelis:</w:t>
      </w:r>
      <w:r w:rsidRPr="00B43295">
        <w:rPr>
          <w:b/>
          <w:sz w:val="22"/>
          <w:szCs w:val="22"/>
          <w:lang w:eastAsia="x-none"/>
        </w:rPr>
        <w:t xml:space="preserve"> </w:t>
      </w:r>
      <w:r w:rsidRPr="00B43295">
        <w:rPr>
          <w:b/>
          <w:bCs/>
          <w:iCs/>
          <w:sz w:val="22"/>
          <w:szCs w:val="22"/>
          <w:lang w:eastAsia="x-none"/>
        </w:rPr>
        <w:t>informacija vartotojui</w:t>
      </w:r>
    </w:p>
    <w:p w14:paraId="418C8B9D" w14:textId="77777777" w:rsidR="008D3B35" w:rsidRPr="00B43295" w:rsidRDefault="008D3B35">
      <w:pPr>
        <w:numPr>
          <w:ilvl w:val="12"/>
          <w:numId w:val="0"/>
        </w:numPr>
        <w:jc w:val="center"/>
        <w:rPr>
          <w:sz w:val="22"/>
          <w:szCs w:val="22"/>
        </w:rPr>
      </w:pPr>
    </w:p>
    <w:p w14:paraId="6E23A06D" w14:textId="1B665F85" w:rsidR="0048266D" w:rsidRPr="00B43295" w:rsidRDefault="007A66DE" w:rsidP="0048266D">
      <w:pPr>
        <w:suppressAutoHyphens/>
        <w:jc w:val="center"/>
        <w:rPr>
          <w:b/>
          <w:bCs/>
          <w:sz w:val="22"/>
          <w:szCs w:val="22"/>
        </w:rPr>
      </w:pPr>
      <w:r>
        <w:rPr>
          <w:b/>
          <w:sz w:val="22"/>
          <w:szCs w:val="22"/>
        </w:rPr>
        <w:t>Atropine sulfate Basi</w:t>
      </w:r>
      <w:r w:rsidR="0048266D" w:rsidRPr="00B43295">
        <w:rPr>
          <w:b/>
          <w:sz w:val="22"/>
          <w:szCs w:val="22"/>
        </w:rPr>
        <w:t xml:space="preserve"> 0,5 mg/ml injekcinis tirpalas</w:t>
      </w:r>
    </w:p>
    <w:p w14:paraId="67CE6D55" w14:textId="462774A7" w:rsidR="0048266D" w:rsidRPr="00B43295" w:rsidRDefault="007A66DE" w:rsidP="0048266D">
      <w:pPr>
        <w:suppressAutoHyphens/>
        <w:jc w:val="center"/>
        <w:rPr>
          <w:b/>
          <w:bCs/>
          <w:sz w:val="22"/>
          <w:szCs w:val="22"/>
        </w:rPr>
      </w:pPr>
      <w:r>
        <w:rPr>
          <w:b/>
          <w:sz w:val="22"/>
          <w:szCs w:val="22"/>
        </w:rPr>
        <w:t>Atropine sulfate Basi</w:t>
      </w:r>
      <w:r w:rsidR="0048266D" w:rsidRPr="00B43295">
        <w:rPr>
          <w:b/>
          <w:sz w:val="22"/>
          <w:szCs w:val="22"/>
        </w:rPr>
        <w:t xml:space="preserve"> 1 mg/ml injekcinis tirpalas</w:t>
      </w:r>
    </w:p>
    <w:p w14:paraId="721C9C2C" w14:textId="5DC17353" w:rsidR="0048266D" w:rsidRPr="00B43295" w:rsidRDefault="0048266D" w:rsidP="0048266D">
      <w:pPr>
        <w:suppressAutoHyphens/>
        <w:jc w:val="center"/>
        <w:rPr>
          <w:sz w:val="22"/>
          <w:szCs w:val="22"/>
        </w:rPr>
      </w:pPr>
      <w:r w:rsidRPr="00B43295">
        <w:rPr>
          <w:sz w:val="22"/>
          <w:szCs w:val="22"/>
        </w:rPr>
        <w:t>atropino sulfatas</w:t>
      </w:r>
    </w:p>
    <w:p w14:paraId="2600A24C" w14:textId="77777777" w:rsidR="008D3B35" w:rsidRPr="00B43295" w:rsidRDefault="008D3B35">
      <w:pPr>
        <w:rPr>
          <w:color w:val="008000"/>
          <w:sz w:val="22"/>
          <w:szCs w:val="22"/>
        </w:rPr>
      </w:pPr>
    </w:p>
    <w:p w14:paraId="521868D9" w14:textId="70D1A8A2" w:rsidR="008D3B35" w:rsidRPr="00B43295" w:rsidRDefault="00AB4978">
      <w:pPr>
        <w:suppressAutoHyphens/>
        <w:ind w:left="142" w:hanging="142"/>
        <w:rPr>
          <w:sz w:val="22"/>
          <w:szCs w:val="22"/>
        </w:rPr>
      </w:pPr>
      <w:r w:rsidRPr="00B43295">
        <w:rPr>
          <w:b/>
          <w:sz w:val="22"/>
          <w:szCs w:val="22"/>
        </w:rPr>
        <w:t>Atidžiai perskaitykite visą šį lapelį, prieš pradėdami vartoti vaistą, nes jame pateikiama Jums svarbi informacija.</w:t>
      </w:r>
    </w:p>
    <w:p w14:paraId="0D7B2FD1" w14:textId="77777777" w:rsidR="008D3B35" w:rsidRPr="00B43295" w:rsidRDefault="00AB4978">
      <w:pPr>
        <w:tabs>
          <w:tab w:val="left" w:pos="567"/>
        </w:tabs>
        <w:spacing w:line="260" w:lineRule="exact"/>
        <w:ind w:left="567" w:right="-2" w:hanging="567"/>
        <w:rPr>
          <w:sz w:val="22"/>
          <w:szCs w:val="22"/>
        </w:rPr>
      </w:pPr>
      <w:r w:rsidRPr="00B43295">
        <w:rPr>
          <w:sz w:val="22"/>
          <w:szCs w:val="22"/>
        </w:rPr>
        <w:t>-</w:t>
      </w:r>
      <w:r w:rsidRPr="00B43295">
        <w:rPr>
          <w:sz w:val="22"/>
          <w:szCs w:val="22"/>
        </w:rPr>
        <w:tab/>
        <w:t xml:space="preserve">Neišmeskite šio lapelio, nes vėl gali prireikti jį perskaityti. </w:t>
      </w:r>
    </w:p>
    <w:p w14:paraId="49E61661" w14:textId="72762BFC" w:rsidR="008D3B35" w:rsidRPr="00B43295" w:rsidRDefault="00AB4978">
      <w:pPr>
        <w:tabs>
          <w:tab w:val="left" w:pos="567"/>
        </w:tabs>
        <w:spacing w:line="260" w:lineRule="exact"/>
        <w:ind w:left="567" w:right="-2" w:hanging="567"/>
        <w:rPr>
          <w:sz w:val="22"/>
          <w:szCs w:val="22"/>
        </w:rPr>
      </w:pPr>
      <w:r w:rsidRPr="00B43295">
        <w:rPr>
          <w:sz w:val="22"/>
          <w:szCs w:val="22"/>
        </w:rPr>
        <w:t>-</w:t>
      </w:r>
      <w:r w:rsidRPr="00B43295">
        <w:rPr>
          <w:sz w:val="22"/>
          <w:szCs w:val="22"/>
        </w:rPr>
        <w:tab/>
        <w:t>Jeigu kiltų daugiau klausimų, kreipkitės į gydytoją arba vaistininką.</w:t>
      </w:r>
    </w:p>
    <w:p w14:paraId="51ED95B2" w14:textId="60ADCCAB" w:rsidR="008D3B35" w:rsidRPr="00B43295" w:rsidRDefault="00AB4978">
      <w:pPr>
        <w:tabs>
          <w:tab w:val="left" w:pos="567"/>
        </w:tabs>
        <w:spacing w:line="260" w:lineRule="exact"/>
        <w:ind w:left="567" w:hanging="567"/>
        <w:rPr>
          <w:sz w:val="22"/>
          <w:szCs w:val="22"/>
        </w:rPr>
      </w:pPr>
      <w:r w:rsidRPr="00B43295">
        <w:rPr>
          <w:sz w:val="22"/>
          <w:szCs w:val="22"/>
        </w:rPr>
        <w:t>-</w:t>
      </w:r>
      <w:r w:rsidRPr="00B43295">
        <w:rPr>
          <w:sz w:val="22"/>
          <w:szCs w:val="22"/>
        </w:rPr>
        <w:tab/>
        <w:t>Jeigu pasireiškė šalutinis poveikis (net jeigu jis šiame lapelyje nenurodytas), kreipkitės į gydytoją, vaistininką arba slaugytoją. Žr. 4 skyrių.</w:t>
      </w:r>
    </w:p>
    <w:p w14:paraId="2294B824" w14:textId="77777777" w:rsidR="008D3B35" w:rsidRPr="00B43295" w:rsidRDefault="008D3B35">
      <w:pPr>
        <w:ind w:right="-2"/>
        <w:rPr>
          <w:sz w:val="22"/>
          <w:szCs w:val="22"/>
        </w:rPr>
      </w:pPr>
    </w:p>
    <w:p w14:paraId="10EAAEFF" w14:textId="77777777" w:rsidR="008D3B35" w:rsidRPr="00B43295" w:rsidRDefault="008D3B35">
      <w:pPr>
        <w:ind w:right="-2"/>
        <w:rPr>
          <w:sz w:val="22"/>
          <w:szCs w:val="22"/>
        </w:rPr>
      </w:pPr>
    </w:p>
    <w:p w14:paraId="16481B8B" w14:textId="77777777"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Apie ką rašoma šiame lapelyje?</w:t>
      </w:r>
    </w:p>
    <w:p w14:paraId="5406F150" w14:textId="56E0B67F" w:rsidR="008D3B35" w:rsidRPr="00B43295" w:rsidRDefault="00AB4978">
      <w:pPr>
        <w:numPr>
          <w:ilvl w:val="12"/>
          <w:numId w:val="0"/>
        </w:numPr>
        <w:tabs>
          <w:tab w:val="left" w:pos="709"/>
        </w:tabs>
        <w:ind w:right="-2"/>
        <w:rPr>
          <w:sz w:val="22"/>
          <w:szCs w:val="22"/>
        </w:rPr>
      </w:pPr>
      <w:r w:rsidRPr="00B43295">
        <w:rPr>
          <w:sz w:val="22"/>
          <w:szCs w:val="22"/>
        </w:rPr>
        <w:t>1.</w:t>
      </w:r>
      <w:r w:rsidRPr="00B43295">
        <w:rPr>
          <w:sz w:val="22"/>
          <w:szCs w:val="22"/>
        </w:rPr>
        <w:tab/>
        <w:t xml:space="preserve">Kas yra </w:t>
      </w:r>
      <w:r w:rsidR="007A66DE">
        <w:rPr>
          <w:sz w:val="22"/>
          <w:szCs w:val="22"/>
        </w:rPr>
        <w:t>Atropine sulfate Basi</w:t>
      </w:r>
      <w:r w:rsidRPr="00B43295">
        <w:rPr>
          <w:sz w:val="22"/>
          <w:szCs w:val="22"/>
        </w:rPr>
        <w:t xml:space="preserve"> ir kam jis vartojamas </w:t>
      </w:r>
    </w:p>
    <w:p w14:paraId="296467CD" w14:textId="17927027" w:rsidR="008D3B35" w:rsidRPr="00B43295" w:rsidRDefault="00AB4978">
      <w:pPr>
        <w:numPr>
          <w:ilvl w:val="12"/>
          <w:numId w:val="0"/>
        </w:numPr>
        <w:tabs>
          <w:tab w:val="left" w:pos="709"/>
        </w:tabs>
        <w:ind w:right="-2"/>
        <w:rPr>
          <w:sz w:val="22"/>
          <w:szCs w:val="22"/>
        </w:rPr>
      </w:pPr>
      <w:r w:rsidRPr="00B43295">
        <w:rPr>
          <w:sz w:val="22"/>
          <w:szCs w:val="22"/>
        </w:rPr>
        <w:t>2.</w:t>
      </w:r>
      <w:r w:rsidRPr="00B43295">
        <w:rPr>
          <w:sz w:val="22"/>
          <w:szCs w:val="22"/>
        </w:rPr>
        <w:tab/>
        <w:t xml:space="preserve">Kas žinotina prieš vartojant </w:t>
      </w:r>
      <w:r w:rsidR="007A66DE">
        <w:rPr>
          <w:sz w:val="22"/>
          <w:szCs w:val="22"/>
        </w:rPr>
        <w:t>Atropine sulfate Basi</w:t>
      </w:r>
    </w:p>
    <w:p w14:paraId="0BEEDFDE" w14:textId="5F59442F" w:rsidR="008D3B35" w:rsidRPr="00B43295" w:rsidRDefault="00AB4978">
      <w:pPr>
        <w:numPr>
          <w:ilvl w:val="12"/>
          <w:numId w:val="0"/>
        </w:numPr>
        <w:tabs>
          <w:tab w:val="left" w:pos="709"/>
        </w:tabs>
        <w:ind w:right="-2"/>
        <w:rPr>
          <w:sz w:val="22"/>
          <w:szCs w:val="22"/>
        </w:rPr>
      </w:pPr>
      <w:r w:rsidRPr="00B43295">
        <w:rPr>
          <w:sz w:val="22"/>
          <w:szCs w:val="22"/>
        </w:rPr>
        <w:t>3.</w:t>
      </w:r>
      <w:r w:rsidRPr="00B43295">
        <w:rPr>
          <w:sz w:val="22"/>
          <w:szCs w:val="22"/>
        </w:rPr>
        <w:tab/>
        <w:t xml:space="preserve">Kaip vartoti </w:t>
      </w:r>
      <w:r w:rsidR="007A66DE">
        <w:rPr>
          <w:sz w:val="22"/>
          <w:szCs w:val="22"/>
        </w:rPr>
        <w:t>Atropine sulfate Basi</w:t>
      </w:r>
    </w:p>
    <w:p w14:paraId="660F0A8F" w14:textId="77777777" w:rsidR="008D3B35" w:rsidRPr="00B43295" w:rsidRDefault="00AB4978">
      <w:pPr>
        <w:numPr>
          <w:ilvl w:val="12"/>
          <w:numId w:val="0"/>
        </w:numPr>
        <w:tabs>
          <w:tab w:val="left" w:pos="709"/>
        </w:tabs>
        <w:ind w:right="-2"/>
        <w:rPr>
          <w:sz w:val="22"/>
          <w:szCs w:val="22"/>
        </w:rPr>
      </w:pPr>
      <w:r w:rsidRPr="00B43295">
        <w:rPr>
          <w:sz w:val="22"/>
          <w:szCs w:val="22"/>
        </w:rPr>
        <w:t>4.</w:t>
      </w:r>
      <w:r w:rsidRPr="00B43295">
        <w:rPr>
          <w:sz w:val="22"/>
          <w:szCs w:val="22"/>
        </w:rPr>
        <w:tab/>
        <w:t xml:space="preserve">Galimas šalutinis poveikis </w:t>
      </w:r>
    </w:p>
    <w:p w14:paraId="6A14F1A7" w14:textId="65301ED1" w:rsidR="008D3B35" w:rsidRPr="00B43295" w:rsidRDefault="00AB4978">
      <w:pPr>
        <w:numPr>
          <w:ilvl w:val="12"/>
          <w:numId w:val="0"/>
        </w:numPr>
        <w:tabs>
          <w:tab w:val="left" w:pos="709"/>
        </w:tabs>
        <w:ind w:right="-2"/>
        <w:rPr>
          <w:sz w:val="22"/>
          <w:szCs w:val="22"/>
        </w:rPr>
      </w:pPr>
      <w:r w:rsidRPr="00B43295">
        <w:rPr>
          <w:sz w:val="22"/>
          <w:szCs w:val="22"/>
        </w:rPr>
        <w:t>5.</w:t>
      </w:r>
      <w:r w:rsidRPr="00B43295">
        <w:rPr>
          <w:sz w:val="22"/>
          <w:szCs w:val="22"/>
        </w:rPr>
        <w:tab/>
        <w:t xml:space="preserve">Kaip laikyti </w:t>
      </w:r>
      <w:r w:rsidR="007A66DE">
        <w:rPr>
          <w:sz w:val="22"/>
          <w:szCs w:val="22"/>
        </w:rPr>
        <w:t>Atropine sulfate Basi</w:t>
      </w:r>
      <w:r w:rsidRPr="00B43295">
        <w:rPr>
          <w:sz w:val="22"/>
          <w:szCs w:val="22"/>
        </w:rPr>
        <w:t xml:space="preserve"> </w:t>
      </w:r>
    </w:p>
    <w:p w14:paraId="40878E7A" w14:textId="77777777" w:rsidR="008D3B35" w:rsidRPr="00B43295" w:rsidRDefault="00AB4978">
      <w:pPr>
        <w:numPr>
          <w:ilvl w:val="12"/>
          <w:numId w:val="0"/>
        </w:numPr>
        <w:tabs>
          <w:tab w:val="left" w:pos="709"/>
        </w:tabs>
        <w:ind w:right="-2"/>
        <w:rPr>
          <w:sz w:val="22"/>
          <w:szCs w:val="22"/>
        </w:rPr>
      </w:pPr>
      <w:r w:rsidRPr="00B43295">
        <w:rPr>
          <w:sz w:val="22"/>
          <w:szCs w:val="22"/>
        </w:rPr>
        <w:t>6.</w:t>
      </w:r>
      <w:r w:rsidRPr="00B43295">
        <w:rPr>
          <w:sz w:val="22"/>
          <w:szCs w:val="22"/>
        </w:rPr>
        <w:tab/>
        <w:t>Pakuotės turinys ir kita informacija</w:t>
      </w:r>
    </w:p>
    <w:p w14:paraId="2B71ACFF" w14:textId="77777777" w:rsidR="008D3B35" w:rsidRPr="00B43295" w:rsidRDefault="008D3B35">
      <w:pPr>
        <w:numPr>
          <w:ilvl w:val="12"/>
          <w:numId w:val="0"/>
        </w:numPr>
        <w:ind w:right="-2"/>
        <w:rPr>
          <w:sz w:val="22"/>
          <w:szCs w:val="22"/>
        </w:rPr>
      </w:pPr>
    </w:p>
    <w:p w14:paraId="430681D6" w14:textId="77777777" w:rsidR="008D3B35" w:rsidRPr="00B43295" w:rsidRDefault="008D3B35">
      <w:pPr>
        <w:numPr>
          <w:ilvl w:val="12"/>
          <w:numId w:val="0"/>
        </w:numPr>
        <w:ind w:right="-2"/>
        <w:rPr>
          <w:sz w:val="22"/>
          <w:szCs w:val="22"/>
        </w:rPr>
      </w:pPr>
    </w:p>
    <w:p w14:paraId="6BAFC85B" w14:textId="65FDC16C"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1.</w:t>
      </w:r>
      <w:r w:rsidRPr="00B43295">
        <w:rPr>
          <w:b/>
          <w:bCs/>
          <w:sz w:val="22"/>
          <w:szCs w:val="22"/>
          <w:lang w:eastAsia="x-none"/>
        </w:rPr>
        <w:tab/>
        <w:t xml:space="preserve">Kas yra </w:t>
      </w:r>
      <w:r w:rsidR="007A66DE">
        <w:rPr>
          <w:b/>
          <w:bCs/>
          <w:sz w:val="22"/>
          <w:szCs w:val="22"/>
        </w:rPr>
        <w:t>Atropine sulfate Basi</w:t>
      </w:r>
      <w:r w:rsidRPr="00B43295">
        <w:rPr>
          <w:b/>
          <w:bCs/>
          <w:sz w:val="22"/>
          <w:szCs w:val="22"/>
          <w:lang w:eastAsia="x-none"/>
        </w:rPr>
        <w:t xml:space="preserve"> ir kam jis vartojamas</w:t>
      </w:r>
    </w:p>
    <w:p w14:paraId="51A62E30" w14:textId="77777777" w:rsidR="008D3B35" w:rsidRPr="00B43295" w:rsidRDefault="008D3B35">
      <w:pPr>
        <w:numPr>
          <w:ilvl w:val="12"/>
          <w:numId w:val="0"/>
        </w:numPr>
        <w:ind w:right="-2"/>
        <w:rPr>
          <w:sz w:val="22"/>
          <w:szCs w:val="22"/>
        </w:rPr>
      </w:pPr>
    </w:p>
    <w:p w14:paraId="1C90458E" w14:textId="30B6B80B" w:rsidR="0048266D" w:rsidRPr="00B43295" w:rsidRDefault="007A66DE" w:rsidP="0048266D">
      <w:pPr>
        <w:numPr>
          <w:ilvl w:val="12"/>
          <w:numId w:val="0"/>
        </w:numPr>
        <w:suppressAutoHyphens/>
        <w:rPr>
          <w:sz w:val="22"/>
          <w:szCs w:val="22"/>
        </w:rPr>
      </w:pPr>
      <w:r>
        <w:rPr>
          <w:sz w:val="22"/>
          <w:szCs w:val="22"/>
        </w:rPr>
        <w:t>Atropine sulfate Basi</w:t>
      </w:r>
      <w:r w:rsidR="0048266D" w:rsidRPr="00B43295">
        <w:rPr>
          <w:sz w:val="22"/>
          <w:szCs w:val="22"/>
        </w:rPr>
        <w:t xml:space="preserve"> sudėtyje yra veikliosios medžiagos atropino. Atropinas priklauso </w:t>
      </w:r>
      <w:proofErr w:type="spellStart"/>
      <w:r w:rsidR="0048266D" w:rsidRPr="00B43295">
        <w:rPr>
          <w:sz w:val="22"/>
          <w:szCs w:val="22"/>
        </w:rPr>
        <w:t>anticholinerginių</w:t>
      </w:r>
      <w:proofErr w:type="spellEnd"/>
      <w:r w:rsidR="0048266D" w:rsidRPr="00B43295">
        <w:rPr>
          <w:sz w:val="22"/>
          <w:szCs w:val="22"/>
        </w:rPr>
        <w:t xml:space="preserve"> vaistų (blokuojančių </w:t>
      </w:r>
      <w:proofErr w:type="spellStart"/>
      <w:r w:rsidR="0048266D" w:rsidRPr="00B43295">
        <w:rPr>
          <w:sz w:val="22"/>
          <w:szCs w:val="22"/>
        </w:rPr>
        <w:t>neuromediatoriaus</w:t>
      </w:r>
      <w:proofErr w:type="spellEnd"/>
      <w:r w:rsidR="0048266D" w:rsidRPr="00B43295">
        <w:rPr>
          <w:sz w:val="22"/>
          <w:szCs w:val="22"/>
        </w:rPr>
        <w:t xml:space="preserve">, vadinamo </w:t>
      </w:r>
      <w:proofErr w:type="spellStart"/>
      <w:r w:rsidR="0048266D" w:rsidRPr="00B43295">
        <w:rPr>
          <w:sz w:val="22"/>
          <w:szCs w:val="22"/>
        </w:rPr>
        <w:t>acetilcholinu</w:t>
      </w:r>
      <w:proofErr w:type="spellEnd"/>
      <w:r w:rsidR="0048266D" w:rsidRPr="00B43295">
        <w:rPr>
          <w:sz w:val="22"/>
          <w:szCs w:val="22"/>
        </w:rPr>
        <w:t xml:space="preserve">, veikimą nervų sistemoje), naudojamų klinikinėje praktikoje dėl jų centrinio ir periferinio </w:t>
      </w:r>
      <w:proofErr w:type="spellStart"/>
      <w:r w:rsidR="0048266D" w:rsidRPr="00B43295">
        <w:rPr>
          <w:sz w:val="22"/>
          <w:szCs w:val="22"/>
        </w:rPr>
        <w:t>antimuskarininio</w:t>
      </w:r>
      <w:proofErr w:type="spellEnd"/>
      <w:r w:rsidR="0048266D" w:rsidRPr="00B43295">
        <w:rPr>
          <w:sz w:val="22"/>
          <w:szCs w:val="22"/>
        </w:rPr>
        <w:t xml:space="preserve"> poveikio, grupei. Jo klinikinės indikacijos yra tokios:</w:t>
      </w:r>
    </w:p>
    <w:p w14:paraId="65C9193F" w14:textId="289F4F14" w:rsidR="0048266D" w:rsidRPr="00B43295" w:rsidRDefault="0048266D" w:rsidP="0048266D">
      <w:pPr>
        <w:numPr>
          <w:ilvl w:val="12"/>
          <w:numId w:val="0"/>
        </w:numPr>
        <w:suppressAutoHyphens/>
        <w:rPr>
          <w:sz w:val="22"/>
          <w:szCs w:val="22"/>
        </w:rPr>
      </w:pPr>
      <w:bookmarkStart w:id="0" w:name="_Hlk174435218"/>
      <w:r w:rsidRPr="00B43295">
        <w:rPr>
          <w:sz w:val="22"/>
          <w:szCs w:val="22"/>
        </w:rPr>
        <w:t xml:space="preserve">- Kaip </w:t>
      </w:r>
      <w:proofErr w:type="spellStart"/>
      <w:r w:rsidRPr="00B43295">
        <w:rPr>
          <w:sz w:val="22"/>
          <w:szCs w:val="22"/>
        </w:rPr>
        <w:t>priešanestetinis</w:t>
      </w:r>
      <w:proofErr w:type="spellEnd"/>
      <w:r w:rsidRPr="00B43295">
        <w:rPr>
          <w:sz w:val="22"/>
          <w:szCs w:val="22"/>
        </w:rPr>
        <w:t xml:space="preserve"> vaistas, skiriamas prieš bendrosios nejautros sukėlimą (užmigdymą, norint atlikti bet kokią procedūrą), siekiant sumažinti </w:t>
      </w:r>
      <w:r w:rsidR="00C21183">
        <w:rPr>
          <w:sz w:val="22"/>
          <w:szCs w:val="22"/>
        </w:rPr>
        <w:t xml:space="preserve">klajoklio nervo slopinantį poveikį širdžiai </w:t>
      </w:r>
      <w:r w:rsidRPr="00B43295">
        <w:rPr>
          <w:sz w:val="22"/>
          <w:szCs w:val="22"/>
        </w:rPr>
        <w:t>ir sumažinti seilių bei bronchų sekreciją (išskyras burnoje ir plaučiuose);</w:t>
      </w:r>
    </w:p>
    <w:p w14:paraId="6EDA7CB8" w14:textId="153F5B4B" w:rsidR="0048266D" w:rsidRPr="00B43295" w:rsidRDefault="0048266D" w:rsidP="0048266D">
      <w:pPr>
        <w:numPr>
          <w:ilvl w:val="12"/>
          <w:numId w:val="0"/>
        </w:numPr>
        <w:suppressAutoHyphens/>
        <w:rPr>
          <w:sz w:val="22"/>
          <w:szCs w:val="22"/>
        </w:rPr>
      </w:pPr>
      <w:r w:rsidRPr="00B43295">
        <w:rPr>
          <w:sz w:val="22"/>
          <w:szCs w:val="22"/>
        </w:rPr>
        <w:t xml:space="preserve">- Apsinuodijimas </w:t>
      </w:r>
      <w:proofErr w:type="spellStart"/>
      <w:r w:rsidRPr="00B43295">
        <w:rPr>
          <w:sz w:val="22"/>
          <w:szCs w:val="22"/>
        </w:rPr>
        <w:t>organofosfatų</w:t>
      </w:r>
      <w:proofErr w:type="spellEnd"/>
      <w:r w:rsidRPr="00B43295">
        <w:rPr>
          <w:sz w:val="22"/>
          <w:szCs w:val="22"/>
        </w:rPr>
        <w:t xml:space="preserve"> insekticidais (insekticidų tipas, naudojamas vabzdžiams naikinti) ir kitais </w:t>
      </w:r>
      <w:proofErr w:type="spellStart"/>
      <w:r w:rsidRPr="00B43295">
        <w:rPr>
          <w:sz w:val="22"/>
          <w:szCs w:val="22"/>
        </w:rPr>
        <w:t>anticholinesteraziniais</w:t>
      </w:r>
      <w:proofErr w:type="spellEnd"/>
      <w:r w:rsidRPr="00B43295">
        <w:rPr>
          <w:sz w:val="22"/>
          <w:szCs w:val="22"/>
        </w:rPr>
        <w:t xml:space="preserve"> junginiais (tr</w:t>
      </w:r>
      <w:r w:rsidR="00943464">
        <w:rPr>
          <w:sz w:val="22"/>
          <w:szCs w:val="22"/>
        </w:rPr>
        <w:t>i</w:t>
      </w:r>
      <w:r w:rsidRPr="00B43295">
        <w:rPr>
          <w:sz w:val="22"/>
          <w:szCs w:val="22"/>
        </w:rPr>
        <w:t xml:space="preserve">kdančiais </w:t>
      </w:r>
      <w:r w:rsidR="008A58E3">
        <w:rPr>
          <w:sz w:val="22"/>
          <w:szCs w:val="22"/>
        </w:rPr>
        <w:t xml:space="preserve">fermento, reikalingo </w:t>
      </w:r>
      <w:r w:rsidRPr="00B43295">
        <w:rPr>
          <w:sz w:val="22"/>
          <w:szCs w:val="22"/>
        </w:rPr>
        <w:t>nervų sistemos veiklai</w:t>
      </w:r>
      <w:r w:rsidR="0056522F">
        <w:rPr>
          <w:sz w:val="22"/>
          <w:szCs w:val="22"/>
        </w:rPr>
        <w:t>,</w:t>
      </w:r>
      <w:r w:rsidR="00943464">
        <w:rPr>
          <w:sz w:val="22"/>
          <w:szCs w:val="22"/>
        </w:rPr>
        <w:t xml:space="preserve"> funkciją</w:t>
      </w:r>
      <w:r w:rsidRPr="00B43295">
        <w:rPr>
          <w:sz w:val="22"/>
          <w:szCs w:val="22"/>
        </w:rPr>
        <w:t>);</w:t>
      </w:r>
    </w:p>
    <w:p w14:paraId="4EEFA231" w14:textId="77777777" w:rsidR="0048266D" w:rsidRPr="00B43295" w:rsidRDefault="0048266D" w:rsidP="0048266D">
      <w:pPr>
        <w:numPr>
          <w:ilvl w:val="12"/>
          <w:numId w:val="0"/>
        </w:numPr>
        <w:suppressAutoHyphens/>
        <w:rPr>
          <w:sz w:val="22"/>
          <w:szCs w:val="22"/>
        </w:rPr>
      </w:pPr>
      <w:r w:rsidRPr="00B43295">
        <w:rPr>
          <w:sz w:val="22"/>
          <w:szCs w:val="22"/>
        </w:rPr>
        <w:t>- Simptominei bradikardijai (kai širdis plaka per lėtai), sukeltai anestezijos ar kitų vaistų, gydyti.</w:t>
      </w:r>
    </w:p>
    <w:bookmarkEnd w:id="0"/>
    <w:p w14:paraId="5A2E1BAC" w14:textId="77777777" w:rsidR="0048266D" w:rsidRPr="00B43295" w:rsidRDefault="0048266D" w:rsidP="0048266D">
      <w:pPr>
        <w:numPr>
          <w:ilvl w:val="12"/>
          <w:numId w:val="0"/>
        </w:numPr>
        <w:suppressAutoHyphens/>
        <w:rPr>
          <w:sz w:val="22"/>
          <w:szCs w:val="22"/>
        </w:rPr>
      </w:pPr>
    </w:p>
    <w:p w14:paraId="35E88893" w14:textId="7F01D34E" w:rsidR="0048266D" w:rsidRPr="00B43295" w:rsidRDefault="007A66DE" w:rsidP="0048266D">
      <w:pPr>
        <w:numPr>
          <w:ilvl w:val="12"/>
          <w:numId w:val="0"/>
        </w:numPr>
        <w:suppressAutoHyphens/>
        <w:rPr>
          <w:sz w:val="22"/>
          <w:szCs w:val="22"/>
        </w:rPr>
      </w:pPr>
      <w:r>
        <w:rPr>
          <w:sz w:val="22"/>
          <w:szCs w:val="22"/>
        </w:rPr>
        <w:t>Atropine sulfate Basi</w:t>
      </w:r>
      <w:r w:rsidR="0048266D" w:rsidRPr="00B43295">
        <w:rPr>
          <w:sz w:val="22"/>
          <w:szCs w:val="22"/>
        </w:rPr>
        <w:t xml:space="preserve"> gali būti skiriamas suaugusiesiems ir vaikams.</w:t>
      </w:r>
    </w:p>
    <w:p w14:paraId="0A3D7DC7" w14:textId="77777777" w:rsidR="008D3B35" w:rsidRPr="00B43295" w:rsidRDefault="008D3B35">
      <w:pPr>
        <w:numPr>
          <w:ilvl w:val="12"/>
          <w:numId w:val="0"/>
        </w:numPr>
        <w:ind w:right="-2"/>
        <w:rPr>
          <w:sz w:val="22"/>
          <w:szCs w:val="22"/>
        </w:rPr>
      </w:pPr>
    </w:p>
    <w:p w14:paraId="740EE746" w14:textId="77777777" w:rsidR="008D3B35" w:rsidRPr="00B43295" w:rsidRDefault="008D3B35">
      <w:pPr>
        <w:numPr>
          <w:ilvl w:val="12"/>
          <w:numId w:val="0"/>
        </w:numPr>
        <w:ind w:right="-2"/>
        <w:rPr>
          <w:sz w:val="22"/>
          <w:szCs w:val="22"/>
        </w:rPr>
      </w:pPr>
    </w:p>
    <w:p w14:paraId="7ACB5A2B" w14:textId="1B01DFCC"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2.</w:t>
      </w:r>
      <w:r w:rsidRPr="00B43295">
        <w:rPr>
          <w:b/>
          <w:bCs/>
          <w:sz w:val="22"/>
          <w:szCs w:val="22"/>
          <w:lang w:eastAsia="x-none"/>
        </w:rPr>
        <w:tab/>
        <w:t xml:space="preserve">Kas žinotina prieš vartojant </w:t>
      </w:r>
      <w:r w:rsidR="007A66DE">
        <w:rPr>
          <w:b/>
          <w:sz w:val="22"/>
          <w:szCs w:val="22"/>
        </w:rPr>
        <w:t>Atropine sulfate Basi</w:t>
      </w:r>
    </w:p>
    <w:p w14:paraId="664F19A2" w14:textId="77777777" w:rsidR="008D3B35" w:rsidRPr="00B43295" w:rsidRDefault="008D3B35">
      <w:pPr>
        <w:numPr>
          <w:ilvl w:val="12"/>
          <w:numId w:val="0"/>
        </w:numPr>
        <w:ind w:right="-2"/>
        <w:rPr>
          <w:sz w:val="22"/>
          <w:szCs w:val="22"/>
        </w:rPr>
      </w:pPr>
    </w:p>
    <w:p w14:paraId="039738FE" w14:textId="5EA7437B" w:rsidR="008D3B35" w:rsidRPr="00B43295" w:rsidRDefault="007A66DE">
      <w:pPr>
        <w:keepNext/>
        <w:tabs>
          <w:tab w:val="left" w:pos="567"/>
        </w:tabs>
        <w:spacing w:line="260" w:lineRule="exact"/>
        <w:jc w:val="both"/>
        <w:outlineLvl w:val="3"/>
        <w:rPr>
          <w:b/>
          <w:bCs/>
          <w:sz w:val="22"/>
          <w:szCs w:val="22"/>
          <w:lang w:eastAsia="x-none"/>
        </w:rPr>
      </w:pPr>
      <w:r>
        <w:rPr>
          <w:b/>
          <w:sz w:val="22"/>
          <w:szCs w:val="22"/>
        </w:rPr>
        <w:t>Atropine sulfate Basi</w:t>
      </w:r>
      <w:r w:rsidR="00AB4978" w:rsidRPr="00B43295">
        <w:rPr>
          <w:b/>
          <w:bCs/>
          <w:sz w:val="22"/>
          <w:szCs w:val="22"/>
          <w:lang w:eastAsia="x-none"/>
        </w:rPr>
        <w:t xml:space="preserve"> vartoti draudžiama:</w:t>
      </w:r>
    </w:p>
    <w:p w14:paraId="5B721348" w14:textId="689BE28D" w:rsidR="008D3B35" w:rsidRPr="00B43295" w:rsidRDefault="00AB4978">
      <w:pPr>
        <w:numPr>
          <w:ilvl w:val="12"/>
          <w:numId w:val="0"/>
        </w:numPr>
        <w:tabs>
          <w:tab w:val="left" w:pos="567"/>
        </w:tabs>
        <w:ind w:left="567" w:hanging="567"/>
        <w:rPr>
          <w:sz w:val="22"/>
          <w:szCs w:val="22"/>
        </w:rPr>
      </w:pPr>
      <w:r w:rsidRPr="00B43295">
        <w:rPr>
          <w:sz w:val="22"/>
          <w:szCs w:val="22"/>
        </w:rPr>
        <w:t>-</w:t>
      </w:r>
      <w:r w:rsidR="00B43295">
        <w:rPr>
          <w:sz w:val="22"/>
          <w:szCs w:val="22"/>
        </w:rPr>
        <w:t xml:space="preserve"> </w:t>
      </w:r>
      <w:r w:rsidRPr="00B43295">
        <w:rPr>
          <w:sz w:val="22"/>
          <w:szCs w:val="22"/>
        </w:rPr>
        <w:t xml:space="preserve">jeigu yra alergija </w:t>
      </w:r>
      <w:r w:rsidR="0048266D" w:rsidRPr="00B43295">
        <w:rPr>
          <w:sz w:val="22"/>
          <w:szCs w:val="22"/>
        </w:rPr>
        <w:t xml:space="preserve">atropino sulfatui </w:t>
      </w:r>
      <w:r w:rsidRPr="00B43295">
        <w:rPr>
          <w:sz w:val="22"/>
          <w:szCs w:val="22"/>
        </w:rPr>
        <w:t>arba bet kuriai pagalbinei šio vaisto medžiagai (jos išvardytos 6 skyriuje)</w:t>
      </w:r>
      <w:r w:rsidR="0048266D" w:rsidRPr="00B43295">
        <w:rPr>
          <w:sz w:val="22"/>
          <w:szCs w:val="22"/>
        </w:rPr>
        <w:t>;</w:t>
      </w:r>
    </w:p>
    <w:p w14:paraId="3E1FAD0E" w14:textId="77777777" w:rsidR="00812953" w:rsidRPr="00B43295" w:rsidRDefault="00812953" w:rsidP="00812953">
      <w:pPr>
        <w:rPr>
          <w:sz w:val="22"/>
          <w:szCs w:val="22"/>
        </w:rPr>
      </w:pPr>
      <w:r w:rsidRPr="00B43295">
        <w:rPr>
          <w:sz w:val="22"/>
          <w:szCs w:val="22"/>
        </w:rPr>
        <w:t>- jeigu esate vyras su padidėjusia prostata;</w:t>
      </w:r>
    </w:p>
    <w:p w14:paraId="603EB944" w14:textId="77777777" w:rsidR="00812953" w:rsidRPr="00B43295" w:rsidRDefault="00812953" w:rsidP="00812953">
      <w:pPr>
        <w:rPr>
          <w:sz w:val="22"/>
          <w:szCs w:val="22"/>
        </w:rPr>
      </w:pPr>
      <w:r w:rsidRPr="00B43295">
        <w:rPr>
          <w:sz w:val="22"/>
          <w:szCs w:val="22"/>
        </w:rPr>
        <w:t>- sergant obstrukcinėmis virškinimo trakto ligomis (pvz., dvylikapirštės žarnos stenozė);</w:t>
      </w:r>
    </w:p>
    <w:p w14:paraId="615654F8" w14:textId="77777777" w:rsidR="00812953" w:rsidRPr="00B43295" w:rsidRDefault="00812953" w:rsidP="00812953">
      <w:pPr>
        <w:rPr>
          <w:sz w:val="22"/>
          <w:szCs w:val="22"/>
        </w:rPr>
      </w:pPr>
      <w:r w:rsidRPr="00B43295">
        <w:rPr>
          <w:sz w:val="22"/>
          <w:szCs w:val="22"/>
        </w:rPr>
        <w:t xml:space="preserve">- jeigu sergate </w:t>
      </w:r>
      <w:proofErr w:type="spellStart"/>
      <w:r w:rsidRPr="00B43295">
        <w:rPr>
          <w:sz w:val="22"/>
          <w:szCs w:val="22"/>
        </w:rPr>
        <w:t>paralyžiniu</w:t>
      </w:r>
      <w:proofErr w:type="spellEnd"/>
      <w:r w:rsidRPr="00B43295">
        <w:rPr>
          <w:sz w:val="22"/>
          <w:szCs w:val="22"/>
        </w:rPr>
        <w:t xml:space="preserve"> žarnų nepraeinamumu (jūsų žarnynas nustoja tinkamai veikti);</w:t>
      </w:r>
    </w:p>
    <w:p w14:paraId="4806A42E" w14:textId="77777777" w:rsidR="00812953" w:rsidRPr="00B43295" w:rsidRDefault="00812953" w:rsidP="00812953">
      <w:pPr>
        <w:rPr>
          <w:sz w:val="22"/>
          <w:szCs w:val="22"/>
        </w:rPr>
      </w:pPr>
      <w:r w:rsidRPr="00B43295">
        <w:rPr>
          <w:sz w:val="22"/>
          <w:szCs w:val="22"/>
        </w:rPr>
        <w:t>- jeigu sergate opiniu kolitu – gaubtinės ir tiesiosios žarnų liga;</w:t>
      </w:r>
    </w:p>
    <w:p w14:paraId="41D55CBE" w14:textId="6B5B6F4B" w:rsidR="00812953" w:rsidRPr="00B43295" w:rsidRDefault="00812953" w:rsidP="00812953">
      <w:pPr>
        <w:rPr>
          <w:sz w:val="22"/>
          <w:szCs w:val="22"/>
        </w:rPr>
      </w:pPr>
      <w:r w:rsidRPr="00B43295">
        <w:rPr>
          <w:sz w:val="22"/>
          <w:szCs w:val="22"/>
        </w:rPr>
        <w:t xml:space="preserve">- jeigu sergate </w:t>
      </w:r>
      <w:proofErr w:type="spellStart"/>
      <w:r w:rsidR="00A77114">
        <w:rPr>
          <w:sz w:val="22"/>
          <w:szCs w:val="22"/>
        </w:rPr>
        <w:t>generalizuota</w:t>
      </w:r>
      <w:proofErr w:type="spellEnd"/>
      <w:r w:rsidRPr="00B43295">
        <w:rPr>
          <w:sz w:val="22"/>
          <w:szCs w:val="22"/>
        </w:rPr>
        <w:t xml:space="preserve"> </w:t>
      </w:r>
      <w:proofErr w:type="spellStart"/>
      <w:r w:rsidRPr="00B43295">
        <w:rPr>
          <w:sz w:val="22"/>
          <w:szCs w:val="22"/>
        </w:rPr>
        <w:t>miastenija</w:t>
      </w:r>
      <w:proofErr w:type="spellEnd"/>
      <w:r w:rsidRPr="00B43295">
        <w:rPr>
          <w:sz w:val="22"/>
          <w:szCs w:val="22"/>
        </w:rPr>
        <w:t xml:space="preserve"> (kvėpavimo raumenų silpnumas), nebent jis skiriamas siekiant sumažinti nepageidaujamą </w:t>
      </w:r>
      <w:proofErr w:type="spellStart"/>
      <w:r w:rsidRPr="00B43295">
        <w:rPr>
          <w:sz w:val="22"/>
          <w:szCs w:val="22"/>
        </w:rPr>
        <w:t>muskarininį</w:t>
      </w:r>
      <w:proofErr w:type="spellEnd"/>
      <w:r w:rsidRPr="00B43295">
        <w:rPr>
          <w:sz w:val="22"/>
          <w:szCs w:val="22"/>
        </w:rPr>
        <w:t xml:space="preserve"> poveikį, kurį sukelia </w:t>
      </w:r>
      <w:proofErr w:type="spellStart"/>
      <w:r w:rsidRPr="00B43295">
        <w:rPr>
          <w:sz w:val="22"/>
          <w:szCs w:val="22"/>
        </w:rPr>
        <w:t>anticholinesteraziniai</w:t>
      </w:r>
      <w:proofErr w:type="spellEnd"/>
      <w:r w:rsidRPr="00B43295">
        <w:rPr>
          <w:sz w:val="22"/>
          <w:szCs w:val="22"/>
        </w:rPr>
        <w:t xml:space="preserve"> preparatai;</w:t>
      </w:r>
    </w:p>
    <w:p w14:paraId="3153AB4F" w14:textId="77777777" w:rsidR="00812953" w:rsidRPr="00B43295" w:rsidRDefault="00812953" w:rsidP="00812953">
      <w:pPr>
        <w:rPr>
          <w:sz w:val="22"/>
          <w:szCs w:val="22"/>
        </w:rPr>
      </w:pPr>
      <w:r w:rsidRPr="00B43295">
        <w:rPr>
          <w:sz w:val="22"/>
          <w:szCs w:val="22"/>
        </w:rPr>
        <w:t>- jeigu yra padidėjęs akispūdis (glaukoma);</w:t>
      </w:r>
    </w:p>
    <w:p w14:paraId="71DFB7B5" w14:textId="77777777" w:rsidR="00812953" w:rsidRPr="00B43295" w:rsidRDefault="00812953" w:rsidP="00812953">
      <w:pPr>
        <w:ind w:left="567" w:hanging="567"/>
        <w:rPr>
          <w:sz w:val="22"/>
          <w:szCs w:val="22"/>
        </w:rPr>
      </w:pPr>
      <w:r w:rsidRPr="00B43295">
        <w:rPr>
          <w:sz w:val="22"/>
          <w:szCs w:val="22"/>
        </w:rPr>
        <w:t>- jeigu yra ūmus kraujavimas, lydimas nestabilios širdies ir kraujagyslių sistemos funkcijos.</w:t>
      </w:r>
    </w:p>
    <w:p w14:paraId="425A9509" w14:textId="77777777" w:rsidR="008D3B35" w:rsidRPr="00B43295" w:rsidRDefault="008D3B35">
      <w:pPr>
        <w:numPr>
          <w:ilvl w:val="12"/>
          <w:numId w:val="0"/>
        </w:numPr>
        <w:ind w:right="-2"/>
        <w:rPr>
          <w:sz w:val="22"/>
          <w:szCs w:val="22"/>
        </w:rPr>
      </w:pPr>
    </w:p>
    <w:p w14:paraId="281458FB" w14:textId="77777777"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 xml:space="preserve">Įspėjimai ir atsargumo priemonės </w:t>
      </w:r>
    </w:p>
    <w:p w14:paraId="2FA65F70" w14:textId="65B940AF" w:rsidR="008D3B35" w:rsidRPr="00B43295" w:rsidRDefault="00AB4978">
      <w:pPr>
        <w:numPr>
          <w:ilvl w:val="12"/>
          <w:numId w:val="0"/>
        </w:numPr>
        <w:ind w:right="-2"/>
        <w:rPr>
          <w:sz w:val="22"/>
          <w:szCs w:val="22"/>
        </w:rPr>
      </w:pPr>
      <w:r w:rsidRPr="00B43295">
        <w:rPr>
          <w:sz w:val="22"/>
          <w:szCs w:val="22"/>
        </w:rPr>
        <w:t xml:space="preserve">Pasitarkite su gydytoju arba slaugytoju, prieš pradėdami vartoti </w:t>
      </w:r>
      <w:r w:rsidR="007A66DE">
        <w:rPr>
          <w:sz w:val="22"/>
          <w:szCs w:val="22"/>
        </w:rPr>
        <w:t>Atropine sulfate Basi</w:t>
      </w:r>
      <w:r w:rsidR="00812953" w:rsidRPr="00B43295">
        <w:rPr>
          <w:sz w:val="22"/>
          <w:szCs w:val="22"/>
        </w:rPr>
        <w:t>, jeigu:</w:t>
      </w:r>
    </w:p>
    <w:p w14:paraId="5B05C99C" w14:textId="77777777" w:rsidR="00812953" w:rsidRPr="00B43295" w:rsidRDefault="00812953" w:rsidP="00812953">
      <w:pPr>
        <w:numPr>
          <w:ilvl w:val="12"/>
          <w:numId w:val="0"/>
        </w:numPr>
        <w:rPr>
          <w:sz w:val="22"/>
          <w:szCs w:val="22"/>
        </w:rPr>
      </w:pPr>
      <w:r w:rsidRPr="00B43295">
        <w:rPr>
          <w:sz w:val="22"/>
          <w:szCs w:val="22"/>
        </w:rPr>
        <w:t>- sergate storosios žarnos uždegimu (</w:t>
      </w:r>
      <w:proofErr w:type="spellStart"/>
      <w:r w:rsidRPr="00B43295">
        <w:rPr>
          <w:sz w:val="22"/>
          <w:szCs w:val="22"/>
        </w:rPr>
        <w:t>pseudomembraniniu</w:t>
      </w:r>
      <w:proofErr w:type="spellEnd"/>
      <w:r w:rsidRPr="00B43295">
        <w:rPr>
          <w:sz w:val="22"/>
          <w:szCs w:val="22"/>
        </w:rPr>
        <w:t xml:space="preserve"> kolitu);</w:t>
      </w:r>
    </w:p>
    <w:p w14:paraId="0814418A" w14:textId="77777777" w:rsidR="00812953" w:rsidRPr="00B43295" w:rsidRDefault="00812953" w:rsidP="00812953">
      <w:pPr>
        <w:numPr>
          <w:ilvl w:val="12"/>
          <w:numId w:val="0"/>
        </w:numPr>
        <w:rPr>
          <w:sz w:val="22"/>
          <w:szCs w:val="22"/>
        </w:rPr>
      </w:pPr>
      <w:r w:rsidRPr="00B43295">
        <w:rPr>
          <w:sz w:val="22"/>
          <w:szCs w:val="22"/>
        </w:rPr>
        <w:lastRenderedPageBreak/>
        <w:t>- viduriuojate;</w:t>
      </w:r>
    </w:p>
    <w:p w14:paraId="0C22F2C6" w14:textId="77777777" w:rsidR="00812953" w:rsidRPr="00B43295" w:rsidRDefault="00812953" w:rsidP="00812953">
      <w:pPr>
        <w:numPr>
          <w:ilvl w:val="12"/>
          <w:numId w:val="0"/>
        </w:numPr>
        <w:rPr>
          <w:sz w:val="22"/>
          <w:szCs w:val="22"/>
        </w:rPr>
      </w:pPr>
      <w:r w:rsidRPr="00B43295">
        <w:rPr>
          <w:sz w:val="22"/>
          <w:szCs w:val="22"/>
        </w:rPr>
        <w:t>- yra padidėjęs skydliaukės aktyvumas (</w:t>
      </w:r>
      <w:proofErr w:type="spellStart"/>
      <w:r w:rsidRPr="00B43295">
        <w:rPr>
          <w:sz w:val="22"/>
          <w:szCs w:val="22"/>
        </w:rPr>
        <w:t>hipertiroidizmas</w:t>
      </w:r>
      <w:proofErr w:type="spellEnd"/>
      <w:r w:rsidRPr="00B43295">
        <w:rPr>
          <w:sz w:val="22"/>
          <w:szCs w:val="22"/>
        </w:rPr>
        <w:t>);</w:t>
      </w:r>
    </w:p>
    <w:p w14:paraId="33C84CC7" w14:textId="77777777" w:rsidR="00812953" w:rsidRPr="00B43295" w:rsidRDefault="00812953" w:rsidP="00812953">
      <w:pPr>
        <w:numPr>
          <w:ilvl w:val="12"/>
          <w:numId w:val="0"/>
        </w:numPr>
        <w:rPr>
          <w:sz w:val="22"/>
          <w:szCs w:val="22"/>
        </w:rPr>
      </w:pPr>
      <w:r w:rsidRPr="00B43295">
        <w:rPr>
          <w:sz w:val="22"/>
          <w:szCs w:val="22"/>
        </w:rPr>
        <w:t>- sergate prostatos liga;</w:t>
      </w:r>
    </w:p>
    <w:p w14:paraId="263646A3" w14:textId="77777777" w:rsidR="00812953" w:rsidRPr="00B43295" w:rsidRDefault="00812953" w:rsidP="00812953">
      <w:pPr>
        <w:numPr>
          <w:ilvl w:val="12"/>
          <w:numId w:val="0"/>
        </w:numPr>
        <w:rPr>
          <w:sz w:val="22"/>
          <w:szCs w:val="22"/>
        </w:rPr>
      </w:pPr>
      <w:r w:rsidRPr="00B43295">
        <w:rPr>
          <w:sz w:val="22"/>
          <w:szCs w:val="22"/>
        </w:rPr>
        <w:t>- sergate virškinimo trakto infekcija (pvz., dizenterija);</w:t>
      </w:r>
    </w:p>
    <w:p w14:paraId="0B40949D" w14:textId="77777777" w:rsidR="00812953" w:rsidRPr="00B43295" w:rsidRDefault="00812953" w:rsidP="00812953">
      <w:pPr>
        <w:numPr>
          <w:ilvl w:val="12"/>
          <w:numId w:val="0"/>
        </w:numPr>
        <w:rPr>
          <w:sz w:val="22"/>
          <w:szCs w:val="22"/>
        </w:rPr>
      </w:pPr>
      <w:r w:rsidRPr="00B43295">
        <w:rPr>
          <w:sz w:val="22"/>
          <w:szCs w:val="22"/>
        </w:rPr>
        <w:t>- turite aukštą kraujospūdį (hipertenziją);</w:t>
      </w:r>
    </w:p>
    <w:p w14:paraId="479203C1" w14:textId="77777777" w:rsidR="00812953" w:rsidRPr="00B43295" w:rsidRDefault="00812953" w:rsidP="00812953">
      <w:pPr>
        <w:numPr>
          <w:ilvl w:val="12"/>
          <w:numId w:val="0"/>
        </w:numPr>
        <w:rPr>
          <w:sz w:val="22"/>
          <w:szCs w:val="22"/>
        </w:rPr>
      </w:pPr>
      <w:r w:rsidRPr="00B43295">
        <w:rPr>
          <w:sz w:val="22"/>
          <w:szCs w:val="22"/>
        </w:rPr>
        <w:t>- sergate lėtine plaučių liga;</w:t>
      </w:r>
    </w:p>
    <w:p w14:paraId="47A6F035" w14:textId="77777777" w:rsidR="00812953" w:rsidRPr="00B43295" w:rsidRDefault="00812953" w:rsidP="00812953">
      <w:pPr>
        <w:numPr>
          <w:ilvl w:val="12"/>
          <w:numId w:val="0"/>
        </w:numPr>
        <w:rPr>
          <w:sz w:val="22"/>
          <w:szCs w:val="22"/>
        </w:rPr>
      </w:pPr>
      <w:r w:rsidRPr="00B43295">
        <w:rPr>
          <w:sz w:val="22"/>
          <w:szCs w:val="22"/>
        </w:rPr>
        <w:t>- sergate Parkinsono liga;</w:t>
      </w:r>
    </w:p>
    <w:p w14:paraId="6A5A0D13" w14:textId="77777777" w:rsidR="00812953" w:rsidRPr="00B43295" w:rsidRDefault="00812953" w:rsidP="00812953">
      <w:pPr>
        <w:numPr>
          <w:ilvl w:val="12"/>
          <w:numId w:val="0"/>
        </w:numPr>
        <w:rPr>
          <w:sz w:val="22"/>
          <w:szCs w:val="22"/>
        </w:rPr>
      </w:pPr>
      <w:r w:rsidRPr="00B43295">
        <w:rPr>
          <w:sz w:val="22"/>
          <w:szCs w:val="22"/>
        </w:rPr>
        <w:t>- sergate Dauno sindromu;</w:t>
      </w:r>
    </w:p>
    <w:p w14:paraId="1BB47A5B" w14:textId="77777777" w:rsidR="00812953" w:rsidRPr="00B43295" w:rsidRDefault="00812953" w:rsidP="00812953">
      <w:pPr>
        <w:numPr>
          <w:ilvl w:val="12"/>
          <w:numId w:val="0"/>
        </w:numPr>
        <w:rPr>
          <w:sz w:val="22"/>
          <w:szCs w:val="22"/>
        </w:rPr>
      </w:pPr>
      <w:r w:rsidRPr="00B43295">
        <w:rPr>
          <w:sz w:val="22"/>
          <w:szCs w:val="22"/>
        </w:rPr>
        <w:t>- Jūsų širdis plaka greičiau nei įprastai;</w:t>
      </w:r>
    </w:p>
    <w:p w14:paraId="75C6B079" w14:textId="77777777" w:rsidR="00812953" w:rsidRPr="00B43295" w:rsidRDefault="00812953" w:rsidP="00812953">
      <w:pPr>
        <w:numPr>
          <w:ilvl w:val="12"/>
          <w:numId w:val="0"/>
        </w:numPr>
        <w:rPr>
          <w:sz w:val="22"/>
          <w:szCs w:val="22"/>
        </w:rPr>
      </w:pPr>
      <w:r w:rsidRPr="00B43295">
        <w:rPr>
          <w:sz w:val="22"/>
          <w:szCs w:val="22"/>
        </w:rPr>
        <w:t>- sergate kai kuriomis širdies ligomis;</w:t>
      </w:r>
    </w:p>
    <w:p w14:paraId="626D13BB" w14:textId="77777777" w:rsidR="00812953" w:rsidRPr="00B43295" w:rsidRDefault="00812953" w:rsidP="00812953">
      <w:pPr>
        <w:numPr>
          <w:ilvl w:val="12"/>
          <w:numId w:val="0"/>
        </w:numPr>
        <w:tabs>
          <w:tab w:val="left" w:pos="5391"/>
        </w:tabs>
        <w:rPr>
          <w:sz w:val="22"/>
          <w:szCs w:val="22"/>
        </w:rPr>
      </w:pPr>
      <w:r w:rsidRPr="00B43295">
        <w:rPr>
          <w:sz w:val="22"/>
          <w:szCs w:val="22"/>
        </w:rPr>
        <w:t>- sergate stemplės (vamzdelio, jungiančio gerklę su skrandžiu) uždegimu (</w:t>
      </w:r>
      <w:proofErr w:type="spellStart"/>
      <w:r w:rsidRPr="00B43295">
        <w:rPr>
          <w:sz w:val="22"/>
          <w:szCs w:val="22"/>
        </w:rPr>
        <w:t>refliuksiniu</w:t>
      </w:r>
      <w:proofErr w:type="spellEnd"/>
      <w:r w:rsidRPr="00B43295">
        <w:rPr>
          <w:sz w:val="22"/>
          <w:szCs w:val="22"/>
        </w:rPr>
        <w:t xml:space="preserve"> </w:t>
      </w:r>
      <w:proofErr w:type="spellStart"/>
      <w:r w:rsidRPr="00B43295">
        <w:rPr>
          <w:sz w:val="22"/>
          <w:szCs w:val="22"/>
        </w:rPr>
        <w:t>ezofagitu</w:t>
      </w:r>
      <w:proofErr w:type="spellEnd"/>
      <w:r w:rsidRPr="00B43295">
        <w:rPr>
          <w:sz w:val="22"/>
          <w:szCs w:val="22"/>
        </w:rPr>
        <w:t>);</w:t>
      </w:r>
    </w:p>
    <w:p w14:paraId="0D9ADDDB" w14:textId="77777777" w:rsidR="00812953" w:rsidRPr="00B43295" w:rsidRDefault="00812953" w:rsidP="00812953">
      <w:pPr>
        <w:numPr>
          <w:ilvl w:val="12"/>
          <w:numId w:val="0"/>
        </w:numPr>
        <w:rPr>
          <w:sz w:val="22"/>
          <w:szCs w:val="22"/>
        </w:rPr>
      </w:pPr>
      <w:r w:rsidRPr="00B43295">
        <w:rPr>
          <w:sz w:val="22"/>
          <w:szCs w:val="22"/>
        </w:rPr>
        <w:t>- sergate skrandžio opa (taip pat vadinama skrandžio opalige);</w:t>
      </w:r>
    </w:p>
    <w:p w14:paraId="093DC3C6" w14:textId="2DC9752D" w:rsidR="00812953" w:rsidRPr="00B43295" w:rsidRDefault="00812953" w:rsidP="00812953">
      <w:pPr>
        <w:numPr>
          <w:ilvl w:val="12"/>
          <w:numId w:val="0"/>
        </w:numPr>
        <w:rPr>
          <w:sz w:val="22"/>
          <w:szCs w:val="22"/>
        </w:rPr>
      </w:pPr>
      <w:r w:rsidRPr="00B43295">
        <w:rPr>
          <w:sz w:val="22"/>
          <w:szCs w:val="22"/>
        </w:rPr>
        <w:t xml:space="preserve">- sergate </w:t>
      </w:r>
      <w:proofErr w:type="spellStart"/>
      <w:r w:rsidR="00831E39">
        <w:rPr>
          <w:sz w:val="22"/>
          <w:szCs w:val="22"/>
        </w:rPr>
        <w:t>generalizuota</w:t>
      </w:r>
      <w:proofErr w:type="spellEnd"/>
      <w:r w:rsidRPr="00B43295">
        <w:rPr>
          <w:sz w:val="22"/>
          <w:szCs w:val="22"/>
        </w:rPr>
        <w:t xml:space="preserve"> </w:t>
      </w:r>
      <w:proofErr w:type="spellStart"/>
      <w:r w:rsidRPr="00B43295">
        <w:rPr>
          <w:sz w:val="22"/>
          <w:szCs w:val="22"/>
        </w:rPr>
        <w:t>miastenija</w:t>
      </w:r>
      <w:proofErr w:type="spellEnd"/>
      <w:r w:rsidRPr="00B43295">
        <w:rPr>
          <w:sz w:val="22"/>
          <w:szCs w:val="22"/>
        </w:rPr>
        <w:t xml:space="preserve"> (stiprus raumenų silpnumas);</w:t>
      </w:r>
    </w:p>
    <w:p w14:paraId="218C32A9" w14:textId="77777777" w:rsidR="00812953" w:rsidRPr="00B43295" w:rsidRDefault="00812953" w:rsidP="00812953">
      <w:pPr>
        <w:numPr>
          <w:ilvl w:val="12"/>
          <w:numId w:val="0"/>
        </w:numPr>
        <w:rPr>
          <w:sz w:val="22"/>
          <w:szCs w:val="22"/>
        </w:rPr>
      </w:pPr>
      <w:r w:rsidRPr="00B43295">
        <w:rPr>
          <w:sz w:val="22"/>
          <w:szCs w:val="22"/>
        </w:rPr>
        <w:t>- karščiuojate arba kai kambario temperatūra yra aukšta;</w:t>
      </w:r>
    </w:p>
    <w:p w14:paraId="1A804BEC" w14:textId="77777777" w:rsidR="00812953" w:rsidRPr="00B43295" w:rsidRDefault="00812953" w:rsidP="00812953">
      <w:pPr>
        <w:numPr>
          <w:ilvl w:val="12"/>
          <w:numId w:val="0"/>
        </w:numPr>
        <w:rPr>
          <w:sz w:val="22"/>
          <w:szCs w:val="22"/>
        </w:rPr>
      </w:pPr>
      <w:r w:rsidRPr="00B43295">
        <w:rPr>
          <w:sz w:val="22"/>
          <w:szCs w:val="22"/>
        </w:rPr>
        <w:t>- sergate kepenų ir (arba) inkstų liga;</w:t>
      </w:r>
    </w:p>
    <w:p w14:paraId="46ED5DFF" w14:textId="77777777" w:rsidR="00812953" w:rsidRPr="00B43295" w:rsidRDefault="00812953" w:rsidP="00812953">
      <w:pPr>
        <w:numPr>
          <w:ilvl w:val="12"/>
          <w:numId w:val="0"/>
        </w:numPr>
        <w:rPr>
          <w:sz w:val="22"/>
          <w:szCs w:val="22"/>
        </w:rPr>
      </w:pPr>
      <w:r w:rsidRPr="00B43295">
        <w:rPr>
          <w:sz w:val="22"/>
          <w:szCs w:val="22"/>
        </w:rPr>
        <w:t>- šį vaistą vartojantis asmuo yra vaikas;</w:t>
      </w:r>
    </w:p>
    <w:p w14:paraId="1B3BE17F" w14:textId="77777777" w:rsidR="00812953" w:rsidRPr="00B43295" w:rsidRDefault="00812953" w:rsidP="00812953">
      <w:pPr>
        <w:numPr>
          <w:ilvl w:val="12"/>
          <w:numId w:val="0"/>
        </w:numPr>
        <w:rPr>
          <w:sz w:val="22"/>
          <w:szCs w:val="22"/>
        </w:rPr>
      </w:pPr>
      <w:r w:rsidRPr="00B43295">
        <w:rPr>
          <w:sz w:val="22"/>
          <w:szCs w:val="22"/>
        </w:rPr>
        <w:t>- esate senyvas žmogus.</w:t>
      </w:r>
    </w:p>
    <w:p w14:paraId="1CA825C1" w14:textId="77777777" w:rsidR="008D3B35" w:rsidRPr="00B43295" w:rsidRDefault="008D3B35">
      <w:pPr>
        <w:numPr>
          <w:ilvl w:val="12"/>
          <w:numId w:val="0"/>
        </w:numPr>
        <w:ind w:right="-2"/>
        <w:rPr>
          <w:sz w:val="22"/>
          <w:szCs w:val="22"/>
        </w:rPr>
      </w:pPr>
    </w:p>
    <w:p w14:paraId="0EF15FD9" w14:textId="2C6006CE"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 xml:space="preserve">Kiti vaistai ir </w:t>
      </w:r>
      <w:r w:rsidR="007A66DE">
        <w:rPr>
          <w:b/>
          <w:sz w:val="22"/>
          <w:szCs w:val="22"/>
        </w:rPr>
        <w:t>Atropine sulfate Basi</w:t>
      </w:r>
    </w:p>
    <w:p w14:paraId="5CF6C905" w14:textId="2ABB9DF0" w:rsidR="008D3B35" w:rsidRPr="00B43295" w:rsidRDefault="00AB4978">
      <w:pPr>
        <w:numPr>
          <w:ilvl w:val="12"/>
          <w:numId w:val="0"/>
        </w:numPr>
        <w:ind w:right="-2"/>
        <w:rPr>
          <w:sz w:val="22"/>
          <w:szCs w:val="22"/>
        </w:rPr>
      </w:pPr>
      <w:r w:rsidRPr="00B43295">
        <w:rPr>
          <w:sz w:val="22"/>
          <w:szCs w:val="22"/>
        </w:rPr>
        <w:t xml:space="preserve">Jeigu vartojate ar neseniai vartojote kitų vaistų arba dėl to nesate tikri, apie tai pasakykite </w:t>
      </w:r>
      <w:r w:rsidR="00812953" w:rsidRPr="00B43295">
        <w:rPr>
          <w:sz w:val="22"/>
          <w:szCs w:val="22"/>
        </w:rPr>
        <w:t>gydytojui, vaistininkui arba slaugytojui</w:t>
      </w:r>
      <w:r w:rsidRPr="00B43295">
        <w:rPr>
          <w:sz w:val="22"/>
          <w:szCs w:val="22"/>
        </w:rPr>
        <w:t>.</w:t>
      </w:r>
    </w:p>
    <w:p w14:paraId="261113E9" w14:textId="77777777" w:rsidR="00812953" w:rsidRPr="00B43295" w:rsidRDefault="00812953" w:rsidP="00812953">
      <w:pPr>
        <w:rPr>
          <w:sz w:val="22"/>
          <w:szCs w:val="22"/>
        </w:rPr>
      </w:pPr>
      <w:r w:rsidRPr="00B43295">
        <w:rPr>
          <w:sz w:val="22"/>
          <w:szCs w:val="22"/>
        </w:rPr>
        <w:t>Svarbu pasakyti gydytojui, jei vartojate bet kurio iš toliau nurodytų vaistų:</w:t>
      </w:r>
    </w:p>
    <w:p w14:paraId="7835A6AF" w14:textId="77777777" w:rsidR="00812953" w:rsidRPr="00B43295" w:rsidRDefault="00812953" w:rsidP="00812953">
      <w:pPr>
        <w:rPr>
          <w:sz w:val="22"/>
          <w:szCs w:val="22"/>
        </w:rPr>
      </w:pPr>
      <w:r w:rsidRPr="00B43295">
        <w:rPr>
          <w:sz w:val="22"/>
          <w:szCs w:val="22"/>
        </w:rPr>
        <w:t xml:space="preserve">- </w:t>
      </w:r>
      <w:proofErr w:type="spellStart"/>
      <w:r w:rsidRPr="00B43295">
        <w:rPr>
          <w:sz w:val="22"/>
          <w:szCs w:val="22"/>
        </w:rPr>
        <w:t>amantadino</w:t>
      </w:r>
      <w:proofErr w:type="spellEnd"/>
      <w:r w:rsidRPr="00B43295">
        <w:rPr>
          <w:sz w:val="22"/>
          <w:szCs w:val="22"/>
        </w:rPr>
        <w:t xml:space="preserve"> (vaistas nuo Parkinsono ligos);</w:t>
      </w:r>
    </w:p>
    <w:p w14:paraId="3D488DFF" w14:textId="77777777" w:rsidR="00812953" w:rsidRPr="00B43295" w:rsidRDefault="00812953" w:rsidP="00812953">
      <w:pPr>
        <w:rPr>
          <w:sz w:val="22"/>
          <w:szCs w:val="22"/>
        </w:rPr>
      </w:pPr>
      <w:r w:rsidRPr="00B43295">
        <w:rPr>
          <w:sz w:val="22"/>
          <w:szCs w:val="22"/>
        </w:rPr>
        <w:t xml:space="preserve">- kai kurių </w:t>
      </w:r>
      <w:proofErr w:type="spellStart"/>
      <w:r w:rsidRPr="00B43295">
        <w:rPr>
          <w:sz w:val="22"/>
          <w:szCs w:val="22"/>
        </w:rPr>
        <w:t>antihistamininių</w:t>
      </w:r>
      <w:proofErr w:type="spellEnd"/>
      <w:r w:rsidRPr="00B43295">
        <w:rPr>
          <w:sz w:val="22"/>
          <w:szCs w:val="22"/>
        </w:rPr>
        <w:t xml:space="preserve"> vaistų (nuo alergijų);</w:t>
      </w:r>
    </w:p>
    <w:p w14:paraId="237C4462" w14:textId="77777777" w:rsidR="00812953" w:rsidRPr="00B43295" w:rsidRDefault="00812953" w:rsidP="00812953">
      <w:pPr>
        <w:rPr>
          <w:sz w:val="22"/>
          <w:szCs w:val="22"/>
        </w:rPr>
      </w:pPr>
      <w:r w:rsidRPr="00B43295">
        <w:rPr>
          <w:sz w:val="22"/>
          <w:szCs w:val="22"/>
        </w:rPr>
        <w:t xml:space="preserve">- </w:t>
      </w:r>
      <w:proofErr w:type="spellStart"/>
      <w:r w:rsidRPr="00B43295">
        <w:rPr>
          <w:sz w:val="22"/>
          <w:szCs w:val="22"/>
        </w:rPr>
        <w:t>anticholinerginių</w:t>
      </w:r>
      <w:proofErr w:type="spellEnd"/>
      <w:r w:rsidRPr="00B43295">
        <w:rPr>
          <w:sz w:val="22"/>
          <w:szCs w:val="22"/>
        </w:rPr>
        <w:t xml:space="preserve"> vaistų (tam tikros rūšies vaistų Parkinsono ligai gydyti);</w:t>
      </w:r>
    </w:p>
    <w:p w14:paraId="715827C9" w14:textId="77777777" w:rsidR="00812953" w:rsidRPr="00B43295" w:rsidRDefault="00812953" w:rsidP="00812953">
      <w:pPr>
        <w:rPr>
          <w:sz w:val="22"/>
          <w:szCs w:val="22"/>
        </w:rPr>
      </w:pPr>
      <w:r w:rsidRPr="00B43295">
        <w:rPr>
          <w:sz w:val="22"/>
          <w:szCs w:val="22"/>
        </w:rPr>
        <w:t xml:space="preserve">- </w:t>
      </w:r>
      <w:proofErr w:type="spellStart"/>
      <w:r w:rsidRPr="00B43295">
        <w:rPr>
          <w:sz w:val="22"/>
          <w:szCs w:val="22"/>
        </w:rPr>
        <w:t>butirofenonų</w:t>
      </w:r>
      <w:proofErr w:type="spellEnd"/>
      <w:r w:rsidRPr="00B43295">
        <w:rPr>
          <w:sz w:val="22"/>
          <w:szCs w:val="22"/>
        </w:rPr>
        <w:t xml:space="preserve"> (vartojami psichikos sutrikimams gydyti);</w:t>
      </w:r>
    </w:p>
    <w:p w14:paraId="5DFB2F19" w14:textId="77777777" w:rsidR="00812953" w:rsidRPr="00B43295" w:rsidRDefault="00812953" w:rsidP="00812953">
      <w:pPr>
        <w:rPr>
          <w:sz w:val="22"/>
          <w:szCs w:val="22"/>
        </w:rPr>
      </w:pPr>
      <w:r w:rsidRPr="00B43295">
        <w:rPr>
          <w:sz w:val="22"/>
          <w:szCs w:val="22"/>
        </w:rPr>
        <w:t xml:space="preserve">- </w:t>
      </w:r>
      <w:proofErr w:type="spellStart"/>
      <w:r w:rsidRPr="00B43295">
        <w:rPr>
          <w:sz w:val="22"/>
          <w:szCs w:val="22"/>
        </w:rPr>
        <w:t>fenotiazinų</w:t>
      </w:r>
      <w:proofErr w:type="spellEnd"/>
      <w:r w:rsidRPr="00B43295">
        <w:rPr>
          <w:sz w:val="22"/>
          <w:szCs w:val="22"/>
        </w:rPr>
        <w:t xml:space="preserve"> (vartojami psichikos ligoms gydyti);</w:t>
      </w:r>
    </w:p>
    <w:p w14:paraId="084AAD46" w14:textId="77777777" w:rsidR="00812953" w:rsidRPr="00B43295" w:rsidRDefault="00812953" w:rsidP="00812953">
      <w:pPr>
        <w:rPr>
          <w:sz w:val="22"/>
          <w:szCs w:val="22"/>
        </w:rPr>
      </w:pPr>
      <w:r w:rsidRPr="00B43295">
        <w:rPr>
          <w:sz w:val="22"/>
          <w:szCs w:val="22"/>
        </w:rPr>
        <w:t>- vaistų, vartojamų psichozei ar depresijai gydyti (</w:t>
      </w:r>
      <w:proofErr w:type="spellStart"/>
      <w:r w:rsidRPr="00B43295">
        <w:rPr>
          <w:sz w:val="22"/>
          <w:szCs w:val="22"/>
        </w:rPr>
        <w:t>triciklių</w:t>
      </w:r>
      <w:proofErr w:type="spellEnd"/>
      <w:r w:rsidRPr="00B43295">
        <w:rPr>
          <w:sz w:val="22"/>
          <w:szCs w:val="22"/>
        </w:rPr>
        <w:t xml:space="preserve"> antidepresantų);</w:t>
      </w:r>
    </w:p>
    <w:p w14:paraId="33E60C14" w14:textId="77777777" w:rsidR="00812953" w:rsidRPr="00B43295" w:rsidRDefault="00812953" w:rsidP="00812953">
      <w:pPr>
        <w:rPr>
          <w:sz w:val="22"/>
          <w:szCs w:val="22"/>
        </w:rPr>
      </w:pPr>
      <w:r w:rsidRPr="00B43295">
        <w:rPr>
          <w:sz w:val="22"/>
          <w:szCs w:val="22"/>
        </w:rPr>
        <w:t xml:space="preserve">- </w:t>
      </w:r>
      <w:proofErr w:type="spellStart"/>
      <w:r w:rsidRPr="00B43295">
        <w:rPr>
          <w:sz w:val="22"/>
          <w:szCs w:val="22"/>
        </w:rPr>
        <w:t>antiaritminių</w:t>
      </w:r>
      <w:proofErr w:type="spellEnd"/>
      <w:r w:rsidRPr="00B43295">
        <w:rPr>
          <w:sz w:val="22"/>
          <w:szCs w:val="22"/>
        </w:rPr>
        <w:t xml:space="preserve"> vaistų (širdies ritmo sutrikimams gydyti) (pvz., </w:t>
      </w:r>
      <w:proofErr w:type="spellStart"/>
      <w:r w:rsidRPr="00B43295">
        <w:rPr>
          <w:sz w:val="22"/>
          <w:szCs w:val="22"/>
        </w:rPr>
        <w:t>prokainamido</w:t>
      </w:r>
      <w:proofErr w:type="spellEnd"/>
      <w:r w:rsidRPr="00B43295">
        <w:rPr>
          <w:sz w:val="22"/>
          <w:szCs w:val="22"/>
        </w:rPr>
        <w:t>);</w:t>
      </w:r>
    </w:p>
    <w:p w14:paraId="1B6A3735" w14:textId="77777777" w:rsidR="00812953" w:rsidRPr="00B43295" w:rsidRDefault="00812953" w:rsidP="00812953">
      <w:pPr>
        <w:rPr>
          <w:sz w:val="22"/>
          <w:szCs w:val="22"/>
        </w:rPr>
      </w:pPr>
      <w:r w:rsidRPr="00B43295">
        <w:rPr>
          <w:sz w:val="22"/>
          <w:szCs w:val="22"/>
        </w:rPr>
        <w:t xml:space="preserve">- </w:t>
      </w:r>
      <w:proofErr w:type="spellStart"/>
      <w:r w:rsidRPr="00B43295">
        <w:rPr>
          <w:sz w:val="22"/>
          <w:szCs w:val="22"/>
        </w:rPr>
        <w:t>levodopos</w:t>
      </w:r>
      <w:proofErr w:type="spellEnd"/>
      <w:r w:rsidRPr="00B43295">
        <w:rPr>
          <w:sz w:val="22"/>
          <w:szCs w:val="22"/>
        </w:rPr>
        <w:t>;</w:t>
      </w:r>
    </w:p>
    <w:p w14:paraId="54D49ADC" w14:textId="77777777" w:rsidR="00812953" w:rsidRPr="00B43295" w:rsidRDefault="00812953" w:rsidP="00812953">
      <w:pPr>
        <w:rPr>
          <w:sz w:val="22"/>
          <w:szCs w:val="22"/>
        </w:rPr>
      </w:pPr>
      <w:r w:rsidRPr="00B43295">
        <w:rPr>
          <w:sz w:val="22"/>
          <w:szCs w:val="22"/>
        </w:rPr>
        <w:t xml:space="preserve">- </w:t>
      </w:r>
      <w:proofErr w:type="spellStart"/>
      <w:r w:rsidRPr="00B43295">
        <w:rPr>
          <w:sz w:val="22"/>
          <w:szCs w:val="22"/>
        </w:rPr>
        <w:t>digoksino</w:t>
      </w:r>
      <w:proofErr w:type="spellEnd"/>
      <w:r w:rsidRPr="00B43295">
        <w:rPr>
          <w:sz w:val="22"/>
          <w:szCs w:val="22"/>
        </w:rPr>
        <w:t>;</w:t>
      </w:r>
    </w:p>
    <w:p w14:paraId="7B45C302" w14:textId="77777777" w:rsidR="00812953" w:rsidRPr="00B43295" w:rsidRDefault="00812953" w:rsidP="00812953">
      <w:pPr>
        <w:rPr>
          <w:sz w:val="22"/>
          <w:szCs w:val="22"/>
        </w:rPr>
      </w:pPr>
      <w:r w:rsidRPr="00B43295">
        <w:rPr>
          <w:sz w:val="22"/>
          <w:szCs w:val="22"/>
        </w:rPr>
        <w:t xml:space="preserve">- </w:t>
      </w:r>
      <w:proofErr w:type="spellStart"/>
      <w:r w:rsidRPr="00B43295">
        <w:rPr>
          <w:sz w:val="22"/>
          <w:szCs w:val="22"/>
        </w:rPr>
        <w:t>ketokonazolo</w:t>
      </w:r>
      <w:proofErr w:type="spellEnd"/>
      <w:r w:rsidRPr="00B43295">
        <w:rPr>
          <w:sz w:val="22"/>
          <w:szCs w:val="22"/>
        </w:rPr>
        <w:t xml:space="preserve"> (vaistas grybelinėms infekcijoms gydyti);</w:t>
      </w:r>
    </w:p>
    <w:p w14:paraId="3E5722CE" w14:textId="77777777" w:rsidR="00812953" w:rsidRPr="00B43295" w:rsidRDefault="00812953" w:rsidP="00812953">
      <w:pPr>
        <w:suppressAutoHyphens/>
        <w:rPr>
          <w:sz w:val="22"/>
          <w:szCs w:val="22"/>
        </w:rPr>
      </w:pPr>
      <w:r w:rsidRPr="00B43295">
        <w:rPr>
          <w:sz w:val="22"/>
          <w:szCs w:val="22"/>
        </w:rPr>
        <w:t xml:space="preserve">- </w:t>
      </w:r>
      <w:proofErr w:type="spellStart"/>
      <w:r w:rsidRPr="00B43295">
        <w:rPr>
          <w:sz w:val="22"/>
          <w:szCs w:val="22"/>
        </w:rPr>
        <w:t>gliukokortikoidų</w:t>
      </w:r>
      <w:proofErr w:type="spellEnd"/>
      <w:r w:rsidRPr="00B43295">
        <w:rPr>
          <w:sz w:val="22"/>
          <w:szCs w:val="22"/>
        </w:rPr>
        <w:t xml:space="preserve"> (kortikosteroidas, kuris </w:t>
      </w:r>
      <w:proofErr w:type="spellStart"/>
      <w:r w:rsidRPr="00B43295">
        <w:rPr>
          <w:sz w:val="22"/>
          <w:szCs w:val="22"/>
        </w:rPr>
        <w:t>metabolizuoja</w:t>
      </w:r>
      <w:proofErr w:type="spellEnd"/>
      <w:r w:rsidRPr="00B43295">
        <w:rPr>
          <w:sz w:val="22"/>
          <w:szCs w:val="22"/>
        </w:rPr>
        <w:t xml:space="preserve"> angliavandenius), </w:t>
      </w:r>
      <w:proofErr w:type="spellStart"/>
      <w:r w:rsidRPr="00B43295">
        <w:rPr>
          <w:sz w:val="22"/>
          <w:szCs w:val="22"/>
        </w:rPr>
        <w:t>kortikotropino</w:t>
      </w:r>
      <w:proofErr w:type="spellEnd"/>
      <w:r w:rsidRPr="00B43295">
        <w:rPr>
          <w:sz w:val="22"/>
          <w:szCs w:val="22"/>
        </w:rPr>
        <w:t xml:space="preserve"> (hormonas iš antinksčių) arba </w:t>
      </w:r>
      <w:proofErr w:type="spellStart"/>
      <w:r w:rsidRPr="00B43295">
        <w:rPr>
          <w:sz w:val="22"/>
          <w:szCs w:val="22"/>
        </w:rPr>
        <w:t>haloperidolio</w:t>
      </w:r>
      <w:proofErr w:type="spellEnd"/>
      <w:r w:rsidRPr="00B43295">
        <w:rPr>
          <w:sz w:val="22"/>
          <w:szCs w:val="22"/>
        </w:rPr>
        <w:t xml:space="preserve"> (vartojamas tam tikros rūšies psichikos ligoms gydyti);</w:t>
      </w:r>
    </w:p>
    <w:p w14:paraId="2FDF1513" w14:textId="516D2DD6" w:rsidR="00812953" w:rsidRPr="00B43295" w:rsidRDefault="00812953" w:rsidP="00812953">
      <w:pPr>
        <w:rPr>
          <w:sz w:val="22"/>
          <w:szCs w:val="22"/>
        </w:rPr>
      </w:pPr>
      <w:r w:rsidRPr="00B43295">
        <w:rPr>
          <w:sz w:val="22"/>
          <w:szCs w:val="22"/>
        </w:rPr>
        <w:t>- šlapim</w:t>
      </w:r>
      <w:r w:rsidR="00572D9B">
        <w:rPr>
          <w:sz w:val="22"/>
          <w:szCs w:val="22"/>
        </w:rPr>
        <w:t>ą</w:t>
      </w:r>
      <w:r w:rsidRPr="00B43295">
        <w:rPr>
          <w:sz w:val="22"/>
          <w:szCs w:val="22"/>
        </w:rPr>
        <w:t xml:space="preserve"> šarmin</w:t>
      </w:r>
      <w:r w:rsidR="00572D9B">
        <w:rPr>
          <w:sz w:val="22"/>
          <w:szCs w:val="22"/>
        </w:rPr>
        <w:t>ančių</w:t>
      </w:r>
      <w:r w:rsidRPr="00B43295">
        <w:rPr>
          <w:sz w:val="22"/>
          <w:szCs w:val="22"/>
        </w:rPr>
        <w:t xml:space="preserve"> preparatų (vaistai, didinantys šlapimo pH);</w:t>
      </w:r>
    </w:p>
    <w:p w14:paraId="1C384462" w14:textId="77777777" w:rsidR="00812953" w:rsidRPr="00B43295" w:rsidRDefault="00812953" w:rsidP="00812953">
      <w:pPr>
        <w:rPr>
          <w:sz w:val="22"/>
          <w:szCs w:val="22"/>
        </w:rPr>
      </w:pPr>
      <w:r w:rsidRPr="00B43295">
        <w:rPr>
          <w:sz w:val="22"/>
          <w:szCs w:val="22"/>
        </w:rPr>
        <w:t xml:space="preserve">- </w:t>
      </w:r>
      <w:proofErr w:type="spellStart"/>
      <w:r w:rsidRPr="00B43295">
        <w:rPr>
          <w:sz w:val="22"/>
          <w:szCs w:val="22"/>
        </w:rPr>
        <w:t>antacidinių</w:t>
      </w:r>
      <w:proofErr w:type="spellEnd"/>
      <w:r w:rsidRPr="00B43295">
        <w:rPr>
          <w:sz w:val="22"/>
          <w:szCs w:val="22"/>
        </w:rPr>
        <w:t xml:space="preserve"> vaistų (tam tikros rūšies vaistai skrandžio rūgštingumui gydyti) arba vaistų nuo viduriavimo, arba </w:t>
      </w:r>
      <w:proofErr w:type="spellStart"/>
      <w:r w:rsidRPr="00B43295">
        <w:rPr>
          <w:sz w:val="22"/>
          <w:szCs w:val="22"/>
        </w:rPr>
        <w:t>adsorbentų</w:t>
      </w:r>
      <w:proofErr w:type="spellEnd"/>
      <w:r w:rsidRPr="00B43295">
        <w:rPr>
          <w:sz w:val="22"/>
          <w:szCs w:val="22"/>
        </w:rPr>
        <w:t xml:space="preserve"> (tam tikros rūšies vaistai nuo viduriavimo);</w:t>
      </w:r>
    </w:p>
    <w:p w14:paraId="35A42C35" w14:textId="77777777" w:rsidR="00812953" w:rsidRPr="00B43295" w:rsidRDefault="00812953" w:rsidP="00812953">
      <w:pPr>
        <w:suppressAutoHyphens/>
        <w:rPr>
          <w:sz w:val="22"/>
          <w:szCs w:val="22"/>
        </w:rPr>
      </w:pPr>
      <w:r w:rsidRPr="00B43295">
        <w:rPr>
          <w:sz w:val="22"/>
          <w:szCs w:val="22"/>
        </w:rPr>
        <w:t xml:space="preserve">- </w:t>
      </w:r>
      <w:proofErr w:type="spellStart"/>
      <w:r w:rsidRPr="00B43295">
        <w:rPr>
          <w:sz w:val="22"/>
          <w:szCs w:val="22"/>
        </w:rPr>
        <w:t>ciklopropano</w:t>
      </w:r>
      <w:proofErr w:type="spellEnd"/>
      <w:r w:rsidRPr="00B43295">
        <w:rPr>
          <w:sz w:val="22"/>
          <w:szCs w:val="22"/>
        </w:rPr>
        <w:t xml:space="preserve"> (anestetikas);</w:t>
      </w:r>
    </w:p>
    <w:p w14:paraId="7640C777" w14:textId="77777777" w:rsidR="00812953" w:rsidRPr="00B43295" w:rsidRDefault="00812953" w:rsidP="00812953">
      <w:pPr>
        <w:suppressAutoHyphens/>
        <w:rPr>
          <w:sz w:val="22"/>
          <w:szCs w:val="22"/>
        </w:rPr>
      </w:pPr>
      <w:r w:rsidRPr="00B43295">
        <w:rPr>
          <w:sz w:val="22"/>
          <w:szCs w:val="22"/>
        </w:rPr>
        <w:t xml:space="preserve">- </w:t>
      </w:r>
      <w:proofErr w:type="spellStart"/>
      <w:r w:rsidRPr="00B43295">
        <w:rPr>
          <w:sz w:val="22"/>
          <w:szCs w:val="22"/>
        </w:rPr>
        <w:t>guanadrelio</w:t>
      </w:r>
      <w:proofErr w:type="spellEnd"/>
      <w:r w:rsidRPr="00B43295">
        <w:rPr>
          <w:sz w:val="22"/>
          <w:szCs w:val="22"/>
        </w:rPr>
        <w:t xml:space="preserve">, </w:t>
      </w:r>
      <w:proofErr w:type="spellStart"/>
      <w:r w:rsidRPr="00B43295">
        <w:rPr>
          <w:sz w:val="22"/>
          <w:szCs w:val="22"/>
        </w:rPr>
        <w:t>guanetidino</w:t>
      </w:r>
      <w:proofErr w:type="spellEnd"/>
      <w:r w:rsidRPr="00B43295">
        <w:rPr>
          <w:sz w:val="22"/>
          <w:szCs w:val="22"/>
        </w:rPr>
        <w:t xml:space="preserve"> arba </w:t>
      </w:r>
      <w:proofErr w:type="spellStart"/>
      <w:r w:rsidRPr="00B43295">
        <w:rPr>
          <w:sz w:val="22"/>
          <w:szCs w:val="22"/>
        </w:rPr>
        <w:t>rezerpino</w:t>
      </w:r>
      <w:proofErr w:type="spellEnd"/>
      <w:r w:rsidRPr="00B43295">
        <w:rPr>
          <w:sz w:val="22"/>
          <w:szCs w:val="22"/>
        </w:rPr>
        <w:t xml:space="preserve"> (vartojami aukštam kraujospūdžiui gydyti);</w:t>
      </w:r>
    </w:p>
    <w:p w14:paraId="2E3114BF" w14:textId="77777777" w:rsidR="00812953" w:rsidRPr="00B43295" w:rsidRDefault="00812953" w:rsidP="00812953">
      <w:pPr>
        <w:suppressAutoHyphens/>
        <w:rPr>
          <w:sz w:val="22"/>
          <w:szCs w:val="22"/>
        </w:rPr>
      </w:pPr>
      <w:r w:rsidRPr="00B43295">
        <w:rPr>
          <w:sz w:val="22"/>
          <w:szCs w:val="22"/>
        </w:rPr>
        <w:t xml:space="preserve">- </w:t>
      </w:r>
      <w:proofErr w:type="spellStart"/>
      <w:r w:rsidRPr="00B43295">
        <w:rPr>
          <w:sz w:val="22"/>
          <w:szCs w:val="22"/>
        </w:rPr>
        <w:t>monoaminooksidazės</w:t>
      </w:r>
      <w:proofErr w:type="spellEnd"/>
      <w:r w:rsidRPr="00B43295">
        <w:rPr>
          <w:sz w:val="22"/>
          <w:szCs w:val="22"/>
        </w:rPr>
        <w:t xml:space="preserve"> (MAO) inhibitorių, įskaitant </w:t>
      </w:r>
      <w:proofErr w:type="spellStart"/>
      <w:r w:rsidRPr="00B43295">
        <w:rPr>
          <w:sz w:val="22"/>
          <w:szCs w:val="22"/>
        </w:rPr>
        <w:t>furazolidoną</w:t>
      </w:r>
      <w:proofErr w:type="spellEnd"/>
      <w:r w:rsidRPr="00B43295">
        <w:rPr>
          <w:sz w:val="22"/>
          <w:szCs w:val="22"/>
        </w:rPr>
        <w:t xml:space="preserve">, </w:t>
      </w:r>
      <w:proofErr w:type="spellStart"/>
      <w:r w:rsidRPr="00B43295">
        <w:rPr>
          <w:sz w:val="22"/>
          <w:szCs w:val="22"/>
        </w:rPr>
        <w:t>prokarbaziną</w:t>
      </w:r>
      <w:proofErr w:type="spellEnd"/>
      <w:r w:rsidRPr="00B43295">
        <w:rPr>
          <w:sz w:val="22"/>
          <w:szCs w:val="22"/>
        </w:rPr>
        <w:t xml:space="preserve"> ir pargiliną;</w:t>
      </w:r>
    </w:p>
    <w:p w14:paraId="2BF5A83F" w14:textId="77777777" w:rsidR="00812953" w:rsidRPr="00B43295" w:rsidRDefault="00812953" w:rsidP="00812953">
      <w:pPr>
        <w:suppressAutoHyphens/>
        <w:rPr>
          <w:sz w:val="22"/>
          <w:szCs w:val="22"/>
        </w:rPr>
      </w:pPr>
      <w:r w:rsidRPr="00B43295">
        <w:rPr>
          <w:sz w:val="22"/>
          <w:szCs w:val="22"/>
        </w:rPr>
        <w:t xml:space="preserve">- </w:t>
      </w:r>
      <w:proofErr w:type="spellStart"/>
      <w:r w:rsidRPr="00B43295">
        <w:rPr>
          <w:sz w:val="22"/>
          <w:szCs w:val="22"/>
        </w:rPr>
        <w:t>opioidinių</w:t>
      </w:r>
      <w:proofErr w:type="spellEnd"/>
      <w:r w:rsidRPr="00B43295">
        <w:rPr>
          <w:sz w:val="22"/>
          <w:szCs w:val="22"/>
        </w:rPr>
        <w:t xml:space="preserve"> analgetikų (vartojami depresijai arba Parkinsono ligai gydyti);</w:t>
      </w:r>
    </w:p>
    <w:p w14:paraId="0A444FF5" w14:textId="77777777" w:rsidR="00812953" w:rsidRPr="00B43295" w:rsidRDefault="00812953" w:rsidP="00812953">
      <w:pPr>
        <w:suppressAutoHyphens/>
        <w:rPr>
          <w:sz w:val="22"/>
          <w:szCs w:val="22"/>
        </w:rPr>
      </w:pPr>
      <w:r w:rsidRPr="00B43295">
        <w:rPr>
          <w:sz w:val="22"/>
          <w:szCs w:val="22"/>
        </w:rPr>
        <w:t>- kalio chlorido.</w:t>
      </w:r>
    </w:p>
    <w:p w14:paraId="79BC2006" w14:textId="2A318ECB" w:rsidR="00812953" w:rsidRPr="00B43295" w:rsidRDefault="00812953" w:rsidP="00812953">
      <w:pPr>
        <w:rPr>
          <w:sz w:val="22"/>
          <w:szCs w:val="22"/>
        </w:rPr>
      </w:pPr>
      <w:r w:rsidRPr="00B43295">
        <w:rPr>
          <w:sz w:val="22"/>
          <w:szCs w:val="22"/>
        </w:rPr>
        <w:t xml:space="preserve">Jeigu jau vartojate kurį nors iš šių vaistų, prieš skiriant </w:t>
      </w:r>
      <w:r w:rsidR="007A66DE">
        <w:rPr>
          <w:sz w:val="22"/>
          <w:szCs w:val="22"/>
        </w:rPr>
        <w:t>Atropine sulfate Basi</w:t>
      </w:r>
      <w:r w:rsidRPr="00B43295">
        <w:rPr>
          <w:sz w:val="22"/>
          <w:szCs w:val="22"/>
        </w:rPr>
        <w:t xml:space="preserve"> apie tai pasakykite gydytojui.</w:t>
      </w:r>
    </w:p>
    <w:p w14:paraId="028A9FB5" w14:textId="77777777" w:rsidR="008D3B35" w:rsidRPr="00B43295" w:rsidRDefault="008D3B35">
      <w:pPr>
        <w:numPr>
          <w:ilvl w:val="12"/>
          <w:numId w:val="0"/>
        </w:numPr>
        <w:ind w:right="-2"/>
        <w:rPr>
          <w:sz w:val="22"/>
          <w:szCs w:val="22"/>
        </w:rPr>
      </w:pPr>
    </w:p>
    <w:p w14:paraId="017A0EBA" w14:textId="5852D632"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Nėštumas ir žindymo laikotarpis</w:t>
      </w:r>
    </w:p>
    <w:p w14:paraId="4293AD51" w14:textId="6C1BF845" w:rsidR="008D3B35" w:rsidRPr="00B43295" w:rsidRDefault="00AB4978">
      <w:pPr>
        <w:numPr>
          <w:ilvl w:val="12"/>
          <w:numId w:val="0"/>
        </w:numPr>
        <w:rPr>
          <w:sz w:val="22"/>
          <w:szCs w:val="22"/>
        </w:rPr>
      </w:pPr>
      <w:r w:rsidRPr="00B43295">
        <w:rPr>
          <w:sz w:val="22"/>
          <w:szCs w:val="22"/>
        </w:rPr>
        <w:t xml:space="preserve">Jeigu esate nėščia, žindote kūdikį, manote, kad galbūt esate nėščia, arba planuojate pastoti, tai prieš vartodama šį vaistą pasitarkite su gydytoju arba </w:t>
      </w:r>
      <w:r w:rsidR="00812953" w:rsidRPr="00B43295">
        <w:rPr>
          <w:sz w:val="22"/>
          <w:szCs w:val="22"/>
        </w:rPr>
        <w:t>slaugytoju</w:t>
      </w:r>
      <w:r w:rsidRPr="00B43295">
        <w:rPr>
          <w:sz w:val="22"/>
          <w:szCs w:val="22"/>
        </w:rPr>
        <w:t>.</w:t>
      </w:r>
    </w:p>
    <w:p w14:paraId="21E358BA" w14:textId="77777777" w:rsidR="00812953" w:rsidRPr="00B43295" w:rsidRDefault="00812953">
      <w:pPr>
        <w:numPr>
          <w:ilvl w:val="12"/>
          <w:numId w:val="0"/>
        </w:numPr>
        <w:rPr>
          <w:sz w:val="22"/>
          <w:szCs w:val="22"/>
        </w:rPr>
      </w:pPr>
    </w:p>
    <w:p w14:paraId="62BBEA2A" w14:textId="77777777" w:rsidR="00812953" w:rsidRPr="00B43295" w:rsidRDefault="00812953" w:rsidP="00812953">
      <w:pPr>
        <w:suppressAutoHyphens/>
        <w:rPr>
          <w:sz w:val="22"/>
          <w:szCs w:val="22"/>
        </w:rPr>
      </w:pPr>
      <w:r w:rsidRPr="00B43295">
        <w:rPr>
          <w:sz w:val="22"/>
          <w:szCs w:val="22"/>
        </w:rPr>
        <w:t>Nėštumas</w:t>
      </w:r>
    </w:p>
    <w:p w14:paraId="5E134045" w14:textId="77777777" w:rsidR="00812953" w:rsidRPr="00B43295" w:rsidRDefault="00812953" w:rsidP="00812953">
      <w:pPr>
        <w:suppressAutoHyphens/>
        <w:rPr>
          <w:sz w:val="22"/>
          <w:szCs w:val="22"/>
        </w:rPr>
      </w:pPr>
      <w:r w:rsidRPr="00B43295">
        <w:rPr>
          <w:sz w:val="22"/>
          <w:szCs w:val="22"/>
        </w:rPr>
        <w:t>Ribotas duomenų kiekis apie atropino vartojimą nėščioms moterims nerodo nepageidaujamo poveikio nėštumo eigai arba vaisiaus sveikatos būklei. Atropinas prasiskverbia per placentą. Į veną sušvirkštus atropino nėštumo metu arba išnešiojus kūdikį, vaisiaus ir motinos širdies susitraukimų dažnis gali paspartėti. Nėštumo metu šį vaistą galima skirti tik atidžiai įvertinus gydymo naudą ir riziką.</w:t>
      </w:r>
    </w:p>
    <w:p w14:paraId="2395904D" w14:textId="77777777" w:rsidR="00812953" w:rsidRPr="00B43295" w:rsidRDefault="00812953" w:rsidP="00812953">
      <w:pPr>
        <w:suppressAutoHyphens/>
        <w:rPr>
          <w:sz w:val="22"/>
          <w:szCs w:val="22"/>
        </w:rPr>
      </w:pPr>
    </w:p>
    <w:p w14:paraId="3BCDAFC4" w14:textId="77777777" w:rsidR="00812953" w:rsidRPr="00B43295" w:rsidRDefault="00812953" w:rsidP="00812953">
      <w:pPr>
        <w:suppressAutoHyphens/>
        <w:rPr>
          <w:sz w:val="22"/>
          <w:szCs w:val="22"/>
        </w:rPr>
      </w:pPr>
      <w:r w:rsidRPr="00B43295">
        <w:rPr>
          <w:sz w:val="22"/>
          <w:szCs w:val="22"/>
        </w:rPr>
        <w:t>Žindymas</w:t>
      </w:r>
    </w:p>
    <w:p w14:paraId="5CDCCB37" w14:textId="77777777" w:rsidR="00812953" w:rsidRPr="00B43295" w:rsidRDefault="00812953" w:rsidP="00812953">
      <w:pPr>
        <w:suppressAutoHyphens/>
        <w:rPr>
          <w:sz w:val="22"/>
          <w:szCs w:val="22"/>
        </w:rPr>
      </w:pPr>
      <w:r w:rsidRPr="00B43295">
        <w:rPr>
          <w:sz w:val="22"/>
          <w:szCs w:val="22"/>
        </w:rPr>
        <w:lastRenderedPageBreak/>
        <w:t>Nedideli atropino kiekiai gali patekti į motinos pieną ir gali turėti poveikį kūdikiui. Atropinas gali slopinti motinos pieno gamybą. Jūsų gydytojas įvertins žindymo naudą ir gydymo naudą. Jei sprendimas taikyti gydymą išlieka, žindymą reikia nutraukti. Tačiau jei gydymo metu bus nuspręsta tęsti žindymą, gydytojas atliks papildomus kūdikio tyrimus.</w:t>
      </w:r>
    </w:p>
    <w:p w14:paraId="366CDBA9" w14:textId="77777777" w:rsidR="008D3B35" w:rsidRPr="00B43295" w:rsidRDefault="008D3B35">
      <w:pPr>
        <w:numPr>
          <w:ilvl w:val="12"/>
          <w:numId w:val="0"/>
        </w:numPr>
        <w:rPr>
          <w:sz w:val="22"/>
          <w:szCs w:val="22"/>
        </w:rPr>
      </w:pPr>
    </w:p>
    <w:p w14:paraId="0933C288" w14:textId="77777777"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Vairavimas ir mechanizmų valdymas</w:t>
      </w:r>
    </w:p>
    <w:p w14:paraId="5849596F" w14:textId="77777777" w:rsidR="00812953" w:rsidRPr="00B43295" w:rsidRDefault="00812953" w:rsidP="00812953">
      <w:pPr>
        <w:suppressAutoHyphens/>
        <w:rPr>
          <w:sz w:val="22"/>
          <w:szCs w:val="22"/>
        </w:rPr>
      </w:pPr>
      <w:r w:rsidRPr="00B43295">
        <w:rPr>
          <w:sz w:val="22"/>
          <w:szCs w:val="22"/>
        </w:rPr>
        <w:t xml:space="preserve">Kadangi </w:t>
      </w:r>
      <w:proofErr w:type="spellStart"/>
      <w:r w:rsidRPr="00B43295">
        <w:rPr>
          <w:sz w:val="22"/>
          <w:szCs w:val="22"/>
        </w:rPr>
        <w:t>antimuskarininiai</w:t>
      </w:r>
      <w:proofErr w:type="spellEnd"/>
      <w:r w:rsidRPr="00B43295">
        <w:rPr>
          <w:sz w:val="22"/>
          <w:szCs w:val="22"/>
        </w:rPr>
        <w:t xml:space="preserve"> vaistai gali sukelti mieguistumą ir neryškų matymą, pacientai, kuriems taikomas toks gydymas, gydymo metu neturėtų užsiimti veikla, kuriai reikalingas proto ar regos aštrumas (pvz., valdyti mechanizmus).</w:t>
      </w:r>
    </w:p>
    <w:p w14:paraId="79BD19CD" w14:textId="77777777" w:rsidR="008D3B35" w:rsidRPr="00B43295" w:rsidRDefault="008D3B35">
      <w:pPr>
        <w:numPr>
          <w:ilvl w:val="12"/>
          <w:numId w:val="0"/>
        </w:numPr>
        <w:ind w:right="-2"/>
        <w:rPr>
          <w:sz w:val="22"/>
          <w:szCs w:val="22"/>
        </w:rPr>
      </w:pPr>
    </w:p>
    <w:p w14:paraId="6693CAAD" w14:textId="77777777" w:rsidR="008D3B35" w:rsidRPr="00B43295" w:rsidRDefault="008D3B35">
      <w:pPr>
        <w:numPr>
          <w:ilvl w:val="12"/>
          <w:numId w:val="0"/>
        </w:numPr>
        <w:ind w:right="-2"/>
        <w:rPr>
          <w:sz w:val="22"/>
          <w:szCs w:val="22"/>
        </w:rPr>
      </w:pPr>
    </w:p>
    <w:p w14:paraId="4ED33CC4" w14:textId="0BB8BF1F" w:rsidR="008D3B35" w:rsidRPr="00B43295" w:rsidRDefault="00AB4978">
      <w:pPr>
        <w:keepNext/>
        <w:keepLines/>
        <w:tabs>
          <w:tab w:val="left" w:pos="567"/>
        </w:tabs>
        <w:outlineLvl w:val="2"/>
        <w:rPr>
          <w:b/>
          <w:bCs/>
          <w:sz w:val="22"/>
          <w:szCs w:val="22"/>
          <w:lang w:eastAsia="x-none"/>
        </w:rPr>
      </w:pPr>
      <w:r w:rsidRPr="00B43295">
        <w:rPr>
          <w:b/>
          <w:bCs/>
          <w:sz w:val="22"/>
          <w:szCs w:val="22"/>
          <w:lang w:eastAsia="x-none"/>
        </w:rPr>
        <w:t>3.</w:t>
      </w:r>
      <w:r w:rsidRPr="00B43295">
        <w:rPr>
          <w:b/>
          <w:bCs/>
          <w:sz w:val="22"/>
          <w:szCs w:val="22"/>
          <w:lang w:eastAsia="x-none"/>
        </w:rPr>
        <w:tab/>
        <w:t xml:space="preserve">Kaip vartoti </w:t>
      </w:r>
      <w:r w:rsidR="007A66DE">
        <w:rPr>
          <w:b/>
          <w:sz w:val="22"/>
          <w:szCs w:val="22"/>
        </w:rPr>
        <w:t>Atropine sulfate Basi</w:t>
      </w:r>
    </w:p>
    <w:p w14:paraId="18CF16F4" w14:textId="77777777" w:rsidR="008D3B35" w:rsidRPr="00B43295" w:rsidRDefault="008D3B35">
      <w:pPr>
        <w:numPr>
          <w:ilvl w:val="12"/>
          <w:numId w:val="0"/>
        </w:numPr>
        <w:ind w:right="-2"/>
        <w:rPr>
          <w:sz w:val="22"/>
          <w:szCs w:val="22"/>
        </w:rPr>
      </w:pPr>
    </w:p>
    <w:p w14:paraId="1CB7381A" w14:textId="1CBC9D2A" w:rsidR="00812953" w:rsidRPr="00B43295" w:rsidRDefault="007A66DE" w:rsidP="00812953">
      <w:pPr>
        <w:suppressAutoHyphens/>
        <w:rPr>
          <w:sz w:val="22"/>
          <w:szCs w:val="22"/>
        </w:rPr>
      </w:pPr>
      <w:r>
        <w:rPr>
          <w:sz w:val="22"/>
          <w:szCs w:val="22"/>
        </w:rPr>
        <w:t>Atropine sulfate Basi</w:t>
      </w:r>
      <w:r w:rsidR="00812953" w:rsidRPr="00B43295">
        <w:rPr>
          <w:sz w:val="22"/>
          <w:szCs w:val="22"/>
        </w:rPr>
        <w:t xml:space="preserve"> leidžiamas į veną, raumenį arba poodinį audinį.</w:t>
      </w:r>
    </w:p>
    <w:p w14:paraId="3BEFF63E" w14:textId="77777777" w:rsidR="00812953" w:rsidRPr="00B43295" w:rsidRDefault="00812953" w:rsidP="00812953">
      <w:pPr>
        <w:suppressAutoHyphens/>
        <w:rPr>
          <w:sz w:val="22"/>
          <w:szCs w:val="22"/>
        </w:rPr>
      </w:pPr>
    </w:p>
    <w:p w14:paraId="7FC67638" w14:textId="77777777" w:rsidR="00812953" w:rsidRPr="00B43295" w:rsidRDefault="00812953" w:rsidP="00812953">
      <w:pPr>
        <w:suppressAutoHyphens/>
        <w:rPr>
          <w:sz w:val="22"/>
          <w:szCs w:val="22"/>
        </w:rPr>
      </w:pPr>
      <w:r w:rsidRPr="00B43295">
        <w:rPr>
          <w:sz w:val="22"/>
          <w:szCs w:val="22"/>
        </w:rPr>
        <w:t xml:space="preserve">Gydytojas nustatys, kokia dozė Jums tinkamiausia ir kaip bei kada injekcija bus atliekama. </w:t>
      </w:r>
    </w:p>
    <w:p w14:paraId="1739DB3D" w14:textId="77777777" w:rsidR="008D3B35" w:rsidRPr="00B43295" w:rsidRDefault="008D3B35">
      <w:pPr>
        <w:numPr>
          <w:ilvl w:val="12"/>
          <w:numId w:val="0"/>
        </w:numPr>
        <w:ind w:right="-2"/>
        <w:rPr>
          <w:sz w:val="22"/>
          <w:szCs w:val="22"/>
        </w:rPr>
      </w:pPr>
    </w:p>
    <w:p w14:paraId="3DDEA220" w14:textId="36A3BEE2" w:rsidR="008D3B35" w:rsidRPr="00B43295" w:rsidRDefault="00AB4978">
      <w:pPr>
        <w:keepNext/>
        <w:tabs>
          <w:tab w:val="left" w:pos="567"/>
        </w:tabs>
        <w:spacing w:line="260" w:lineRule="exact"/>
        <w:jc w:val="both"/>
        <w:outlineLvl w:val="3"/>
        <w:rPr>
          <w:b/>
          <w:bCs/>
          <w:sz w:val="22"/>
          <w:szCs w:val="22"/>
          <w:lang w:eastAsia="x-none"/>
        </w:rPr>
      </w:pPr>
      <w:r w:rsidRPr="00B43295">
        <w:rPr>
          <w:b/>
          <w:bCs/>
          <w:sz w:val="22"/>
          <w:szCs w:val="22"/>
          <w:lang w:eastAsia="x-none"/>
        </w:rPr>
        <w:t xml:space="preserve">Ką daryti pavartojus per didelę </w:t>
      </w:r>
      <w:r w:rsidR="007A66DE">
        <w:rPr>
          <w:b/>
          <w:sz w:val="22"/>
          <w:szCs w:val="22"/>
        </w:rPr>
        <w:t>Atropine sulfate Basi</w:t>
      </w:r>
      <w:r w:rsidRPr="00B43295">
        <w:rPr>
          <w:b/>
          <w:bCs/>
          <w:sz w:val="22"/>
          <w:szCs w:val="22"/>
          <w:lang w:eastAsia="x-none"/>
        </w:rPr>
        <w:t xml:space="preserve"> dozę</w:t>
      </w:r>
      <w:r w:rsidR="00812953" w:rsidRPr="00B43295">
        <w:rPr>
          <w:b/>
          <w:bCs/>
          <w:sz w:val="22"/>
          <w:szCs w:val="22"/>
          <w:lang w:eastAsia="x-none"/>
        </w:rPr>
        <w:t>?</w:t>
      </w:r>
    </w:p>
    <w:p w14:paraId="52AB8E41" w14:textId="77777777" w:rsidR="00812953" w:rsidRPr="00B43295" w:rsidRDefault="00812953" w:rsidP="00812953">
      <w:pPr>
        <w:suppressAutoHyphens/>
        <w:rPr>
          <w:sz w:val="22"/>
          <w:szCs w:val="22"/>
        </w:rPr>
      </w:pPr>
      <w:r w:rsidRPr="00B43295">
        <w:rPr>
          <w:sz w:val="22"/>
          <w:szCs w:val="22"/>
        </w:rPr>
        <w:t>Kadangi šią injekciją Jums suleis gydytojas arba slaugytojas, mažai tikėtina, kad Jums bus suleista per daug. Tačiau, jeigu manote, kad Jums buvo skirta per daug vaisto, arba jeigu pradedate jausti, kad Jūsų širdis plaka labai greitai, greitai kvėpuojate, turite aukštą temperatūrą, jaučiatės neramūs, sumišę, turite haliucinacijų arba prarandate koordinaciją, nedelsdami pasakykite injekciją leidžiančiam asmeniui.</w:t>
      </w:r>
    </w:p>
    <w:p w14:paraId="736AE0A8" w14:textId="6F6A9E0D" w:rsidR="008D3B35" w:rsidRPr="00B43295" w:rsidRDefault="00AB4978">
      <w:pPr>
        <w:numPr>
          <w:ilvl w:val="12"/>
          <w:numId w:val="0"/>
        </w:numPr>
        <w:ind w:right="-29"/>
        <w:rPr>
          <w:sz w:val="22"/>
          <w:szCs w:val="22"/>
        </w:rPr>
      </w:pPr>
      <w:r w:rsidRPr="00B43295">
        <w:rPr>
          <w:sz w:val="22"/>
          <w:szCs w:val="22"/>
        </w:rPr>
        <w:t>Jeigu kiltų daugiau klausimų dėl šio vaisto vartojimo, kreipkitės į gydytoją arba slaugytoją.</w:t>
      </w:r>
    </w:p>
    <w:p w14:paraId="66398A76" w14:textId="77777777" w:rsidR="008D3B35" w:rsidRPr="00B43295" w:rsidRDefault="008D3B35">
      <w:pPr>
        <w:numPr>
          <w:ilvl w:val="12"/>
          <w:numId w:val="0"/>
        </w:numPr>
        <w:rPr>
          <w:sz w:val="22"/>
          <w:szCs w:val="22"/>
        </w:rPr>
      </w:pPr>
    </w:p>
    <w:p w14:paraId="4881AD67" w14:textId="77777777" w:rsidR="008D3B35" w:rsidRPr="00B43295" w:rsidRDefault="008D3B35">
      <w:pPr>
        <w:numPr>
          <w:ilvl w:val="12"/>
          <w:numId w:val="0"/>
        </w:numPr>
        <w:rPr>
          <w:sz w:val="22"/>
          <w:szCs w:val="22"/>
        </w:rPr>
      </w:pPr>
    </w:p>
    <w:p w14:paraId="31E62EC5" w14:textId="77777777" w:rsidR="008D3B35" w:rsidRPr="00B43295" w:rsidRDefault="00AB4978">
      <w:pPr>
        <w:keepNext/>
        <w:keepLines/>
        <w:tabs>
          <w:tab w:val="left" w:pos="567"/>
        </w:tabs>
        <w:outlineLvl w:val="2"/>
        <w:rPr>
          <w:b/>
          <w:bCs/>
          <w:sz w:val="22"/>
          <w:szCs w:val="22"/>
          <w:lang w:eastAsia="x-none"/>
        </w:rPr>
      </w:pPr>
      <w:r w:rsidRPr="00B43295">
        <w:rPr>
          <w:b/>
          <w:bCs/>
          <w:sz w:val="22"/>
          <w:szCs w:val="22"/>
          <w:lang w:eastAsia="x-none"/>
        </w:rPr>
        <w:t>4.</w:t>
      </w:r>
      <w:r w:rsidRPr="00B43295">
        <w:rPr>
          <w:b/>
          <w:bCs/>
          <w:sz w:val="22"/>
          <w:szCs w:val="22"/>
          <w:lang w:eastAsia="x-none"/>
        </w:rPr>
        <w:tab/>
        <w:t>Galimas šalutinis poveikis</w:t>
      </w:r>
    </w:p>
    <w:p w14:paraId="669D1A0D" w14:textId="77777777" w:rsidR="008D3B35" w:rsidRPr="00B43295" w:rsidRDefault="008D3B35">
      <w:pPr>
        <w:numPr>
          <w:ilvl w:val="12"/>
          <w:numId w:val="0"/>
        </w:numPr>
        <w:rPr>
          <w:sz w:val="22"/>
          <w:szCs w:val="22"/>
        </w:rPr>
      </w:pPr>
    </w:p>
    <w:p w14:paraId="33FD4070" w14:textId="77777777" w:rsidR="008D3B35" w:rsidRPr="00B43295" w:rsidRDefault="00AB4978">
      <w:pPr>
        <w:jc w:val="both"/>
        <w:rPr>
          <w:sz w:val="22"/>
          <w:szCs w:val="22"/>
          <w:lang w:eastAsia="lt-LT"/>
        </w:rPr>
      </w:pPr>
      <w:r w:rsidRPr="00B43295">
        <w:rPr>
          <w:sz w:val="22"/>
          <w:szCs w:val="22"/>
          <w:lang w:eastAsia="lt-LT"/>
        </w:rPr>
        <w:t>Šis vaistas, kaip ir visi kiti, gali sukelti šalutinį poveikį, nors jis pasireiškia ne visiems žmonėms.</w:t>
      </w:r>
    </w:p>
    <w:p w14:paraId="159DC8C1" w14:textId="77777777" w:rsidR="008D3B35" w:rsidRPr="00B43295" w:rsidRDefault="008D3B35">
      <w:pPr>
        <w:jc w:val="both"/>
        <w:rPr>
          <w:sz w:val="22"/>
          <w:szCs w:val="22"/>
          <w:lang w:eastAsia="lt-LT"/>
        </w:rPr>
      </w:pPr>
    </w:p>
    <w:p w14:paraId="349A030E" w14:textId="77777777" w:rsidR="00812953" w:rsidRPr="00B43295" w:rsidRDefault="00812953" w:rsidP="00812953">
      <w:pPr>
        <w:suppressAutoHyphens/>
        <w:rPr>
          <w:sz w:val="22"/>
          <w:szCs w:val="22"/>
        </w:rPr>
      </w:pPr>
      <w:r w:rsidRPr="00B43295">
        <w:rPr>
          <w:sz w:val="22"/>
          <w:szCs w:val="22"/>
        </w:rPr>
        <w:t>Šalutinis atropino poveikis paprastai yra dažnas ir daugeliu atvejų yra susijęs su farmakologinio poveikio pailgėjimu ir priklauso nuo dozės.</w:t>
      </w:r>
    </w:p>
    <w:p w14:paraId="13740DE6" w14:textId="77777777" w:rsidR="00812953" w:rsidRPr="00B43295" w:rsidRDefault="00812953" w:rsidP="00812953">
      <w:pPr>
        <w:suppressAutoHyphens/>
        <w:rPr>
          <w:sz w:val="22"/>
          <w:szCs w:val="22"/>
        </w:rPr>
      </w:pPr>
    </w:p>
    <w:p w14:paraId="6645F3EA" w14:textId="77777777" w:rsidR="00812953" w:rsidRPr="00B43295" w:rsidRDefault="00812953" w:rsidP="00812953">
      <w:pPr>
        <w:suppressAutoHyphens/>
        <w:rPr>
          <w:sz w:val="22"/>
          <w:szCs w:val="22"/>
        </w:rPr>
      </w:pPr>
      <w:r w:rsidRPr="00B43295">
        <w:rPr>
          <w:sz w:val="22"/>
          <w:szCs w:val="22"/>
        </w:rPr>
        <w:t>Nepageidaujamos reakcijos, bent jau galimai susijusios su vaistu, išvardytos toliau pagal organų sistemų klases ir absoliutų dažnį. Šalutinio poveikio atsiradimui klasifikuoti buvo vartojama ši terminija:</w:t>
      </w:r>
    </w:p>
    <w:p w14:paraId="24AB3D2A" w14:textId="77777777" w:rsidR="00812953" w:rsidRPr="00B43295" w:rsidRDefault="00812953" w:rsidP="00812953">
      <w:pPr>
        <w:suppressAutoHyphens/>
        <w:rPr>
          <w:sz w:val="22"/>
          <w:szCs w:val="22"/>
        </w:rPr>
      </w:pPr>
    </w:p>
    <w:p w14:paraId="58562FF9" w14:textId="77777777" w:rsidR="00812953" w:rsidRPr="00B43295" w:rsidRDefault="00812953" w:rsidP="00812953">
      <w:pPr>
        <w:suppressAutoHyphens/>
        <w:rPr>
          <w:sz w:val="22"/>
          <w:szCs w:val="22"/>
          <w:u w:val="single"/>
        </w:rPr>
      </w:pPr>
      <w:r w:rsidRPr="00B43295">
        <w:rPr>
          <w:sz w:val="22"/>
          <w:szCs w:val="22"/>
          <w:u w:val="single"/>
        </w:rPr>
        <w:t>Labai dažnas šalutinis poveikis (gali pasireikšti dažniau kaip 1 iš 10 asmenų)</w:t>
      </w:r>
    </w:p>
    <w:p w14:paraId="7D7B5ABD" w14:textId="77777777"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sausa burna;</w:t>
      </w:r>
    </w:p>
    <w:p w14:paraId="00550B76" w14:textId="648445EE"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skonio </w:t>
      </w:r>
      <w:r w:rsidR="00B4386F">
        <w:rPr>
          <w:sz w:val="22"/>
          <w:szCs w:val="22"/>
        </w:rPr>
        <w:t>sutrikimai</w:t>
      </w:r>
      <w:r w:rsidRPr="00B43295">
        <w:rPr>
          <w:sz w:val="22"/>
          <w:szCs w:val="22"/>
        </w:rPr>
        <w:t>;</w:t>
      </w:r>
    </w:p>
    <w:p w14:paraId="59A558A6" w14:textId="77777777"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neryškus matymas.</w:t>
      </w:r>
    </w:p>
    <w:p w14:paraId="3746CDA5" w14:textId="77777777" w:rsidR="00812953" w:rsidRPr="00B43295" w:rsidRDefault="00812953" w:rsidP="00812953">
      <w:pPr>
        <w:suppressAutoHyphens/>
        <w:rPr>
          <w:sz w:val="22"/>
          <w:szCs w:val="22"/>
        </w:rPr>
      </w:pPr>
    </w:p>
    <w:p w14:paraId="324C060A" w14:textId="77777777" w:rsidR="00812953" w:rsidRPr="00B43295" w:rsidRDefault="00812953" w:rsidP="00812953">
      <w:pPr>
        <w:suppressAutoHyphens/>
        <w:rPr>
          <w:sz w:val="22"/>
          <w:szCs w:val="22"/>
          <w:u w:val="single"/>
        </w:rPr>
      </w:pPr>
      <w:r w:rsidRPr="00B43295">
        <w:rPr>
          <w:sz w:val="22"/>
          <w:szCs w:val="22"/>
          <w:u w:val="single"/>
        </w:rPr>
        <w:t>Dažnas šalutinis poveikis (gali pasireikšti rečiau kaip 1 iš 10 žmonių)</w:t>
      </w:r>
    </w:p>
    <w:p w14:paraId="299071F8" w14:textId="77777777"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galvos skausmas, sumišimas, neegzistuojančių dalykų jutimas (haliucinacijos), mieguistumas;</w:t>
      </w:r>
    </w:p>
    <w:p w14:paraId="257103BF" w14:textId="4A31FF31"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vyzdžių išsiplėtimas su regėjimo </w:t>
      </w:r>
      <w:proofErr w:type="spellStart"/>
      <w:r w:rsidRPr="00B43295">
        <w:rPr>
          <w:sz w:val="22"/>
          <w:szCs w:val="22"/>
        </w:rPr>
        <w:t>akomodacijos</w:t>
      </w:r>
      <w:proofErr w:type="spellEnd"/>
      <w:r w:rsidRPr="00B43295">
        <w:rPr>
          <w:sz w:val="22"/>
          <w:szCs w:val="22"/>
        </w:rPr>
        <w:t xml:space="preserve"> praradimu</w:t>
      </w:r>
      <w:r w:rsidR="00207AA7">
        <w:rPr>
          <w:sz w:val="22"/>
          <w:szCs w:val="22"/>
        </w:rPr>
        <w:t xml:space="preserve"> (gebėjimo </w:t>
      </w:r>
      <w:r w:rsidR="00D812AD" w:rsidRPr="00D812AD">
        <w:rPr>
          <w:sz w:val="22"/>
          <w:szCs w:val="22"/>
        </w:rPr>
        <w:t>aiškiai matyti daiktus, esančius įvairiu atstumu</w:t>
      </w:r>
      <w:r w:rsidR="00207AA7">
        <w:rPr>
          <w:sz w:val="22"/>
          <w:szCs w:val="22"/>
        </w:rPr>
        <w:t>)</w:t>
      </w:r>
      <w:r w:rsidRPr="00B43295">
        <w:rPr>
          <w:sz w:val="22"/>
          <w:szCs w:val="22"/>
        </w:rPr>
        <w:t>, šviesos netoleravimas, akispūdžio padidėjimas (glaukoma);</w:t>
      </w:r>
    </w:p>
    <w:p w14:paraId="7BA98941" w14:textId="417B9779"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tam tikri širdies sutrikimai: lėtas širdies plakimas po mažų dozių, greitas širdies plakimas po didelių dozių, </w:t>
      </w:r>
      <w:r w:rsidR="0041165C">
        <w:rPr>
          <w:sz w:val="22"/>
          <w:szCs w:val="22"/>
        </w:rPr>
        <w:t>širdies greita ir neritmiška veikla</w:t>
      </w:r>
      <w:r w:rsidRPr="00B43295">
        <w:rPr>
          <w:sz w:val="22"/>
          <w:szCs w:val="22"/>
        </w:rPr>
        <w:t>;</w:t>
      </w:r>
    </w:p>
    <w:p w14:paraId="32037EC5" w14:textId="77777777"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sumažėjęs tonusas ir virškinimo trakto judrumas, vidurių užkietėjimas, vėmimas (šleikštulys), žarnyno paralyžius, pasunkėjęs rijimas;</w:t>
      </w:r>
    </w:p>
    <w:p w14:paraId="4B2324A8" w14:textId="77777777"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odos paraudimas ir sausumas, dilgėlinė, sunki alerginė reakcija;</w:t>
      </w:r>
    </w:p>
    <w:p w14:paraId="1E4219C0" w14:textId="77777777"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apsunkintas šlapinimasis, šlapimo susilaikymas.</w:t>
      </w:r>
    </w:p>
    <w:p w14:paraId="68E2909F" w14:textId="77777777" w:rsidR="00812953" w:rsidRPr="00B43295" w:rsidRDefault="00812953" w:rsidP="00812953">
      <w:pPr>
        <w:suppressAutoHyphens/>
        <w:rPr>
          <w:sz w:val="22"/>
          <w:szCs w:val="22"/>
        </w:rPr>
      </w:pPr>
    </w:p>
    <w:p w14:paraId="56D3149A" w14:textId="77777777" w:rsidR="00812953" w:rsidRPr="00B43295" w:rsidRDefault="00812953" w:rsidP="00812953">
      <w:pPr>
        <w:suppressAutoHyphens/>
        <w:rPr>
          <w:sz w:val="22"/>
          <w:szCs w:val="22"/>
          <w:u w:val="single"/>
        </w:rPr>
      </w:pPr>
      <w:r w:rsidRPr="00B43295">
        <w:rPr>
          <w:sz w:val="22"/>
          <w:szCs w:val="22"/>
          <w:u w:val="single"/>
        </w:rPr>
        <w:t>Nedažnas šalutinis poveikis (gali pasireikšti rečiau kaip 1 iš 100 žmonių)</w:t>
      </w:r>
    </w:p>
    <w:p w14:paraId="7ACA46E9" w14:textId="64BED6A5"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w:t>
      </w:r>
      <w:r w:rsidR="00DF2B52">
        <w:rPr>
          <w:sz w:val="22"/>
          <w:szCs w:val="22"/>
        </w:rPr>
        <w:t>n</w:t>
      </w:r>
      <w:r w:rsidR="00DF2B52" w:rsidRPr="00DF2B52">
        <w:rPr>
          <w:sz w:val="22"/>
          <w:szCs w:val="22"/>
        </w:rPr>
        <w:t>emiga</w:t>
      </w:r>
      <w:r w:rsidRPr="00B43295">
        <w:rPr>
          <w:sz w:val="22"/>
          <w:szCs w:val="22"/>
        </w:rPr>
        <w:t>;</w:t>
      </w:r>
    </w:p>
    <w:p w14:paraId="3D0F5939" w14:textId="60839E29"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svai</w:t>
      </w:r>
      <w:r w:rsidR="00141276">
        <w:rPr>
          <w:sz w:val="22"/>
          <w:szCs w:val="22"/>
        </w:rPr>
        <w:t>gulys</w:t>
      </w:r>
      <w:r w:rsidRPr="00B43295">
        <w:rPr>
          <w:sz w:val="22"/>
          <w:szCs w:val="22"/>
        </w:rPr>
        <w:t>;</w:t>
      </w:r>
    </w:p>
    <w:p w14:paraId="10DEADDC" w14:textId="345763FC" w:rsidR="00812953" w:rsidRPr="00B43295" w:rsidRDefault="00812953" w:rsidP="00812953">
      <w:pPr>
        <w:suppressAutoHyphens/>
        <w:rPr>
          <w:sz w:val="22"/>
          <w:szCs w:val="22"/>
        </w:rPr>
      </w:pPr>
      <w:r w:rsidRPr="00B43295">
        <w:rPr>
          <w:sz w:val="22"/>
          <w:szCs w:val="22"/>
        </w:rPr>
        <w:lastRenderedPageBreak/>
        <w:sym w:font="Symbol" w:char="F0B7"/>
      </w:r>
      <w:r w:rsidRPr="00B43295">
        <w:rPr>
          <w:sz w:val="22"/>
          <w:szCs w:val="22"/>
        </w:rPr>
        <w:t xml:space="preserve"> nosies </w:t>
      </w:r>
      <w:r w:rsidR="00141276">
        <w:rPr>
          <w:sz w:val="22"/>
          <w:szCs w:val="22"/>
        </w:rPr>
        <w:t>užgulimas</w:t>
      </w:r>
      <w:r w:rsidRPr="00B43295">
        <w:rPr>
          <w:sz w:val="22"/>
          <w:szCs w:val="22"/>
        </w:rPr>
        <w:t>;</w:t>
      </w:r>
    </w:p>
    <w:p w14:paraId="49C095B5" w14:textId="17A39344"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w:t>
      </w:r>
      <w:proofErr w:type="spellStart"/>
      <w:r w:rsidRPr="00B43295">
        <w:rPr>
          <w:sz w:val="22"/>
          <w:szCs w:val="22"/>
        </w:rPr>
        <w:t>erekci</w:t>
      </w:r>
      <w:r w:rsidR="00141276">
        <w:rPr>
          <w:sz w:val="22"/>
          <w:szCs w:val="22"/>
        </w:rPr>
        <w:t>nės</w:t>
      </w:r>
      <w:proofErr w:type="spellEnd"/>
      <w:r w:rsidRPr="00B43295">
        <w:rPr>
          <w:sz w:val="22"/>
          <w:szCs w:val="22"/>
        </w:rPr>
        <w:t xml:space="preserve"> </w:t>
      </w:r>
      <w:r w:rsidR="008B0E05" w:rsidRPr="008B0E05">
        <w:rPr>
          <w:sz w:val="22"/>
          <w:szCs w:val="22"/>
        </w:rPr>
        <w:t>funkcijos sutrikimas</w:t>
      </w:r>
      <w:r w:rsidRPr="00B43295">
        <w:rPr>
          <w:sz w:val="22"/>
          <w:szCs w:val="22"/>
        </w:rPr>
        <w:t>;</w:t>
      </w:r>
    </w:p>
    <w:p w14:paraId="7C3C10D9" w14:textId="77777777"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kūno temperatūros padidėjimas.</w:t>
      </w:r>
    </w:p>
    <w:p w14:paraId="275F5BB4" w14:textId="77777777" w:rsidR="00812953" w:rsidRPr="00B43295" w:rsidRDefault="00812953" w:rsidP="00812953">
      <w:pPr>
        <w:suppressAutoHyphens/>
        <w:rPr>
          <w:sz w:val="22"/>
          <w:szCs w:val="22"/>
        </w:rPr>
      </w:pPr>
    </w:p>
    <w:p w14:paraId="104DE06F" w14:textId="77777777" w:rsidR="00812953" w:rsidRPr="00B43295" w:rsidRDefault="00812953" w:rsidP="00812953">
      <w:pPr>
        <w:suppressAutoHyphens/>
        <w:rPr>
          <w:sz w:val="22"/>
          <w:szCs w:val="22"/>
          <w:u w:val="single"/>
        </w:rPr>
      </w:pPr>
      <w:r w:rsidRPr="00B43295">
        <w:rPr>
          <w:sz w:val="22"/>
          <w:szCs w:val="22"/>
          <w:u w:val="single"/>
        </w:rPr>
        <w:t>Retas šalutinis poveikis (gali pasireikšti rečiau kaip 1 iš 1 000 žmonių)</w:t>
      </w:r>
    </w:p>
    <w:p w14:paraId="16A7C636" w14:textId="77777777" w:rsidR="00812953" w:rsidRPr="00B43295" w:rsidRDefault="00812953" w:rsidP="00812953">
      <w:pPr>
        <w:suppressAutoHyphens/>
        <w:rPr>
          <w:sz w:val="22"/>
          <w:szCs w:val="22"/>
        </w:rPr>
      </w:pPr>
      <w:r w:rsidRPr="00B43295">
        <w:rPr>
          <w:sz w:val="22"/>
          <w:szCs w:val="22"/>
        </w:rPr>
        <w:sym w:font="Symbol" w:char="F0B7"/>
      </w:r>
      <w:r w:rsidRPr="00B43295">
        <w:rPr>
          <w:sz w:val="22"/>
          <w:szCs w:val="22"/>
        </w:rPr>
        <w:t xml:space="preserve"> alergija (padidėjęs jautrumas).</w:t>
      </w:r>
    </w:p>
    <w:p w14:paraId="3D6BCED3" w14:textId="77777777" w:rsidR="00812953" w:rsidRPr="00B43295" w:rsidRDefault="00812953" w:rsidP="00812953">
      <w:pPr>
        <w:suppressAutoHyphens/>
        <w:rPr>
          <w:sz w:val="22"/>
          <w:szCs w:val="22"/>
        </w:rPr>
      </w:pPr>
    </w:p>
    <w:p w14:paraId="6BEA39E2" w14:textId="77777777" w:rsidR="00812953" w:rsidRPr="00B43295" w:rsidRDefault="00812953" w:rsidP="00812953">
      <w:pPr>
        <w:rPr>
          <w:sz w:val="22"/>
          <w:szCs w:val="22"/>
          <w:u w:val="single"/>
        </w:rPr>
      </w:pPr>
      <w:r w:rsidRPr="00B43295">
        <w:rPr>
          <w:sz w:val="22"/>
          <w:szCs w:val="22"/>
          <w:u w:val="single"/>
        </w:rPr>
        <w:t>Labai retas šalutinis poveikis (gali pasireikšti rečiau kaip 1 iš 10 000 žmonių)</w:t>
      </w:r>
    </w:p>
    <w:p w14:paraId="13BB8D03" w14:textId="77777777" w:rsidR="00812953" w:rsidRPr="00B43295" w:rsidRDefault="00812953" w:rsidP="00812953">
      <w:pPr>
        <w:rPr>
          <w:sz w:val="22"/>
          <w:szCs w:val="22"/>
        </w:rPr>
      </w:pPr>
      <w:r w:rsidRPr="00B43295">
        <w:rPr>
          <w:sz w:val="22"/>
          <w:szCs w:val="22"/>
        </w:rPr>
        <w:sym w:font="Symbol" w:char="F0B7"/>
      </w:r>
      <w:r w:rsidRPr="00B43295">
        <w:rPr>
          <w:sz w:val="22"/>
          <w:szCs w:val="22"/>
        </w:rPr>
        <w:t xml:space="preserve"> staigi gyvybei pavojinga alerginė reakcija.</w:t>
      </w:r>
    </w:p>
    <w:p w14:paraId="1D1D73F3" w14:textId="77777777" w:rsidR="00812953" w:rsidRPr="00B43295" w:rsidRDefault="00812953" w:rsidP="00812953">
      <w:pPr>
        <w:rPr>
          <w:bCs/>
          <w:iCs/>
          <w:sz w:val="22"/>
          <w:szCs w:val="22"/>
          <w:highlight w:val="yellow"/>
        </w:rPr>
      </w:pPr>
    </w:p>
    <w:p w14:paraId="0DF5EC2D" w14:textId="77777777" w:rsidR="00812953" w:rsidRPr="00B43295" w:rsidRDefault="00812953" w:rsidP="00812953">
      <w:pPr>
        <w:rPr>
          <w:sz w:val="22"/>
          <w:szCs w:val="22"/>
        </w:rPr>
      </w:pPr>
      <w:r w:rsidRPr="00B43295">
        <w:rPr>
          <w:sz w:val="22"/>
          <w:szCs w:val="22"/>
        </w:rPr>
        <w:t>Dažnis nežinomas (negali būti apskaičiuotas pagal turimus duomenis)</w:t>
      </w:r>
    </w:p>
    <w:p w14:paraId="2E7224FC" w14:textId="77777777" w:rsidR="00812953" w:rsidRPr="00B43295" w:rsidRDefault="00812953" w:rsidP="00812953">
      <w:pPr>
        <w:rPr>
          <w:bCs/>
          <w:iCs/>
          <w:sz w:val="22"/>
          <w:szCs w:val="22"/>
        </w:rPr>
      </w:pPr>
      <w:r w:rsidRPr="00B43295">
        <w:rPr>
          <w:sz w:val="22"/>
          <w:szCs w:val="22"/>
        </w:rPr>
        <w:sym w:font="Symbol" w:char="F0B7"/>
      </w:r>
      <w:r w:rsidRPr="00B43295">
        <w:rPr>
          <w:sz w:val="22"/>
          <w:szCs w:val="22"/>
        </w:rPr>
        <w:t xml:space="preserve"> padidėjęs leukocitų kiekis.</w:t>
      </w:r>
    </w:p>
    <w:p w14:paraId="6C93BF18" w14:textId="77777777" w:rsidR="008D3B35" w:rsidRPr="00B43295" w:rsidRDefault="008D3B35">
      <w:pPr>
        <w:jc w:val="both"/>
        <w:rPr>
          <w:sz w:val="22"/>
          <w:szCs w:val="22"/>
          <w:lang w:eastAsia="lt-LT"/>
        </w:rPr>
      </w:pPr>
    </w:p>
    <w:p w14:paraId="7B16E0CB" w14:textId="77777777" w:rsidR="008D3B35" w:rsidRPr="00B43295" w:rsidRDefault="00AB4978">
      <w:pPr>
        <w:jc w:val="both"/>
        <w:rPr>
          <w:sz w:val="22"/>
          <w:szCs w:val="22"/>
          <w:lang w:eastAsia="lt-LT"/>
        </w:rPr>
      </w:pPr>
      <w:r w:rsidRPr="00B43295">
        <w:rPr>
          <w:b/>
          <w:bCs/>
          <w:sz w:val="22"/>
          <w:szCs w:val="22"/>
          <w:lang w:eastAsia="lt-LT"/>
        </w:rPr>
        <w:t>Pranešimas apie šalutinį poveikį</w:t>
      </w:r>
    </w:p>
    <w:p w14:paraId="37BACD4C" w14:textId="5EDC5ED9" w:rsidR="008D3B35" w:rsidRPr="00B43295" w:rsidRDefault="00AB4978">
      <w:pPr>
        <w:tabs>
          <w:tab w:val="left" w:pos="567"/>
        </w:tabs>
        <w:spacing w:line="260" w:lineRule="exact"/>
        <w:ind w:right="-1"/>
        <w:rPr>
          <w:sz w:val="22"/>
          <w:szCs w:val="22"/>
        </w:rPr>
      </w:pPr>
      <w:r w:rsidRPr="00B43295">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B43295">
        <w:rPr>
          <w:color w:val="0000EE"/>
          <w:sz w:val="22"/>
          <w:szCs w:val="22"/>
          <w:u w:val="single"/>
          <w:lang w:eastAsia="lt-LT"/>
        </w:rPr>
        <w:t>https://vvkt.lrv.lt/lt/</w:t>
      </w:r>
      <w:r w:rsidRPr="00B43295">
        <w:rPr>
          <w:sz w:val="22"/>
          <w:szCs w:val="22"/>
          <w:lang w:eastAsia="lt-LT"/>
        </w:rPr>
        <w:t xml:space="preserve"> nurodytais būdais arba paskambinti nemokamu telefonu 8 800 73 568. Pranešdami apie šalutinį poveikį galite mums padėti gauti daugiau informacijos apie šio vaisto saugumą</w:t>
      </w:r>
      <w:r w:rsidRPr="00B43295">
        <w:rPr>
          <w:sz w:val="22"/>
          <w:szCs w:val="22"/>
        </w:rPr>
        <w:t>.</w:t>
      </w:r>
    </w:p>
    <w:p w14:paraId="1462B8B3" w14:textId="77777777" w:rsidR="008D3B35" w:rsidRPr="00B43295" w:rsidRDefault="008D3B35">
      <w:pPr>
        <w:tabs>
          <w:tab w:val="left" w:pos="567"/>
        </w:tabs>
        <w:spacing w:line="260" w:lineRule="exact"/>
        <w:ind w:right="-449"/>
        <w:rPr>
          <w:sz w:val="22"/>
          <w:szCs w:val="22"/>
        </w:rPr>
      </w:pPr>
    </w:p>
    <w:p w14:paraId="2A546792" w14:textId="77777777" w:rsidR="008D3B35" w:rsidRPr="00B43295" w:rsidRDefault="008D3B35">
      <w:pPr>
        <w:tabs>
          <w:tab w:val="left" w:pos="567"/>
        </w:tabs>
        <w:spacing w:line="260" w:lineRule="exact"/>
        <w:ind w:right="-449"/>
        <w:rPr>
          <w:sz w:val="22"/>
          <w:szCs w:val="22"/>
        </w:rPr>
      </w:pPr>
    </w:p>
    <w:p w14:paraId="03161CE4" w14:textId="73EAB216" w:rsidR="008D3B35" w:rsidRPr="00B43295" w:rsidRDefault="00AB4978">
      <w:pPr>
        <w:keepNext/>
        <w:keepLines/>
        <w:tabs>
          <w:tab w:val="left" w:pos="567"/>
        </w:tabs>
        <w:outlineLvl w:val="2"/>
        <w:rPr>
          <w:b/>
          <w:bCs/>
          <w:sz w:val="22"/>
          <w:szCs w:val="22"/>
          <w:lang w:eastAsia="x-none"/>
        </w:rPr>
      </w:pPr>
      <w:r w:rsidRPr="00B43295">
        <w:rPr>
          <w:b/>
          <w:bCs/>
          <w:sz w:val="22"/>
          <w:szCs w:val="22"/>
          <w:lang w:eastAsia="x-none"/>
        </w:rPr>
        <w:t>5.</w:t>
      </w:r>
      <w:r w:rsidRPr="00B43295">
        <w:rPr>
          <w:b/>
          <w:bCs/>
          <w:sz w:val="22"/>
          <w:szCs w:val="22"/>
          <w:lang w:eastAsia="x-none"/>
        </w:rPr>
        <w:tab/>
        <w:t xml:space="preserve">Kaip laikyti </w:t>
      </w:r>
      <w:r w:rsidR="007A66DE">
        <w:rPr>
          <w:b/>
          <w:sz w:val="22"/>
          <w:szCs w:val="22"/>
        </w:rPr>
        <w:t>Atropine sulfate Basi</w:t>
      </w:r>
    </w:p>
    <w:p w14:paraId="025F09EF" w14:textId="77777777" w:rsidR="008D3B35" w:rsidRPr="00B43295" w:rsidRDefault="008D3B35">
      <w:pPr>
        <w:numPr>
          <w:ilvl w:val="12"/>
          <w:numId w:val="0"/>
        </w:numPr>
        <w:ind w:right="-2"/>
        <w:rPr>
          <w:sz w:val="22"/>
          <w:szCs w:val="22"/>
        </w:rPr>
      </w:pPr>
    </w:p>
    <w:p w14:paraId="130CC4A9" w14:textId="77777777" w:rsidR="008D3B35" w:rsidRPr="00B43295" w:rsidRDefault="00AB4978">
      <w:pPr>
        <w:numPr>
          <w:ilvl w:val="12"/>
          <w:numId w:val="0"/>
        </w:numPr>
        <w:ind w:right="-2"/>
        <w:rPr>
          <w:sz w:val="22"/>
          <w:szCs w:val="22"/>
        </w:rPr>
      </w:pPr>
      <w:r w:rsidRPr="00B43295">
        <w:rPr>
          <w:sz w:val="22"/>
          <w:szCs w:val="22"/>
        </w:rPr>
        <w:t>Šį vaistą laikykite vaikams nepastebimoje ir nepasiekiamoje vietoje.</w:t>
      </w:r>
    </w:p>
    <w:p w14:paraId="6BE13FA9" w14:textId="77777777" w:rsidR="008D3B35" w:rsidRPr="00B43295" w:rsidRDefault="008D3B35">
      <w:pPr>
        <w:numPr>
          <w:ilvl w:val="12"/>
          <w:numId w:val="0"/>
        </w:numPr>
        <w:ind w:right="-2"/>
        <w:rPr>
          <w:sz w:val="22"/>
          <w:szCs w:val="22"/>
        </w:rPr>
      </w:pPr>
    </w:p>
    <w:p w14:paraId="3B54186C" w14:textId="57F8A997" w:rsidR="008D3B35" w:rsidRPr="00B43295" w:rsidRDefault="00AB4978">
      <w:pPr>
        <w:numPr>
          <w:ilvl w:val="12"/>
          <w:numId w:val="0"/>
        </w:numPr>
        <w:ind w:right="-2"/>
        <w:rPr>
          <w:sz w:val="22"/>
          <w:szCs w:val="22"/>
        </w:rPr>
      </w:pPr>
      <w:r w:rsidRPr="00B43295">
        <w:rPr>
          <w:sz w:val="22"/>
          <w:szCs w:val="22"/>
        </w:rPr>
        <w:t xml:space="preserve">Ant dėžutės </w:t>
      </w:r>
      <w:r w:rsidR="00025A8B">
        <w:rPr>
          <w:sz w:val="22"/>
          <w:szCs w:val="22"/>
        </w:rPr>
        <w:t xml:space="preserve">ar ampulės etiketės </w:t>
      </w:r>
      <w:r w:rsidRPr="00B43295">
        <w:rPr>
          <w:sz w:val="22"/>
          <w:szCs w:val="22"/>
        </w:rPr>
        <w:t xml:space="preserve">po </w:t>
      </w:r>
      <w:r w:rsidR="0003453B" w:rsidRPr="00B43295">
        <w:rPr>
          <w:sz w:val="22"/>
          <w:szCs w:val="22"/>
        </w:rPr>
        <w:t xml:space="preserve">„Tinka iki“ </w:t>
      </w:r>
      <w:r w:rsidRPr="00B43295">
        <w:rPr>
          <w:sz w:val="22"/>
          <w:szCs w:val="22"/>
        </w:rPr>
        <w:t>nurodytam tinkamumo laikui pasibaigus, šio vaisto vartoti negalima. Vaistas tinkamas vartoti iki paskutinės nurodyto mėnesio dienos.</w:t>
      </w:r>
    </w:p>
    <w:p w14:paraId="2439A966" w14:textId="77777777" w:rsidR="008D3B35" w:rsidRPr="00B43295" w:rsidRDefault="008D3B35">
      <w:pPr>
        <w:numPr>
          <w:ilvl w:val="12"/>
          <w:numId w:val="0"/>
        </w:numPr>
        <w:ind w:right="-2"/>
        <w:rPr>
          <w:sz w:val="22"/>
          <w:szCs w:val="22"/>
        </w:rPr>
      </w:pPr>
    </w:p>
    <w:p w14:paraId="613015BC" w14:textId="77777777" w:rsidR="0003453B" w:rsidRPr="00B43295" w:rsidRDefault="0003453B" w:rsidP="0003453B">
      <w:pPr>
        <w:suppressAutoHyphens/>
        <w:rPr>
          <w:sz w:val="22"/>
          <w:szCs w:val="22"/>
        </w:rPr>
      </w:pPr>
      <w:r w:rsidRPr="00B43295">
        <w:rPr>
          <w:sz w:val="22"/>
          <w:szCs w:val="22"/>
        </w:rPr>
        <w:t>Šiam vaistui specialių laikymo sąlygų nereikia.</w:t>
      </w:r>
    </w:p>
    <w:p w14:paraId="0CBEC7A9" w14:textId="77777777" w:rsidR="0003453B" w:rsidRPr="00B43295" w:rsidRDefault="0003453B" w:rsidP="0003453B">
      <w:pPr>
        <w:suppressAutoHyphens/>
        <w:rPr>
          <w:sz w:val="22"/>
          <w:szCs w:val="22"/>
        </w:rPr>
      </w:pPr>
    </w:p>
    <w:p w14:paraId="0DFE4343" w14:textId="586CC6A4" w:rsidR="0003453B" w:rsidRPr="00B43295" w:rsidRDefault="00025A8B" w:rsidP="0003453B">
      <w:pPr>
        <w:suppressAutoHyphens/>
        <w:rPr>
          <w:sz w:val="22"/>
          <w:szCs w:val="22"/>
        </w:rPr>
      </w:pPr>
      <w:r>
        <w:rPr>
          <w:sz w:val="22"/>
          <w:szCs w:val="22"/>
        </w:rPr>
        <w:t xml:space="preserve">Po ampulės atidaromo: </w:t>
      </w:r>
      <w:r w:rsidR="0003453B" w:rsidRPr="00B43295">
        <w:rPr>
          <w:sz w:val="22"/>
          <w:szCs w:val="22"/>
        </w:rPr>
        <w:t xml:space="preserve"> vaistą reikia vartoti nedelsiant. </w:t>
      </w:r>
    </w:p>
    <w:p w14:paraId="6E6722E6" w14:textId="77777777" w:rsidR="0003453B" w:rsidRPr="00B43295" w:rsidRDefault="0003453B" w:rsidP="0003453B">
      <w:pPr>
        <w:suppressAutoHyphens/>
        <w:rPr>
          <w:sz w:val="22"/>
          <w:szCs w:val="22"/>
        </w:rPr>
      </w:pPr>
      <w:r w:rsidRPr="00B43295">
        <w:rPr>
          <w:sz w:val="22"/>
          <w:szCs w:val="22"/>
        </w:rPr>
        <w:t>Jei jis nesuvartojamas nedelsiant, už laikymo laiką ir sąlygas atsako vartotojas.</w:t>
      </w:r>
    </w:p>
    <w:p w14:paraId="37FA7658" w14:textId="77777777" w:rsidR="008D3B35" w:rsidRPr="00B43295" w:rsidRDefault="008D3B35">
      <w:pPr>
        <w:numPr>
          <w:ilvl w:val="12"/>
          <w:numId w:val="0"/>
        </w:numPr>
        <w:ind w:right="-2"/>
        <w:rPr>
          <w:sz w:val="22"/>
          <w:szCs w:val="22"/>
        </w:rPr>
      </w:pPr>
    </w:p>
    <w:p w14:paraId="1E9AD8E6" w14:textId="5A078F2E" w:rsidR="008D3B35" w:rsidRPr="00B43295" w:rsidRDefault="00AB4978">
      <w:pPr>
        <w:numPr>
          <w:ilvl w:val="12"/>
          <w:numId w:val="0"/>
        </w:numPr>
        <w:ind w:right="-2"/>
        <w:rPr>
          <w:i/>
          <w:sz w:val="22"/>
          <w:szCs w:val="22"/>
        </w:rPr>
      </w:pPr>
      <w:r w:rsidRPr="00B43295">
        <w:rPr>
          <w:sz w:val="22"/>
          <w:szCs w:val="22"/>
        </w:rPr>
        <w:t>Vaistų negalima išmesti į kanalizaciją arba su buitinėmis atliekomis. Kaip išmesti nereikalingus vaistus, klauskite vaistininko. Šios priemonės padės apsaugoti aplinką.</w:t>
      </w:r>
    </w:p>
    <w:p w14:paraId="357FBB9C" w14:textId="77777777" w:rsidR="008D3B35" w:rsidRPr="00B43295" w:rsidRDefault="008D3B35">
      <w:pPr>
        <w:numPr>
          <w:ilvl w:val="12"/>
          <w:numId w:val="0"/>
        </w:numPr>
        <w:ind w:right="-2"/>
        <w:rPr>
          <w:sz w:val="22"/>
          <w:szCs w:val="22"/>
        </w:rPr>
      </w:pPr>
    </w:p>
    <w:p w14:paraId="004D112A" w14:textId="77777777" w:rsidR="008D3B35" w:rsidRPr="00B43295" w:rsidRDefault="008D3B35">
      <w:pPr>
        <w:numPr>
          <w:ilvl w:val="12"/>
          <w:numId w:val="0"/>
        </w:numPr>
        <w:ind w:right="-2"/>
        <w:rPr>
          <w:sz w:val="22"/>
          <w:szCs w:val="22"/>
        </w:rPr>
      </w:pPr>
    </w:p>
    <w:p w14:paraId="2798224B" w14:textId="77777777" w:rsidR="008D3B35" w:rsidRPr="00B43295" w:rsidRDefault="00AB4978">
      <w:pPr>
        <w:keepNext/>
        <w:keepLines/>
        <w:tabs>
          <w:tab w:val="left" w:pos="567"/>
        </w:tabs>
        <w:outlineLvl w:val="2"/>
        <w:rPr>
          <w:b/>
          <w:bCs/>
          <w:sz w:val="22"/>
          <w:szCs w:val="22"/>
          <w:lang w:eastAsia="x-none"/>
        </w:rPr>
      </w:pPr>
      <w:r w:rsidRPr="00B43295">
        <w:rPr>
          <w:b/>
          <w:bCs/>
          <w:sz w:val="22"/>
          <w:szCs w:val="22"/>
          <w:lang w:eastAsia="x-none"/>
        </w:rPr>
        <w:t>6.</w:t>
      </w:r>
      <w:r w:rsidRPr="00B43295">
        <w:rPr>
          <w:bCs/>
          <w:sz w:val="22"/>
          <w:szCs w:val="22"/>
          <w:lang w:eastAsia="x-none"/>
        </w:rPr>
        <w:tab/>
      </w:r>
      <w:r w:rsidRPr="00B43295">
        <w:rPr>
          <w:b/>
          <w:bCs/>
          <w:sz w:val="22"/>
          <w:szCs w:val="22"/>
          <w:lang w:eastAsia="x-none"/>
        </w:rPr>
        <w:t>Pakuotės turinys ir kita informacija</w:t>
      </w:r>
    </w:p>
    <w:p w14:paraId="12686D45" w14:textId="77777777" w:rsidR="008D3B35" w:rsidRPr="00B43295" w:rsidRDefault="008D3B35">
      <w:pPr>
        <w:numPr>
          <w:ilvl w:val="12"/>
          <w:numId w:val="0"/>
        </w:numPr>
        <w:rPr>
          <w:sz w:val="22"/>
          <w:szCs w:val="22"/>
        </w:rPr>
      </w:pPr>
    </w:p>
    <w:p w14:paraId="4B349FA5" w14:textId="6EEF90D4" w:rsidR="008D3B35" w:rsidRPr="00B43295" w:rsidRDefault="007A66DE">
      <w:pPr>
        <w:jc w:val="both"/>
        <w:rPr>
          <w:b/>
          <w:bCs/>
          <w:sz w:val="22"/>
          <w:szCs w:val="22"/>
          <w:lang w:eastAsia="lt-LT"/>
        </w:rPr>
      </w:pPr>
      <w:r>
        <w:rPr>
          <w:b/>
          <w:sz w:val="22"/>
          <w:szCs w:val="22"/>
        </w:rPr>
        <w:t>Atropine sulfate Basi</w:t>
      </w:r>
      <w:r w:rsidR="00AB4978" w:rsidRPr="00B43295">
        <w:rPr>
          <w:b/>
          <w:bCs/>
          <w:sz w:val="22"/>
          <w:szCs w:val="22"/>
          <w:lang w:eastAsia="lt-LT"/>
        </w:rPr>
        <w:t xml:space="preserve"> sudėtis</w:t>
      </w:r>
    </w:p>
    <w:p w14:paraId="728FE37C" w14:textId="36676008" w:rsidR="0003453B" w:rsidRDefault="00AB4978" w:rsidP="0003453B">
      <w:pPr>
        <w:numPr>
          <w:ilvl w:val="0"/>
          <w:numId w:val="2"/>
        </w:numPr>
        <w:suppressAutoHyphens/>
        <w:ind w:left="567" w:hanging="567"/>
        <w:rPr>
          <w:sz w:val="22"/>
          <w:szCs w:val="22"/>
        </w:rPr>
      </w:pPr>
      <w:r w:rsidRPr="00B43295">
        <w:rPr>
          <w:sz w:val="22"/>
          <w:szCs w:val="22"/>
          <w:lang w:eastAsia="lt-LT"/>
        </w:rPr>
        <w:t>Veiklioji medžiaga yr</w:t>
      </w:r>
      <w:r w:rsidR="0003453B" w:rsidRPr="00B43295">
        <w:rPr>
          <w:sz w:val="22"/>
          <w:szCs w:val="22"/>
          <w:lang w:eastAsia="lt-LT"/>
        </w:rPr>
        <w:t xml:space="preserve">a </w:t>
      </w:r>
      <w:r w:rsidR="0003453B" w:rsidRPr="00B43295">
        <w:rPr>
          <w:sz w:val="22"/>
          <w:szCs w:val="22"/>
        </w:rPr>
        <w:t>atropino sulfatas.</w:t>
      </w:r>
    </w:p>
    <w:p w14:paraId="64BE4C43" w14:textId="77777777" w:rsidR="008B0E05" w:rsidRPr="00B43295" w:rsidRDefault="008B0E05" w:rsidP="008B0E05">
      <w:pPr>
        <w:suppressAutoHyphens/>
        <w:ind w:left="567"/>
        <w:rPr>
          <w:sz w:val="22"/>
          <w:szCs w:val="22"/>
        </w:rPr>
      </w:pPr>
    </w:p>
    <w:p w14:paraId="05C4495A" w14:textId="023EEDB9" w:rsidR="0003453B" w:rsidRPr="00DD1D70" w:rsidRDefault="007A66DE" w:rsidP="008B0E05">
      <w:pPr>
        <w:pStyle w:val="EMEAEnBodyText"/>
        <w:autoSpaceDE w:val="0"/>
        <w:autoSpaceDN w:val="0"/>
        <w:adjustRightInd w:val="0"/>
        <w:spacing w:before="0" w:after="0"/>
        <w:ind w:left="360"/>
        <w:rPr>
          <w:szCs w:val="22"/>
          <w:u w:val="single"/>
        </w:rPr>
      </w:pPr>
      <w:r w:rsidRPr="00DD1D70">
        <w:rPr>
          <w:szCs w:val="22"/>
          <w:u w:val="single"/>
        </w:rPr>
        <w:t>Atropine sulfate Basi</w:t>
      </w:r>
      <w:r w:rsidR="0003453B" w:rsidRPr="00DD1D70">
        <w:rPr>
          <w:szCs w:val="22"/>
          <w:u w:val="single"/>
        </w:rPr>
        <w:t xml:space="preserve"> 0,5 mg/ml injekcinis tirpalas: </w:t>
      </w:r>
    </w:p>
    <w:p w14:paraId="563EB35F" w14:textId="77777777" w:rsidR="0003453B" w:rsidRPr="00B43295" w:rsidRDefault="0003453B" w:rsidP="008B0E05">
      <w:pPr>
        <w:pStyle w:val="EMEAEnBodyText"/>
        <w:autoSpaceDE w:val="0"/>
        <w:autoSpaceDN w:val="0"/>
        <w:adjustRightInd w:val="0"/>
        <w:spacing w:before="0" w:after="0"/>
        <w:ind w:left="360"/>
        <w:rPr>
          <w:szCs w:val="22"/>
        </w:rPr>
      </w:pPr>
      <w:r w:rsidRPr="00B43295">
        <w:rPr>
          <w:szCs w:val="22"/>
        </w:rPr>
        <w:t xml:space="preserve">Kiekviename injekcinio tirpalo ml yra 0,5 mg atropino sulfato. </w:t>
      </w:r>
    </w:p>
    <w:p w14:paraId="3E742DC3" w14:textId="77777777" w:rsidR="0003453B" w:rsidRPr="00B43295" w:rsidRDefault="0003453B" w:rsidP="008B0E05">
      <w:pPr>
        <w:pStyle w:val="EMEAEnBodyText"/>
        <w:autoSpaceDE w:val="0"/>
        <w:autoSpaceDN w:val="0"/>
        <w:adjustRightInd w:val="0"/>
        <w:spacing w:before="0" w:after="0"/>
        <w:ind w:left="360"/>
        <w:rPr>
          <w:szCs w:val="22"/>
        </w:rPr>
      </w:pPr>
    </w:p>
    <w:p w14:paraId="0A0C5B0C" w14:textId="06B7BFCD" w:rsidR="0003453B" w:rsidRPr="00B43295" w:rsidRDefault="007A66DE" w:rsidP="008B0E05">
      <w:pPr>
        <w:pStyle w:val="EMEAEnBodyText"/>
        <w:autoSpaceDE w:val="0"/>
        <w:autoSpaceDN w:val="0"/>
        <w:adjustRightInd w:val="0"/>
        <w:spacing w:before="0" w:after="0"/>
        <w:ind w:left="360"/>
        <w:rPr>
          <w:szCs w:val="22"/>
        </w:rPr>
      </w:pPr>
      <w:r w:rsidRPr="00DD1D70">
        <w:rPr>
          <w:szCs w:val="22"/>
          <w:u w:val="single"/>
        </w:rPr>
        <w:t>Atropine sulfate Basi</w:t>
      </w:r>
      <w:r w:rsidR="0003453B" w:rsidRPr="00DD1D70">
        <w:rPr>
          <w:szCs w:val="22"/>
          <w:u w:val="single"/>
        </w:rPr>
        <w:t xml:space="preserve"> 1 mg/ml injekcinis tirpalas</w:t>
      </w:r>
      <w:r w:rsidR="0003453B" w:rsidRPr="00B43295">
        <w:rPr>
          <w:szCs w:val="22"/>
        </w:rPr>
        <w:t xml:space="preserve">: </w:t>
      </w:r>
    </w:p>
    <w:p w14:paraId="170DA099" w14:textId="77777777" w:rsidR="0003453B" w:rsidRPr="00B43295" w:rsidRDefault="0003453B" w:rsidP="008B0E05">
      <w:pPr>
        <w:pStyle w:val="EMEAEnBodyText"/>
        <w:autoSpaceDE w:val="0"/>
        <w:autoSpaceDN w:val="0"/>
        <w:adjustRightInd w:val="0"/>
        <w:spacing w:before="0" w:after="0"/>
        <w:ind w:left="360"/>
        <w:rPr>
          <w:szCs w:val="22"/>
        </w:rPr>
      </w:pPr>
      <w:r w:rsidRPr="00B43295">
        <w:rPr>
          <w:szCs w:val="22"/>
        </w:rPr>
        <w:t xml:space="preserve">Kiekviename injekcinio tirpalo ml yra 1 mg atropino sulfato. </w:t>
      </w:r>
    </w:p>
    <w:p w14:paraId="3CDD63E5" w14:textId="15170163" w:rsidR="008D3B35" w:rsidRPr="00B43295" w:rsidRDefault="008D3B35">
      <w:pPr>
        <w:jc w:val="both"/>
        <w:rPr>
          <w:sz w:val="22"/>
          <w:szCs w:val="22"/>
          <w:lang w:eastAsia="lt-LT"/>
        </w:rPr>
      </w:pPr>
    </w:p>
    <w:p w14:paraId="13DC3F9E" w14:textId="600D69BA" w:rsidR="0003453B" w:rsidRPr="00B43295" w:rsidRDefault="0003453B" w:rsidP="0003453B">
      <w:pPr>
        <w:numPr>
          <w:ilvl w:val="0"/>
          <w:numId w:val="2"/>
        </w:numPr>
        <w:suppressAutoHyphens/>
        <w:ind w:left="567" w:hanging="567"/>
        <w:rPr>
          <w:sz w:val="22"/>
          <w:szCs w:val="22"/>
        </w:rPr>
      </w:pPr>
      <w:r w:rsidRPr="00B43295">
        <w:rPr>
          <w:sz w:val="22"/>
          <w:szCs w:val="22"/>
        </w:rPr>
        <w:t xml:space="preserve">Pagalbinės medžiagos yra koncentruota </w:t>
      </w:r>
      <w:r w:rsidR="00025A8B">
        <w:rPr>
          <w:sz w:val="22"/>
          <w:szCs w:val="22"/>
        </w:rPr>
        <w:t>vandenilio chlorido</w:t>
      </w:r>
      <w:r w:rsidRPr="00B43295">
        <w:rPr>
          <w:sz w:val="22"/>
          <w:szCs w:val="22"/>
        </w:rPr>
        <w:t xml:space="preserve"> rūgštis (pH koregavimui) ir injekcinis vanduo.</w:t>
      </w:r>
    </w:p>
    <w:p w14:paraId="1209BAC6" w14:textId="77777777" w:rsidR="008D3B35" w:rsidRPr="00B43295" w:rsidRDefault="008D3B35">
      <w:pPr>
        <w:jc w:val="both"/>
        <w:rPr>
          <w:sz w:val="22"/>
          <w:szCs w:val="22"/>
          <w:lang w:eastAsia="lt-LT"/>
        </w:rPr>
      </w:pPr>
    </w:p>
    <w:p w14:paraId="1A4F00FE" w14:textId="5ADEF4EC" w:rsidR="008D3B35" w:rsidRPr="00B43295" w:rsidRDefault="007A66DE">
      <w:pPr>
        <w:jc w:val="both"/>
        <w:rPr>
          <w:b/>
          <w:bCs/>
          <w:sz w:val="22"/>
          <w:szCs w:val="22"/>
          <w:lang w:eastAsia="lt-LT"/>
        </w:rPr>
      </w:pPr>
      <w:r>
        <w:rPr>
          <w:b/>
          <w:sz w:val="22"/>
          <w:szCs w:val="22"/>
        </w:rPr>
        <w:t>Atropine sulfate Basi</w:t>
      </w:r>
      <w:r w:rsidR="00AB4978" w:rsidRPr="00B43295">
        <w:rPr>
          <w:b/>
          <w:bCs/>
          <w:sz w:val="22"/>
          <w:szCs w:val="22"/>
          <w:lang w:eastAsia="lt-LT"/>
        </w:rPr>
        <w:t xml:space="preserve"> išvaizda ir kiekis pakuotėje</w:t>
      </w:r>
    </w:p>
    <w:p w14:paraId="63E5D98D" w14:textId="77777777" w:rsidR="008D3B35" w:rsidRPr="00B43295" w:rsidRDefault="008D3B35">
      <w:pPr>
        <w:jc w:val="both"/>
        <w:rPr>
          <w:sz w:val="22"/>
          <w:szCs w:val="22"/>
          <w:lang w:eastAsia="lt-LT"/>
        </w:rPr>
      </w:pPr>
    </w:p>
    <w:p w14:paraId="404D4C7D" w14:textId="25A5E9AF" w:rsidR="0003453B" w:rsidRPr="00B43295" w:rsidRDefault="007A66DE" w:rsidP="0003453B">
      <w:pPr>
        <w:suppressAutoHyphens/>
        <w:rPr>
          <w:sz w:val="22"/>
          <w:szCs w:val="22"/>
        </w:rPr>
      </w:pPr>
      <w:r>
        <w:rPr>
          <w:sz w:val="22"/>
          <w:szCs w:val="22"/>
        </w:rPr>
        <w:t>Atropine sulfate Basi</w:t>
      </w:r>
      <w:r w:rsidR="0003453B" w:rsidRPr="00B43295">
        <w:rPr>
          <w:sz w:val="22"/>
          <w:szCs w:val="22"/>
        </w:rPr>
        <w:t xml:space="preserve"> 0,5 mg/ml injekcinis tirpalas:</w:t>
      </w:r>
    </w:p>
    <w:p w14:paraId="707C25C8" w14:textId="2DAE932E" w:rsidR="0003453B" w:rsidRPr="00B43295" w:rsidRDefault="0003453B" w:rsidP="0003453B">
      <w:pPr>
        <w:suppressAutoHyphens/>
        <w:rPr>
          <w:sz w:val="22"/>
          <w:szCs w:val="22"/>
        </w:rPr>
      </w:pPr>
      <w:r w:rsidRPr="00B43295">
        <w:rPr>
          <w:sz w:val="22"/>
          <w:szCs w:val="22"/>
        </w:rPr>
        <w:t>Šis vaistas yra skaidrus, bespalvis arba beveik bespalvis</w:t>
      </w:r>
      <w:r w:rsidR="00025A8B">
        <w:rPr>
          <w:sz w:val="22"/>
          <w:szCs w:val="22"/>
        </w:rPr>
        <w:t>,</w:t>
      </w:r>
      <w:r w:rsidRPr="00B43295">
        <w:rPr>
          <w:sz w:val="22"/>
          <w:szCs w:val="22"/>
        </w:rPr>
        <w:t xml:space="preserve"> injekcinis tirpalas.</w:t>
      </w:r>
    </w:p>
    <w:p w14:paraId="65C269B5" w14:textId="29984EBD" w:rsidR="0003453B" w:rsidRPr="00B43295" w:rsidRDefault="0003453B" w:rsidP="0003453B">
      <w:pPr>
        <w:suppressAutoHyphens/>
        <w:rPr>
          <w:sz w:val="22"/>
          <w:szCs w:val="22"/>
        </w:rPr>
      </w:pPr>
      <w:r w:rsidRPr="00B43295">
        <w:rPr>
          <w:sz w:val="22"/>
          <w:szCs w:val="22"/>
        </w:rPr>
        <w:t>Pakuotėse yra 5, 6, 10 arba 50 I tipo gintaro spalvos stiklo ampulės po 1 ml.</w:t>
      </w:r>
    </w:p>
    <w:p w14:paraId="6E5E2EED" w14:textId="77777777" w:rsidR="0003453B" w:rsidRPr="00B43295" w:rsidRDefault="0003453B" w:rsidP="0003453B">
      <w:pPr>
        <w:suppressAutoHyphens/>
        <w:rPr>
          <w:sz w:val="22"/>
          <w:szCs w:val="22"/>
        </w:rPr>
      </w:pPr>
    </w:p>
    <w:p w14:paraId="2E3B22B3" w14:textId="26F0FD20" w:rsidR="0003453B" w:rsidRPr="00B43295" w:rsidRDefault="007A66DE" w:rsidP="0003453B">
      <w:pPr>
        <w:suppressAutoHyphens/>
        <w:rPr>
          <w:sz w:val="22"/>
          <w:szCs w:val="22"/>
        </w:rPr>
      </w:pPr>
      <w:r>
        <w:rPr>
          <w:sz w:val="22"/>
          <w:szCs w:val="22"/>
        </w:rPr>
        <w:lastRenderedPageBreak/>
        <w:t>Atropine sulfate Basi</w:t>
      </w:r>
      <w:r w:rsidR="0003453B" w:rsidRPr="00B43295">
        <w:rPr>
          <w:sz w:val="22"/>
          <w:szCs w:val="22"/>
        </w:rPr>
        <w:t xml:space="preserve"> 1 mg/ml injekcinis tirpalas:</w:t>
      </w:r>
    </w:p>
    <w:p w14:paraId="2DAEF662" w14:textId="292A9F02" w:rsidR="0003453B" w:rsidRPr="00B43295" w:rsidRDefault="0003453B" w:rsidP="0003453B">
      <w:pPr>
        <w:suppressAutoHyphens/>
        <w:rPr>
          <w:sz w:val="22"/>
          <w:szCs w:val="22"/>
        </w:rPr>
      </w:pPr>
      <w:r w:rsidRPr="00B43295">
        <w:rPr>
          <w:sz w:val="22"/>
          <w:szCs w:val="22"/>
        </w:rPr>
        <w:t>Šis vaistas yra skaidrus, bespalvis arba beveik bespalvis</w:t>
      </w:r>
      <w:r w:rsidR="00025A8B">
        <w:rPr>
          <w:sz w:val="22"/>
          <w:szCs w:val="22"/>
        </w:rPr>
        <w:t>,</w:t>
      </w:r>
      <w:r w:rsidRPr="00B43295">
        <w:rPr>
          <w:sz w:val="22"/>
          <w:szCs w:val="22"/>
        </w:rPr>
        <w:t xml:space="preserve"> injekcinis tirpalas.</w:t>
      </w:r>
    </w:p>
    <w:p w14:paraId="2C2EE0C6" w14:textId="77777777" w:rsidR="0003453B" w:rsidRPr="00B43295" w:rsidRDefault="0003453B" w:rsidP="0003453B">
      <w:pPr>
        <w:suppressAutoHyphens/>
        <w:rPr>
          <w:sz w:val="22"/>
          <w:szCs w:val="22"/>
        </w:rPr>
      </w:pPr>
      <w:r w:rsidRPr="00B43295">
        <w:rPr>
          <w:sz w:val="22"/>
          <w:szCs w:val="22"/>
        </w:rPr>
        <w:t>Pakuotėse yra 5, 6, 10 arba 50 I tipo gintaro spalvos stiklo ampulės po 1 ml.</w:t>
      </w:r>
    </w:p>
    <w:p w14:paraId="1D71D73C" w14:textId="77777777" w:rsidR="0003453B" w:rsidRPr="00B43295" w:rsidRDefault="0003453B" w:rsidP="0003453B">
      <w:pPr>
        <w:suppressAutoHyphens/>
        <w:rPr>
          <w:sz w:val="22"/>
          <w:szCs w:val="22"/>
        </w:rPr>
      </w:pPr>
    </w:p>
    <w:p w14:paraId="335AE154" w14:textId="77777777" w:rsidR="0003453B" w:rsidRPr="00B43295" w:rsidRDefault="0003453B" w:rsidP="0003453B">
      <w:pPr>
        <w:suppressAutoHyphens/>
        <w:rPr>
          <w:sz w:val="22"/>
          <w:szCs w:val="22"/>
        </w:rPr>
      </w:pPr>
      <w:r w:rsidRPr="00B43295">
        <w:rPr>
          <w:sz w:val="22"/>
          <w:szCs w:val="22"/>
        </w:rPr>
        <w:t>Gali būti tiekiamos ne visų dydžių pakuotės.</w:t>
      </w:r>
    </w:p>
    <w:p w14:paraId="54579DCB" w14:textId="77777777" w:rsidR="0003453B" w:rsidRPr="00B43295" w:rsidRDefault="0003453B">
      <w:pPr>
        <w:jc w:val="both"/>
        <w:rPr>
          <w:sz w:val="22"/>
          <w:szCs w:val="22"/>
          <w:lang w:eastAsia="lt-LT"/>
        </w:rPr>
      </w:pPr>
    </w:p>
    <w:p w14:paraId="1F7E6F3C" w14:textId="77777777" w:rsidR="0003453B" w:rsidRPr="00B43295" w:rsidRDefault="00AB4978">
      <w:pPr>
        <w:jc w:val="both"/>
        <w:rPr>
          <w:b/>
          <w:bCs/>
          <w:sz w:val="22"/>
          <w:szCs w:val="22"/>
          <w:lang w:eastAsia="lt-LT"/>
        </w:rPr>
      </w:pPr>
      <w:r w:rsidRPr="00B43295">
        <w:rPr>
          <w:b/>
          <w:bCs/>
          <w:sz w:val="22"/>
          <w:szCs w:val="22"/>
          <w:lang w:eastAsia="lt-LT"/>
        </w:rPr>
        <w:t xml:space="preserve">Registruotojas </w:t>
      </w:r>
    </w:p>
    <w:p w14:paraId="7D9A2854" w14:textId="77777777" w:rsidR="0003453B" w:rsidRPr="00B43295" w:rsidRDefault="0003453B" w:rsidP="0003453B">
      <w:pPr>
        <w:rPr>
          <w:sz w:val="22"/>
          <w:szCs w:val="22"/>
        </w:rPr>
      </w:pPr>
      <w:proofErr w:type="spellStart"/>
      <w:r w:rsidRPr="00B43295">
        <w:rPr>
          <w:sz w:val="22"/>
          <w:szCs w:val="22"/>
        </w:rPr>
        <w:t>Laboratórios</w:t>
      </w:r>
      <w:proofErr w:type="spellEnd"/>
      <w:r w:rsidRPr="00B43295">
        <w:rPr>
          <w:sz w:val="22"/>
          <w:szCs w:val="22"/>
        </w:rPr>
        <w:t xml:space="preserve"> Basi - </w:t>
      </w:r>
      <w:proofErr w:type="spellStart"/>
      <w:r w:rsidRPr="00B43295">
        <w:rPr>
          <w:sz w:val="22"/>
          <w:szCs w:val="22"/>
        </w:rPr>
        <w:t>Indústria</w:t>
      </w:r>
      <w:proofErr w:type="spellEnd"/>
      <w:r w:rsidRPr="00B43295">
        <w:rPr>
          <w:sz w:val="22"/>
          <w:szCs w:val="22"/>
        </w:rPr>
        <w:t xml:space="preserve"> </w:t>
      </w:r>
      <w:proofErr w:type="spellStart"/>
      <w:r w:rsidRPr="00B43295">
        <w:rPr>
          <w:sz w:val="22"/>
          <w:szCs w:val="22"/>
        </w:rPr>
        <w:t>Farmacêutica</w:t>
      </w:r>
      <w:proofErr w:type="spellEnd"/>
      <w:r w:rsidRPr="00B43295">
        <w:rPr>
          <w:sz w:val="22"/>
          <w:szCs w:val="22"/>
        </w:rPr>
        <w:t>, S.A.</w:t>
      </w:r>
    </w:p>
    <w:p w14:paraId="1E0A1415" w14:textId="77777777" w:rsidR="0003453B" w:rsidRPr="00B43295" w:rsidRDefault="0003453B" w:rsidP="0003453B">
      <w:pPr>
        <w:rPr>
          <w:sz w:val="22"/>
          <w:szCs w:val="22"/>
        </w:rPr>
      </w:pPr>
      <w:proofErr w:type="spellStart"/>
      <w:r w:rsidRPr="00B43295">
        <w:rPr>
          <w:sz w:val="22"/>
          <w:szCs w:val="22"/>
        </w:rPr>
        <w:t>Parque</w:t>
      </w:r>
      <w:proofErr w:type="spellEnd"/>
      <w:r w:rsidRPr="00B43295">
        <w:rPr>
          <w:sz w:val="22"/>
          <w:szCs w:val="22"/>
        </w:rPr>
        <w:t xml:space="preserve"> </w:t>
      </w:r>
      <w:proofErr w:type="spellStart"/>
      <w:r w:rsidRPr="00B43295">
        <w:rPr>
          <w:sz w:val="22"/>
          <w:szCs w:val="22"/>
        </w:rPr>
        <w:t>Industrial</w:t>
      </w:r>
      <w:proofErr w:type="spellEnd"/>
      <w:r w:rsidRPr="00B43295">
        <w:rPr>
          <w:sz w:val="22"/>
          <w:szCs w:val="22"/>
        </w:rPr>
        <w:t xml:space="preserve"> </w:t>
      </w:r>
      <w:proofErr w:type="spellStart"/>
      <w:r w:rsidRPr="00B43295">
        <w:rPr>
          <w:sz w:val="22"/>
          <w:szCs w:val="22"/>
        </w:rPr>
        <w:t>Manuel</w:t>
      </w:r>
      <w:proofErr w:type="spellEnd"/>
      <w:r w:rsidRPr="00B43295">
        <w:rPr>
          <w:sz w:val="22"/>
          <w:szCs w:val="22"/>
        </w:rPr>
        <w:t xml:space="preserve"> </w:t>
      </w:r>
      <w:proofErr w:type="spellStart"/>
      <w:r w:rsidRPr="00B43295">
        <w:rPr>
          <w:sz w:val="22"/>
          <w:szCs w:val="22"/>
        </w:rPr>
        <w:t>Lourenço</w:t>
      </w:r>
      <w:proofErr w:type="spellEnd"/>
      <w:r w:rsidRPr="00B43295">
        <w:rPr>
          <w:sz w:val="22"/>
          <w:szCs w:val="22"/>
        </w:rPr>
        <w:t xml:space="preserve"> </w:t>
      </w:r>
      <w:proofErr w:type="spellStart"/>
      <w:r w:rsidRPr="00B43295">
        <w:rPr>
          <w:sz w:val="22"/>
          <w:szCs w:val="22"/>
        </w:rPr>
        <w:t>Ferreira</w:t>
      </w:r>
      <w:proofErr w:type="spellEnd"/>
      <w:r w:rsidRPr="00B43295">
        <w:rPr>
          <w:sz w:val="22"/>
          <w:szCs w:val="22"/>
        </w:rPr>
        <w:t xml:space="preserve">, </w:t>
      </w:r>
      <w:proofErr w:type="spellStart"/>
      <w:r w:rsidRPr="00B43295">
        <w:rPr>
          <w:sz w:val="22"/>
          <w:szCs w:val="22"/>
        </w:rPr>
        <w:t>Lote</w:t>
      </w:r>
      <w:proofErr w:type="spellEnd"/>
      <w:r w:rsidRPr="00B43295">
        <w:rPr>
          <w:sz w:val="22"/>
          <w:szCs w:val="22"/>
        </w:rPr>
        <w:t xml:space="preserve"> 15</w:t>
      </w:r>
    </w:p>
    <w:p w14:paraId="03B11CF5" w14:textId="77777777" w:rsidR="0003453B" w:rsidRPr="00B43295" w:rsidRDefault="0003453B" w:rsidP="0003453B">
      <w:pPr>
        <w:rPr>
          <w:sz w:val="22"/>
          <w:szCs w:val="22"/>
        </w:rPr>
      </w:pPr>
      <w:r w:rsidRPr="00B43295">
        <w:rPr>
          <w:sz w:val="22"/>
          <w:szCs w:val="22"/>
        </w:rPr>
        <w:t xml:space="preserve">3450-232 </w:t>
      </w:r>
      <w:proofErr w:type="spellStart"/>
      <w:r w:rsidRPr="00B43295">
        <w:rPr>
          <w:sz w:val="22"/>
          <w:szCs w:val="22"/>
        </w:rPr>
        <w:t>Mortágua</w:t>
      </w:r>
      <w:proofErr w:type="spellEnd"/>
    </w:p>
    <w:p w14:paraId="3CB0A6BD" w14:textId="77777777" w:rsidR="0003453B" w:rsidRPr="00B43295" w:rsidRDefault="0003453B" w:rsidP="0003453B">
      <w:pPr>
        <w:rPr>
          <w:sz w:val="22"/>
          <w:szCs w:val="22"/>
        </w:rPr>
      </w:pPr>
      <w:r w:rsidRPr="00B43295">
        <w:rPr>
          <w:sz w:val="22"/>
          <w:szCs w:val="22"/>
        </w:rPr>
        <w:t>Portugalija</w:t>
      </w:r>
    </w:p>
    <w:p w14:paraId="5FF9824A" w14:textId="77777777" w:rsidR="0003453B" w:rsidRPr="00B43295" w:rsidRDefault="0003453B" w:rsidP="0003453B">
      <w:pPr>
        <w:rPr>
          <w:sz w:val="22"/>
          <w:szCs w:val="22"/>
        </w:rPr>
      </w:pPr>
      <w:r w:rsidRPr="00B43295">
        <w:rPr>
          <w:sz w:val="22"/>
          <w:szCs w:val="22"/>
        </w:rPr>
        <w:t>Tel. + 351 231 920 250 | Faksas + 351 231 921 055</w:t>
      </w:r>
    </w:p>
    <w:p w14:paraId="020844BA" w14:textId="77777777" w:rsidR="0003453B" w:rsidRPr="00B43295" w:rsidRDefault="0003453B" w:rsidP="0003453B">
      <w:pPr>
        <w:rPr>
          <w:sz w:val="22"/>
          <w:szCs w:val="22"/>
        </w:rPr>
      </w:pPr>
      <w:r w:rsidRPr="00B43295">
        <w:rPr>
          <w:sz w:val="22"/>
          <w:szCs w:val="22"/>
        </w:rPr>
        <w:t>El. paštas basi@basi.pt</w:t>
      </w:r>
    </w:p>
    <w:p w14:paraId="782C556F" w14:textId="77777777" w:rsidR="0003453B" w:rsidRPr="00B43295" w:rsidRDefault="0003453B">
      <w:pPr>
        <w:jc w:val="both"/>
        <w:rPr>
          <w:b/>
          <w:bCs/>
          <w:sz w:val="22"/>
          <w:szCs w:val="22"/>
          <w:lang w:eastAsia="lt-LT"/>
        </w:rPr>
      </w:pPr>
    </w:p>
    <w:p w14:paraId="03D7E8CB" w14:textId="64BCD41E" w:rsidR="008D3B35" w:rsidRPr="00B43295" w:rsidRDefault="0003453B">
      <w:pPr>
        <w:jc w:val="both"/>
        <w:rPr>
          <w:b/>
          <w:bCs/>
          <w:sz w:val="22"/>
          <w:szCs w:val="22"/>
          <w:lang w:eastAsia="lt-LT"/>
        </w:rPr>
      </w:pPr>
      <w:r w:rsidRPr="00B43295">
        <w:rPr>
          <w:b/>
          <w:bCs/>
          <w:sz w:val="22"/>
          <w:szCs w:val="22"/>
          <w:lang w:eastAsia="lt-LT"/>
        </w:rPr>
        <w:t>G</w:t>
      </w:r>
      <w:r w:rsidR="00AB4978" w:rsidRPr="00B43295">
        <w:rPr>
          <w:b/>
          <w:bCs/>
          <w:sz w:val="22"/>
          <w:szCs w:val="22"/>
          <w:lang w:eastAsia="lt-LT"/>
        </w:rPr>
        <w:t>amintojas</w:t>
      </w:r>
    </w:p>
    <w:p w14:paraId="0D7CA010" w14:textId="77777777" w:rsidR="0003453B" w:rsidRPr="00B43295" w:rsidRDefault="0003453B" w:rsidP="0003453B">
      <w:pPr>
        <w:rPr>
          <w:sz w:val="22"/>
          <w:szCs w:val="22"/>
        </w:rPr>
      </w:pPr>
      <w:proofErr w:type="spellStart"/>
      <w:r w:rsidRPr="00B43295">
        <w:rPr>
          <w:sz w:val="22"/>
          <w:szCs w:val="22"/>
        </w:rPr>
        <w:t>Laboratórios</w:t>
      </w:r>
      <w:proofErr w:type="spellEnd"/>
      <w:r w:rsidRPr="00B43295">
        <w:rPr>
          <w:sz w:val="22"/>
          <w:szCs w:val="22"/>
        </w:rPr>
        <w:t xml:space="preserve"> Basi - </w:t>
      </w:r>
      <w:proofErr w:type="spellStart"/>
      <w:r w:rsidRPr="00B43295">
        <w:rPr>
          <w:sz w:val="22"/>
          <w:szCs w:val="22"/>
        </w:rPr>
        <w:t>Indústria</w:t>
      </w:r>
      <w:proofErr w:type="spellEnd"/>
      <w:r w:rsidRPr="00B43295">
        <w:rPr>
          <w:sz w:val="22"/>
          <w:szCs w:val="22"/>
        </w:rPr>
        <w:t xml:space="preserve"> </w:t>
      </w:r>
      <w:proofErr w:type="spellStart"/>
      <w:r w:rsidRPr="00B43295">
        <w:rPr>
          <w:sz w:val="22"/>
          <w:szCs w:val="22"/>
        </w:rPr>
        <w:t>Farmacêutica</w:t>
      </w:r>
      <w:proofErr w:type="spellEnd"/>
      <w:r w:rsidRPr="00B43295">
        <w:rPr>
          <w:sz w:val="22"/>
          <w:szCs w:val="22"/>
        </w:rPr>
        <w:t>, S.A.</w:t>
      </w:r>
    </w:p>
    <w:p w14:paraId="01152F1A" w14:textId="77777777" w:rsidR="0003453B" w:rsidRPr="00B43295" w:rsidRDefault="0003453B" w:rsidP="0003453B">
      <w:pPr>
        <w:rPr>
          <w:sz w:val="22"/>
          <w:szCs w:val="22"/>
        </w:rPr>
      </w:pPr>
      <w:proofErr w:type="spellStart"/>
      <w:r w:rsidRPr="00B43295">
        <w:rPr>
          <w:sz w:val="22"/>
          <w:szCs w:val="22"/>
        </w:rPr>
        <w:t>Parque</w:t>
      </w:r>
      <w:proofErr w:type="spellEnd"/>
      <w:r w:rsidRPr="00B43295">
        <w:rPr>
          <w:sz w:val="22"/>
          <w:szCs w:val="22"/>
        </w:rPr>
        <w:t xml:space="preserve"> </w:t>
      </w:r>
      <w:proofErr w:type="spellStart"/>
      <w:r w:rsidRPr="00B43295">
        <w:rPr>
          <w:sz w:val="22"/>
          <w:szCs w:val="22"/>
        </w:rPr>
        <w:t>Industrial</w:t>
      </w:r>
      <w:proofErr w:type="spellEnd"/>
      <w:r w:rsidRPr="00B43295">
        <w:rPr>
          <w:sz w:val="22"/>
          <w:szCs w:val="22"/>
        </w:rPr>
        <w:t xml:space="preserve"> </w:t>
      </w:r>
      <w:proofErr w:type="spellStart"/>
      <w:r w:rsidRPr="00B43295">
        <w:rPr>
          <w:sz w:val="22"/>
          <w:szCs w:val="22"/>
        </w:rPr>
        <w:t>Manuel</w:t>
      </w:r>
      <w:proofErr w:type="spellEnd"/>
      <w:r w:rsidRPr="00B43295">
        <w:rPr>
          <w:sz w:val="22"/>
          <w:szCs w:val="22"/>
        </w:rPr>
        <w:t xml:space="preserve"> </w:t>
      </w:r>
      <w:proofErr w:type="spellStart"/>
      <w:r w:rsidRPr="00B43295">
        <w:rPr>
          <w:sz w:val="22"/>
          <w:szCs w:val="22"/>
        </w:rPr>
        <w:t>Lourenço</w:t>
      </w:r>
      <w:proofErr w:type="spellEnd"/>
      <w:r w:rsidRPr="00B43295">
        <w:rPr>
          <w:sz w:val="22"/>
          <w:szCs w:val="22"/>
        </w:rPr>
        <w:t xml:space="preserve"> </w:t>
      </w:r>
      <w:proofErr w:type="spellStart"/>
      <w:r w:rsidRPr="00B43295">
        <w:rPr>
          <w:sz w:val="22"/>
          <w:szCs w:val="22"/>
        </w:rPr>
        <w:t>Ferreira</w:t>
      </w:r>
      <w:proofErr w:type="spellEnd"/>
      <w:r w:rsidRPr="00B43295">
        <w:rPr>
          <w:sz w:val="22"/>
          <w:szCs w:val="22"/>
        </w:rPr>
        <w:t xml:space="preserve">, </w:t>
      </w:r>
      <w:proofErr w:type="spellStart"/>
      <w:r w:rsidRPr="00B43295">
        <w:rPr>
          <w:sz w:val="22"/>
          <w:szCs w:val="22"/>
        </w:rPr>
        <w:t>Lotes</w:t>
      </w:r>
      <w:proofErr w:type="spellEnd"/>
      <w:r w:rsidRPr="00B43295">
        <w:rPr>
          <w:sz w:val="22"/>
          <w:szCs w:val="22"/>
        </w:rPr>
        <w:t xml:space="preserve"> 8, 15, 16</w:t>
      </w:r>
    </w:p>
    <w:p w14:paraId="24BCAF25" w14:textId="77777777" w:rsidR="0003453B" w:rsidRPr="00B43295" w:rsidRDefault="0003453B" w:rsidP="0003453B">
      <w:pPr>
        <w:rPr>
          <w:sz w:val="22"/>
          <w:szCs w:val="22"/>
        </w:rPr>
      </w:pPr>
      <w:r w:rsidRPr="00B43295">
        <w:rPr>
          <w:sz w:val="22"/>
          <w:szCs w:val="22"/>
        </w:rPr>
        <w:t xml:space="preserve">3450-232 </w:t>
      </w:r>
      <w:proofErr w:type="spellStart"/>
      <w:r w:rsidRPr="00B43295">
        <w:rPr>
          <w:sz w:val="22"/>
          <w:szCs w:val="22"/>
        </w:rPr>
        <w:t>Mortágua</w:t>
      </w:r>
      <w:proofErr w:type="spellEnd"/>
    </w:p>
    <w:p w14:paraId="7597E8D8" w14:textId="77777777" w:rsidR="0003453B" w:rsidRPr="00B43295" w:rsidRDefault="0003453B" w:rsidP="0003453B">
      <w:pPr>
        <w:numPr>
          <w:ilvl w:val="12"/>
          <w:numId w:val="0"/>
        </w:numPr>
        <w:ind w:right="-2"/>
        <w:rPr>
          <w:sz w:val="22"/>
          <w:szCs w:val="22"/>
        </w:rPr>
      </w:pPr>
      <w:r w:rsidRPr="00B43295">
        <w:rPr>
          <w:sz w:val="22"/>
          <w:szCs w:val="22"/>
        </w:rPr>
        <w:t>Portugalija</w:t>
      </w:r>
    </w:p>
    <w:p w14:paraId="66031847" w14:textId="77777777" w:rsidR="008D3B35" w:rsidRPr="00B43295" w:rsidRDefault="008D3B35">
      <w:pPr>
        <w:jc w:val="both"/>
        <w:rPr>
          <w:sz w:val="22"/>
          <w:szCs w:val="22"/>
          <w:lang w:eastAsia="lt-LT"/>
        </w:rPr>
      </w:pPr>
    </w:p>
    <w:p w14:paraId="2F431604" w14:textId="76AE5F96" w:rsidR="008D3B35" w:rsidRPr="00B43295" w:rsidRDefault="00AB4978">
      <w:pPr>
        <w:jc w:val="both"/>
        <w:rPr>
          <w:b/>
          <w:bCs/>
          <w:sz w:val="22"/>
          <w:szCs w:val="22"/>
          <w:lang w:eastAsia="lt-LT"/>
        </w:rPr>
      </w:pPr>
      <w:r w:rsidRPr="00B43295">
        <w:rPr>
          <w:b/>
          <w:bCs/>
          <w:sz w:val="22"/>
          <w:szCs w:val="22"/>
          <w:lang w:eastAsia="lt-LT"/>
        </w:rPr>
        <w:t>Šis vaistas Europos ekonominės erdvės valstybėse narėse</w:t>
      </w:r>
      <w:r w:rsidR="0003453B" w:rsidRPr="00B43295">
        <w:rPr>
          <w:b/>
          <w:bCs/>
          <w:sz w:val="22"/>
          <w:szCs w:val="22"/>
          <w:lang w:eastAsia="lt-LT"/>
        </w:rPr>
        <w:t xml:space="preserve"> </w:t>
      </w:r>
      <w:r w:rsidRPr="00B43295">
        <w:rPr>
          <w:b/>
          <w:bCs/>
          <w:sz w:val="22"/>
          <w:szCs w:val="22"/>
          <w:lang w:eastAsia="lt-LT"/>
        </w:rPr>
        <w:t>registruotas tokiais pavadinimais:</w:t>
      </w:r>
    </w:p>
    <w:p w14:paraId="48EA6B0D" w14:textId="637F0437" w:rsidR="008B0E05" w:rsidRPr="008B0E05" w:rsidRDefault="008B0E05" w:rsidP="008B0E05">
      <w:pPr>
        <w:rPr>
          <w:sz w:val="22"/>
          <w:szCs w:val="18"/>
        </w:rPr>
      </w:pPr>
      <w:r w:rsidRPr="008B0E05">
        <w:rPr>
          <w:sz w:val="22"/>
          <w:szCs w:val="18"/>
        </w:rPr>
        <w:t>Portugalija</w:t>
      </w:r>
      <w:r w:rsidRPr="008B0E05">
        <w:rPr>
          <w:sz w:val="22"/>
          <w:szCs w:val="18"/>
        </w:rPr>
        <w:tab/>
      </w:r>
      <w:r w:rsidRPr="008B0E05">
        <w:rPr>
          <w:sz w:val="22"/>
          <w:szCs w:val="18"/>
        </w:rPr>
        <w:tab/>
      </w:r>
      <w:proofErr w:type="spellStart"/>
      <w:r w:rsidRPr="008B0E05">
        <w:rPr>
          <w:sz w:val="22"/>
          <w:szCs w:val="18"/>
        </w:rPr>
        <w:t>Atropina</w:t>
      </w:r>
      <w:proofErr w:type="spellEnd"/>
      <w:r w:rsidRPr="008B0E05">
        <w:rPr>
          <w:sz w:val="22"/>
          <w:szCs w:val="18"/>
        </w:rPr>
        <w:t xml:space="preserve"> Basi</w:t>
      </w:r>
    </w:p>
    <w:p w14:paraId="6419A651" w14:textId="005ECBAA" w:rsidR="008B0E05" w:rsidRPr="008B0E05" w:rsidRDefault="008B0E05" w:rsidP="008B0E05">
      <w:pPr>
        <w:rPr>
          <w:sz w:val="22"/>
          <w:szCs w:val="18"/>
          <w:lang w:val="es-ES"/>
        </w:rPr>
      </w:pPr>
      <w:r w:rsidRPr="008B0E05">
        <w:rPr>
          <w:sz w:val="22"/>
          <w:szCs w:val="18"/>
          <w:lang w:val="es-ES"/>
        </w:rPr>
        <w:t>Ispanija</w:t>
      </w:r>
      <w:r w:rsidRPr="008B0E05">
        <w:rPr>
          <w:sz w:val="22"/>
          <w:szCs w:val="18"/>
          <w:lang w:val="es-ES"/>
        </w:rPr>
        <w:tab/>
      </w:r>
      <w:r w:rsidRPr="008B0E05">
        <w:rPr>
          <w:sz w:val="22"/>
          <w:szCs w:val="18"/>
          <w:lang w:val="es-ES"/>
        </w:rPr>
        <w:tab/>
        <w:t>Atropina Basi 0.5 mg/ml solución inyectable</w:t>
      </w:r>
    </w:p>
    <w:p w14:paraId="470E4E09" w14:textId="4FB7DA66" w:rsidR="008B0E05" w:rsidRPr="008B0E05" w:rsidRDefault="008B0E05" w:rsidP="008B0E05">
      <w:pPr>
        <w:rPr>
          <w:sz w:val="22"/>
          <w:szCs w:val="18"/>
          <w:lang w:val="es-ES"/>
        </w:rPr>
      </w:pPr>
      <w:r w:rsidRPr="008B0E05">
        <w:rPr>
          <w:sz w:val="22"/>
          <w:szCs w:val="18"/>
          <w:lang w:val="es-ES"/>
        </w:rPr>
        <w:tab/>
      </w:r>
      <w:r w:rsidRPr="008B0E05">
        <w:rPr>
          <w:sz w:val="22"/>
          <w:szCs w:val="18"/>
          <w:lang w:val="es-ES"/>
        </w:rPr>
        <w:tab/>
        <w:t>Atropina Basi 1.0 mg/ml solución inyectable</w:t>
      </w:r>
    </w:p>
    <w:p w14:paraId="0AD49C98" w14:textId="640C7CAA" w:rsidR="008B0E05" w:rsidRPr="008B0E05" w:rsidRDefault="008B0E05" w:rsidP="008B0E05">
      <w:pPr>
        <w:rPr>
          <w:sz w:val="22"/>
          <w:szCs w:val="18"/>
          <w:lang w:val="es-ES"/>
        </w:rPr>
      </w:pPr>
      <w:r w:rsidRPr="008B0E05">
        <w:rPr>
          <w:sz w:val="22"/>
          <w:szCs w:val="18"/>
          <w:lang w:val="es-ES"/>
        </w:rPr>
        <w:t>Estija</w:t>
      </w:r>
      <w:r w:rsidRPr="008B0E05">
        <w:rPr>
          <w:sz w:val="22"/>
          <w:szCs w:val="18"/>
          <w:lang w:val="es-ES"/>
        </w:rPr>
        <w:tab/>
      </w:r>
      <w:r w:rsidRPr="008B0E05">
        <w:rPr>
          <w:sz w:val="22"/>
          <w:szCs w:val="18"/>
          <w:lang w:val="es-ES"/>
        </w:rPr>
        <w:tab/>
        <w:t>Atropine Basi</w:t>
      </w:r>
    </w:p>
    <w:p w14:paraId="19882739" w14:textId="4A9E9B1C" w:rsidR="008B0E05" w:rsidRPr="008B0E05" w:rsidRDefault="008B0E05" w:rsidP="008B0E05">
      <w:pPr>
        <w:rPr>
          <w:sz w:val="22"/>
          <w:szCs w:val="18"/>
          <w:lang w:val="es-ES"/>
        </w:rPr>
      </w:pPr>
      <w:r w:rsidRPr="008B0E05">
        <w:rPr>
          <w:sz w:val="22"/>
          <w:szCs w:val="18"/>
          <w:lang w:val="es-ES"/>
        </w:rPr>
        <w:t>Lietuva</w:t>
      </w:r>
      <w:r w:rsidRPr="008B0E05">
        <w:rPr>
          <w:sz w:val="22"/>
          <w:szCs w:val="18"/>
          <w:lang w:val="es-ES"/>
        </w:rPr>
        <w:tab/>
      </w:r>
      <w:r w:rsidRPr="008B0E05">
        <w:rPr>
          <w:sz w:val="22"/>
          <w:szCs w:val="18"/>
          <w:lang w:val="es-ES"/>
        </w:rPr>
        <w:tab/>
      </w:r>
      <w:r w:rsidR="007A66DE">
        <w:rPr>
          <w:sz w:val="22"/>
          <w:szCs w:val="18"/>
          <w:lang w:val="es-ES"/>
        </w:rPr>
        <w:t>Atropine sulfate Basi</w:t>
      </w:r>
      <w:r w:rsidRPr="008B0E05">
        <w:rPr>
          <w:sz w:val="22"/>
          <w:szCs w:val="18"/>
          <w:lang w:val="es-ES"/>
        </w:rPr>
        <w:t xml:space="preserve"> 0,5 mg/ml injekcinis tirpalas</w:t>
      </w:r>
    </w:p>
    <w:p w14:paraId="17556B6F" w14:textId="4A064A65" w:rsidR="008B0E05" w:rsidRPr="008B0E05" w:rsidRDefault="007A66DE" w:rsidP="008B0E05">
      <w:pPr>
        <w:ind w:left="1440" w:firstLine="1152"/>
        <w:rPr>
          <w:sz w:val="22"/>
          <w:szCs w:val="18"/>
          <w:lang w:val="es-ES"/>
        </w:rPr>
      </w:pPr>
      <w:r>
        <w:rPr>
          <w:sz w:val="22"/>
          <w:szCs w:val="18"/>
          <w:lang w:val="es-ES"/>
        </w:rPr>
        <w:t>Atropine sulfate Basi</w:t>
      </w:r>
      <w:r w:rsidR="008B0E05" w:rsidRPr="008B0E05">
        <w:rPr>
          <w:sz w:val="22"/>
          <w:szCs w:val="18"/>
          <w:lang w:val="es-ES"/>
        </w:rPr>
        <w:t xml:space="preserve"> 1 mg/ml injekcinis tirpalas</w:t>
      </w:r>
    </w:p>
    <w:p w14:paraId="43073DDE" w14:textId="7313BD09" w:rsidR="008B0E05" w:rsidRPr="008B0E05" w:rsidRDefault="008B0E05" w:rsidP="008B0E05">
      <w:pPr>
        <w:rPr>
          <w:sz w:val="22"/>
          <w:szCs w:val="18"/>
        </w:rPr>
      </w:pPr>
      <w:r w:rsidRPr="008B0E05">
        <w:rPr>
          <w:sz w:val="22"/>
          <w:szCs w:val="18"/>
        </w:rPr>
        <w:t>Latvija</w:t>
      </w:r>
      <w:r w:rsidRPr="008B0E05">
        <w:rPr>
          <w:sz w:val="22"/>
          <w:szCs w:val="18"/>
        </w:rPr>
        <w:tab/>
      </w:r>
      <w:r w:rsidRPr="008B0E05">
        <w:rPr>
          <w:sz w:val="22"/>
          <w:szCs w:val="18"/>
        </w:rPr>
        <w:tab/>
        <w:t xml:space="preserve">Atropine Basi 0,5 mg/ml </w:t>
      </w:r>
      <w:proofErr w:type="spellStart"/>
      <w:r w:rsidRPr="008B0E05">
        <w:rPr>
          <w:sz w:val="22"/>
          <w:szCs w:val="18"/>
        </w:rPr>
        <w:t>šķīdums</w:t>
      </w:r>
      <w:proofErr w:type="spellEnd"/>
      <w:r w:rsidRPr="008B0E05">
        <w:rPr>
          <w:sz w:val="22"/>
          <w:szCs w:val="18"/>
        </w:rPr>
        <w:t xml:space="preserve"> </w:t>
      </w:r>
      <w:proofErr w:type="spellStart"/>
      <w:r w:rsidRPr="008B0E05">
        <w:rPr>
          <w:sz w:val="22"/>
          <w:szCs w:val="18"/>
        </w:rPr>
        <w:t>injekcijām</w:t>
      </w:r>
      <w:proofErr w:type="spellEnd"/>
    </w:p>
    <w:p w14:paraId="07DD3E80" w14:textId="77777777" w:rsidR="008B0E05" w:rsidRPr="008B0E05" w:rsidRDefault="008B0E05" w:rsidP="008B0E05">
      <w:pPr>
        <w:ind w:left="1440" w:firstLine="1152"/>
        <w:rPr>
          <w:sz w:val="22"/>
          <w:szCs w:val="18"/>
        </w:rPr>
      </w:pPr>
      <w:r w:rsidRPr="008B0E05">
        <w:rPr>
          <w:sz w:val="22"/>
          <w:szCs w:val="18"/>
        </w:rPr>
        <w:t xml:space="preserve">Atropine Basi 1 mg/ml </w:t>
      </w:r>
      <w:proofErr w:type="spellStart"/>
      <w:r w:rsidRPr="008B0E05">
        <w:rPr>
          <w:sz w:val="22"/>
          <w:szCs w:val="18"/>
        </w:rPr>
        <w:t>šķīdums</w:t>
      </w:r>
      <w:proofErr w:type="spellEnd"/>
      <w:r w:rsidRPr="008B0E05">
        <w:rPr>
          <w:sz w:val="22"/>
          <w:szCs w:val="18"/>
        </w:rPr>
        <w:t xml:space="preserve"> </w:t>
      </w:r>
      <w:proofErr w:type="spellStart"/>
      <w:r w:rsidRPr="008B0E05">
        <w:rPr>
          <w:sz w:val="22"/>
          <w:szCs w:val="18"/>
        </w:rPr>
        <w:t>injekcijām</w:t>
      </w:r>
      <w:proofErr w:type="spellEnd"/>
    </w:p>
    <w:p w14:paraId="4DB3679A" w14:textId="7AAAE86D" w:rsidR="008B0E05" w:rsidRPr="008B0E05" w:rsidRDefault="008B0E05" w:rsidP="008B0E05">
      <w:pPr>
        <w:rPr>
          <w:sz w:val="22"/>
          <w:szCs w:val="18"/>
          <w:lang w:val="pt-PT"/>
        </w:rPr>
      </w:pPr>
      <w:r w:rsidRPr="008B0E05">
        <w:rPr>
          <w:sz w:val="22"/>
          <w:szCs w:val="18"/>
        </w:rPr>
        <w:t>Lenkija</w:t>
      </w:r>
      <w:r w:rsidRPr="008B0E05">
        <w:rPr>
          <w:sz w:val="22"/>
          <w:szCs w:val="18"/>
        </w:rPr>
        <w:tab/>
      </w:r>
      <w:r w:rsidRPr="008B0E05">
        <w:rPr>
          <w:sz w:val="22"/>
          <w:szCs w:val="18"/>
        </w:rPr>
        <w:tab/>
        <w:t xml:space="preserve">Atropine sulfate </w:t>
      </w:r>
      <w:proofErr w:type="spellStart"/>
      <w:r w:rsidRPr="008B0E05">
        <w:rPr>
          <w:sz w:val="22"/>
          <w:szCs w:val="18"/>
        </w:rPr>
        <w:t>Laboratórios</w:t>
      </w:r>
      <w:proofErr w:type="spellEnd"/>
      <w:r w:rsidRPr="008B0E05">
        <w:rPr>
          <w:sz w:val="22"/>
          <w:szCs w:val="18"/>
        </w:rPr>
        <w:t xml:space="preserve"> Basi</w:t>
      </w:r>
    </w:p>
    <w:p w14:paraId="001486DD" w14:textId="77777777" w:rsidR="008D3B35" w:rsidRDefault="008D3B35">
      <w:pPr>
        <w:jc w:val="both"/>
        <w:rPr>
          <w:sz w:val="22"/>
          <w:szCs w:val="22"/>
          <w:lang w:val="pt-PT" w:eastAsia="lt-LT"/>
        </w:rPr>
      </w:pPr>
    </w:p>
    <w:p w14:paraId="759CB6B6" w14:textId="77777777" w:rsidR="004F0EFC" w:rsidRPr="008B0E05" w:rsidRDefault="004F0EFC">
      <w:pPr>
        <w:jc w:val="both"/>
        <w:rPr>
          <w:sz w:val="22"/>
          <w:szCs w:val="22"/>
          <w:lang w:val="pt-PT" w:eastAsia="lt-LT"/>
        </w:rPr>
      </w:pPr>
    </w:p>
    <w:p w14:paraId="2E867799" w14:textId="00F94CEC" w:rsidR="008D3B35" w:rsidRPr="00B43295" w:rsidRDefault="00AB4978">
      <w:pPr>
        <w:jc w:val="both"/>
        <w:rPr>
          <w:b/>
          <w:bCs/>
          <w:sz w:val="22"/>
          <w:szCs w:val="22"/>
          <w:lang w:eastAsia="lt-LT"/>
        </w:rPr>
      </w:pPr>
      <w:r w:rsidRPr="00B43295">
        <w:rPr>
          <w:b/>
          <w:bCs/>
          <w:sz w:val="22"/>
          <w:szCs w:val="22"/>
          <w:lang w:eastAsia="lt-LT"/>
        </w:rPr>
        <w:t xml:space="preserve">Šis pakuotės lapelis paskutinį kartą peržiūrėtas </w:t>
      </w:r>
      <w:r w:rsidR="0070151E">
        <w:rPr>
          <w:b/>
          <w:bCs/>
          <w:sz w:val="22"/>
          <w:szCs w:val="22"/>
          <w:lang w:eastAsia="lt-LT"/>
        </w:rPr>
        <w:t>2025-01-20.</w:t>
      </w:r>
    </w:p>
    <w:p w14:paraId="4417D71C" w14:textId="77777777" w:rsidR="004F0EFC" w:rsidRDefault="004F0EFC">
      <w:pPr>
        <w:jc w:val="both"/>
        <w:rPr>
          <w:sz w:val="22"/>
          <w:szCs w:val="22"/>
          <w:lang w:eastAsia="lt-LT"/>
        </w:rPr>
      </w:pPr>
    </w:p>
    <w:p w14:paraId="0A4B89E2" w14:textId="77777777" w:rsidR="004F0EFC" w:rsidRPr="00B43295" w:rsidRDefault="004F0EFC" w:rsidP="004F0EFC">
      <w:pPr>
        <w:jc w:val="both"/>
        <w:rPr>
          <w:sz w:val="22"/>
          <w:szCs w:val="22"/>
          <w:lang w:eastAsia="lt-LT"/>
        </w:rPr>
      </w:pPr>
      <w:r w:rsidRPr="00B43295">
        <w:rPr>
          <w:sz w:val="22"/>
          <w:szCs w:val="22"/>
          <w:lang w:eastAsia="lt-LT"/>
        </w:rPr>
        <w:t xml:space="preserve">Išsami informacija apie šį vaistą pateikiama Valstybinės vaistų kontrolės tarnybos prie Lietuvos Respublikos sveikatos apsaugos ministerijos tinklalapyje </w:t>
      </w:r>
      <w:r w:rsidRPr="00B43295">
        <w:rPr>
          <w:color w:val="0000EE"/>
          <w:sz w:val="22"/>
          <w:szCs w:val="22"/>
          <w:u w:val="single"/>
          <w:lang w:eastAsia="lt-LT"/>
        </w:rPr>
        <w:t>https://vvkt.lrv.lt/lt/</w:t>
      </w:r>
      <w:r w:rsidRPr="00B43295">
        <w:rPr>
          <w:sz w:val="22"/>
          <w:szCs w:val="22"/>
          <w:lang w:eastAsia="lt-LT"/>
        </w:rPr>
        <w:t>.</w:t>
      </w:r>
    </w:p>
    <w:p w14:paraId="65DDE826" w14:textId="61A42895" w:rsidR="004F0EFC" w:rsidRDefault="004F0EFC">
      <w:pPr>
        <w:rPr>
          <w:sz w:val="22"/>
          <w:szCs w:val="22"/>
          <w:lang w:eastAsia="lt-LT"/>
        </w:rPr>
      </w:pPr>
      <w:r>
        <w:rPr>
          <w:sz w:val="22"/>
          <w:szCs w:val="22"/>
          <w:lang w:eastAsia="lt-LT"/>
        </w:rPr>
        <w:br w:type="page"/>
      </w:r>
    </w:p>
    <w:p w14:paraId="162F435C" w14:textId="77777777" w:rsidR="00B43295" w:rsidRPr="00B43295" w:rsidRDefault="00B43295" w:rsidP="00B43295">
      <w:pPr>
        <w:suppressAutoHyphens/>
        <w:ind w:right="14"/>
        <w:rPr>
          <w:noProof/>
          <w:sz w:val="22"/>
          <w:szCs w:val="22"/>
        </w:rPr>
      </w:pPr>
      <w:r w:rsidRPr="00B43295">
        <w:rPr>
          <w:sz w:val="22"/>
          <w:szCs w:val="22"/>
        </w:rPr>
        <w:lastRenderedPageBreak/>
        <w:t>Toliau pateikta informacija skirta tik sveikatos priežiūros specialistams.</w:t>
      </w:r>
    </w:p>
    <w:p w14:paraId="2E37E522" w14:textId="77777777" w:rsidR="00B43295" w:rsidRPr="00B43295" w:rsidRDefault="00B43295" w:rsidP="00B43295">
      <w:pPr>
        <w:suppressAutoHyphens/>
        <w:ind w:right="14"/>
        <w:rPr>
          <w:sz w:val="22"/>
          <w:szCs w:val="22"/>
        </w:rPr>
      </w:pPr>
    </w:p>
    <w:p w14:paraId="315E127C" w14:textId="77777777" w:rsidR="00B43295" w:rsidRPr="00B43295" w:rsidRDefault="00B43295" w:rsidP="00B43295">
      <w:pPr>
        <w:suppressAutoHyphens/>
        <w:rPr>
          <w:noProof/>
          <w:sz w:val="22"/>
          <w:szCs w:val="22"/>
          <w:highlight w:val="green"/>
        </w:rPr>
      </w:pPr>
      <w:r w:rsidRPr="00B43295">
        <w:rPr>
          <w:b/>
          <w:sz w:val="22"/>
          <w:szCs w:val="22"/>
        </w:rPr>
        <w:t>Dozavimas</w:t>
      </w:r>
    </w:p>
    <w:p w14:paraId="00F7DD51" w14:textId="77777777" w:rsidR="00B43295" w:rsidRPr="00B43295" w:rsidRDefault="00B43295" w:rsidP="00B43295">
      <w:pPr>
        <w:rPr>
          <w:sz w:val="22"/>
          <w:szCs w:val="22"/>
        </w:rPr>
      </w:pPr>
    </w:p>
    <w:p w14:paraId="3FF21DBB" w14:textId="7D9DF0D7" w:rsidR="00B43295" w:rsidRPr="00B43295" w:rsidRDefault="00B43295" w:rsidP="00B43295">
      <w:pPr>
        <w:pStyle w:val="Sraopastraipa"/>
        <w:numPr>
          <w:ilvl w:val="0"/>
          <w:numId w:val="1"/>
        </w:numPr>
        <w:rPr>
          <w:b/>
          <w:bCs/>
          <w:i/>
          <w:iCs/>
          <w:szCs w:val="22"/>
        </w:rPr>
      </w:pPr>
      <w:r w:rsidRPr="00B43295">
        <w:rPr>
          <w:b/>
          <w:i/>
          <w:szCs w:val="22"/>
        </w:rPr>
        <w:t xml:space="preserve">Kaip </w:t>
      </w:r>
      <w:proofErr w:type="spellStart"/>
      <w:r w:rsidRPr="00B43295">
        <w:rPr>
          <w:b/>
          <w:i/>
          <w:szCs w:val="22"/>
        </w:rPr>
        <w:t>priešanestetinis</w:t>
      </w:r>
      <w:proofErr w:type="spellEnd"/>
      <w:r w:rsidRPr="00B43295">
        <w:rPr>
          <w:b/>
          <w:i/>
          <w:szCs w:val="22"/>
        </w:rPr>
        <w:t xml:space="preserve"> vaistas, skiriamas prieš bendrosios nejautros sukėlimą, siekiant sumažinti </w:t>
      </w:r>
      <w:r w:rsidR="00ED66B3" w:rsidRPr="00120C0C">
        <w:rPr>
          <w:b/>
          <w:i/>
          <w:szCs w:val="22"/>
        </w:rPr>
        <w:t>klajoklinio nervo slopinantį poveikį širdžiai</w:t>
      </w:r>
      <w:r w:rsidR="00ED66B3" w:rsidRPr="00ED66B3">
        <w:rPr>
          <w:b/>
          <w:i/>
          <w:szCs w:val="22"/>
        </w:rPr>
        <w:t xml:space="preserve"> </w:t>
      </w:r>
      <w:r w:rsidRPr="00B43295">
        <w:rPr>
          <w:b/>
          <w:i/>
          <w:szCs w:val="22"/>
        </w:rPr>
        <w:t>ir sumažinti seilių bei bronchų sekreciją</w:t>
      </w:r>
    </w:p>
    <w:p w14:paraId="466B5657" w14:textId="77777777" w:rsidR="00B43295" w:rsidRPr="00B43295" w:rsidRDefault="00B43295" w:rsidP="00B43295">
      <w:pPr>
        <w:rPr>
          <w:sz w:val="22"/>
          <w:szCs w:val="22"/>
        </w:rPr>
      </w:pPr>
    </w:p>
    <w:p w14:paraId="1EDC30E2" w14:textId="77777777" w:rsidR="00B43295" w:rsidRPr="00B43295" w:rsidRDefault="00B43295" w:rsidP="00B43295">
      <w:pPr>
        <w:rPr>
          <w:i/>
          <w:sz w:val="22"/>
          <w:szCs w:val="22"/>
        </w:rPr>
      </w:pPr>
      <w:r w:rsidRPr="00B43295">
        <w:rPr>
          <w:i/>
          <w:sz w:val="22"/>
          <w:szCs w:val="22"/>
        </w:rPr>
        <w:t>Suaugusieji</w:t>
      </w:r>
    </w:p>
    <w:p w14:paraId="004C0973" w14:textId="77777777" w:rsidR="00B43295" w:rsidRPr="00B43295" w:rsidRDefault="00B43295" w:rsidP="00B43295">
      <w:pPr>
        <w:rPr>
          <w:sz w:val="22"/>
          <w:szCs w:val="22"/>
        </w:rPr>
      </w:pPr>
      <w:r w:rsidRPr="00B43295">
        <w:rPr>
          <w:sz w:val="22"/>
          <w:szCs w:val="22"/>
        </w:rPr>
        <w:t>0,3–0,6 mg atropino sulfato įšvirkščiama į raumenis arba po oda, likus 30–60 minučių iki nejautros sukėlimo. Paprastai kartu skiriama 10–15 mg morfino sulfato, maždaug likus 1 valandai prieš nejautrą. Arba prieš pat nejautros sukėlimą į veną galima suleisti 0,3–0,6 mg atropino sulfato.</w:t>
      </w:r>
    </w:p>
    <w:p w14:paraId="00132EDD" w14:textId="77777777" w:rsidR="00B43295" w:rsidRPr="00B43295" w:rsidRDefault="00B43295" w:rsidP="00B43295">
      <w:pPr>
        <w:rPr>
          <w:sz w:val="22"/>
          <w:szCs w:val="22"/>
        </w:rPr>
      </w:pPr>
    </w:p>
    <w:p w14:paraId="7AF97C98" w14:textId="77777777" w:rsidR="00B43295" w:rsidRPr="00B43295" w:rsidRDefault="00B43295" w:rsidP="00B43295">
      <w:pPr>
        <w:rPr>
          <w:sz w:val="22"/>
          <w:szCs w:val="22"/>
        </w:rPr>
      </w:pPr>
      <w:r w:rsidRPr="00B43295">
        <w:rPr>
          <w:sz w:val="22"/>
          <w:szCs w:val="22"/>
          <w:u w:val="single"/>
        </w:rPr>
        <w:t>Didžiausia vienkartinė dozė</w:t>
      </w:r>
      <w:r w:rsidRPr="00B43295">
        <w:rPr>
          <w:sz w:val="22"/>
          <w:szCs w:val="22"/>
        </w:rPr>
        <w:t>: 600 </w:t>
      </w:r>
      <w:proofErr w:type="spellStart"/>
      <w:r w:rsidRPr="00B43295">
        <w:rPr>
          <w:sz w:val="22"/>
          <w:szCs w:val="22"/>
        </w:rPr>
        <w:t>mikrogramų</w:t>
      </w:r>
      <w:proofErr w:type="spellEnd"/>
      <w:r w:rsidRPr="00B43295">
        <w:rPr>
          <w:sz w:val="22"/>
          <w:szCs w:val="22"/>
        </w:rPr>
        <w:t>.</w:t>
      </w:r>
    </w:p>
    <w:p w14:paraId="502DD728" w14:textId="77777777" w:rsidR="00B43295" w:rsidRPr="00B43295" w:rsidRDefault="00B43295" w:rsidP="00B43295">
      <w:pPr>
        <w:rPr>
          <w:sz w:val="22"/>
          <w:szCs w:val="22"/>
        </w:rPr>
      </w:pPr>
    </w:p>
    <w:p w14:paraId="09A3E822" w14:textId="77777777" w:rsidR="00B43295" w:rsidRPr="00B43295" w:rsidRDefault="00B43295" w:rsidP="00B43295">
      <w:pPr>
        <w:rPr>
          <w:bCs/>
          <w:i/>
          <w:iCs/>
          <w:sz w:val="22"/>
          <w:szCs w:val="22"/>
        </w:rPr>
      </w:pPr>
      <w:r w:rsidRPr="00B43295">
        <w:rPr>
          <w:i/>
          <w:sz w:val="22"/>
          <w:szCs w:val="22"/>
        </w:rPr>
        <w:t>Vaikų populiacija</w:t>
      </w:r>
    </w:p>
    <w:p w14:paraId="700D2894" w14:textId="77777777" w:rsidR="00B43295" w:rsidRPr="00B43295" w:rsidRDefault="00B43295" w:rsidP="00B43295">
      <w:pPr>
        <w:rPr>
          <w:sz w:val="22"/>
          <w:szCs w:val="22"/>
        </w:rPr>
      </w:pPr>
    </w:p>
    <w:p w14:paraId="43DAB9DD" w14:textId="77777777" w:rsidR="00B43295" w:rsidRPr="00B43295" w:rsidRDefault="00B43295" w:rsidP="00B43295">
      <w:pPr>
        <w:rPr>
          <w:noProof/>
          <w:sz w:val="22"/>
          <w:szCs w:val="22"/>
        </w:rPr>
      </w:pPr>
      <w:r w:rsidRPr="00B43295">
        <w:rPr>
          <w:sz w:val="22"/>
          <w:szCs w:val="22"/>
        </w:rPr>
        <w:t xml:space="preserve">Naujagimiai &lt; 5 kg: 0,01–0,02 mg/kg </w:t>
      </w:r>
    </w:p>
    <w:p w14:paraId="3919361E" w14:textId="77777777" w:rsidR="00B43295" w:rsidRPr="00B43295" w:rsidRDefault="00B43295" w:rsidP="00B43295">
      <w:pPr>
        <w:tabs>
          <w:tab w:val="left" w:pos="3712"/>
        </w:tabs>
        <w:rPr>
          <w:noProof/>
          <w:sz w:val="22"/>
          <w:szCs w:val="22"/>
        </w:rPr>
      </w:pPr>
      <w:r w:rsidRPr="00B43295">
        <w:rPr>
          <w:sz w:val="22"/>
          <w:szCs w:val="22"/>
        </w:rPr>
        <w:t>Vaikai ≥ 5 kg: 0,01–0,03 mg/kg</w:t>
      </w:r>
    </w:p>
    <w:p w14:paraId="173DE6C8" w14:textId="77777777" w:rsidR="00B43295" w:rsidRPr="00B43295" w:rsidRDefault="00B43295" w:rsidP="00B43295">
      <w:pPr>
        <w:rPr>
          <w:noProof/>
          <w:sz w:val="22"/>
          <w:szCs w:val="22"/>
        </w:rPr>
      </w:pPr>
    </w:p>
    <w:p w14:paraId="3CCB3DE1" w14:textId="77777777" w:rsidR="00B43295" w:rsidRPr="00B43295" w:rsidRDefault="00B43295" w:rsidP="00B43295">
      <w:pPr>
        <w:rPr>
          <w:noProof/>
          <w:sz w:val="22"/>
          <w:szCs w:val="22"/>
        </w:rPr>
      </w:pPr>
      <w:r w:rsidRPr="00B43295">
        <w:rPr>
          <w:sz w:val="22"/>
          <w:szCs w:val="22"/>
        </w:rPr>
        <w:t>Atropino sulfato įšvirkščiama į raumenis arba po oda, likus 30–60 minučių iki nejautros sukėlimo, arba į veną prieš pat jos sukėlimą.</w:t>
      </w:r>
    </w:p>
    <w:p w14:paraId="5C11B58E" w14:textId="77777777" w:rsidR="00B43295" w:rsidRPr="00B43295" w:rsidRDefault="00B43295" w:rsidP="00B43295">
      <w:pPr>
        <w:rPr>
          <w:noProof/>
          <w:sz w:val="22"/>
          <w:szCs w:val="22"/>
          <w:highlight w:val="green"/>
        </w:rPr>
      </w:pPr>
    </w:p>
    <w:p w14:paraId="2E6EFA1B" w14:textId="77777777" w:rsidR="00B43295" w:rsidRPr="00B43295" w:rsidRDefault="00B43295" w:rsidP="00B43295">
      <w:pPr>
        <w:rPr>
          <w:sz w:val="22"/>
          <w:szCs w:val="22"/>
        </w:rPr>
      </w:pPr>
      <w:r w:rsidRPr="00B43295">
        <w:rPr>
          <w:sz w:val="22"/>
          <w:szCs w:val="22"/>
          <w:u w:val="single"/>
        </w:rPr>
        <w:t>Didžiausia vienkartinė dozė</w:t>
      </w:r>
      <w:r w:rsidRPr="00B43295">
        <w:rPr>
          <w:sz w:val="22"/>
          <w:szCs w:val="22"/>
        </w:rPr>
        <w:t xml:space="preserve">: 0,6 mg </w:t>
      </w:r>
    </w:p>
    <w:p w14:paraId="727D9866" w14:textId="77777777" w:rsidR="00B43295" w:rsidRPr="00B43295" w:rsidRDefault="00B43295" w:rsidP="00B43295">
      <w:pPr>
        <w:rPr>
          <w:sz w:val="22"/>
          <w:szCs w:val="22"/>
        </w:rPr>
      </w:pPr>
    </w:p>
    <w:p w14:paraId="574C82E8" w14:textId="77777777" w:rsidR="00B43295" w:rsidRPr="00B43295" w:rsidRDefault="00B43295" w:rsidP="00B43295">
      <w:pPr>
        <w:pStyle w:val="Sraopastraipa"/>
        <w:numPr>
          <w:ilvl w:val="0"/>
          <w:numId w:val="1"/>
        </w:numPr>
        <w:rPr>
          <w:rFonts w:ascii="Montserrat" w:hAnsi="Montserrat"/>
          <w:b/>
          <w:bCs/>
          <w:i/>
          <w:iCs/>
          <w:color w:val="161616"/>
          <w:szCs w:val="22"/>
          <w:shd w:val="clear" w:color="auto" w:fill="FFFFFF"/>
        </w:rPr>
      </w:pPr>
      <w:r w:rsidRPr="00B43295">
        <w:rPr>
          <w:b/>
          <w:i/>
          <w:szCs w:val="22"/>
        </w:rPr>
        <w:t xml:space="preserve">Apsinuodijimas </w:t>
      </w:r>
      <w:proofErr w:type="spellStart"/>
      <w:r w:rsidRPr="00B43295">
        <w:rPr>
          <w:b/>
          <w:i/>
          <w:szCs w:val="22"/>
        </w:rPr>
        <w:t>organofosfatų</w:t>
      </w:r>
      <w:proofErr w:type="spellEnd"/>
      <w:r w:rsidRPr="00B43295">
        <w:rPr>
          <w:b/>
          <w:i/>
          <w:szCs w:val="22"/>
        </w:rPr>
        <w:t xml:space="preserve"> insekticidais ir kitais </w:t>
      </w:r>
      <w:proofErr w:type="spellStart"/>
      <w:r w:rsidRPr="00B43295">
        <w:rPr>
          <w:b/>
          <w:i/>
          <w:szCs w:val="22"/>
        </w:rPr>
        <w:t>anticholinesteraziniais</w:t>
      </w:r>
      <w:proofErr w:type="spellEnd"/>
      <w:r w:rsidRPr="00B43295">
        <w:rPr>
          <w:b/>
          <w:i/>
          <w:szCs w:val="22"/>
        </w:rPr>
        <w:t xml:space="preserve"> junginiais</w:t>
      </w:r>
    </w:p>
    <w:p w14:paraId="2D46CFE1" w14:textId="77777777" w:rsidR="00B43295" w:rsidRPr="00B43295" w:rsidRDefault="00B43295" w:rsidP="00B43295">
      <w:pPr>
        <w:rPr>
          <w:sz w:val="22"/>
          <w:szCs w:val="22"/>
        </w:rPr>
      </w:pPr>
    </w:p>
    <w:p w14:paraId="10A1BD2A" w14:textId="77777777" w:rsidR="00B43295" w:rsidRPr="00B43295" w:rsidRDefault="00B43295" w:rsidP="00B43295">
      <w:pPr>
        <w:rPr>
          <w:i/>
          <w:iCs/>
          <w:sz w:val="22"/>
          <w:szCs w:val="22"/>
        </w:rPr>
      </w:pPr>
      <w:r w:rsidRPr="00B43295">
        <w:rPr>
          <w:i/>
          <w:sz w:val="22"/>
          <w:szCs w:val="22"/>
        </w:rPr>
        <w:t>Suaugusieji</w:t>
      </w:r>
    </w:p>
    <w:p w14:paraId="27E2A03E" w14:textId="77777777" w:rsidR="00B43295" w:rsidRPr="00B43295" w:rsidRDefault="00B43295" w:rsidP="00B43295">
      <w:pPr>
        <w:rPr>
          <w:sz w:val="22"/>
          <w:szCs w:val="22"/>
        </w:rPr>
      </w:pPr>
    </w:p>
    <w:p w14:paraId="3C2A35E7" w14:textId="77777777" w:rsidR="00B43295" w:rsidRPr="00B43295" w:rsidRDefault="00B43295" w:rsidP="00B43295">
      <w:pPr>
        <w:rPr>
          <w:sz w:val="22"/>
          <w:szCs w:val="22"/>
        </w:rPr>
      </w:pPr>
      <w:r w:rsidRPr="00B43295">
        <w:rPr>
          <w:sz w:val="22"/>
          <w:szCs w:val="22"/>
        </w:rPr>
        <w:t xml:space="preserve">- Kaip </w:t>
      </w:r>
      <w:proofErr w:type="spellStart"/>
      <w:r w:rsidRPr="00B43295">
        <w:rPr>
          <w:sz w:val="22"/>
          <w:szCs w:val="22"/>
        </w:rPr>
        <w:t>antimuskarininis</w:t>
      </w:r>
      <w:proofErr w:type="spellEnd"/>
      <w:r w:rsidRPr="00B43295">
        <w:rPr>
          <w:sz w:val="22"/>
          <w:szCs w:val="22"/>
        </w:rPr>
        <w:t xml:space="preserve"> vaistas:</w:t>
      </w:r>
    </w:p>
    <w:p w14:paraId="3A62AE6B" w14:textId="77777777" w:rsidR="00B43295" w:rsidRPr="00B43295" w:rsidRDefault="00B43295" w:rsidP="00B43295">
      <w:pPr>
        <w:rPr>
          <w:sz w:val="22"/>
          <w:szCs w:val="22"/>
        </w:rPr>
      </w:pPr>
      <w:r w:rsidRPr="00B43295">
        <w:rPr>
          <w:sz w:val="22"/>
          <w:szCs w:val="22"/>
        </w:rPr>
        <w:t>0,4–0,6 mg į veną, į raumenis arba po oda. Jei reikia, šią dozę galima kartoti kas 4–6 valandas.</w:t>
      </w:r>
    </w:p>
    <w:p w14:paraId="76CA0DFE" w14:textId="77777777" w:rsidR="00B43295" w:rsidRPr="00B43295" w:rsidRDefault="00B43295" w:rsidP="00B43295">
      <w:pPr>
        <w:rPr>
          <w:sz w:val="22"/>
          <w:szCs w:val="22"/>
        </w:rPr>
      </w:pPr>
    </w:p>
    <w:p w14:paraId="4087C248" w14:textId="77777777" w:rsidR="00B43295" w:rsidRPr="00B43295" w:rsidRDefault="00B43295" w:rsidP="00B43295">
      <w:pPr>
        <w:rPr>
          <w:noProof/>
          <w:sz w:val="22"/>
          <w:szCs w:val="22"/>
        </w:rPr>
      </w:pPr>
      <w:r w:rsidRPr="00B43295">
        <w:rPr>
          <w:sz w:val="22"/>
          <w:szCs w:val="22"/>
          <w:u w:val="single"/>
        </w:rPr>
        <w:t>Didžiausia vienkartinė dozė</w:t>
      </w:r>
      <w:r w:rsidRPr="00B43295">
        <w:rPr>
          <w:sz w:val="22"/>
          <w:szCs w:val="22"/>
        </w:rPr>
        <w:t>: 0,6 mg; jei reikia, šią dozę galima kartoti kas 4–6 valandas.</w:t>
      </w:r>
    </w:p>
    <w:p w14:paraId="33352B7C" w14:textId="77777777" w:rsidR="00B43295" w:rsidRPr="00B43295" w:rsidRDefault="00B43295" w:rsidP="00B43295">
      <w:pPr>
        <w:rPr>
          <w:sz w:val="22"/>
          <w:szCs w:val="22"/>
        </w:rPr>
      </w:pPr>
    </w:p>
    <w:p w14:paraId="19D1FA08" w14:textId="77777777" w:rsidR="00B43295" w:rsidRPr="00B43295" w:rsidRDefault="00B43295" w:rsidP="00B43295">
      <w:pPr>
        <w:rPr>
          <w:sz w:val="22"/>
          <w:szCs w:val="22"/>
        </w:rPr>
      </w:pPr>
      <w:r w:rsidRPr="00B43295">
        <w:rPr>
          <w:sz w:val="22"/>
          <w:szCs w:val="22"/>
        </w:rPr>
        <w:t xml:space="preserve">- Kaip priešnuodis (apsinuodijimo </w:t>
      </w:r>
      <w:proofErr w:type="spellStart"/>
      <w:r w:rsidRPr="00B43295">
        <w:rPr>
          <w:sz w:val="22"/>
          <w:szCs w:val="22"/>
        </w:rPr>
        <w:t>anticholinesteraziniais</w:t>
      </w:r>
      <w:proofErr w:type="spellEnd"/>
      <w:r w:rsidRPr="00B43295">
        <w:rPr>
          <w:sz w:val="22"/>
          <w:szCs w:val="22"/>
        </w:rPr>
        <w:t xml:space="preserve"> preparatais, pvz., </w:t>
      </w:r>
      <w:proofErr w:type="spellStart"/>
      <w:r w:rsidRPr="00B43295">
        <w:rPr>
          <w:sz w:val="22"/>
          <w:szCs w:val="22"/>
        </w:rPr>
        <w:t>organofosfatų</w:t>
      </w:r>
      <w:proofErr w:type="spellEnd"/>
      <w:r w:rsidRPr="00B43295">
        <w:rPr>
          <w:sz w:val="22"/>
          <w:szCs w:val="22"/>
        </w:rPr>
        <w:t xml:space="preserve"> insekticidais, gydymas): </w:t>
      </w:r>
    </w:p>
    <w:p w14:paraId="2771D169" w14:textId="77777777" w:rsidR="00B43295" w:rsidRPr="00B43295" w:rsidRDefault="00B43295" w:rsidP="00B43295">
      <w:pPr>
        <w:rPr>
          <w:sz w:val="22"/>
          <w:szCs w:val="22"/>
        </w:rPr>
      </w:pPr>
      <w:r w:rsidRPr="00B43295">
        <w:rPr>
          <w:sz w:val="22"/>
          <w:szCs w:val="22"/>
        </w:rPr>
        <w:t xml:space="preserve">Pageidautina į veną; 1–2 mg atropino sulfato kaip pradinė dozė. Papildomas 2 mg dozes į veną arba į raumenis leisti kas 5–60 minučių, kol pradės nykti apsinuodijimo </w:t>
      </w:r>
      <w:proofErr w:type="spellStart"/>
      <w:r w:rsidRPr="00B43295">
        <w:rPr>
          <w:sz w:val="22"/>
          <w:szCs w:val="22"/>
        </w:rPr>
        <w:t>muskarinu</w:t>
      </w:r>
      <w:proofErr w:type="spellEnd"/>
      <w:r w:rsidRPr="00B43295">
        <w:rPr>
          <w:sz w:val="22"/>
          <w:szCs w:val="22"/>
        </w:rPr>
        <w:t xml:space="preserve"> požymiai ir simptomai; pakartokite, jei jie vėl pasirodys. Sunkiais atvejais iš pradžių sušvirkškite 2–6 mg šio vaisto, geriausia į veną. Papildomas 2–6 mg dozes į veną arba į raumenis leisti kas 5–60 minučių, kol pradės nykti apsinuodijimo </w:t>
      </w:r>
      <w:proofErr w:type="spellStart"/>
      <w:r w:rsidRPr="00B43295">
        <w:rPr>
          <w:sz w:val="22"/>
          <w:szCs w:val="22"/>
        </w:rPr>
        <w:t>muskarinu</w:t>
      </w:r>
      <w:proofErr w:type="spellEnd"/>
      <w:r w:rsidRPr="00B43295">
        <w:rPr>
          <w:sz w:val="22"/>
          <w:szCs w:val="22"/>
        </w:rPr>
        <w:t xml:space="preserve"> požymiai ir simptomai; pakartokite, jei jie vėl pasirodys.</w:t>
      </w:r>
    </w:p>
    <w:p w14:paraId="547B6E14" w14:textId="77777777" w:rsidR="00B43295" w:rsidRPr="00B43295" w:rsidRDefault="00B43295" w:rsidP="00B43295">
      <w:pPr>
        <w:rPr>
          <w:sz w:val="22"/>
          <w:szCs w:val="22"/>
        </w:rPr>
      </w:pPr>
    </w:p>
    <w:p w14:paraId="1E3AD34E" w14:textId="77777777" w:rsidR="00B43295" w:rsidRPr="00B43295" w:rsidRDefault="00B43295" w:rsidP="00B43295">
      <w:pPr>
        <w:rPr>
          <w:sz w:val="22"/>
          <w:szCs w:val="22"/>
        </w:rPr>
      </w:pPr>
      <w:r w:rsidRPr="00B43295">
        <w:rPr>
          <w:sz w:val="22"/>
          <w:szCs w:val="22"/>
        </w:rPr>
        <w:t xml:space="preserve">- Kaip priešnuodis (apsinuodijimo grybais gydymas): </w:t>
      </w:r>
    </w:p>
    <w:p w14:paraId="51C9093D" w14:textId="77777777" w:rsidR="00B43295" w:rsidRPr="00B43295" w:rsidRDefault="00B43295" w:rsidP="00B43295">
      <w:pPr>
        <w:rPr>
          <w:sz w:val="22"/>
          <w:szCs w:val="22"/>
        </w:rPr>
      </w:pPr>
      <w:r w:rsidRPr="00B43295">
        <w:rPr>
          <w:sz w:val="22"/>
          <w:szCs w:val="22"/>
        </w:rPr>
        <w:t>1–2 mg atropino sulfato į veną arba į raumenis.</w:t>
      </w:r>
    </w:p>
    <w:p w14:paraId="287441F4" w14:textId="77777777" w:rsidR="00B43295" w:rsidRPr="00B43295" w:rsidRDefault="00B43295" w:rsidP="00B43295">
      <w:pPr>
        <w:rPr>
          <w:sz w:val="22"/>
          <w:szCs w:val="22"/>
        </w:rPr>
      </w:pPr>
    </w:p>
    <w:p w14:paraId="0F12EA7C" w14:textId="77777777" w:rsidR="00B43295" w:rsidRPr="00B43295" w:rsidRDefault="00B43295" w:rsidP="00B43295">
      <w:pPr>
        <w:rPr>
          <w:sz w:val="22"/>
          <w:szCs w:val="22"/>
        </w:rPr>
      </w:pPr>
      <w:r w:rsidRPr="00B43295">
        <w:rPr>
          <w:sz w:val="22"/>
          <w:szCs w:val="22"/>
          <w:u w:val="single"/>
        </w:rPr>
        <w:t>Didžiausia vienkartinė dozė</w:t>
      </w:r>
      <w:r w:rsidRPr="00B43295">
        <w:rPr>
          <w:sz w:val="22"/>
          <w:szCs w:val="22"/>
        </w:rPr>
        <w:t>: 6 mg</w:t>
      </w:r>
    </w:p>
    <w:p w14:paraId="63BA5D67" w14:textId="77777777" w:rsidR="00B43295" w:rsidRPr="00B43295" w:rsidRDefault="00B43295" w:rsidP="00B43295">
      <w:pPr>
        <w:rPr>
          <w:sz w:val="22"/>
          <w:szCs w:val="22"/>
        </w:rPr>
      </w:pPr>
      <w:r w:rsidRPr="00B43295">
        <w:rPr>
          <w:sz w:val="22"/>
          <w:szCs w:val="22"/>
        </w:rPr>
        <w:t>Nors vidutiniam pacientui reikės tik 40 mg atropino per parą, buvo atvejų, kai prireikė daugiau nei 1000 mg dozės per parą.</w:t>
      </w:r>
    </w:p>
    <w:p w14:paraId="7F9E27C2" w14:textId="77777777" w:rsidR="00B43295" w:rsidRPr="00B43295" w:rsidRDefault="00B43295" w:rsidP="00B43295">
      <w:pPr>
        <w:rPr>
          <w:sz w:val="22"/>
          <w:szCs w:val="22"/>
        </w:rPr>
      </w:pPr>
    </w:p>
    <w:p w14:paraId="71683A87" w14:textId="77777777" w:rsidR="00B43295" w:rsidRPr="00B43295" w:rsidRDefault="00B43295" w:rsidP="00B43295">
      <w:pPr>
        <w:rPr>
          <w:bCs/>
          <w:i/>
          <w:iCs/>
          <w:sz w:val="22"/>
          <w:szCs w:val="22"/>
        </w:rPr>
      </w:pPr>
      <w:r w:rsidRPr="00B43295">
        <w:rPr>
          <w:i/>
          <w:sz w:val="22"/>
          <w:szCs w:val="22"/>
        </w:rPr>
        <w:t>Vaikų populiacija</w:t>
      </w:r>
    </w:p>
    <w:p w14:paraId="469A5364" w14:textId="77777777" w:rsidR="00B43295" w:rsidRPr="00B43295" w:rsidRDefault="00B43295" w:rsidP="00B43295">
      <w:pPr>
        <w:rPr>
          <w:sz w:val="22"/>
          <w:szCs w:val="22"/>
        </w:rPr>
      </w:pPr>
    </w:p>
    <w:p w14:paraId="297DF108" w14:textId="77777777" w:rsidR="00B43295" w:rsidRPr="00B43295" w:rsidRDefault="00B43295" w:rsidP="00B43295">
      <w:pPr>
        <w:autoSpaceDE w:val="0"/>
        <w:autoSpaceDN w:val="0"/>
        <w:adjustRightInd w:val="0"/>
        <w:rPr>
          <w:sz w:val="22"/>
          <w:szCs w:val="22"/>
        </w:rPr>
      </w:pPr>
      <w:r w:rsidRPr="00B43295">
        <w:rPr>
          <w:sz w:val="22"/>
          <w:szCs w:val="22"/>
        </w:rPr>
        <w:t xml:space="preserve">- Kaip </w:t>
      </w:r>
      <w:proofErr w:type="spellStart"/>
      <w:r w:rsidRPr="00B43295">
        <w:rPr>
          <w:sz w:val="22"/>
          <w:szCs w:val="22"/>
        </w:rPr>
        <w:t>antimuskarininis</w:t>
      </w:r>
      <w:proofErr w:type="spellEnd"/>
      <w:r w:rsidRPr="00B43295">
        <w:rPr>
          <w:sz w:val="22"/>
          <w:szCs w:val="22"/>
        </w:rPr>
        <w:t xml:space="preserve"> vaistas: </w:t>
      </w:r>
    </w:p>
    <w:p w14:paraId="5F94813E" w14:textId="77777777" w:rsidR="00B43295" w:rsidRPr="00B43295" w:rsidRDefault="00B43295" w:rsidP="00B43295">
      <w:pPr>
        <w:autoSpaceDE w:val="0"/>
        <w:autoSpaceDN w:val="0"/>
        <w:adjustRightInd w:val="0"/>
        <w:rPr>
          <w:sz w:val="22"/>
          <w:szCs w:val="22"/>
        </w:rPr>
      </w:pPr>
      <w:r w:rsidRPr="00B43295">
        <w:rPr>
          <w:sz w:val="22"/>
          <w:szCs w:val="22"/>
        </w:rPr>
        <w:t>0,01 mg/kg kūno svorio arba 0,3 mg/m</w:t>
      </w:r>
      <w:r w:rsidRPr="00B43295">
        <w:rPr>
          <w:sz w:val="22"/>
          <w:szCs w:val="22"/>
          <w:vertAlign w:val="superscript"/>
        </w:rPr>
        <w:t>2</w:t>
      </w:r>
      <w:r w:rsidRPr="00B43295">
        <w:rPr>
          <w:sz w:val="22"/>
          <w:szCs w:val="22"/>
        </w:rPr>
        <w:t xml:space="preserve"> (paprastai ne daugiau kaip 0,4 mg) į veną, į raumenis arba po oda. Jei reikia, šias dozes galima kartoti kas 4–6 valandas.</w:t>
      </w:r>
    </w:p>
    <w:p w14:paraId="5F2F1059" w14:textId="77777777" w:rsidR="00B43295" w:rsidRPr="00B43295" w:rsidRDefault="00B43295" w:rsidP="00B43295">
      <w:pPr>
        <w:autoSpaceDE w:val="0"/>
        <w:autoSpaceDN w:val="0"/>
        <w:adjustRightInd w:val="0"/>
        <w:rPr>
          <w:sz w:val="22"/>
          <w:szCs w:val="22"/>
        </w:rPr>
      </w:pPr>
    </w:p>
    <w:p w14:paraId="2B930498" w14:textId="77777777" w:rsidR="00B43295" w:rsidRPr="00B43295" w:rsidRDefault="00B43295" w:rsidP="00B43295">
      <w:pPr>
        <w:rPr>
          <w:noProof/>
          <w:sz w:val="22"/>
          <w:szCs w:val="22"/>
        </w:rPr>
      </w:pPr>
      <w:r w:rsidRPr="00B43295">
        <w:rPr>
          <w:sz w:val="22"/>
          <w:szCs w:val="22"/>
          <w:u w:val="single"/>
        </w:rPr>
        <w:t>Didžiausia vienkartinė dozė</w:t>
      </w:r>
      <w:r w:rsidRPr="00B43295">
        <w:rPr>
          <w:sz w:val="22"/>
          <w:szCs w:val="22"/>
        </w:rPr>
        <w:t>: 0,4 mg; jei reikia, šias dozes galima kartoti kas 4–6 valandas.</w:t>
      </w:r>
    </w:p>
    <w:p w14:paraId="42240207" w14:textId="77777777" w:rsidR="00B43295" w:rsidRPr="00B43295" w:rsidRDefault="00B43295" w:rsidP="00B43295">
      <w:pPr>
        <w:autoSpaceDE w:val="0"/>
        <w:autoSpaceDN w:val="0"/>
        <w:adjustRightInd w:val="0"/>
        <w:rPr>
          <w:sz w:val="22"/>
          <w:szCs w:val="22"/>
        </w:rPr>
      </w:pPr>
    </w:p>
    <w:p w14:paraId="7A6E92F7" w14:textId="77777777" w:rsidR="00B43295" w:rsidRPr="00B43295" w:rsidRDefault="00B43295" w:rsidP="00B43295">
      <w:pPr>
        <w:autoSpaceDE w:val="0"/>
        <w:autoSpaceDN w:val="0"/>
        <w:adjustRightInd w:val="0"/>
        <w:rPr>
          <w:sz w:val="22"/>
          <w:szCs w:val="22"/>
        </w:rPr>
      </w:pPr>
      <w:r w:rsidRPr="00B43295">
        <w:rPr>
          <w:sz w:val="22"/>
          <w:szCs w:val="22"/>
        </w:rPr>
        <w:lastRenderedPageBreak/>
        <w:t xml:space="preserve">- Kaip priešnuodis apsinuodijus </w:t>
      </w:r>
      <w:proofErr w:type="spellStart"/>
      <w:r w:rsidRPr="00B43295">
        <w:rPr>
          <w:sz w:val="22"/>
          <w:szCs w:val="22"/>
        </w:rPr>
        <w:t>anticholinesteraziniais</w:t>
      </w:r>
      <w:proofErr w:type="spellEnd"/>
      <w:r w:rsidRPr="00B43295">
        <w:rPr>
          <w:sz w:val="22"/>
          <w:szCs w:val="22"/>
        </w:rPr>
        <w:t xml:space="preserve"> preparatais, pvz., </w:t>
      </w:r>
      <w:proofErr w:type="spellStart"/>
      <w:r w:rsidRPr="00B43295">
        <w:rPr>
          <w:sz w:val="22"/>
          <w:szCs w:val="22"/>
        </w:rPr>
        <w:t>organofosfatų</w:t>
      </w:r>
      <w:proofErr w:type="spellEnd"/>
      <w:r w:rsidRPr="00B43295">
        <w:rPr>
          <w:sz w:val="22"/>
          <w:szCs w:val="22"/>
        </w:rPr>
        <w:t xml:space="preserve"> insekticidais:</w:t>
      </w:r>
    </w:p>
    <w:p w14:paraId="7F09186B" w14:textId="77777777" w:rsidR="00B43295" w:rsidRPr="00B43295" w:rsidRDefault="00B43295" w:rsidP="00B43295">
      <w:pPr>
        <w:autoSpaceDE w:val="0"/>
        <w:autoSpaceDN w:val="0"/>
        <w:adjustRightInd w:val="0"/>
        <w:rPr>
          <w:sz w:val="22"/>
          <w:szCs w:val="22"/>
        </w:rPr>
      </w:pPr>
      <w:r w:rsidRPr="00B43295">
        <w:rPr>
          <w:sz w:val="22"/>
          <w:szCs w:val="22"/>
        </w:rPr>
        <w:t xml:space="preserve">0,05 mg/kg kūno svorio į veną arba į raumenis, kartoti kas 10–30 minučių, kol pradės nykti apsinuodijimo </w:t>
      </w:r>
      <w:proofErr w:type="spellStart"/>
      <w:r w:rsidRPr="00B43295">
        <w:rPr>
          <w:sz w:val="22"/>
          <w:szCs w:val="22"/>
        </w:rPr>
        <w:t>muskarinu</w:t>
      </w:r>
      <w:proofErr w:type="spellEnd"/>
      <w:r w:rsidRPr="00B43295">
        <w:rPr>
          <w:sz w:val="22"/>
          <w:szCs w:val="22"/>
        </w:rPr>
        <w:t xml:space="preserve"> požymiai ir simptomai; pakartokite, jei jie vėl pasirodys.</w:t>
      </w:r>
    </w:p>
    <w:p w14:paraId="1AFAC978" w14:textId="77777777" w:rsidR="00B43295" w:rsidRPr="00B43295" w:rsidRDefault="00B43295" w:rsidP="00B43295">
      <w:pPr>
        <w:autoSpaceDE w:val="0"/>
        <w:autoSpaceDN w:val="0"/>
        <w:adjustRightInd w:val="0"/>
        <w:rPr>
          <w:sz w:val="22"/>
          <w:szCs w:val="22"/>
        </w:rPr>
      </w:pPr>
    </w:p>
    <w:p w14:paraId="220FB92B" w14:textId="77777777" w:rsidR="00B43295" w:rsidRPr="00B43295" w:rsidRDefault="00B43295" w:rsidP="00B43295">
      <w:pPr>
        <w:rPr>
          <w:sz w:val="22"/>
          <w:szCs w:val="22"/>
        </w:rPr>
      </w:pPr>
      <w:r w:rsidRPr="00B43295">
        <w:rPr>
          <w:sz w:val="22"/>
          <w:szCs w:val="22"/>
          <w:u w:val="single"/>
        </w:rPr>
        <w:t>Didžiausia vienkartinė dozė</w:t>
      </w:r>
      <w:r w:rsidRPr="00B43295">
        <w:rPr>
          <w:sz w:val="22"/>
          <w:szCs w:val="22"/>
        </w:rPr>
        <w:t>: 2 mg; jei reikia, dozę galima kartoti kas 10–30 minučių.</w:t>
      </w:r>
    </w:p>
    <w:p w14:paraId="503F5F6B" w14:textId="77777777" w:rsidR="00B43295" w:rsidRPr="00B43295" w:rsidRDefault="00B43295" w:rsidP="00B43295">
      <w:pPr>
        <w:autoSpaceDE w:val="0"/>
        <w:autoSpaceDN w:val="0"/>
        <w:adjustRightInd w:val="0"/>
        <w:rPr>
          <w:sz w:val="22"/>
          <w:szCs w:val="22"/>
        </w:rPr>
      </w:pPr>
    </w:p>
    <w:p w14:paraId="2A3C5993" w14:textId="77777777" w:rsidR="00B43295" w:rsidRPr="00B43295" w:rsidRDefault="00B43295" w:rsidP="00B43295">
      <w:pPr>
        <w:pStyle w:val="Sraopastraipa"/>
        <w:numPr>
          <w:ilvl w:val="0"/>
          <w:numId w:val="1"/>
        </w:numPr>
        <w:autoSpaceDE w:val="0"/>
        <w:autoSpaceDN w:val="0"/>
        <w:adjustRightInd w:val="0"/>
        <w:rPr>
          <w:b/>
          <w:bCs/>
          <w:i/>
          <w:iCs/>
          <w:szCs w:val="22"/>
        </w:rPr>
      </w:pPr>
      <w:r w:rsidRPr="00B43295">
        <w:rPr>
          <w:b/>
          <w:i/>
          <w:szCs w:val="22"/>
        </w:rPr>
        <w:t>Simptominei bradikardijai, sukeltai anestezijos ar kitų vaistų, gydyti</w:t>
      </w:r>
    </w:p>
    <w:p w14:paraId="68451DBD" w14:textId="77777777" w:rsidR="00B43295" w:rsidRPr="00B43295" w:rsidRDefault="00B43295" w:rsidP="00B43295">
      <w:pPr>
        <w:rPr>
          <w:sz w:val="22"/>
          <w:szCs w:val="22"/>
        </w:rPr>
      </w:pPr>
    </w:p>
    <w:p w14:paraId="3E92C47C" w14:textId="77777777" w:rsidR="00B43295" w:rsidRPr="00B43295" w:rsidRDefault="00B43295" w:rsidP="00B43295">
      <w:pPr>
        <w:rPr>
          <w:i/>
          <w:iCs/>
          <w:sz w:val="22"/>
          <w:szCs w:val="22"/>
        </w:rPr>
      </w:pPr>
      <w:r w:rsidRPr="00B43295">
        <w:rPr>
          <w:i/>
          <w:sz w:val="22"/>
          <w:szCs w:val="22"/>
        </w:rPr>
        <w:t>Suaugusieji</w:t>
      </w:r>
    </w:p>
    <w:p w14:paraId="1F88A74F" w14:textId="77777777" w:rsidR="00B43295" w:rsidRPr="00B43295" w:rsidRDefault="00B43295" w:rsidP="00B43295">
      <w:pPr>
        <w:rPr>
          <w:sz w:val="22"/>
          <w:szCs w:val="22"/>
        </w:rPr>
      </w:pPr>
      <w:r w:rsidRPr="00B43295">
        <w:rPr>
          <w:sz w:val="22"/>
          <w:szCs w:val="22"/>
        </w:rPr>
        <w:t>0,5 mg į veną ir, jei reikia, kartoti dozę kas 3–5 minutes, iki bendros 3 mg dozės.</w:t>
      </w:r>
    </w:p>
    <w:p w14:paraId="58874881" w14:textId="77777777" w:rsidR="00B43295" w:rsidRPr="00B43295" w:rsidRDefault="00B43295" w:rsidP="00B43295">
      <w:pPr>
        <w:rPr>
          <w:sz w:val="22"/>
          <w:szCs w:val="22"/>
        </w:rPr>
      </w:pPr>
    </w:p>
    <w:p w14:paraId="58F56FA7" w14:textId="77777777" w:rsidR="00B43295" w:rsidRPr="00B43295" w:rsidRDefault="00B43295" w:rsidP="00B43295">
      <w:pPr>
        <w:rPr>
          <w:noProof/>
          <w:sz w:val="22"/>
          <w:szCs w:val="22"/>
        </w:rPr>
      </w:pPr>
      <w:r w:rsidRPr="00B43295">
        <w:rPr>
          <w:sz w:val="22"/>
          <w:szCs w:val="22"/>
          <w:u w:val="single"/>
        </w:rPr>
        <w:t>Didžiausia bendra dozė</w:t>
      </w:r>
      <w:r w:rsidRPr="00B43295">
        <w:rPr>
          <w:sz w:val="22"/>
          <w:szCs w:val="22"/>
        </w:rPr>
        <w:t xml:space="preserve">: 3 mg </w:t>
      </w:r>
    </w:p>
    <w:p w14:paraId="5AC93DFF" w14:textId="77777777" w:rsidR="00B43295" w:rsidRPr="00B43295" w:rsidRDefault="00B43295" w:rsidP="00B43295">
      <w:pPr>
        <w:rPr>
          <w:sz w:val="22"/>
          <w:szCs w:val="22"/>
        </w:rPr>
      </w:pPr>
    </w:p>
    <w:p w14:paraId="755C41CA" w14:textId="77777777" w:rsidR="00B43295" w:rsidRPr="00B43295" w:rsidRDefault="00B43295" w:rsidP="00B43295">
      <w:pPr>
        <w:rPr>
          <w:bCs/>
          <w:i/>
          <w:iCs/>
          <w:sz w:val="22"/>
          <w:szCs w:val="22"/>
        </w:rPr>
      </w:pPr>
      <w:r w:rsidRPr="00B43295">
        <w:rPr>
          <w:i/>
          <w:sz w:val="22"/>
          <w:szCs w:val="22"/>
        </w:rPr>
        <w:t>Vaikų populiacija</w:t>
      </w:r>
    </w:p>
    <w:p w14:paraId="6F54E0A2" w14:textId="77777777" w:rsidR="00B43295" w:rsidRPr="00B43295" w:rsidRDefault="00B43295" w:rsidP="00B43295">
      <w:pPr>
        <w:autoSpaceDE w:val="0"/>
        <w:autoSpaceDN w:val="0"/>
        <w:adjustRightInd w:val="0"/>
        <w:rPr>
          <w:sz w:val="22"/>
          <w:szCs w:val="22"/>
        </w:rPr>
      </w:pPr>
      <w:r w:rsidRPr="00B43295">
        <w:rPr>
          <w:sz w:val="22"/>
          <w:szCs w:val="22"/>
        </w:rPr>
        <w:t>0,01–0,03 mg/kg kūno svorio, į veną, iki didžiausios 0,5 mg dozės.</w:t>
      </w:r>
    </w:p>
    <w:p w14:paraId="263AA99A" w14:textId="77777777" w:rsidR="00B43295" w:rsidRPr="00B43295" w:rsidRDefault="00B43295" w:rsidP="00B43295">
      <w:pPr>
        <w:rPr>
          <w:sz w:val="22"/>
          <w:szCs w:val="22"/>
        </w:rPr>
      </w:pPr>
    </w:p>
    <w:p w14:paraId="33895170" w14:textId="77777777" w:rsidR="00B43295" w:rsidRPr="00B43295" w:rsidRDefault="00B43295" w:rsidP="00B43295">
      <w:pPr>
        <w:rPr>
          <w:noProof/>
          <w:sz w:val="22"/>
          <w:szCs w:val="22"/>
        </w:rPr>
      </w:pPr>
      <w:r w:rsidRPr="00B43295">
        <w:rPr>
          <w:sz w:val="22"/>
          <w:szCs w:val="22"/>
          <w:u w:val="single"/>
        </w:rPr>
        <w:t>Didžiausia vienkartinė dozė vaikams</w:t>
      </w:r>
      <w:r w:rsidRPr="00B43295">
        <w:rPr>
          <w:sz w:val="22"/>
          <w:szCs w:val="22"/>
        </w:rPr>
        <w:t>: 0,5 mg</w:t>
      </w:r>
    </w:p>
    <w:p w14:paraId="3605FD05" w14:textId="77777777" w:rsidR="00B43295" w:rsidRPr="00B43295" w:rsidRDefault="00B43295" w:rsidP="00B43295">
      <w:pPr>
        <w:rPr>
          <w:noProof/>
          <w:sz w:val="22"/>
          <w:szCs w:val="22"/>
        </w:rPr>
      </w:pPr>
      <w:r w:rsidRPr="00B43295">
        <w:rPr>
          <w:sz w:val="22"/>
          <w:szCs w:val="22"/>
          <w:u w:val="single"/>
        </w:rPr>
        <w:t>Didžiausia vienkartinė dozė paaugliams</w:t>
      </w:r>
      <w:r w:rsidRPr="00B43295">
        <w:rPr>
          <w:sz w:val="22"/>
          <w:szCs w:val="22"/>
        </w:rPr>
        <w:t>: 0,5–1 mg</w:t>
      </w:r>
    </w:p>
    <w:p w14:paraId="1EC87FA9" w14:textId="77777777" w:rsidR="00B43295" w:rsidRPr="00B43295" w:rsidRDefault="00B43295" w:rsidP="00B43295">
      <w:pPr>
        <w:rPr>
          <w:noProof/>
          <w:sz w:val="22"/>
          <w:szCs w:val="22"/>
        </w:rPr>
      </w:pPr>
    </w:p>
    <w:p w14:paraId="0CD63DE1" w14:textId="77777777" w:rsidR="00B43295" w:rsidRPr="00B43295" w:rsidRDefault="00B43295" w:rsidP="00B43295">
      <w:pPr>
        <w:rPr>
          <w:b/>
          <w:i/>
          <w:iCs/>
          <w:sz w:val="22"/>
          <w:szCs w:val="22"/>
        </w:rPr>
      </w:pPr>
      <w:r w:rsidRPr="00B43295">
        <w:rPr>
          <w:b/>
          <w:i/>
          <w:sz w:val="22"/>
          <w:szCs w:val="22"/>
        </w:rPr>
        <w:t>Dozės koregavimas</w:t>
      </w:r>
    </w:p>
    <w:p w14:paraId="12109F28" w14:textId="79D1504E" w:rsidR="00B43295" w:rsidRPr="00B43295" w:rsidRDefault="00B43295" w:rsidP="00B43295">
      <w:pPr>
        <w:rPr>
          <w:bCs/>
          <w:sz w:val="22"/>
          <w:szCs w:val="22"/>
        </w:rPr>
      </w:pPr>
      <w:r w:rsidRPr="00B43295">
        <w:rPr>
          <w:sz w:val="22"/>
          <w:szCs w:val="22"/>
        </w:rPr>
        <w:t>Paprastai dozę reikia koreguoti</w:t>
      </w:r>
      <w:r w:rsidR="00CA0633">
        <w:rPr>
          <w:sz w:val="22"/>
          <w:szCs w:val="22"/>
        </w:rPr>
        <w:t>,</w:t>
      </w:r>
      <w:r w:rsidRPr="00B43295">
        <w:rPr>
          <w:sz w:val="22"/>
          <w:szCs w:val="22"/>
        </w:rPr>
        <w:t xml:space="preserve"> atsižvelgiant į paciento reakciją ir toleranciją.</w:t>
      </w:r>
    </w:p>
    <w:p w14:paraId="22B680C6" w14:textId="77777777" w:rsidR="00B43295" w:rsidRPr="00B43295" w:rsidRDefault="00B43295" w:rsidP="00B43295">
      <w:pPr>
        <w:autoSpaceDE w:val="0"/>
        <w:autoSpaceDN w:val="0"/>
        <w:adjustRightInd w:val="0"/>
        <w:rPr>
          <w:sz w:val="22"/>
          <w:szCs w:val="22"/>
        </w:rPr>
      </w:pPr>
    </w:p>
    <w:p w14:paraId="4E76EB18" w14:textId="77777777" w:rsidR="00B43295" w:rsidRPr="00B43295" w:rsidRDefault="00B43295" w:rsidP="00B43295">
      <w:pPr>
        <w:autoSpaceDE w:val="0"/>
        <w:autoSpaceDN w:val="0"/>
        <w:adjustRightInd w:val="0"/>
        <w:rPr>
          <w:i/>
          <w:iCs/>
          <w:sz w:val="22"/>
          <w:szCs w:val="22"/>
        </w:rPr>
      </w:pPr>
      <w:r w:rsidRPr="00B43295">
        <w:rPr>
          <w:i/>
          <w:sz w:val="22"/>
          <w:szCs w:val="22"/>
        </w:rPr>
        <w:t xml:space="preserve">Ypatingos populiacijos </w:t>
      </w:r>
    </w:p>
    <w:p w14:paraId="4325D647" w14:textId="77777777" w:rsidR="00B43295" w:rsidRPr="00B43295" w:rsidRDefault="00B43295" w:rsidP="00B43295">
      <w:pPr>
        <w:autoSpaceDE w:val="0"/>
        <w:autoSpaceDN w:val="0"/>
        <w:adjustRightInd w:val="0"/>
        <w:rPr>
          <w:noProof/>
          <w:sz w:val="22"/>
          <w:szCs w:val="22"/>
          <w:highlight w:val="green"/>
        </w:rPr>
      </w:pPr>
      <w:r w:rsidRPr="00B43295">
        <w:rPr>
          <w:sz w:val="22"/>
          <w:szCs w:val="22"/>
        </w:rPr>
        <w:t>Pacientams, kurių inkstų ir (arba) kepenų funkcija sutrikusi, vaikams ir senyviems žmonėms, patariama būti atsargiems (žr. preparato charakteristikų santraukos 4.4 skyrių).</w:t>
      </w:r>
    </w:p>
    <w:p w14:paraId="1D9A447A" w14:textId="77777777" w:rsidR="00B43295" w:rsidRPr="00B43295" w:rsidRDefault="00B43295" w:rsidP="00B43295">
      <w:pPr>
        <w:numPr>
          <w:ilvl w:val="12"/>
          <w:numId w:val="0"/>
        </w:numPr>
        <w:ind w:right="-2"/>
        <w:rPr>
          <w:b/>
          <w:noProof/>
          <w:sz w:val="22"/>
          <w:szCs w:val="22"/>
          <w:u w:val="single"/>
        </w:rPr>
      </w:pPr>
    </w:p>
    <w:p w14:paraId="4241B843" w14:textId="77777777" w:rsidR="00B43295" w:rsidRPr="00B43295" w:rsidRDefault="00B43295" w:rsidP="00B43295">
      <w:pPr>
        <w:numPr>
          <w:ilvl w:val="12"/>
          <w:numId w:val="0"/>
        </w:numPr>
        <w:ind w:right="-2"/>
        <w:rPr>
          <w:b/>
          <w:noProof/>
          <w:sz w:val="22"/>
          <w:szCs w:val="22"/>
          <w:u w:val="single"/>
        </w:rPr>
      </w:pPr>
      <w:r w:rsidRPr="00B43295">
        <w:rPr>
          <w:b/>
          <w:sz w:val="22"/>
          <w:szCs w:val="22"/>
          <w:u w:val="single"/>
        </w:rPr>
        <w:t>Vartojimo metodas</w:t>
      </w:r>
    </w:p>
    <w:p w14:paraId="6E46C82A" w14:textId="77777777" w:rsidR="00B43295" w:rsidRPr="00B43295" w:rsidRDefault="00B43295" w:rsidP="00B43295">
      <w:pPr>
        <w:suppressAutoHyphens/>
        <w:rPr>
          <w:sz w:val="22"/>
          <w:szCs w:val="22"/>
        </w:rPr>
      </w:pPr>
      <w:r w:rsidRPr="00B43295">
        <w:rPr>
          <w:sz w:val="22"/>
          <w:szCs w:val="22"/>
        </w:rPr>
        <w:t xml:space="preserve">Atropinas leidžiamas į veną, raumenis arba po oda. </w:t>
      </w:r>
    </w:p>
    <w:p w14:paraId="2C79EDB1" w14:textId="77777777" w:rsidR="00B43295" w:rsidRPr="00B43295" w:rsidRDefault="00B43295" w:rsidP="00B43295">
      <w:pPr>
        <w:suppressAutoHyphens/>
        <w:rPr>
          <w:sz w:val="22"/>
          <w:szCs w:val="22"/>
        </w:rPr>
      </w:pPr>
    </w:p>
    <w:p w14:paraId="5CA071A5" w14:textId="2F2D5401" w:rsidR="00B43295" w:rsidRPr="00B43295" w:rsidRDefault="00B43295" w:rsidP="00B43295">
      <w:pPr>
        <w:suppressAutoHyphens/>
        <w:rPr>
          <w:sz w:val="22"/>
          <w:szCs w:val="22"/>
        </w:rPr>
      </w:pPr>
      <w:r w:rsidRPr="00B43295">
        <w:rPr>
          <w:sz w:val="22"/>
          <w:szCs w:val="22"/>
        </w:rPr>
        <w:t xml:space="preserve">Išmeskite tirpalą, jei jis atrodo drumstas, jame yra nuosėdų arba jei </w:t>
      </w:r>
      <w:proofErr w:type="spellStart"/>
      <w:r w:rsidRPr="00B43295">
        <w:rPr>
          <w:sz w:val="22"/>
          <w:szCs w:val="22"/>
        </w:rPr>
        <w:t>talpykl</w:t>
      </w:r>
      <w:r w:rsidR="00025A8B">
        <w:rPr>
          <w:sz w:val="22"/>
          <w:szCs w:val="22"/>
        </w:rPr>
        <w:t>ė</w:t>
      </w:r>
      <w:proofErr w:type="spellEnd"/>
      <w:r w:rsidRPr="00B43295">
        <w:rPr>
          <w:sz w:val="22"/>
          <w:szCs w:val="22"/>
        </w:rPr>
        <w:t xml:space="preserve"> pažeista.</w:t>
      </w:r>
    </w:p>
    <w:p w14:paraId="1234B8B0" w14:textId="78FC736A" w:rsidR="00B43295" w:rsidRPr="00B43295" w:rsidRDefault="00025A8B" w:rsidP="00B43295">
      <w:pPr>
        <w:suppressAutoHyphens/>
        <w:rPr>
          <w:sz w:val="22"/>
          <w:szCs w:val="22"/>
        </w:rPr>
      </w:pPr>
      <w:r>
        <w:rPr>
          <w:sz w:val="22"/>
          <w:szCs w:val="22"/>
        </w:rPr>
        <w:t>Vaistą</w:t>
      </w:r>
      <w:r w:rsidR="00B43295" w:rsidRPr="00B43295">
        <w:rPr>
          <w:sz w:val="22"/>
          <w:szCs w:val="22"/>
        </w:rPr>
        <w:t xml:space="preserve"> tvarkykite įprastomis </w:t>
      </w:r>
      <w:proofErr w:type="spellStart"/>
      <w:r w:rsidR="00B43295" w:rsidRPr="00B43295">
        <w:rPr>
          <w:sz w:val="22"/>
          <w:szCs w:val="22"/>
        </w:rPr>
        <w:t>aseptinėmis</w:t>
      </w:r>
      <w:proofErr w:type="spellEnd"/>
      <w:r w:rsidR="00B43295" w:rsidRPr="00B43295">
        <w:rPr>
          <w:sz w:val="22"/>
          <w:szCs w:val="22"/>
        </w:rPr>
        <w:t xml:space="preserve"> sąlygomis, taikomomis injekciniams tirpalams.</w:t>
      </w:r>
    </w:p>
    <w:p w14:paraId="0B9DE114" w14:textId="7B0450B3" w:rsidR="00B43295" w:rsidRPr="00B43295" w:rsidRDefault="00B43295" w:rsidP="00B43295">
      <w:pPr>
        <w:suppressAutoHyphens/>
        <w:rPr>
          <w:sz w:val="22"/>
          <w:szCs w:val="22"/>
        </w:rPr>
      </w:pPr>
      <w:r w:rsidRPr="00B43295">
        <w:rPr>
          <w:sz w:val="22"/>
          <w:szCs w:val="22"/>
        </w:rPr>
        <w:t>Išmeskite likusį</w:t>
      </w:r>
      <w:r w:rsidR="00025A8B">
        <w:rPr>
          <w:sz w:val="22"/>
          <w:szCs w:val="22"/>
        </w:rPr>
        <w:t xml:space="preserve"> nesuvartotą</w:t>
      </w:r>
      <w:r w:rsidRPr="00B43295">
        <w:rPr>
          <w:sz w:val="22"/>
          <w:szCs w:val="22"/>
        </w:rPr>
        <w:t xml:space="preserve"> tirpalo tūrį.</w:t>
      </w:r>
    </w:p>
    <w:p w14:paraId="42D06507" w14:textId="77777777" w:rsidR="00B43295" w:rsidRPr="00B43295" w:rsidRDefault="00B43295" w:rsidP="00B43295">
      <w:pPr>
        <w:suppressAutoHyphens/>
        <w:rPr>
          <w:sz w:val="22"/>
          <w:szCs w:val="22"/>
        </w:rPr>
      </w:pPr>
    </w:p>
    <w:p w14:paraId="4FC09030" w14:textId="6AE21657" w:rsidR="00B43295" w:rsidRPr="00B43295" w:rsidRDefault="00B43295" w:rsidP="00B43295">
      <w:pPr>
        <w:numPr>
          <w:ilvl w:val="12"/>
          <w:numId w:val="0"/>
        </w:numPr>
        <w:ind w:right="-2"/>
        <w:jc w:val="both"/>
        <w:rPr>
          <w:b/>
          <w:bCs/>
          <w:sz w:val="22"/>
          <w:szCs w:val="22"/>
        </w:rPr>
      </w:pPr>
      <w:r w:rsidRPr="00B43295">
        <w:rPr>
          <w:b/>
          <w:sz w:val="22"/>
          <w:szCs w:val="22"/>
        </w:rPr>
        <w:t xml:space="preserve">Instrukcijos, kaip atidaryti vieno </w:t>
      </w:r>
      <w:r w:rsidR="00025A8B">
        <w:rPr>
          <w:b/>
          <w:sz w:val="22"/>
          <w:szCs w:val="22"/>
        </w:rPr>
        <w:t>taško</w:t>
      </w:r>
      <w:r w:rsidRPr="00B43295">
        <w:rPr>
          <w:b/>
          <w:sz w:val="22"/>
          <w:szCs w:val="22"/>
        </w:rPr>
        <w:t xml:space="preserve"> įpjovą turinčias (angl. </w:t>
      </w:r>
      <w:r w:rsidRPr="00691EC2">
        <w:rPr>
          <w:b/>
          <w:i/>
          <w:iCs/>
          <w:sz w:val="22"/>
          <w:szCs w:val="22"/>
        </w:rPr>
        <w:t>„One-</w:t>
      </w:r>
      <w:proofErr w:type="spellStart"/>
      <w:r w:rsidRPr="00691EC2">
        <w:rPr>
          <w:b/>
          <w:i/>
          <w:iCs/>
          <w:sz w:val="22"/>
          <w:szCs w:val="22"/>
        </w:rPr>
        <w:t>Point</w:t>
      </w:r>
      <w:proofErr w:type="spellEnd"/>
      <w:r w:rsidRPr="00691EC2">
        <w:rPr>
          <w:b/>
          <w:i/>
          <w:iCs/>
          <w:sz w:val="22"/>
          <w:szCs w:val="22"/>
        </w:rPr>
        <w:t>-</w:t>
      </w:r>
      <w:proofErr w:type="spellStart"/>
      <w:r w:rsidRPr="00691EC2">
        <w:rPr>
          <w:b/>
          <w:i/>
          <w:iCs/>
          <w:sz w:val="22"/>
          <w:szCs w:val="22"/>
        </w:rPr>
        <w:t>Cut</w:t>
      </w:r>
      <w:proofErr w:type="spellEnd"/>
      <w:r w:rsidRPr="00691EC2">
        <w:rPr>
          <w:b/>
          <w:i/>
          <w:iCs/>
          <w:sz w:val="22"/>
          <w:szCs w:val="22"/>
        </w:rPr>
        <w:t>“, OPC</w:t>
      </w:r>
      <w:r w:rsidRPr="00B43295">
        <w:rPr>
          <w:b/>
          <w:sz w:val="22"/>
          <w:szCs w:val="22"/>
        </w:rPr>
        <w:t>) ampules:</w:t>
      </w:r>
    </w:p>
    <w:p w14:paraId="296868B1" w14:textId="77777777" w:rsidR="00B43295" w:rsidRPr="00B43295" w:rsidRDefault="00B43295" w:rsidP="00B43295">
      <w:pPr>
        <w:numPr>
          <w:ilvl w:val="12"/>
          <w:numId w:val="0"/>
        </w:numPr>
        <w:tabs>
          <w:tab w:val="left" w:pos="708"/>
        </w:tabs>
        <w:ind w:right="-2"/>
        <w:jc w:val="both"/>
        <w:rPr>
          <w:sz w:val="22"/>
          <w:szCs w:val="22"/>
        </w:rPr>
      </w:pPr>
      <w:r w:rsidRPr="00B43295">
        <w:rPr>
          <w:sz w:val="22"/>
          <w:szCs w:val="22"/>
        </w:rPr>
        <w:t xml:space="preserve">1. Nykščiu ir smiliumi laikykite ampulę už korpuso, tašką nukreipę aukštyn. </w:t>
      </w:r>
    </w:p>
    <w:p w14:paraId="25850D51" w14:textId="77777777" w:rsidR="00B43295" w:rsidRPr="00B43295" w:rsidRDefault="00B43295" w:rsidP="00B43295">
      <w:pPr>
        <w:numPr>
          <w:ilvl w:val="12"/>
          <w:numId w:val="0"/>
        </w:numPr>
        <w:tabs>
          <w:tab w:val="left" w:pos="708"/>
        </w:tabs>
        <w:ind w:right="-2"/>
        <w:jc w:val="both"/>
        <w:rPr>
          <w:sz w:val="22"/>
          <w:szCs w:val="22"/>
        </w:rPr>
      </w:pPr>
      <w:r w:rsidRPr="00B43295">
        <w:rPr>
          <w:sz w:val="22"/>
          <w:szCs w:val="22"/>
        </w:rPr>
        <w:t>2. Kitos rankos smiliumi prilaikykite ampulės viršutinę dalį. Nykštį uždėkite ant taško.</w:t>
      </w:r>
    </w:p>
    <w:p w14:paraId="7C5CAD0C" w14:textId="77777777" w:rsidR="00B43295" w:rsidRPr="00B43295" w:rsidRDefault="00B43295" w:rsidP="00B43295">
      <w:pPr>
        <w:numPr>
          <w:ilvl w:val="12"/>
          <w:numId w:val="0"/>
        </w:numPr>
        <w:tabs>
          <w:tab w:val="left" w:pos="708"/>
        </w:tabs>
        <w:ind w:right="-2"/>
        <w:jc w:val="both"/>
        <w:rPr>
          <w:sz w:val="22"/>
          <w:szCs w:val="22"/>
        </w:rPr>
      </w:pPr>
      <w:r w:rsidRPr="00B43295">
        <w:rPr>
          <w:sz w:val="22"/>
          <w:szCs w:val="22"/>
        </w:rPr>
        <w:t xml:space="preserve">3. Šalia vienas kito esančiais smiliais spauskite taško vietą ir atidarykite ampulę. </w:t>
      </w:r>
    </w:p>
    <w:p w14:paraId="0A679049" w14:textId="77777777" w:rsidR="00B43295" w:rsidRPr="00B43295" w:rsidRDefault="00B43295" w:rsidP="00B43295">
      <w:pPr>
        <w:numPr>
          <w:ilvl w:val="12"/>
          <w:numId w:val="0"/>
        </w:numPr>
        <w:tabs>
          <w:tab w:val="left" w:pos="708"/>
        </w:tabs>
        <w:ind w:right="-2"/>
        <w:jc w:val="both"/>
        <w:rPr>
          <w:sz w:val="22"/>
          <w:szCs w:val="22"/>
        </w:rPr>
      </w:pPr>
    </w:p>
    <w:p w14:paraId="4216FBCA" w14:textId="77777777" w:rsidR="00B43295" w:rsidRPr="00B43295" w:rsidRDefault="00B43295" w:rsidP="00B43295">
      <w:pPr>
        <w:numPr>
          <w:ilvl w:val="12"/>
          <w:numId w:val="0"/>
        </w:numPr>
        <w:tabs>
          <w:tab w:val="left" w:pos="708"/>
        </w:tabs>
        <w:ind w:right="-2"/>
        <w:jc w:val="both"/>
        <w:rPr>
          <w:sz w:val="22"/>
          <w:szCs w:val="22"/>
        </w:rPr>
      </w:pPr>
      <w:r w:rsidRPr="00B43295">
        <w:rPr>
          <w:noProof/>
          <w:sz w:val="22"/>
          <w:szCs w:val="22"/>
        </w:rPr>
        <w:drawing>
          <wp:anchor distT="0" distB="0" distL="114300" distR="114300" simplePos="0" relativeHeight="251661312" behindDoc="0" locked="0" layoutInCell="1" allowOverlap="1" wp14:anchorId="4810BD4D" wp14:editId="453B19ED">
            <wp:simplePos x="0" y="0"/>
            <wp:positionH relativeFrom="column">
              <wp:posOffset>51435</wp:posOffset>
            </wp:positionH>
            <wp:positionV relativeFrom="paragraph">
              <wp:posOffset>-2540</wp:posOffset>
            </wp:positionV>
            <wp:extent cx="3937000" cy="1204595"/>
            <wp:effectExtent l="0" t="0" r="635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rotWithShape="1">
                    <a:blip r:embed="rId7">
                      <a:lum bright="20000" contrast="20000"/>
                      <a:extLst>
                        <a:ext uri="{28A0092B-C50C-407E-A947-70E740481C1C}">
                          <a14:useLocalDpi xmlns:a14="http://schemas.microsoft.com/office/drawing/2010/main" val="0"/>
                        </a:ext>
                      </a:extLst>
                    </a:blip>
                    <a:srcRect b="8200"/>
                    <a:stretch/>
                  </pic:blipFill>
                  <pic:spPr bwMode="auto">
                    <a:xfrm>
                      <a:off x="0" y="0"/>
                      <a:ext cx="3937000" cy="1204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C641DD" w14:textId="77777777" w:rsidR="00B43295" w:rsidRPr="00B43295" w:rsidRDefault="00B43295" w:rsidP="00B43295">
      <w:pPr>
        <w:numPr>
          <w:ilvl w:val="12"/>
          <w:numId w:val="0"/>
        </w:numPr>
        <w:tabs>
          <w:tab w:val="left" w:pos="708"/>
        </w:tabs>
        <w:ind w:right="-2"/>
        <w:jc w:val="both"/>
        <w:rPr>
          <w:sz w:val="22"/>
          <w:szCs w:val="22"/>
        </w:rPr>
      </w:pPr>
    </w:p>
    <w:p w14:paraId="7ED967B7" w14:textId="77777777" w:rsidR="00B43295" w:rsidRPr="00B43295" w:rsidRDefault="00B43295" w:rsidP="00B43295">
      <w:pPr>
        <w:numPr>
          <w:ilvl w:val="12"/>
          <w:numId w:val="0"/>
        </w:numPr>
        <w:ind w:right="-2"/>
        <w:jc w:val="both"/>
        <w:rPr>
          <w:sz w:val="22"/>
          <w:szCs w:val="22"/>
        </w:rPr>
      </w:pPr>
    </w:p>
    <w:p w14:paraId="756CCCAA" w14:textId="77777777" w:rsidR="00B43295" w:rsidRPr="00B43295" w:rsidRDefault="00B43295" w:rsidP="00B43295">
      <w:pPr>
        <w:pStyle w:val="Pagrindinistekstas"/>
        <w:jc w:val="both"/>
        <w:rPr>
          <w:szCs w:val="22"/>
        </w:rPr>
      </w:pPr>
    </w:p>
    <w:p w14:paraId="69F49941" w14:textId="77777777" w:rsidR="00B43295" w:rsidRPr="00B43295" w:rsidRDefault="00B43295" w:rsidP="00B43295">
      <w:pPr>
        <w:pStyle w:val="Pagrindinistekstas"/>
        <w:jc w:val="both"/>
        <w:rPr>
          <w:szCs w:val="22"/>
        </w:rPr>
      </w:pPr>
    </w:p>
    <w:p w14:paraId="67A84A6C" w14:textId="77777777" w:rsidR="00B43295" w:rsidRPr="00B43295" w:rsidRDefault="00B43295" w:rsidP="00B43295">
      <w:pPr>
        <w:pStyle w:val="Pagrindinistekstas"/>
        <w:jc w:val="both"/>
        <w:rPr>
          <w:szCs w:val="22"/>
        </w:rPr>
      </w:pPr>
    </w:p>
    <w:p w14:paraId="3E3BFC15" w14:textId="77777777" w:rsidR="00B43295" w:rsidRPr="00B43295" w:rsidRDefault="00B43295" w:rsidP="00B43295">
      <w:pPr>
        <w:pStyle w:val="Pagrindinistekstas"/>
        <w:jc w:val="both"/>
        <w:rPr>
          <w:szCs w:val="22"/>
        </w:rPr>
      </w:pPr>
    </w:p>
    <w:p w14:paraId="1E428C38" w14:textId="77777777" w:rsidR="00B43295" w:rsidRPr="00B43295" w:rsidRDefault="00B43295" w:rsidP="00B43295">
      <w:pPr>
        <w:numPr>
          <w:ilvl w:val="12"/>
          <w:numId w:val="0"/>
        </w:numPr>
        <w:ind w:right="-2"/>
        <w:rPr>
          <w:noProof/>
          <w:sz w:val="22"/>
          <w:szCs w:val="22"/>
        </w:rPr>
      </w:pPr>
    </w:p>
    <w:p w14:paraId="7A0A0AF8" w14:textId="77777777" w:rsidR="00B43295" w:rsidRPr="00B43295" w:rsidRDefault="00B43295" w:rsidP="00B43295">
      <w:pPr>
        <w:suppressAutoHyphens/>
        <w:rPr>
          <w:sz w:val="22"/>
          <w:szCs w:val="22"/>
        </w:rPr>
      </w:pPr>
    </w:p>
    <w:p w14:paraId="6E53C8FF" w14:textId="77777777" w:rsidR="00B43295" w:rsidRPr="00B43295" w:rsidRDefault="00B43295" w:rsidP="00B43295">
      <w:pPr>
        <w:rPr>
          <w:b/>
          <w:sz w:val="22"/>
          <w:szCs w:val="22"/>
        </w:rPr>
      </w:pPr>
    </w:p>
    <w:p w14:paraId="599C7BAA" w14:textId="668814EE" w:rsidR="008D3B35" w:rsidRPr="00B43295" w:rsidRDefault="008D3B35" w:rsidP="004F0EFC">
      <w:pPr>
        <w:jc w:val="both"/>
        <w:rPr>
          <w:sz w:val="22"/>
          <w:szCs w:val="22"/>
          <w:lang w:eastAsia="lt-LT"/>
        </w:rPr>
      </w:pPr>
    </w:p>
    <w:sectPr w:rsidR="008D3B35" w:rsidRPr="00B43295" w:rsidSect="00691EC2">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567" w:footer="567" w:gutter="0"/>
      <w:pgNumType w:start="1"/>
      <w:cols w:space="1296"/>
      <w:titlePg/>
      <w:docGrid w:linePitch="360"/>
      <w:sectPrChange w:id="1" w:author="Inês Brás" w:date="2025-01-13T11:49:00Z" w16du:dateUtc="2025-01-13T09:49:00Z">
        <w:sectPr w:rsidR="008D3B35" w:rsidRPr="00B43295" w:rsidSect="00691EC2">
          <w:pgMar w:top="1701" w:right="567" w:bottom="1134" w:left="1701" w:header="567" w:footer="56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E29DF" w14:textId="77777777" w:rsidR="00391BD4" w:rsidRDefault="00391BD4">
      <w:r>
        <w:separator/>
      </w:r>
    </w:p>
  </w:endnote>
  <w:endnote w:type="continuationSeparator" w:id="0">
    <w:p w14:paraId="33A9F705" w14:textId="77777777" w:rsidR="00391BD4" w:rsidRDefault="00391BD4">
      <w:r>
        <w:continuationSeparator/>
      </w:r>
    </w:p>
  </w:endnote>
  <w:endnote w:type="continuationNotice" w:id="1">
    <w:p w14:paraId="49697964" w14:textId="77777777" w:rsidR="00391BD4" w:rsidRDefault="00391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tserrat">
    <w:charset w:val="BA"/>
    <w:family w:val="auto"/>
    <w:pitch w:val="variable"/>
    <w:sig w:usb0="2000020F" w:usb1="00000003" w:usb2="00000000" w:usb3="00000000" w:csb0="00000197"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71231"/>
      <w:docPartObj>
        <w:docPartGallery w:val="Page Numbers (Bottom of Page)"/>
        <w:docPartUnique/>
      </w:docPartObj>
    </w:sdtPr>
    <w:sdtEndPr>
      <w:rPr>
        <w:rFonts w:ascii="Arial" w:hAnsi="Arial" w:cs="Arial"/>
        <w:sz w:val="16"/>
        <w:szCs w:val="16"/>
      </w:rPr>
    </w:sdtEndPr>
    <w:sdtContent>
      <w:p w14:paraId="240FC6A7" w14:textId="58F0F9C3" w:rsidR="002D4AE5" w:rsidRPr="002D4AE5" w:rsidRDefault="002D4AE5">
        <w:pPr>
          <w:pStyle w:val="Porat"/>
          <w:jc w:val="center"/>
          <w:rPr>
            <w:rFonts w:ascii="Arial" w:hAnsi="Arial" w:cs="Arial"/>
            <w:sz w:val="16"/>
            <w:szCs w:val="16"/>
          </w:rPr>
        </w:pPr>
        <w:r w:rsidRPr="002D4AE5">
          <w:rPr>
            <w:rFonts w:ascii="Arial" w:hAnsi="Arial" w:cs="Arial"/>
            <w:sz w:val="16"/>
            <w:szCs w:val="16"/>
          </w:rPr>
          <w:fldChar w:fldCharType="begin"/>
        </w:r>
        <w:r w:rsidRPr="002D4AE5">
          <w:rPr>
            <w:rFonts w:ascii="Arial" w:hAnsi="Arial" w:cs="Arial"/>
            <w:sz w:val="16"/>
            <w:szCs w:val="16"/>
          </w:rPr>
          <w:instrText>PAGE   \* MERGEFORMAT</w:instrText>
        </w:r>
        <w:r w:rsidRPr="002D4AE5">
          <w:rPr>
            <w:rFonts w:ascii="Arial" w:hAnsi="Arial" w:cs="Arial"/>
            <w:sz w:val="16"/>
            <w:szCs w:val="16"/>
          </w:rPr>
          <w:fldChar w:fldCharType="separate"/>
        </w:r>
        <w:r w:rsidRPr="002D4AE5">
          <w:rPr>
            <w:rFonts w:ascii="Arial" w:hAnsi="Arial" w:cs="Arial"/>
            <w:sz w:val="16"/>
            <w:szCs w:val="16"/>
            <w:lang w:val="pt-PT"/>
          </w:rPr>
          <w:t>2</w:t>
        </w:r>
        <w:r w:rsidRPr="002D4AE5">
          <w:rPr>
            <w:rFonts w:ascii="Arial" w:hAnsi="Arial" w:cs="Arial"/>
            <w:sz w:val="16"/>
            <w:szCs w:val="16"/>
          </w:rPr>
          <w:fldChar w:fldCharType="end"/>
        </w:r>
      </w:p>
    </w:sdtContent>
  </w:sdt>
  <w:p w14:paraId="12D7D8CB" w14:textId="77777777" w:rsidR="008D3B35" w:rsidRDefault="008D3B3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7005" w14:textId="645C51DE" w:rsidR="005E4AEA" w:rsidRDefault="005E4AEA">
    <w:pPr>
      <w:pStyle w:val="Porat"/>
      <w:jc w:val="center"/>
    </w:pPr>
  </w:p>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A24F8" w14:textId="77777777" w:rsidR="00391BD4" w:rsidRDefault="00391BD4">
      <w:r>
        <w:separator/>
      </w:r>
    </w:p>
  </w:footnote>
  <w:footnote w:type="continuationSeparator" w:id="0">
    <w:p w14:paraId="1C75AA8F" w14:textId="77777777" w:rsidR="00391BD4" w:rsidRDefault="00391BD4">
      <w:r>
        <w:continuationSeparator/>
      </w:r>
    </w:p>
  </w:footnote>
  <w:footnote w:type="continuationNotice" w:id="1">
    <w:p w14:paraId="191ED24B" w14:textId="77777777" w:rsidR="00391BD4" w:rsidRDefault="00391B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88D4" w14:textId="77777777" w:rsidR="008D3B35" w:rsidRDefault="008D3B3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D3C0FF1"/>
    <w:multiLevelType w:val="hybridMultilevel"/>
    <w:tmpl w:val="DA56B3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710573262">
    <w:abstractNumId w:val="1"/>
  </w:num>
  <w:num w:numId="2" w16cid:durableId="104274214">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1379C"/>
    <w:rsid w:val="000239D9"/>
    <w:rsid w:val="00025A8B"/>
    <w:rsid w:val="0003453B"/>
    <w:rsid w:val="00034A1C"/>
    <w:rsid w:val="00062ECF"/>
    <w:rsid w:val="00065755"/>
    <w:rsid w:val="00081A3A"/>
    <w:rsid w:val="00084820"/>
    <w:rsid w:val="000E6CBC"/>
    <w:rsid w:val="000E72DD"/>
    <w:rsid w:val="00113695"/>
    <w:rsid w:val="00120C0C"/>
    <w:rsid w:val="00123A4E"/>
    <w:rsid w:val="00126960"/>
    <w:rsid w:val="00141276"/>
    <w:rsid w:val="0014543A"/>
    <w:rsid w:val="00175377"/>
    <w:rsid w:val="00186417"/>
    <w:rsid w:val="001B22C8"/>
    <w:rsid w:val="001C10A7"/>
    <w:rsid w:val="001D44CB"/>
    <w:rsid w:val="00207AA7"/>
    <w:rsid w:val="00226057"/>
    <w:rsid w:val="00236C4D"/>
    <w:rsid w:val="002634AC"/>
    <w:rsid w:val="002919C4"/>
    <w:rsid w:val="002B2B6D"/>
    <w:rsid w:val="002C294F"/>
    <w:rsid w:val="002D4AE5"/>
    <w:rsid w:val="002D58BF"/>
    <w:rsid w:val="00300B80"/>
    <w:rsid w:val="003245EA"/>
    <w:rsid w:val="00345C82"/>
    <w:rsid w:val="0036185B"/>
    <w:rsid w:val="00391BD4"/>
    <w:rsid w:val="003C3526"/>
    <w:rsid w:val="0041165C"/>
    <w:rsid w:val="004117ED"/>
    <w:rsid w:val="00431852"/>
    <w:rsid w:val="00434390"/>
    <w:rsid w:val="00434FC1"/>
    <w:rsid w:val="00471D5D"/>
    <w:rsid w:val="004769AD"/>
    <w:rsid w:val="0048266D"/>
    <w:rsid w:val="004B59ED"/>
    <w:rsid w:val="004C0B15"/>
    <w:rsid w:val="004C3605"/>
    <w:rsid w:val="004E1E1B"/>
    <w:rsid w:val="004E5521"/>
    <w:rsid w:val="004F0EFC"/>
    <w:rsid w:val="00500267"/>
    <w:rsid w:val="00507135"/>
    <w:rsid w:val="0051702C"/>
    <w:rsid w:val="0052126B"/>
    <w:rsid w:val="005316F9"/>
    <w:rsid w:val="00536080"/>
    <w:rsid w:val="00545699"/>
    <w:rsid w:val="0056522F"/>
    <w:rsid w:val="00572D9B"/>
    <w:rsid w:val="00580F79"/>
    <w:rsid w:val="005B1529"/>
    <w:rsid w:val="005C1A4A"/>
    <w:rsid w:val="005C47AF"/>
    <w:rsid w:val="005E0329"/>
    <w:rsid w:val="005E4AEA"/>
    <w:rsid w:val="00612E4B"/>
    <w:rsid w:val="00613D03"/>
    <w:rsid w:val="00630CE1"/>
    <w:rsid w:val="0065430C"/>
    <w:rsid w:val="00660AB1"/>
    <w:rsid w:val="00677D20"/>
    <w:rsid w:val="006869DC"/>
    <w:rsid w:val="00691EC2"/>
    <w:rsid w:val="006C7098"/>
    <w:rsid w:val="006D388A"/>
    <w:rsid w:val="006F0599"/>
    <w:rsid w:val="006F0886"/>
    <w:rsid w:val="0070151E"/>
    <w:rsid w:val="007149B5"/>
    <w:rsid w:val="00714E49"/>
    <w:rsid w:val="007440B6"/>
    <w:rsid w:val="00750AEA"/>
    <w:rsid w:val="0075643F"/>
    <w:rsid w:val="007936CF"/>
    <w:rsid w:val="007A66DE"/>
    <w:rsid w:val="007B6853"/>
    <w:rsid w:val="00812953"/>
    <w:rsid w:val="00817952"/>
    <w:rsid w:val="0082266D"/>
    <w:rsid w:val="00831E39"/>
    <w:rsid w:val="00876B63"/>
    <w:rsid w:val="008A2523"/>
    <w:rsid w:val="008A58E3"/>
    <w:rsid w:val="008A7CB2"/>
    <w:rsid w:val="008B0E05"/>
    <w:rsid w:val="008B58D6"/>
    <w:rsid w:val="008D3B35"/>
    <w:rsid w:val="00906AF1"/>
    <w:rsid w:val="009078C1"/>
    <w:rsid w:val="00931EC1"/>
    <w:rsid w:val="00932B2A"/>
    <w:rsid w:val="00943464"/>
    <w:rsid w:val="00957993"/>
    <w:rsid w:val="0098408A"/>
    <w:rsid w:val="009B71BE"/>
    <w:rsid w:val="009D7C8B"/>
    <w:rsid w:val="00A06BFE"/>
    <w:rsid w:val="00A23FD5"/>
    <w:rsid w:val="00A52F3F"/>
    <w:rsid w:val="00A56899"/>
    <w:rsid w:val="00A65884"/>
    <w:rsid w:val="00A71795"/>
    <w:rsid w:val="00A77114"/>
    <w:rsid w:val="00AA055D"/>
    <w:rsid w:val="00AB4978"/>
    <w:rsid w:val="00AD77F8"/>
    <w:rsid w:val="00AF089F"/>
    <w:rsid w:val="00AF6604"/>
    <w:rsid w:val="00B10205"/>
    <w:rsid w:val="00B43295"/>
    <w:rsid w:val="00B4386F"/>
    <w:rsid w:val="00BA3C74"/>
    <w:rsid w:val="00BC2DA4"/>
    <w:rsid w:val="00BD17B0"/>
    <w:rsid w:val="00BE255E"/>
    <w:rsid w:val="00BE59F1"/>
    <w:rsid w:val="00BF5941"/>
    <w:rsid w:val="00C139AE"/>
    <w:rsid w:val="00C21183"/>
    <w:rsid w:val="00C3384D"/>
    <w:rsid w:val="00C65C48"/>
    <w:rsid w:val="00C82196"/>
    <w:rsid w:val="00C97F6A"/>
    <w:rsid w:val="00CA0633"/>
    <w:rsid w:val="00D02BC2"/>
    <w:rsid w:val="00D03DE4"/>
    <w:rsid w:val="00D07876"/>
    <w:rsid w:val="00D12B90"/>
    <w:rsid w:val="00D36E91"/>
    <w:rsid w:val="00D73A5F"/>
    <w:rsid w:val="00D812AD"/>
    <w:rsid w:val="00D81B98"/>
    <w:rsid w:val="00D9128A"/>
    <w:rsid w:val="00DC1AE0"/>
    <w:rsid w:val="00DD1D70"/>
    <w:rsid w:val="00DE3836"/>
    <w:rsid w:val="00DF2B52"/>
    <w:rsid w:val="00E125CC"/>
    <w:rsid w:val="00E401E2"/>
    <w:rsid w:val="00E7194C"/>
    <w:rsid w:val="00E75F07"/>
    <w:rsid w:val="00ED66B3"/>
    <w:rsid w:val="00EE56D4"/>
    <w:rsid w:val="00F00F00"/>
    <w:rsid w:val="00F5162E"/>
    <w:rsid w:val="00FD09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customStyle="1" w:styleId="EMEAEnBodyText">
    <w:name w:val="EMEA En Body Text"/>
    <w:basedOn w:val="prastasis"/>
    <w:rsid w:val="00226057"/>
    <w:pPr>
      <w:spacing w:before="120" w:after="120"/>
      <w:jc w:val="both"/>
    </w:pPr>
    <w:rPr>
      <w:sz w:val="22"/>
    </w:rPr>
  </w:style>
  <w:style w:type="paragraph" w:styleId="Sraopastraipa">
    <w:name w:val="List Paragraph"/>
    <w:basedOn w:val="prastasis"/>
    <w:uiPriority w:val="34"/>
    <w:qFormat/>
    <w:rsid w:val="00226057"/>
    <w:pPr>
      <w:ind w:left="720"/>
      <w:contextualSpacing/>
    </w:pPr>
    <w:rPr>
      <w:sz w:val="22"/>
    </w:rPr>
  </w:style>
  <w:style w:type="table" w:styleId="Lentelstinklelis">
    <w:name w:val="Table Grid"/>
    <w:basedOn w:val="prastojilentel"/>
    <w:rsid w:val="00E125CC"/>
    <w:rPr>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7D20"/>
    <w:pPr>
      <w:autoSpaceDE w:val="0"/>
      <w:autoSpaceDN w:val="0"/>
      <w:adjustRightInd w:val="0"/>
    </w:pPr>
    <w:rPr>
      <w:rFonts w:eastAsia="SimSun"/>
      <w:color w:val="000000"/>
      <w:szCs w:val="24"/>
      <w:lang w:val="en-US" w:eastAsia="zh-CN"/>
    </w:rPr>
  </w:style>
  <w:style w:type="paragraph" w:styleId="Pagrindinistekstas">
    <w:name w:val="Body Text"/>
    <w:basedOn w:val="prastasis"/>
    <w:link w:val="PagrindinistekstasDiagrama"/>
    <w:rsid w:val="00B43295"/>
    <w:rPr>
      <w:i/>
      <w:color w:val="008000"/>
      <w:sz w:val="22"/>
    </w:rPr>
  </w:style>
  <w:style w:type="character" w:customStyle="1" w:styleId="PagrindinistekstasDiagrama">
    <w:name w:val="Pagrindinis tekstas Diagrama"/>
    <w:basedOn w:val="Numatytasispastraiposriftas"/>
    <w:link w:val="Pagrindinistekstas"/>
    <w:rsid w:val="00B43295"/>
    <w:rPr>
      <w:i/>
      <w:color w:val="008000"/>
      <w:sz w:val="22"/>
    </w:rPr>
  </w:style>
  <w:style w:type="paragraph" w:styleId="Pataisymai">
    <w:name w:val="Revision"/>
    <w:hidden/>
    <w:semiHidden/>
    <w:rsid w:val="00714E49"/>
  </w:style>
  <w:style w:type="character" w:styleId="Komentaronuoroda">
    <w:name w:val="annotation reference"/>
    <w:basedOn w:val="Numatytasispastraiposriftas"/>
    <w:semiHidden/>
    <w:unhideWhenUsed/>
    <w:rsid w:val="00081A3A"/>
    <w:rPr>
      <w:sz w:val="16"/>
      <w:szCs w:val="16"/>
    </w:rPr>
  </w:style>
  <w:style w:type="paragraph" w:styleId="Komentarotekstas">
    <w:name w:val="annotation text"/>
    <w:basedOn w:val="prastasis"/>
    <w:link w:val="KomentarotekstasDiagrama"/>
    <w:unhideWhenUsed/>
    <w:rsid w:val="00081A3A"/>
    <w:rPr>
      <w:sz w:val="20"/>
    </w:rPr>
  </w:style>
  <w:style w:type="character" w:customStyle="1" w:styleId="KomentarotekstasDiagrama">
    <w:name w:val="Komentaro tekstas Diagrama"/>
    <w:basedOn w:val="Numatytasispastraiposriftas"/>
    <w:link w:val="Komentarotekstas"/>
    <w:rsid w:val="00081A3A"/>
    <w:rPr>
      <w:sz w:val="20"/>
    </w:rPr>
  </w:style>
  <w:style w:type="paragraph" w:styleId="Komentarotema">
    <w:name w:val="annotation subject"/>
    <w:basedOn w:val="Komentarotekstas"/>
    <w:next w:val="Komentarotekstas"/>
    <w:link w:val="KomentarotemaDiagrama"/>
    <w:semiHidden/>
    <w:unhideWhenUsed/>
    <w:rsid w:val="00081A3A"/>
    <w:rPr>
      <w:b/>
      <w:bCs/>
    </w:rPr>
  </w:style>
  <w:style w:type="character" w:customStyle="1" w:styleId="KomentarotemaDiagrama">
    <w:name w:val="Komentaro tema Diagrama"/>
    <w:basedOn w:val="KomentarotekstasDiagrama"/>
    <w:link w:val="Komentarotema"/>
    <w:semiHidden/>
    <w:rsid w:val="00081A3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10536</Words>
  <Characters>6007</Characters>
  <Application>Microsoft Office Word</Application>
  <DocSecurity>0</DocSecurity>
  <Lines>50</Lines>
  <Paragraphs>33</Paragraphs>
  <ScaleCrop>false</ScaleCrop>
  <HeadingPairs>
    <vt:vector size="4" baseType="variant">
      <vt:variant>
        <vt:lpstr>Pavadinimas</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2025-01-23T07:17:00Z</dcterms:created>
  <dcterms:modified xsi:type="dcterms:W3CDTF">2025-01-23T07:17:00Z</dcterms:modified>
</cp:coreProperties>
</file>