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678C" w14:textId="77777777" w:rsidR="00A97155" w:rsidRPr="008B0239" w:rsidRDefault="00A97155" w:rsidP="00A97155">
      <w:pPr>
        <w:tabs>
          <w:tab w:val="clear" w:pos="567"/>
        </w:tabs>
        <w:spacing w:line="240" w:lineRule="auto"/>
        <w:jc w:val="center"/>
      </w:pPr>
    </w:p>
    <w:p w14:paraId="5D473AF0" w14:textId="77777777" w:rsidR="00A97155" w:rsidRPr="008B0239" w:rsidRDefault="00A97155" w:rsidP="00A97155">
      <w:pPr>
        <w:tabs>
          <w:tab w:val="clear" w:pos="567"/>
        </w:tabs>
        <w:spacing w:line="240" w:lineRule="auto"/>
        <w:jc w:val="center"/>
      </w:pPr>
    </w:p>
    <w:p w14:paraId="10ACFFEA" w14:textId="77777777" w:rsidR="00A97155" w:rsidRPr="008B0239" w:rsidRDefault="00A97155" w:rsidP="00A97155">
      <w:pPr>
        <w:tabs>
          <w:tab w:val="clear" w:pos="567"/>
        </w:tabs>
        <w:spacing w:line="240" w:lineRule="auto"/>
        <w:jc w:val="center"/>
      </w:pPr>
    </w:p>
    <w:p w14:paraId="57E27365" w14:textId="77777777" w:rsidR="00A97155" w:rsidRPr="008B0239" w:rsidRDefault="00A97155" w:rsidP="00A97155">
      <w:pPr>
        <w:tabs>
          <w:tab w:val="clear" w:pos="567"/>
        </w:tabs>
        <w:spacing w:line="240" w:lineRule="auto"/>
        <w:jc w:val="center"/>
      </w:pPr>
    </w:p>
    <w:p w14:paraId="2571DD28" w14:textId="77777777" w:rsidR="00A97155" w:rsidRPr="008B0239" w:rsidRDefault="00A97155" w:rsidP="00A97155">
      <w:pPr>
        <w:tabs>
          <w:tab w:val="clear" w:pos="567"/>
        </w:tabs>
        <w:spacing w:line="240" w:lineRule="auto"/>
        <w:jc w:val="center"/>
      </w:pPr>
    </w:p>
    <w:p w14:paraId="1C3E1DDA" w14:textId="77777777" w:rsidR="00A97155" w:rsidRPr="008B0239" w:rsidRDefault="00A97155" w:rsidP="00A97155">
      <w:pPr>
        <w:tabs>
          <w:tab w:val="clear" w:pos="567"/>
        </w:tabs>
        <w:spacing w:line="240" w:lineRule="auto"/>
        <w:jc w:val="center"/>
        <w:outlineLvl w:val="0"/>
        <w:rPr>
          <w:b/>
        </w:rPr>
      </w:pPr>
    </w:p>
    <w:p w14:paraId="160BF144" w14:textId="77777777" w:rsidR="00A97155" w:rsidRPr="008B0239" w:rsidRDefault="00A97155" w:rsidP="00A97155">
      <w:pPr>
        <w:tabs>
          <w:tab w:val="clear" w:pos="567"/>
        </w:tabs>
        <w:spacing w:line="240" w:lineRule="auto"/>
        <w:jc w:val="center"/>
        <w:outlineLvl w:val="0"/>
        <w:rPr>
          <w:b/>
        </w:rPr>
      </w:pPr>
    </w:p>
    <w:p w14:paraId="6333729A" w14:textId="77777777" w:rsidR="00A97155" w:rsidRPr="008B0239" w:rsidRDefault="00A97155" w:rsidP="00A97155">
      <w:pPr>
        <w:tabs>
          <w:tab w:val="clear" w:pos="567"/>
        </w:tabs>
        <w:spacing w:line="240" w:lineRule="auto"/>
        <w:jc w:val="center"/>
        <w:outlineLvl w:val="0"/>
        <w:rPr>
          <w:b/>
        </w:rPr>
      </w:pPr>
    </w:p>
    <w:p w14:paraId="47C060ED" w14:textId="77777777" w:rsidR="00A97155" w:rsidRPr="008B0239" w:rsidRDefault="00A97155" w:rsidP="00A97155">
      <w:pPr>
        <w:tabs>
          <w:tab w:val="clear" w:pos="567"/>
        </w:tabs>
        <w:spacing w:line="240" w:lineRule="auto"/>
        <w:jc w:val="center"/>
        <w:outlineLvl w:val="0"/>
        <w:rPr>
          <w:b/>
        </w:rPr>
      </w:pPr>
    </w:p>
    <w:p w14:paraId="3A533BEA" w14:textId="77777777" w:rsidR="00A97155" w:rsidRPr="008B0239" w:rsidRDefault="00A97155" w:rsidP="00A97155">
      <w:pPr>
        <w:tabs>
          <w:tab w:val="clear" w:pos="567"/>
        </w:tabs>
        <w:spacing w:line="240" w:lineRule="auto"/>
        <w:jc w:val="center"/>
        <w:outlineLvl w:val="0"/>
        <w:rPr>
          <w:b/>
        </w:rPr>
      </w:pPr>
    </w:p>
    <w:p w14:paraId="262E555A" w14:textId="77777777" w:rsidR="00A97155" w:rsidRPr="008B0239" w:rsidRDefault="00A97155" w:rsidP="00A97155">
      <w:pPr>
        <w:tabs>
          <w:tab w:val="clear" w:pos="567"/>
        </w:tabs>
        <w:spacing w:line="240" w:lineRule="auto"/>
        <w:jc w:val="center"/>
        <w:outlineLvl w:val="0"/>
        <w:rPr>
          <w:b/>
        </w:rPr>
      </w:pPr>
    </w:p>
    <w:p w14:paraId="5A8D3343" w14:textId="77777777" w:rsidR="00A97155" w:rsidRPr="008B0239" w:rsidRDefault="00A97155" w:rsidP="00A97155">
      <w:pPr>
        <w:tabs>
          <w:tab w:val="clear" w:pos="567"/>
        </w:tabs>
        <w:spacing w:line="240" w:lineRule="auto"/>
        <w:jc w:val="center"/>
        <w:outlineLvl w:val="0"/>
        <w:rPr>
          <w:b/>
        </w:rPr>
      </w:pPr>
    </w:p>
    <w:p w14:paraId="75F47BCF" w14:textId="77777777" w:rsidR="00A97155" w:rsidRPr="008B0239" w:rsidRDefault="00A97155" w:rsidP="00A97155">
      <w:pPr>
        <w:tabs>
          <w:tab w:val="clear" w:pos="567"/>
        </w:tabs>
        <w:spacing w:line="240" w:lineRule="auto"/>
        <w:jc w:val="center"/>
        <w:outlineLvl w:val="0"/>
        <w:rPr>
          <w:b/>
        </w:rPr>
      </w:pPr>
    </w:p>
    <w:p w14:paraId="3F3EB8AC" w14:textId="77777777" w:rsidR="00A97155" w:rsidRPr="008B0239" w:rsidRDefault="00A97155" w:rsidP="00A97155">
      <w:pPr>
        <w:tabs>
          <w:tab w:val="clear" w:pos="567"/>
        </w:tabs>
        <w:spacing w:line="240" w:lineRule="auto"/>
        <w:jc w:val="center"/>
        <w:outlineLvl w:val="0"/>
        <w:rPr>
          <w:b/>
        </w:rPr>
      </w:pPr>
    </w:p>
    <w:p w14:paraId="643F7DB7" w14:textId="77777777" w:rsidR="00A97155" w:rsidRPr="008B0239" w:rsidRDefault="00A97155" w:rsidP="00A97155">
      <w:pPr>
        <w:tabs>
          <w:tab w:val="clear" w:pos="567"/>
        </w:tabs>
        <w:spacing w:line="240" w:lineRule="auto"/>
        <w:jc w:val="center"/>
        <w:outlineLvl w:val="0"/>
        <w:rPr>
          <w:b/>
        </w:rPr>
      </w:pPr>
    </w:p>
    <w:p w14:paraId="72C6D083" w14:textId="77777777" w:rsidR="00A97155" w:rsidRPr="008B0239" w:rsidRDefault="00A97155" w:rsidP="00A97155">
      <w:pPr>
        <w:tabs>
          <w:tab w:val="clear" w:pos="567"/>
        </w:tabs>
        <w:spacing w:line="240" w:lineRule="auto"/>
        <w:jc w:val="center"/>
        <w:outlineLvl w:val="0"/>
        <w:rPr>
          <w:b/>
        </w:rPr>
      </w:pPr>
    </w:p>
    <w:p w14:paraId="503A152B" w14:textId="77777777" w:rsidR="00A97155" w:rsidRPr="008B0239" w:rsidRDefault="00A97155" w:rsidP="00A97155">
      <w:pPr>
        <w:tabs>
          <w:tab w:val="clear" w:pos="567"/>
        </w:tabs>
        <w:spacing w:line="240" w:lineRule="auto"/>
        <w:jc w:val="center"/>
        <w:outlineLvl w:val="0"/>
        <w:rPr>
          <w:b/>
        </w:rPr>
      </w:pPr>
    </w:p>
    <w:p w14:paraId="5F4AFBE5" w14:textId="77777777" w:rsidR="00A97155" w:rsidRPr="008B0239" w:rsidRDefault="00A97155" w:rsidP="00A97155">
      <w:pPr>
        <w:tabs>
          <w:tab w:val="clear" w:pos="567"/>
        </w:tabs>
        <w:spacing w:line="240" w:lineRule="auto"/>
        <w:jc w:val="center"/>
        <w:outlineLvl w:val="0"/>
        <w:rPr>
          <w:b/>
        </w:rPr>
      </w:pPr>
    </w:p>
    <w:p w14:paraId="5AAE61E6" w14:textId="77777777" w:rsidR="00A97155" w:rsidRPr="008B0239" w:rsidRDefault="00A97155" w:rsidP="00A97155">
      <w:pPr>
        <w:tabs>
          <w:tab w:val="clear" w:pos="567"/>
        </w:tabs>
        <w:spacing w:line="240" w:lineRule="auto"/>
        <w:jc w:val="center"/>
        <w:outlineLvl w:val="0"/>
        <w:rPr>
          <w:b/>
        </w:rPr>
      </w:pPr>
    </w:p>
    <w:p w14:paraId="6EEE88FF" w14:textId="77777777" w:rsidR="00A97155" w:rsidRPr="008B0239" w:rsidRDefault="00A97155" w:rsidP="00A97155">
      <w:pPr>
        <w:tabs>
          <w:tab w:val="clear" w:pos="567"/>
        </w:tabs>
        <w:spacing w:line="240" w:lineRule="auto"/>
        <w:jc w:val="center"/>
        <w:outlineLvl w:val="0"/>
        <w:rPr>
          <w:b/>
        </w:rPr>
      </w:pPr>
    </w:p>
    <w:p w14:paraId="500A93AD" w14:textId="77777777" w:rsidR="00A97155" w:rsidRPr="008B0239" w:rsidRDefault="00A97155" w:rsidP="00A97155">
      <w:pPr>
        <w:tabs>
          <w:tab w:val="clear" w:pos="567"/>
        </w:tabs>
        <w:spacing w:line="240" w:lineRule="auto"/>
        <w:jc w:val="center"/>
        <w:outlineLvl w:val="0"/>
        <w:rPr>
          <w:b/>
        </w:rPr>
      </w:pPr>
    </w:p>
    <w:p w14:paraId="40D02332" w14:textId="77777777" w:rsidR="00A97155" w:rsidRDefault="00A97155" w:rsidP="00A97155">
      <w:pPr>
        <w:tabs>
          <w:tab w:val="clear" w:pos="567"/>
        </w:tabs>
        <w:spacing w:line="240" w:lineRule="auto"/>
        <w:jc w:val="center"/>
        <w:outlineLvl w:val="0"/>
        <w:rPr>
          <w:b/>
        </w:rPr>
      </w:pPr>
    </w:p>
    <w:p w14:paraId="0BE31CB8" w14:textId="77777777" w:rsidR="00A97155" w:rsidRPr="008B0239" w:rsidRDefault="00A97155" w:rsidP="00A97155">
      <w:pPr>
        <w:tabs>
          <w:tab w:val="clear" w:pos="567"/>
        </w:tabs>
        <w:spacing w:line="240" w:lineRule="auto"/>
        <w:jc w:val="center"/>
        <w:outlineLvl w:val="0"/>
        <w:rPr>
          <w:b/>
        </w:rPr>
      </w:pPr>
    </w:p>
    <w:p w14:paraId="22D1735F" w14:textId="77777777" w:rsidR="00A97155" w:rsidRPr="008B0239" w:rsidRDefault="00A97155" w:rsidP="00A97155">
      <w:pPr>
        <w:pStyle w:val="Title"/>
        <w:rPr>
          <w:rFonts w:eastAsia="Dotum"/>
          <w:szCs w:val="22"/>
        </w:rPr>
      </w:pPr>
      <w:r w:rsidRPr="008B0239">
        <w:rPr>
          <w:rFonts w:eastAsia="Dotum"/>
          <w:szCs w:val="22"/>
        </w:rPr>
        <w:t>A. ŽENKLINIMAS</w:t>
      </w:r>
    </w:p>
    <w:p w14:paraId="5843C3A6" w14:textId="77777777" w:rsidR="00A97155" w:rsidRPr="008B0239" w:rsidRDefault="00A97155" w:rsidP="00A97155">
      <w:pPr>
        <w:pStyle w:val="Heading2"/>
        <w:spacing w:before="0" w:after="0"/>
        <w:rPr>
          <w:rFonts w:ascii="Times New Roman" w:eastAsia="Dotum" w:hAnsi="Times New Roman"/>
          <w:sz w:val="22"/>
          <w:szCs w:val="22"/>
        </w:rPr>
      </w:pPr>
      <w:r w:rsidRPr="008B0239">
        <w:rPr>
          <w:rFonts w:ascii="Times New Roman" w:eastAsia="Dotum" w:hAnsi="Times New Roman"/>
          <w:sz w:val="22"/>
          <w:szCs w:val="22"/>
        </w:rPr>
        <w:br w:type="page"/>
      </w:r>
    </w:p>
    <w:p w14:paraId="3AB5A3BA" w14:textId="77777777" w:rsidR="00A97155" w:rsidRPr="00513206" w:rsidRDefault="00A97155" w:rsidP="00A97155">
      <w:pPr>
        <w:keepNext/>
        <w:pBdr>
          <w:top w:val="single" w:sz="4" w:space="1" w:color="auto"/>
          <w:left w:val="single" w:sz="4" w:space="4" w:color="auto"/>
          <w:bottom w:val="single" w:sz="4" w:space="1" w:color="auto"/>
          <w:right w:val="single" w:sz="4" w:space="4" w:color="auto"/>
        </w:pBdr>
        <w:outlineLvl w:val="1"/>
        <w:rPr>
          <w:rFonts w:eastAsia="Dotum"/>
          <w:b/>
          <w:szCs w:val="22"/>
        </w:rPr>
      </w:pPr>
      <w:r w:rsidRPr="00513206">
        <w:rPr>
          <w:rFonts w:eastAsia="Dotum"/>
          <w:b/>
          <w:szCs w:val="22"/>
        </w:rPr>
        <w:lastRenderedPageBreak/>
        <w:t xml:space="preserve">INFORMACIJA ANT IŠORINĖS PAKUOTĖS </w:t>
      </w:r>
    </w:p>
    <w:p w14:paraId="6556EA0A" w14:textId="77777777" w:rsidR="00A97155" w:rsidRPr="00513206" w:rsidRDefault="00A97155" w:rsidP="00A97155">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i/>
          <w:szCs w:val="22"/>
        </w:rPr>
      </w:pPr>
    </w:p>
    <w:p w14:paraId="525D68CF" w14:textId="10AC7285" w:rsidR="00A97155" w:rsidRPr="00513206" w:rsidRDefault="00A97155" w:rsidP="00A97155">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szCs w:val="22"/>
        </w:rPr>
      </w:pPr>
      <w:r w:rsidRPr="00513206">
        <w:rPr>
          <w:rFonts w:eastAsia="Dotum"/>
          <w:b/>
          <w:szCs w:val="22"/>
        </w:rPr>
        <w:t>KARTONO DĖŽUTĖ</w:t>
      </w:r>
      <w:r>
        <w:rPr>
          <w:rFonts w:eastAsia="Dotum"/>
          <w:b/>
          <w:szCs w:val="22"/>
        </w:rPr>
        <w:t xml:space="preserve"> </w:t>
      </w:r>
    </w:p>
    <w:p w14:paraId="648AAB9B" w14:textId="77777777" w:rsidR="00A97155" w:rsidRPr="00513206" w:rsidRDefault="00A97155" w:rsidP="00A97155">
      <w:pPr>
        <w:rPr>
          <w:rFonts w:eastAsia="Dotum"/>
          <w:szCs w:val="22"/>
        </w:rPr>
      </w:pPr>
    </w:p>
    <w:p w14:paraId="36E6546B" w14:textId="77777777" w:rsidR="00A97155" w:rsidRPr="00513206" w:rsidRDefault="00A97155" w:rsidP="00A97155">
      <w:pPr>
        <w:rPr>
          <w:rFonts w:eastAsia="Dotum"/>
          <w:szCs w:val="22"/>
        </w:rPr>
      </w:pPr>
    </w:p>
    <w:p w14:paraId="3D41510E"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kern w:val="28"/>
          <w:szCs w:val="22"/>
        </w:rPr>
      </w:pPr>
      <w:r w:rsidRPr="003B5DA1">
        <w:rPr>
          <w:rFonts w:eastAsia="Dotum"/>
          <w:b/>
          <w:bCs/>
          <w:kern w:val="28"/>
          <w:szCs w:val="22"/>
        </w:rPr>
        <w:t>1.</w:t>
      </w:r>
      <w:r w:rsidRPr="00513206">
        <w:rPr>
          <w:rFonts w:eastAsia="Dotum"/>
          <w:kern w:val="28"/>
          <w:szCs w:val="22"/>
        </w:rPr>
        <w:tab/>
      </w:r>
      <w:r w:rsidRPr="00513206">
        <w:rPr>
          <w:rFonts w:eastAsia="Dotum"/>
          <w:b/>
          <w:kern w:val="28"/>
          <w:szCs w:val="22"/>
        </w:rPr>
        <w:t>VAISTINIO PREPARATO PAVADINIMAS</w:t>
      </w:r>
    </w:p>
    <w:p w14:paraId="0DCF6B2B" w14:textId="77777777" w:rsidR="00A97155" w:rsidRPr="00513206" w:rsidRDefault="00A97155" w:rsidP="00A97155">
      <w:pPr>
        <w:rPr>
          <w:rFonts w:eastAsia="Dotum"/>
          <w:szCs w:val="22"/>
        </w:rPr>
      </w:pPr>
    </w:p>
    <w:p w14:paraId="694F055E" w14:textId="21C36EFC" w:rsidR="00A97155" w:rsidRDefault="00A97155" w:rsidP="00A97155">
      <w:pPr>
        <w:rPr>
          <w:rFonts w:eastAsia="Times New Roman"/>
        </w:rPr>
      </w:pPr>
      <w:r>
        <w:rPr>
          <w:rFonts w:eastAsia="Times New Roman"/>
        </w:rPr>
        <w:t>PIPERACILLINE/TAZOBACTAM PANPHARMA</w:t>
      </w:r>
      <w:r w:rsidRPr="00513206">
        <w:rPr>
          <w:rFonts w:eastAsia="Times New Roman"/>
        </w:rPr>
        <w:t xml:space="preserve"> 4000 mg/500 mg milteliai infuziniam tirpalui</w:t>
      </w:r>
    </w:p>
    <w:p w14:paraId="178DE28F" w14:textId="77777777" w:rsidR="00A97155" w:rsidRPr="00513206" w:rsidRDefault="00A97155" w:rsidP="00A97155">
      <w:pPr>
        <w:rPr>
          <w:rFonts w:eastAsia="Times New Roman"/>
          <w:szCs w:val="22"/>
        </w:rPr>
      </w:pPr>
    </w:p>
    <w:p w14:paraId="393941A5" w14:textId="53210592" w:rsidR="00A97155" w:rsidRPr="00513206" w:rsidRDefault="0040391F" w:rsidP="00A97155">
      <w:pPr>
        <w:tabs>
          <w:tab w:val="clear" w:pos="567"/>
        </w:tabs>
        <w:spacing w:line="240" w:lineRule="auto"/>
        <w:rPr>
          <w:rFonts w:eastAsia="Times New Roman"/>
          <w:szCs w:val="22"/>
        </w:rPr>
      </w:pPr>
      <w:r>
        <w:rPr>
          <w:rFonts w:eastAsia="Times New Roman"/>
          <w:szCs w:val="22"/>
        </w:rPr>
        <w:t>p</w:t>
      </w:r>
      <w:r w:rsidR="00A97155" w:rsidRPr="00513206">
        <w:rPr>
          <w:rFonts w:eastAsia="Times New Roman"/>
          <w:szCs w:val="22"/>
        </w:rPr>
        <w:t>iperacilin</w:t>
      </w:r>
      <w:r w:rsidR="00A97155">
        <w:rPr>
          <w:rFonts w:eastAsia="Times New Roman"/>
          <w:szCs w:val="22"/>
        </w:rPr>
        <w:t xml:space="preserve">as </w:t>
      </w:r>
      <w:r w:rsidR="00A97155" w:rsidRPr="00513206">
        <w:rPr>
          <w:rFonts w:eastAsia="Times New Roman"/>
          <w:szCs w:val="22"/>
        </w:rPr>
        <w:t>/</w:t>
      </w:r>
      <w:r>
        <w:rPr>
          <w:rFonts w:eastAsia="Times New Roman"/>
          <w:szCs w:val="22"/>
        </w:rPr>
        <w:t>t</w:t>
      </w:r>
      <w:r w:rsidR="00A97155" w:rsidRPr="00513206">
        <w:rPr>
          <w:rFonts w:eastAsia="Times New Roman"/>
          <w:szCs w:val="22"/>
        </w:rPr>
        <w:t>azoba</w:t>
      </w:r>
      <w:r w:rsidR="00A97155">
        <w:rPr>
          <w:rFonts w:eastAsia="Times New Roman"/>
          <w:szCs w:val="22"/>
        </w:rPr>
        <w:t>k</w:t>
      </w:r>
      <w:r w:rsidR="00A97155" w:rsidRPr="00513206">
        <w:rPr>
          <w:rFonts w:eastAsia="Times New Roman"/>
          <w:szCs w:val="22"/>
        </w:rPr>
        <w:t>ta</w:t>
      </w:r>
      <w:r w:rsidR="00A97155">
        <w:rPr>
          <w:rFonts w:eastAsia="Times New Roman"/>
          <w:szCs w:val="22"/>
        </w:rPr>
        <w:t>mas</w:t>
      </w:r>
    </w:p>
    <w:p w14:paraId="64982B89" w14:textId="77777777" w:rsidR="00A97155" w:rsidRPr="00513206" w:rsidRDefault="00A97155" w:rsidP="00A97155">
      <w:pPr>
        <w:tabs>
          <w:tab w:val="clear" w:pos="567"/>
        </w:tabs>
        <w:spacing w:line="240" w:lineRule="auto"/>
        <w:rPr>
          <w:rFonts w:eastAsia="Dotum"/>
          <w:i/>
          <w:szCs w:val="22"/>
        </w:rPr>
      </w:pPr>
    </w:p>
    <w:p w14:paraId="3CCB0362" w14:textId="77777777" w:rsidR="00A97155" w:rsidRPr="00513206" w:rsidRDefault="00A97155" w:rsidP="00A97155">
      <w:pPr>
        <w:tabs>
          <w:tab w:val="clear" w:pos="567"/>
        </w:tabs>
        <w:spacing w:line="240" w:lineRule="auto"/>
        <w:rPr>
          <w:rFonts w:eastAsia="Dotum"/>
          <w:b/>
          <w:i/>
          <w:szCs w:val="22"/>
        </w:rPr>
      </w:pPr>
    </w:p>
    <w:p w14:paraId="534D8D8F"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kern w:val="28"/>
          <w:szCs w:val="22"/>
        </w:rPr>
      </w:pPr>
      <w:r w:rsidRPr="00513206">
        <w:rPr>
          <w:rFonts w:eastAsia="Dotum"/>
          <w:b/>
          <w:kern w:val="28"/>
          <w:szCs w:val="22"/>
        </w:rPr>
        <w:t>2.</w:t>
      </w:r>
      <w:r w:rsidRPr="00513206">
        <w:rPr>
          <w:rFonts w:eastAsia="Dotum"/>
          <w:b/>
          <w:kern w:val="28"/>
          <w:szCs w:val="22"/>
        </w:rPr>
        <w:tab/>
        <w:t>VEIKLIOJI</w:t>
      </w:r>
      <w:r w:rsidRPr="00513206">
        <w:rPr>
          <w:rFonts w:eastAsia="Dotum"/>
          <w:kern w:val="28"/>
          <w:szCs w:val="22"/>
        </w:rPr>
        <w:t xml:space="preserve"> </w:t>
      </w:r>
      <w:r w:rsidRPr="00513206">
        <w:rPr>
          <w:rFonts w:eastAsia="Dotum"/>
          <w:b/>
          <w:kern w:val="28"/>
          <w:szCs w:val="22"/>
        </w:rPr>
        <w:t>MEDŽIAGA IR JOS KIEKIS</w:t>
      </w:r>
      <w:r w:rsidRPr="00513206">
        <w:rPr>
          <w:rFonts w:eastAsia="Dotum"/>
          <w:kern w:val="28"/>
          <w:szCs w:val="22"/>
        </w:rPr>
        <w:t xml:space="preserve"> </w:t>
      </w:r>
    </w:p>
    <w:p w14:paraId="613C8150" w14:textId="77777777" w:rsidR="00A97155" w:rsidRPr="00513206" w:rsidRDefault="00A97155" w:rsidP="00A97155">
      <w:pPr>
        <w:rPr>
          <w:rFonts w:eastAsia="Times New Roman"/>
          <w:szCs w:val="22"/>
        </w:rPr>
      </w:pPr>
    </w:p>
    <w:p w14:paraId="6939B626" w14:textId="77777777" w:rsidR="00A97155" w:rsidRPr="00513206" w:rsidRDefault="00A97155" w:rsidP="00A97155">
      <w:pPr>
        <w:rPr>
          <w:rFonts w:eastAsia="Times New Roman"/>
          <w:szCs w:val="22"/>
        </w:rPr>
      </w:pPr>
      <w:r w:rsidRPr="00513206">
        <w:rPr>
          <w:rFonts w:eastAsia="Times New Roman"/>
          <w:szCs w:val="22"/>
        </w:rPr>
        <w:t>Kiekviename</w:t>
      </w:r>
      <w:r w:rsidRPr="00E47534">
        <w:rPr>
          <w:rFonts w:eastAsia="Times New Roman"/>
          <w:szCs w:val="22"/>
        </w:rPr>
        <w:t xml:space="preserve"> </w:t>
      </w:r>
      <w:r w:rsidRPr="00513206">
        <w:rPr>
          <w:rFonts w:eastAsia="Times New Roman"/>
          <w:szCs w:val="22"/>
        </w:rPr>
        <w:t>flakone</w:t>
      </w:r>
      <w:r w:rsidRPr="00E47534">
        <w:rPr>
          <w:rFonts w:eastAsia="Times New Roman"/>
          <w:szCs w:val="22"/>
        </w:rPr>
        <w:t xml:space="preserve"> </w:t>
      </w:r>
      <w:r w:rsidRPr="00513206">
        <w:rPr>
          <w:rFonts w:eastAsia="Times New Roman"/>
          <w:szCs w:val="22"/>
        </w:rPr>
        <w:t>yra 4000 mg piperacilino (natrio druskos pavidalu) ir 500 mg tazobaktamo (natrio druskos pavidalu).</w:t>
      </w:r>
    </w:p>
    <w:p w14:paraId="660DB2B5" w14:textId="77777777" w:rsidR="00A97155" w:rsidRPr="00513206" w:rsidRDefault="00A97155" w:rsidP="00A97155">
      <w:pPr>
        <w:tabs>
          <w:tab w:val="clear" w:pos="567"/>
        </w:tabs>
        <w:spacing w:line="240" w:lineRule="auto"/>
        <w:rPr>
          <w:rFonts w:eastAsia="Dotum"/>
          <w:i/>
          <w:szCs w:val="22"/>
        </w:rPr>
      </w:pPr>
    </w:p>
    <w:p w14:paraId="368DC0F7" w14:textId="77777777" w:rsidR="00A97155" w:rsidRPr="00513206" w:rsidRDefault="00A97155" w:rsidP="00A97155">
      <w:pPr>
        <w:tabs>
          <w:tab w:val="clear" w:pos="567"/>
        </w:tabs>
        <w:spacing w:line="240" w:lineRule="auto"/>
        <w:rPr>
          <w:rFonts w:eastAsia="Dotum"/>
          <w:i/>
          <w:szCs w:val="22"/>
        </w:rPr>
      </w:pPr>
    </w:p>
    <w:p w14:paraId="77309D31"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3.</w:t>
      </w:r>
      <w:r w:rsidRPr="00513206">
        <w:rPr>
          <w:rFonts w:eastAsia="Dotum"/>
          <w:b/>
          <w:kern w:val="28"/>
          <w:szCs w:val="22"/>
        </w:rPr>
        <w:tab/>
        <w:t>PAGALBINIŲ MEDŽIAGŲ SĄRAŠAS</w:t>
      </w:r>
    </w:p>
    <w:p w14:paraId="1F0B5C5C" w14:textId="77777777" w:rsidR="00A97155" w:rsidRPr="00513206" w:rsidRDefault="00A97155" w:rsidP="00A97155">
      <w:pPr>
        <w:tabs>
          <w:tab w:val="clear" w:pos="567"/>
        </w:tabs>
        <w:spacing w:line="240" w:lineRule="auto"/>
        <w:rPr>
          <w:rFonts w:eastAsia="Dotum"/>
          <w:szCs w:val="22"/>
        </w:rPr>
      </w:pPr>
    </w:p>
    <w:p w14:paraId="11E2FD22" w14:textId="77777777" w:rsidR="00A97155" w:rsidRDefault="00A97155" w:rsidP="00A97155">
      <w:r>
        <w:t>Sudėtyje yra natrio.</w:t>
      </w:r>
    </w:p>
    <w:p w14:paraId="4C15AE4F" w14:textId="77777777" w:rsidR="00A97155" w:rsidRPr="00710C66" w:rsidRDefault="00A97155" w:rsidP="00A97155">
      <w:r>
        <w:t>Daugiau informacijos žr. pakuotės lapelyje.</w:t>
      </w:r>
    </w:p>
    <w:p w14:paraId="76CCE5F0" w14:textId="77777777" w:rsidR="00A97155" w:rsidRPr="00710C66" w:rsidRDefault="00A97155" w:rsidP="00A97155"/>
    <w:p w14:paraId="2D9E0ED7" w14:textId="77777777" w:rsidR="00A97155" w:rsidRPr="00513206" w:rsidRDefault="00A97155" w:rsidP="00A97155">
      <w:pPr>
        <w:tabs>
          <w:tab w:val="clear" w:pos="567"/>
        </w:tabs>
        <w:spacing w:line="240" w:lineRule="auto"/>
        <w:rPr>
          <w:rFonts w:eastAsia="Dotum"/>
          <w:szCs w:val="22"/>
        </w:rPr>
      </w:pPr>
    </w:p>
    <w:p w14:paraId="23AC2241" w14:textId="77777777" w:rsidR="00A97155" w:rsidRPr="00513206" w:rsidRDefault="00A97155" w:rsidP="00A97155">
      <w:pPr>
        <w:tabs>
          <w:tab w:val="clear" w:pos="567"/>
        </w:tabs>
        <w:spacing w:line="240" w:lineRule="auto"/>
        <w:rPr>
          <w:rFonts w:eastAsia="Dotum"/>
          <w:szCs w:val="22"/>
        </w:rPr>
      </w:pPr>
    </w:p>
    <w:p w14:paraId="1DAACA6B" w14:textId="77777777" w:rsidR="00A97155" w:rsidRPr="00513206" w:rsidRDefault="00A97155" w:rsidP="00A97155">
      <w:pPr>
        <w:tabs>
          <w:tab w:val="clear" w:pos="567"/>
        </w:tabs>
        <w:spacing w:line="240" w:lineRule="auto"/>
        <w:rPr>
          <w:rFonts w:eastAsia="Dotum"/>
          <w:i/>
          <w:szCs w:val="22"/>
        </w:rPr>
      </w:pPr>
    </w:p>
    <w:p w14:paraId="3C242431"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4.</w:t>
      </w:r>
      <w:r w:rsidRPr="00513206">
        <w:rPr>
          <w:rFonts w:eastAsia="Dotum"/>
          <w:b/>
          <w:kern w:val="28"/>
          <w:szCs w:val="22"/>
        </w:rPr>
        <w:tab/>
        <w:t>FARMACINĖ FORMA IR KIEKIS PAKUOTĖJE</w:t>
      </w:r>
    </w:p>
    <w:p w14:paraId="518D43EA" w14:textId="77777777" w:rsidR="00A97155" w:rsidRPr="00513206" w:rsidRDefault="00A97155" w:rsidP="00A97155">
      <w:pPr>
        <w:rPr>
          <w:rFonts w:eastAsia="Times New Roman"/>
          <w:szCs w:val="22"/>
        </w:rPr>
      </w:pPr>
    </w:p>
    <w:p w14:paraId="3373593A" w14:textId="77777777" w:rsidR="00A97155" w:rsidRPr="00513206" w:rsidRDefault="00A97155" w:rsidP="00A97155">
      <w:pPr>
        <w:rPr>
          <w:rFonts w:eastAsia="Times New Roman"/>
          <w:szCs w:val="22"/>
        </w:rPr>
      </w:pPr>
      <w:r w:rsidRPr="00513206">
        <w:rPr>
          <w:rFonts w:eastAsia="Times New Roman"/>
          <w:szCs w:val="22"/>
        </w:rPr>
        <w:t>Milteliai infuziniam tirpalui</w:t>
      </w:r>
    </w:p>
    <w:p w14:paraId="6B32CB27" w14:textId="77777777" w:rsidR="00A97155" w:rsidRPr="00513206" w:rsidRDefault="00A97155" w:rsidP="00A97155">
      <w:pPr>
        <w:rPr>
          <w:rFonts w:eastAsia="Times New Roman"/>
          <w:szCs w:val="22"/>
        </w:rPr>
      </w:pPr>
    </w:p>
    <w:p w14:paraId="16A88324" w14:textId="77777777" w:rsidR="00A97155" w:rsidRPr="00513206" w:rsidRDefault="00A97155" w:rsidP="00A97155">
      <w:pPr>
        <w:rPr>
          <w:rFonts w:eastAsia="Times New Roman"/>
          <w:szCs w:val="22"/>
        </w:rPr>
      </w:pPr>
      <w:r w:rsidRPr="00513206">
        <w:rPr>
          <w:rFonts w:eastAsia="Times New Roman"/>
          <w:szCs w:val="22"/>
        </w:rPr>
        <w:t>4000 mg/500 mg</w:t>
      </w:r>
      <w:r>
        <w:rPr>
          <w:rFonts w:eastAsia="Times New Roman"/>
          <w:szCs w:val="22"/>
        </w:rPr>
        <w:t>:</w:t>
      </w:r>
    </w:p>
    <w:p w14:paraId="1494BADC" w14:textId="77777777" w:rsidR="00A97155" w:rsidRPr="00513206" w:rsidRDefault="00A97155" w:rsidP="00A97155">
      <w:pPr>
        <w:rPr>
          <w:rFonts w:eastAsia="Times New Roman"/>
          <w:szCs w:val="22"/>
        </w:rPr>
      </w:pPr>
      <w:r w:rsidRPr="0034156B">
        <w:rPr>
          <w:rFonts w:eastAsia="Times New Roman"/>
          <w:szCs w:val="22"/>
          <w:highlight w:val="lightGray"/>
        </w:rPr>
        <w:t>10 x 50 ml</w:t>
      </w:r>
      <w:r w:rsidRPr="00513206">
        <w:rPr>
          <w:rFonts w:eastAsia="Times New Roman"/>
          <w:szCs w:val="22"/>
        </w:rPr>
        <w:t xml:space="preserve"> </w:t>
      </w:r>
    </w:p>
    <w:p w14:paraId="28D13B9A" w14:textId="77777777" w:rsidR="00A97155" w:rsidRPr="00513206" w:rsidRDefault="00A97155" w:rsidP="00A97155">
      <w:pPr>
        <w:tabs>
          <w:tab w:val="clear" w:pos="567"/>
        </w:tabs>
        <w:spacing w:line="240" w:lineRule="auto"/>
        <w:rPr>
          <w:rFonts w:eastAsia="Dotum"/>
          <w:szCs w:val="22"/>
        </w:rPr>
      </w:pPr>
    </w:p>
    <w:p w14:paraId="7DE846D4" w14:textId="77777777" w:rsidR="00A97155" w:rsidRPr="00513206" w:rsidRDefault="00A97155" w:rsidP="00A97155">
      <w:pPr>
        <w:tabs>
          <w:tab w:val="clear" w:pos="567"/>
        </w:tabs>
        <w:spacing w:line="240" w:lineRule="auto"/>
        <w:rPr>
          <w:rFonts w:eastAsia="Dotum"/>
          <w:szCs w:val="22"/>
        </w:rPr>
      </w:pPr>
    </w:p>
    <w:p w14:paraId="52F22295"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5.</w:t>
      </w:r>
      <w:r w:rsidRPr="00513206">
        <w:rPr>
          <w:rFonts w:eastAsia="Dotum"/>
          <w:b/>
          <w:kern w:val="28"/>
          <w:szCs w:val="22"/>
        </w:rPr>
        <w:tab/>
        <w:t>VARTOJIMO METODAS IR BŪDAS</w:t>
      </w:r>
      <w:r>
        <w:rPr>
          <w:rFonts w:eastAsia="Dotum"/>
          <w:b/>
          <w:kern w:val="28"/>
          <w:szCs w:val="22"/>
        </w:rPr>
        <w:t xml:space="preserve"> (-AI)</w:t>
      </w:r>
    </w:p>
    <w:p w14:paraId="2E2599CD" w14:textId="77777777" w:rsidR="00A97155" w:rsidRPr="00513206" w:rsidRDefault="00A97155" w:rsidP="00A97155">
      <w:pPr>
        <w:rPr>
          <w:rFonts w:eastAsia="Times New Roman"/>
          <w:szCs w:val="22"/>
        </w:rPr>
      </w:pPr>
    </w:p>
    <w:p w14:paraId="738A27FC" w14:textId="77777777" w:rsidR="00A97155" w:rsidRPr="00513206" w:rsidRDefault="00A97155" w:rsidP="00A97155">
      <w:pPr>
        <w:rPr>
          <w:rFonts w:eastAsia="Times New Roman"/>
          <w:szCs w:val="22"/>
        </w:rPr>
      </w:pPr>
      <w:r w:rsidRPr="00513206">
        <w:rPr>
          <w:rFonts w:eastAsia="Times New Roman"/>
          <w:szCs w:val="22"/>
        </w:rPr>
        <w:t>i.v. ištirpinus</w:t>
      </w:r>
      <w:r>
        <w:rPr>
          <w:rFonts w:eastAsia="Times New Roman"/>
          <w:szCs w:val="22"/>
        </w:rPr>
        <w:t>/</w:t>
      </w:r>
      <w:r w:rsidRPr="00513206">
        <w:rPr>
          <w:rFonts w:eastAsia="Times New Roman"/>
          <w:szCs w:val="22"/>
        </w:rPr>
        <w:t>praskiedus</w:t>
      </w:r>
    </w:p>
    <w:p w14:paraId="162CD893" w14:textId="77777777" w:rsidR="00A97155" w:rsidRPr="00513206" w:rsidRDefault="00A97155" w:rsidP="00A97155">
      <w:pPr>
        <w:tabs>
          <w:tab w:val="clear" w:pos="567"/>
        </w:tabs>
        <w:spacing w:line="240" w:lineRule="auto"/>
        <w:rPr>
          <w:rFonts w:eastAsia="Dotum"/>
          <w:szCs w:val="22"/>
        </w:rPr>
      </w:pPr>
      <w:r w:rsidRPr="00513206">
        <w:rPr>
          <w:rFonts w:eastAsia="Dotum"/>
          <w:szCs w:val="22"/>
        </w:rPr>
        <w:t>Prieš vartojimą perskaitykite pakuotės lapelį.</w:t>
      </w:r>
    </w:p>
    <w:p w14:paraId="517D33C7" w14:textId="77777777" w:rsidR="00A97155" w:rsidRPr="00710C66" w:rsidRDefault="00A97155" w:rsidP="00A97155">
      <w:pPr>
        <w:tabs>
          <w:tab w:val="clear" w:pos="567"/>
        </w:tabs>
        <w:spacing w:line="240" w:lineRule="auto"/>
        <w:rPr>
          <w:rFonts w:eastAsia="Dotum"/>
          <w:szCs w:val="22"/>
        </w:rPr>
      </w:pPr>
    </w:p>
    <w:p w14:paraId="4B3831DC" w14:textId="77777777" w:rsidR="00A97155" w:rsidRPr="00710C66" w:rsidRDefault="00A97155" w:rsidP="00A97155">
      <w:pPr>
        <w:tabs>
          <w:tab w:val="clear" w:pos="567"/>
        </w:tabs>
        <w:spacing w:line="240" w:lineRule="auto"/>
        <w:rPr>
          <w:rFonts w:eastAsia="Dotum"/>
          <w:szCs w:val="22"/>
        </w:rPr>
      </w:pPr>
    </w:p>
    <w:p w14:paraId="45DD9339"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2"/>
        <w:rPr>
          <w:rFonts w:eastAsia="Dotum"/>
          <w:b/>
          <w:kern w:val="28"/>
          <w:szCs w:val="22"/>
        </w:rPr>
      </w:pPr>
      <w:r w:rsidRPr="00513206">
        <w:rPr>
          <w:rFonts w:eastAsia="Dotum"/>
          <w:b/>
          <w:kern w:val="28"/>
          <w:szCs w:val="22"/>
        </w:rPr>
        <w:t>6.</w:t>
      </w:r>
      <w:r w:rsidRPr="00513206">
        <w:rPr>
          <w:rFonts w:eastAsia="Dotum"/>
          <w:b/>
          <w:kern w:val="28"/>
          <w:szCs w:val="22"/>
        </w:rPr>
        <w:tab/>
        <w:t>SPECIALUS ĮSPĖJIMAS, KAD VAISTINĮ PREPARATĄ BŪTINA LAIKYTI VAIKAMS NEPASTEBIMOJE IR NEPASIEKIAMOJE</w:t>
      </w:r>
      <w:r w:rsidRPr="00513206" w:rsidDel="002A6F40">
        <w:rPr>
          <w:rFonts w:eastAsia="Dotum"/>
          <w:b/>
          <w:kern w:val="28"/>
          <w:szCs w:val="22"/>
        </w:rPr>
        <w:t xml:space="preserve"> </w:t>
      </w:r>
      <w:r w:rsidRPr="00513206">
        <w:rPr>
          <w:rFonts w:eastAsia="Dotum"/>
          <w:b/>
          <w:kern w:val="28"/>
          <w:szCs w:val="22"/>
        </w:rPr>
        <w:t>VIETOJE</w:t>
      </w:r>
    </w:p>
    <w:p w14:paraId="6065C46D" w14:textId="77777777" w:rsidR="00A97155" w:rsidRPr="00710C66" w:rsidRDefault="00A97155" w:rsidP="00A97155">
      <w:pPr>
        <w:tabs>
          <w:tab w:val="clear" w:pos="567"/>
        </w:tabs>
        <w:spacing w:line="240" w:lineRule="auto"/>
        <w:rPr>
          <w:rFonts w:eastAsia="Dotum"/>
          <w:szCs w:val="22"/>
        </w:rPr>
      </w:pPr>
    </w:p>
    <w:p w14:paraId="3B2D77D1" w14:textId="77777777" w:rsidR="00A97155" w:rsidRPr="00513206" w:rsidRDefault="00A97155" w:rsidP="00A97155">
      <w:pPr>
        <w:tabs>
          <w:tab w:val="clear" w:pos="567"/>
        </w:tabs>
        <w:spacing w:line="240" w:lineRule="auto"/>
        <w:rPr>
          <w:rFonts w:eastAsia="Dotum"/>
          <w:szCs w:val="22"/>
        </w:rPr>
      </w:pPr>
      <w:r w:rsidRPr="00513206">
        <w:rPr>
          <w:rFonts w:eastAsia="Dotum"/>
          <w:szCs w:val="22"/>
        </w:rPr>
        <w:t>Laikyti vaikams nepastebimoje ir nepasiekiamoje</w:t>
      </w:r>
      <w:r w:rsidRPr="00513206" w:rsidDel="002A6F40">
        <w:rPr>
          <w:rFonts w:eastAsia="Dotum"/>
          <w:szCs w:val="22"/>
        </w:rPr>
        <w:t xml:space="preserve"> </w:t>
      </w:r>
      <w:r w:rsidRPr="00513206">
        <w:rPr>
          <w:rFonts w:eastAsia="Dotum"/>
          <w:szCs w:val="22"/>
        </w:rPr>
        <w:t>vietoje.</w:t>
      </w:r>
    </w:p>
    <w:p w14:paraId="5A5A6E2E" w14:textId="77777777" w:rsidR="00A97155" w:rsidRPr="00710C66" w:rsidRDefault="00A97155" w:rsidP="00A97155">
      <w:pPr>
        <w:tabs>
          <w:tab w:val="clear" w:pos="567"/>
        </w:tabs>
        <w:spacing w:line="240" w:lineRule="auto"/>
        <w:rPr>
          <w:rFonts w:eastAsia="Dotum"/>
          <w:szCs w:val="22"/>
        </w:rPr>
      </w:pPr>
    </w:p>
    <w:p w14:paraId="5A41D212" w14:textId="77777777" w:rsidR="00A97155" w:rsidRPr="00710C66" w:rsidRDefault="00A97155" w:rsidP="00A97155">
      <w:pPr>
        <w:tabs>
          <w:tab w:val="clear" w:pos="567"/>
        </w:tabs>
        <w:spacing w:line="240" w:lineRule="auto"/>
        <w:rPr>
          <w:rFonts w:eastAsia="Dotum"/>
          <w:szCs w:val="22"/>
        </w:rPr>
      </w:pPr>
    </w:p>
    <w:p w14:paraId="2A24E3F1"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7.</w:t>
      </w:r>
      <w:r w:rsidRPr="00513206">
        <w:rPr>
          <w:rFonts w:eastAsia="Dotum"/>
          <w:b/>
          <w:kern w:val="28"/>
          <w:szCs w:val="22"/>
        </w:rPr>
        <w:tab/>
        <w:t xml:space="preserve">KITAS </w:t>
      </w:r>
      <w:r>
        <w:rPr>
          <w:rFonts w:eastAsia="Dotum"/>
          <w:b/>
          <w:kern w:val="28"/>
          <w:szCs w:val="22"/>
        </w:rPr>
        <w:t xml:space="preserve">(-I) </w:t>
      </w:r>
      <w:r w:rsidRPr="00513206">
        <w:rPr>
          <w:rFonts w:eastAsia="Dotum"/>
          <w:b/>
          <w:kern w:val="28"/>
          <w:szCs w:val="22"/>
        </w:rPr>
        <w:t xml:space="preserve">SPECIALUS </w:t>
      </w:r>
      <w:r>
        <w:rPr>
          <w:rFonts w:eastAsia="Dotum"/>
          <w:b/>
          <w:kern w:val="28"/>
          <w:szCs w:val="22"/>
        </w:rPr>
        <w:t xml:space="preserve">(-ŪS) </w:t>
      </w:r>
      <w:r w:rsidRPr="00513206">
        <w:rPr>
          <w:rFonts w:eastAsia="Dotum"/>
          <w:b/>
          <w:kern w:val="28"/>
          <w:szCs w:val="22"/>
        </w:rPr>
        <w:t xml:space="preserve">ĮSPĖJIMAS </w:t>
      </w:r>
      <w:r>
        <w:rPr>
          <w:rFonts w:eastAsia="Dotum"/>
          <w:b/>
          <w:kern w:val="28"/>
          <w:szCs w:val="22"/>
        </w:rPr>
        <w:t xml:space="preserve">(-AI) </w:t>
      </w:r>
      <w:r w:rsidRPr="00513206">
        <w:rPr>
          <w:rFonts w:eastAsia="Dotum"/>
          <w:b/>
          <w:kern w:val="28"/>
          <w:szCs w:val="22"/>
        </w:rPr>
        <w:t>(JEI REIKIA)</w:t>
      </w:r>
    </w:p>
    <w:p w14:paraId="64496180" w14:textId="77777777" w:rsidR="00A97155" w:rsidRPr="00513206" w:rsidRDefault="00A97155" w:rsidP="00A97155">
      <w:pPr>
        <w:tabs>
          <w:tab w:val="clear" w:pos="567"/>
        </w:tabs>
        <w:spacing w:line="240" w:lineRule="auto"/>
        <w:rPr>
          <w:rFonts w:eastAsia="Dotum"/>
          <w:i/>
          <w:szCs w:val="22"/>
        </w:rPr>
      </w:pPr>
    </w:p>
    <w:p w14:paraId="6E2E5A3E" w14:textId="77777777" w:rsidR="00A97155" w:rsidRPr="00513206" w:rsidRDefault="00A97155" w:rsidP="00A97155">
      <w:pPr>
        <w:tabs>
          <w:tab w:val="clear" w:pos="567"/>
        </w:tabs>
        <w:spacing w:line="240" w:lineRule="auto"/>
        <w:rPr>
          <w:rFonts w:eastAsia="Dotum"/>
          <w:szCs w:val="22"/>
        </w:rPr>
      </w:pPr>
      <w:r w:rsidRPr="00513206">
        <w:rPr>
          <w:rFonts w:eastAsia="Dotum"/>
          <w:szCs w:val="22"/>
        </w:rPr>
        <w:t>Tik vienkartiniam vartojimui.</w:t>
      </w:r>
    </w:p>
    <w:p w14:paraId="0348E833" w14:textId="77777777" w:rsidR="00A97155" w:rsidRPr="00513206" w:rsidRDefault="00A97155" w:rsidP="00A97155">
      <w:pPr>
        <w:tabs>
          <w:tab w:val="clear" w:pos="567"/>
        </w:tabs>
        <w:spacing w:line="240" w:lineRule="auto"/>
        <w:rPr>
          <w:rFonts w:eastAsia="Dotum"/>
          <w:szCs w:val="22"/>
        </w:rPr>
      </w:pPr>
      <w:r w:rsidRPr="00513206">
        <w:rPr>
          <w:rFonts w:eastAsia="Dotum"/>
          <w:szCs w:val="22"/>
        </w:rPr>
        <w:t xml:space="preserve">Šį </w:t>
      </w:r>
      <w:r>
        <w:rPr>
          <w:rFonts w:eastAsia="Dotum"/>
          <w:szCs w:val="22"/>
        </w:rPr>
        <w:t>vaistą</w:t>
      </w:r>
      <w:r w:rsidRPr="00513206">
        <w:rPr>
          <w:rFonts w:eastAsia="Dotum"/>
          <w:szCs w:val="22"/>
        </w:rPr>
        <w:t xml:space="preserve"> draudžiama maišyti ar vartoti kartu su bet kokiu aminoglikozidu bei tirpinti ar skiesti Ringerio (Hartmano) laktato tirpalu.</w:t>
      </w:r>
    </w:p>
    <w:p w14:paraId="1F00A0C1" w14:textId="77777777" w:rsidR="00A97155" w:rsidRPr="00513206" w:rsidRDefault="00A97155" w:rsidP="00A97155">
      <w:pPr>
        <w:tabs>
          <w:tab w:val="clear" w:pos="567"/>
        </w:tabs>
        <w:spacing w:line="240" w:lineRule="auto"/>
        <w:rPr>
          <w:rFonts w:eastAsia="Dotum"/>
          <w:szCs w:val="22"/>
        </w:rPr>
      </w:pPr>
      <w:r w:rsidRPr="00513206">
        <w:rPr>
          <w:rFonts w:eastAsia="Dotum"/>
          <w:szCs w:val="22"/>
        </w:rPr>
        <w:t>Dėl informacijos apie suderinamumą su skiedikliais ir kitais vaistiniais preparatais žr. informaciją pakuotės lapelyje .</w:t>
      </w:r>
    </w:p>
    <w:p w14:paraId="7623D6BE" w14:textId="77777777" w:rsidR="00A97155" w:rsidRPr="00513206" w:rsidRDefault="00A97155" w:rsidP="00A97155">
      <w:pPr>
        <w:tabs>
          <w:tab w:val="clear" w:pos="567"/>
        </w:tabs>
        <w:spacing w:line="240" w:lineRule="auto"/>
        <w:rPr>
          <w:rFonts w:eastAsia="Dotum"/>
          <w:i/>
          <w:szCs w:val="22"/>
        </w:rPr>
      </w:pPr>
    </w:p>
    <w:p w14:paraId="57F22491" w14:textId="77777777" w:rsidR="00A97155" w:rsidRPr="00513206" w:rsidRDefault="00A97155" w:rsidP="00A97155">
      <w:pPr>
        <w:tabs>
          <w:tab w:val="clear" w:pos="567"/>
        </w:tabs>
        <w:spacing w:line="240" w:lineRule="auto"/>
        <w:rPr>
          <w:rFonts w:eastAsia="Dotum"/>
          <w:i/>
          <w:szCs w:val="22"/>
        </w:rPr>
      </w:pPr>
    </w:p>
    <w:p w14:paraId="7F71BE17"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8.</w:t>
      </w:r>
      <w:r w:rsidRPr="00513206">
        <w:rPr>
          <w:rFonts w:eastAsia="Dotum"/>
          <w:b/>
          <w:kern w:val="28"/>
          <w:szCs w:val="22"/>
        </w:rPr>
        <w:tab/>
        <w:t>TINKAMUMO LAIKAS</w:t>
      </w:r>
    </w:p>
    <w:p w14:paraId="49967C61" w14:textId="77777777" w:rsidR="00A97155" w:rsidRPr="00513206" w:rsidRDefault="00A97155" w:rsidP="00A97155">
      <w:pPr>
        <w:tabs>
          <w:tab w:val="clear" w:pos="567"/>
        </w:tabs>
        <w:spacing w:line="240" w:lineRule="auto"/>
        <w:rPr>
          <w:rFonts w:eastAsia="Dotum"/>
          <w:i/>
          <w:szCs w:val="22"/>
        </w:rPr>
      </w:pPr>
    </w:p>
    <w:p w14:paraId="2D2E712D" w14:textId="77777777" w:rsidR="00A97155" w:rsidRDefault="00A97155" w:rsidP="00A97155">
      <w:pPr>
        <w:tabs>
          <w:tab w:val="clear" w:pos="567"/>
        </w:tabs>
        <w:spacing w:line="240" w:lineRule="auto"/>
        <w:rPr>
          <w:rFonts w:eastAsia="Dotum"/>
          <w:szCs w:val="22"/>
        </w:rPr>
      </w:pPr>
      <w:r>
        <w:rPr>
          <w:rFonts w:eastAsia="Dotum"/>
          <w:szCs w:val="22"/>
        </w:rPr>
        <w:t>EXP</w:t>
      </w:r>
    </w:p>
    <w:p w14:paraId="69B8A050" w14:textId="77777777" w:rsidR="00A97155" w:rsidRPr="00513206" w:rsidRDefault="00A97155" w:rsidP="00A97155">
      <w:pPr>
        <w:tabs>
          <w:tab w:val="clear" w:pos="567"/>
        </w:tabs>
        <w:spacing w:line="240" w:lineRule="auto"/>
        <w:rPr>
          <w:rFonts w:eastAsia="Dotum"/>
          <w:szCs w:val="22"/>
        </w:rPr>
      </w:pPr>
      <w:r w:rsidRPr="0034156B">
        <w:rPr>
          <w:highlight w:val="lightGray"/>
        </w:rPr>
        <w:t>Tinka iki</w:t>
      </w:r>
      <w:r w:rsidRPr="00513206">
        <w:rPr>
          <w:rFonts w:eastAsia="Dotum"/>
          <w:szCs w:val="22"/>
        </w:rPr>
        <w:t xml:space="preserve"> {mm/MMMM}</w:t>
      </w:r>
    </w:p>
    <w:p w14:paraId="6AEB1C83" w14:textId="77777777" w:rsidR="00A97155" w:rsidRPr="00513206" w:rsidRDefault="00A97155" w:rsidP="00A97155">
      <w:pPr>
        <w:tabs>
          <w:tab w:val="clear" w:pos="567"/>
        </w:tabs>
        <w:spacing w:line="240" w:lineRule="auto"/>
        <w:rPr>
          <w:rFonts w:eastAsia="Dotum"/>
          <w:szCs w:val="22"/>
        </w:rPr>
      </w:pPr>
    </w:p>
    <w:p w14:paraId="58B1CCAB" w14:textId="77777777" w:rsidR="00A97155" w:rsidRPr="00710C66" w:rsidRDefault="00A97155" w:rsidP="00A97155">
      <w:pPr>
        <w:tabs>
          <w:tab w:val="clear" w:pos="567"/>
        </w:tabs>
        <w:spacing w:line="240" w:lineRule="auto"/>
        <w:rPr>
          <w:rFonts w:eastAsia="Dotum"/>
          <w:szCs w:val="22"/>
        </w:rPr>
      </w:pPr>
    </w:p>
    <w:p w14:paraId="3805985C"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9.</w:t>
      </w:r>
      <w:r w:rsidRPr="00513206">
        <w:rPr>
          <w:rFonts w:eastAsia="Dotum"/>
          <w:b/>
          <w:kern w:val="28"/>
          <w:szCs w:val="22"/>
        </w:rPr>
        <w:tab/>
        <w:t>SPECIALIOS LAIKYMO SĄLYGOS</w:t>
      </w:r>
    </w:p>
    <w:p w14:paraId="49B2CBE6" w14:textId="77777777" w:rsidR="00A97155" w:rsidRPr="00F77FF7" w:rsidRDefault="00A97155" w:rsidP="00A97155">
      <w:pPr>
        <w:tabs>
          <w:tab w:val="clear" w:pos="567"/>
        </w:tabs>
        <w:spacing w:line="240" w:lineRule="auto"/>
        <w:rPr>
          <w:rFonts w:eastAsia="Dotum"/>
          <w:szCs w:val="22"/>
        </w:rPr>
      </w:pPr>
    </w:p>
    <w:p w14:paraId="7557C9AD" w14:textId="0491DA5E" w:rsidR="00BD791E" w:rsidRPr="00BD791E" w:rsidRDefault="00F77FF7" w:rsidP="00BD791E">
      <w:pPr>
        <w:tabs>
          <w:tab w:val="clear" w:pos="567"/>
        </w:tabs>
        <w:spacing w:line="240" w:lineRule="auto"/>
        <w:rPr>
          <w:rFonts w:eastAsia="Dotum"/>
          <w:szCs w:val="22"/>
        </w:rPr>
      </w:pPr>
      <w:r w:rsidRPr="00F77FF7">
        <w:rPr>
          <w:rFonts w:eastAsia="Dotum"/>
          <w:szCs w:val="22"/>
        </w:rPr>
        <w:t>Laikyti ne aukštesnėje kaip 30°C temperatūroje</w:t>
      </w:r>
      <w:r>
        <w:rPr>
          <w:rFonts w:eastAsia="Dotum"/>
          <w:szCs w:val="22"/>
        </w:rPr>
        <w:t>.</w:t>
      </w:r>
    </w:p>
    <w:p w14:paraId="56BD5FE4" w14:textId="77777777" w:rsidR="00A97155" w:rsidRPr="00513206" w:rsidRDefault="00A97155" w:rsidP="00A97155">
      <w:pPr>
        <w:tabs>
          <w:tab w:val="clear" w:pos="567"/>
        </w:tabs>
        <w:spacing w:line="240" w:lineRule="auto"/>
        <w:rPr>
          <w:rFonts w:eastAsia="Dotum"/>
          <w:szCs w:val="22"/>
        </w:rPr>
      </w:pPr>
    </w:p>
    <w:p w14:paraId="3A14A258" w14:textId="77777777" w:rsidR="00A97155" w:rsidRPr="00710C66" w:rsidRDefault="00A97155" w:rsidP="00A97155">
      <w:pPr>
        <w:tabs>
          <w:tab w:val="clear" w:pos="567"/>
        </w:tabs>
        <w:spacing w:line="240" w:lineRule="auto"/>
        <w:rPr>
          <w:rFonts w:eastAsia="Dotum"/>
          <w:szCs w:val="22"/>
        </w:rPr>
      </w:pPr>
    </w:p>
    <w:p w14:paraId="44A4CEC1"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2"/>
        <w:rPr>
          <w:rFonts w:eastAsia="Dotum"/>
          <w:b/>
          <w:kern w:val="28"/>
          <w:szCs w:val="22"/>
        </w:rPr>
      </w:pPr>
      <w:r w:rsidRPr="00513206">
        <w:rPr>
          <w:rFonts w:eastAsia="Dotum"/>
          <w:b/>
          <w:kern w:val="28"/>
          <w:szCs w:val="22"/>
        </w:rPr>
        <w:t>10.</w:t>
      </w:r>
      <w:r w:rsidRPr="00513206">
        <w:rPr>
          <w:rFonts w:eastAsia="Dotum"/>
          <w:b/>
          <w:kern w:val="28"/>
          <w:szCs w:val="22"/>
        </w:rPr>
        <w:tab/>
        <w:t>SPECIALIOS ATSARGUMO PRIEMONĖS DĖL NESUVARTOTO VAISTINIO PREPARATO AR JO ATLIEKŲ TVARKYMO (JEI REIKIA)</w:t>
      </w:r>
    </w:p>
    <w:p w14:paraId="019C9237" w14:textId="77777777" w:rsidR="00A97155" w:rsidRPr="00710C66" w:rsidRDefault="00A97155" w:rsidP="00A97155">
      <w:pPr>
        <w:tabs>
          <w:tab w:val="clear" w:pos="567"/>
        </w:tabs>
        <w:spacing w:line="240" w:lineRule="auto"/>
        <w:rPr>
          <w:rFonts w:eastAsia="Dotum"/>
          <w:szCs w:val="22"/>
        </w:rPr>
      </w:pPr>
    </w:p>
    <w:p w14:paraId="6EA2021F" w14:textId="77777777" w:rsidR="00A97155" w:rsidRDefault="00A97155" w:rsidP="00A97155">
      <w:pPr>
        <w:tabs>
          <w:tab w:val="clear" w:pos="567"/>
        </w:tabs>
        <w:spacing w:line="240" w:lineRule="auto"/>
        <w:rPr>
          <w:rFonts w:eastAsia="Dotum"/>
          <w:szCs w:val="22"/>
        </w:rPr>
      </w:pPr>
      <w:r>
        <w:rPr>
          <w:rFonts w:eastAsia="Dotum"/>
          <w:szCs w:val="22"/>
        </w:rPr>
        <w:t>S</w:t>
      </w:r>
      <w:r w:rsidRPr="00B87BCB">
        <w:rPr>
          <w:rFonts w:eastAsia="Dotum"/>
          <w:szCs w:val="22"/>
        </w:rPr>
        <w:t>unaikinti laikantis vietinių reikalavimų.</w:t>
      </w:r>
    </w:p>
    <w:p w14:paraId="58385DAA" w14:textId="77777777" w:rsidR="00A97155" w:rsidRPr="00710C66" w:rsidRDefault="00A97155" w:rsidP="00A97155">
      <w:pPr>
        <w:tabs>
          <w:tab w:val="clear" w:pos="567"/>
        </w:tabs>
        <w:spacing w:line="240" w:lineRule="auto"/>
        <w:rPr>
          <w:rFonts w:eastAsia="Dotum"/>
          <w:szCs w:val="22"/>
        </w:rPr>
      </w:pPr>
    </w:p>
    <w:p w14:paraId="056E38A0" w14:textId="77777777" w:rsidR="00A97155" w:rsidRPr="00710C66" w:rsidRDefault="00A97155" w:rsidP="00A97155">
      <w:pPr>
        <w:tabs>
          <w:tab w:val="clear" w:pos="567"/>
        </w:tabs>
        <w:spacing w:line="240" w:lineRule="auto"/>
        <w:rPr>
          <w:rFonts w:eastAsia="Dotum"/>
          <w:szCs w:val="22"/>
        </w:rPr>
      </w:pPr>
    </w:p>
    <w:p w14:paraId="707EFAE2" w14:textId="2E739F2B" w:rsidR="00A97155" w:rsidRPr="003B5DA1"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bCs/>
          <w:kern w:val="28"/>
          <w:szCs w:val="22"/>
        </w:rPr>
      </w:pPr>
      <w:r w:rsidRPr="00513206">
        <w:rPr>
          <w:rFonts w:eastAsia="Dotum"/>
          <w:b/>
          <w:kern w:val="28"/>
          <w:szCs w:val="22"/>
        </w:rPr>
        <w:t>11.</w:t>
      </w:r>
      <w:r w:rsidRPr="00513206">
        <w:rPr>
          <w:rFonts w:eastAsia="Dotum"/>
          <w:b/>
          <w:kern w:val="28"/>
          <w:szCs w:val="22"/>
        </w:rPr>
        <w:tab/>
      </w:r>
      <w:r w:rsidR="003B5DA1" w:rsidRPr="003B5DA1">
        <w:rPr>
          <w:b/>
          <w:bCs/>
          <w:lang w:eastAsia="lt-LT"/>
        </w:rPr>
        <w:t>LYGIAGRETUS IMPORTUOTOJAS</w:t>
      </w:r>
    </w:p>
    <w:p w14:paraId="526BA91C" w14:textId="77777777" w:rsidR="00A97155" w:rsidRPr="00513206" w:rsidRDefault="00A97155" w:rsidP="00A97155">
      <w:pPr>
        <w:tabs>
          <w:tab w:val="clear" w:pos="567"/>
        </w:tabs>
        <w:spacing w:line="240" w:lineRule="auto"/>
        <w:rPr>
          <w:rFonts w:eastAsia="Dotum"/>
          <w:i/>
          <w:szCs w:val="22"/>
        </w:rPr>
      </w:pPr>
    </w:p>
    <w:p w14:paraId="5EBC15C9" w14:textId="07AF14AB" w:rsidR="003B5DA1" w:rsidRPr="00554F35" w:rsidRDefault="003B5DA1" w:rsidP="003B5DA1">
      <w:pPr>
        <w:rPr>
          <w:noProof/>
          <w:lang w:eastAsia="lt-LT"/>
        </w:rPr>
      </w:pPr>
      <w:r w:rsidRPr="003176A8">
        <w:rPr>
          <w:lang w:eastAsia="lt-LT"/>
        </w:rPr>
        <w:t>Lygiag</w:t>
      </w:r>
      <w:r>
        <w:rPr>
          <w:lang w:eastAsia="lt-LT"/>
        </w:rPr>
        <w:t>retus importuotojas UAB „Adeofarma</w:t>
      </w:r>
      <w:r w:rsidR="0040391F">
        <w:rPr>
          <w:lang w:eastAsia="lt-LT"/>
        </w:rPr>
        <w:t>“</w:t>
      </w:r>
    </w:p>
    <w:p w14:paraId="43D33591" w14:textId="77777777" w:rsidR="00A97155" w:rsidRPr="00710C66" w:rsidRDefault="00A97155" w:rsidP="00A97155">
      <w:pPr>
        <w:tabs>
          <w:tab w:val="clear" w:pos="567"/>
        </w:tabs>
        <w:spacing w:line="240" w:lineRule="auto"/>
        <w:rPr>
          <w:rFonts w:eastAsia="Dotum"/>
          <w:szCs w:val="22"/>
        </w:rPr>
      </w:pPr>
    </w:p>
    <w:p w14:paraId="18BAD3F2" w14:textId="77777777" w:rsidR="00A97155" w:rsidRPr="00710C66" w:rsidRDefault="00A97155" w:rsidP="00A97155">
      <w:pPr>
        <w:tabs>
          <w:tab w:val="clear" w:pos="567"/>
        </w:tabs>
        <w:spacing w:line="240" w:lineRule="auto"/>
        <w:rPr>
          <w:rFonts w:eastAsia="Dotum"/>
          <w:szCs w:val="22"/>
        </w:rPr>
      </w:pPr>
    </w:p>
    <w:p w14:paraId="52619D57" w14:textId="14BD995E"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12.</w:t>
      </w:r>
      <w:r w:rsidRPr="00513206">
        <w:rPr>
          <w:rFonts w:eastAsia="Dotum"/>
          <w:b/>
          <w:kern w:val="28"/>
          <w:szCs w:val="22"/>
        </w:rPr>
        <w:tab/>
      </w:r>
      <w:r w:rsidR="003B5DA1" w:rsidRPr="00B44257">
        <w:rPr>
          <w:rFonts w:eastAsia="Times New Roman"/>
          <w:b/>
          <w:noProof/>
          <w:szCs w:val="22"/>
          <w:lang w:eastAsia="lt-LT"/>
        </w:rPr>
        <w:t>LYGIAGRETAUS IMPORTO LEIDIMO NUMERIS</w:t>
      </w:r>
    </w:p>
    <w:p w14:paraId="05DDF5D0" w14:textId="77777777" w:rsidR="00A97155" w:rsidRPr="00513206" w:rsidRDefault="00A97155" w:rsidP="00A97155">
      <w:pPr>
        <w:tabs>
          <w:tab w:val="clear" w:pos="567"/>
        </w:tabs>
        <w:spacing w:line="240" w:lineRule="auto"/>
        <w:rPr>
          <w:rFonts w:eastAsia="Dotum"/>
          <w:szCs w:val="22"/>
        </w:rPr>
      </w:pPr>
    </w:p>
    <w:p w14:paraId="2A75132D" w14:textId="0D4CB051" w:rsidR="00A97155" w:rsidRPr="00513206" w:rsidRDefault="00451E76" w:rsidP="00A97155">
      <w:pPr>
        <w:tabs>
          <w:tab w:val="clear" w:pos="567"/>
        </w:tabs>
        <w:spacing w:line="240" w:lineRule="auto"/>
        <w:rPr>
          <w:rFonts w:eastAsia="Dotum"/>
          <w:szCs w:val="22"/>
        </w:rPr>
      </w:pPr>
      <w:r w:rsidRPr="00451E76">
        <w:rPr>
          <w:rFonts w:eastAsia="Times New Roman"/>
          <w:szCs w:val="22"/>
        </w:rPr>
        <w:t>LT/L/23/1981/001</w:t>
      </w:r>
    </w:p>
    <w:p w14:paraId="686D5EE4" w14:textId="77777777" w:rsidR="00A97155" w:rsidRPr="00513206" w:rsidRDefault="00A97155" w:rsidP="00A97155">
      <w:pPr>
        <w:tabs>
          <w:tab w:val="clear" w:pos="567"/>
        </w:tabs>
        <w:spacing w:line="240" w:lineRule="auto"/>
        <w:rPr>
          <w:rFonts w:eastAsia="Dotum"/>
          <w:szCs w:val="22"/>
        </w:rPr>
      </w:pPr>
    </w:p>
    <w:p w14:paraId="46DE3DD9"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13.</w:t>
      </w:r>
      <w:r w:rsidRPr="00513206">
        <w:rPr>
          <w:rFonts w:eastAsia="Dotum"/>
          <w:b/>
          <w:kern w:val="28"/>
          <w:szCs w:val="22"/>
        </w:rPr>
        <w:tab/>
        <w:t>SERIJOS NUMERIS</w:t>
      </w:r>
    </w:p>
    <w:p w14:paraId="56F792AF" w14:textId="77777777" w:rsidR="00A97155" w:rsidRPr="00710C66" w:rsidRDefault="00A97155" w:rsidP="00A97155">
      <w:pPr>
        <w:tabs>
          <w:tab w:val="clear" w:pos="567"/>
        </w:tabs>
        <w:spacing w:line="240" w:lineRule="auto"/>
        <w:rPr>
          <w:rFonts w:eastAsia="Dotum"/>
          <w:szCs w:val="22"/>
        </w:rPr>
      </w:pPr>
    </w:p>
    <w:p w14:paraId="72C33024" w14:textId="77777777" w:rsidR="00A97155" w:rsidRDefault="00A97155" w:rsidP="00A97155">
      <w:pPr>
        <w:tabs>
          <w:tab w:val="clear" w:pos="567"/>
        </w:tabs>
        <w:spacing w:line="240" w:lineRule="auto"/>
        <w:rPr>
          <w:rFonts w:eastAsia="Dotum"/>
          <w:szCs w:val="22"/>
        </w:rPr>
      </w:pPr>
      <w:r>
        <w:rPr>
          <w:rFonts w:eastAsia="Dotum"/>
          <w:szCs w:val="22"/>
        </w:rPr>
        <w:t>Lot</w:t>
      </w:r>
    </w:p>
    <w:p w14:paraId="451ADCD9" w14:textId="77777777" w:rsidR="00A97155" w:rsidRPr="00513206" w:rsidRDefault="00A97155" w:rsidP="00A97155">
      <w:pPr>
        <w:tabs>
          <w:tab w:val="clear" w:pos="567"/>
        </w:tabs>
        <w:spacing w:line="240" w:lineRule="auto"/>
        <w:rPr>
          <w:rFonts w:eastAsia="Dotum"/>
          <w:szCs w:val="22"/>
        </w:rPr>
      </w:pPr>
      <w:r w:rsidRPr="0034156B">
        <w:rPr>
          <w:highlight w:val="lightGray"/>
        </w:rPr>
        <w:t>Serija</w:t>
      </w:r>
    </w:p>
    <w:p w14:paraId="32974FC4" w14:textId="77777777" w:rsidR="00A97155" w:rsidRPr="00710C66" w:rsidRDefault="00A97155" w:rsidP="00A97155">
      <w:pPr>
        <w:tabs>
          <w:tab w:val="clear" w:pos="567"/>
        </w:tabs>
        <w:spacing w:line="240" w:lineRule="auto"/>
        <w:rPr>
          <w:rFonts w:eastAsia="Dotum"/>
          <w:szCs w:val="22"/>
        </w:rPr>
      </w:pPr>
    </w:p>
    <w:p w14:paraId="71DBF15C" w14:textId="77777777" w:rsidR="00A97155" w:rsidRPr="00710C66" w:rsidRDefault="00A97155" w:rsidP="00A97155">
      <w:pPr>
        <w:tabs>
          <w:tab w:val="clear" w:pos="567"/>
        </w:tabs>
        <w:spacing w:line="240" w:lineRule="auto"/>
        <w:rPr>
          <w:rFonts w:eastAsia="Dotum"/>
          <w:szCs w:val="22"/>
        </w:rPr>
      </w:pPr>
    </w:p>
    <w:p w14:paraId="1DC74A7D" w14:textId="77777777" w:rsidR="00A97155" w:rsidRPr="00513206" w:rsidRDefault="00A97155" w:rsidP="00A97155">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14.</w:t>
      </w:r>
      <w:r w:rsidRPr="00513206">
        <w:rPr>
          <w:rFonts w:eastAsia="Dotum"/>
          <w:b/>
          <w:kern w:val="28"/>
          <w:szCs w:val="22"/>
        </w:rPr>
        <w:tab/>
        <w:t>PARDAVIMO (IŠDAVIMO) TVARKA</w:t>
      </w:r>
    </w:p>
    <w:p w14:paraId="01815ED4" w14:textId="77777777" w:rsidR="00A97155" w:rsidRPr="00513206" w:rsidRDefault="00A97155" w:rsidP="00A97155">
      <w:pPr>
        <w:tabs>
          <w:tab w:val="clear" w:pos="567"/>
        </w:tabs>
        <w:spacing w:line="240" w:lineRule="auto"/>
        <w:rPr>
          <w:rFonts w:eastAsia="Dotum"/>
          <w:szCs w:val="22"/>
        </w:rPr>
      </w:pPr>
    </w:p>
    <w:p w14:paraId="5B1F8E15" w14:textId="77777777" w:rsidR="00A97155" w:rsidRPr="00513206" w:rsidRDefault="00A97155" w:rsidP="00A97155">
      <w:pPr>
        <w:tabs>
          <w:tab w:val="clear" w:pos="567"/>
        </w:tabs>
        <w:spacing w:line="240" w:lineRule="auto"/>
        <w:rPr>
          <w:rFonts w:eastAsia="Dotum"/>
          <w:szCs w:val="22"/>
        </w:rPr>
      </w:pPr>
      <w:r w:rsidRPr="00513206">
        <w:rPr>
          <w:rFonts w:eastAsia="Dotum"/>
          <w:szCs w:val="22"/>
        </w:rPr>
        <w:t>Receptinis vaist</w:t>
      </w:r>
      <w:r>
        <w:rPr>
          <w:rFonts w:eastAsia="Dotum"/>
          <w:szCs w:val="22"/>
        </w:rPr>
        <w:t>as</w:t>
      </w:r>
    </w:p>
    <w:p w14:paraId="649A95C4" w14:textId="77777777" w:rsidR="00A97155" w:rsidRPr="00710C66" w:rsidRDefault="00A97155" w:rsidP="00A97155">
      <w:pPr>
        <w:tabs>
          <w:tab w:val="clear" w:pos="567"/>
        </w:tabs>
        <w:spacing w:line="240" w:lineRule="auto"/>
        <w:rPr>
          <w:rFonts w:eastAsia="Dotum"/>
          <w:szCs w:val="22"/>
        </w:rPr>
      </w:pPr>
    </w:p>
    <w:p w14:paraId="19707937" w14:textId="77777777" w:rsidR="00A97155" w:rsidRPr="00710C66" w:rsidRDefault="00A97155" w:rsidP="00A97155">
      <w:pPr>
        <w:tabs>
          <w:tab w:val="clear" w:pos="567"/>
          <w:tab w:val="left" w:pos="4680"/>
        </w:tabs>
        <w:spacing w:line="240" w:lineRule="auto"/>
        <w:rPr>
          <w:rFonts w:eastAsia="Dotum"/>
          <w:szCs w:val="22"/>
        </w:rPr>
      </w:pPr>
    </w:p>
    <w:p w14:paraId="0AE6F3DF" w14:textId="77777777" w:rsidR="00A97155" w:rsidRPr="00513206" w:rsidRDefault="00A97155" w:rsidP="00A97155">
      <w:pPr>
        <w:keepNext/>
        <w:numPr>
          <w:ilvl w:val="0"/>
          <w:numId w:val="3"/>
        </w:numPr>
        <w:pBdr>
          <w:top w:val="single" w:sz="4" w:space="1" w:color="auto"/>
          <w:left w:val="single" w:sz="4" w:space="4" w:color="auto"/>
          <w:bottom w:val="single" w:sz="4" w:space="1" w:color="auto"/>
          <w:right w:val="single" w:sz="4" w:space="4" w:color="auto"/>
        </w:pBdr>
        <w:tabs>
          <w:tab w:val="num" w:pos="567"/>
        </w:tabs>
        <w:spacing w:line="240" w:lineRule="auto"/>
        <w:outlineLvl w:val="2"/>
        <w:rPr>
          <w:rFonts w:eastAsia="Dotum"/>
          <w:b/>
          <w:kern w:val="28"/>
          <w:szCs w:val="22"/>
        </w:rPr>
      </w:pPr>
      <w:r w:rsidRPr="00513206">
        <w:rPr>
          <w:rFonts w:eastAsia="Dotum"/>
          <w:b/>
          <w:kern w:val="28"/>
          <w:szCs w:val="22"/>
        </w:rPr>
        <w:t>VARTOJIMO INSTRUKCIJA</w:t>
      </w:r>
    </w:p>
    <w:p w14:paraId="59267106" w14:textId="77777777" w:rsidR="00A97155" w:rsidRPr="00513206" w:rsidRDefault="00A97155" w:rsidP="00A97155">
      <w:pPr>
        <w:rPr>
          <w:rFonts w:eastAsia="Dotum"/>
          <w:b/>
          <w:szCs w:val="22"/>
        </w:rPr>
      </w:pPr>
    </w:p>
    <w:p w14:paraId="32CAEA2B" w14:textId="77777777" w:rsidR="00A97155" w:rsidRPr="00513206" w:rsidRDefault="00A97155" w:rsidP="00A97155">
      <w:pPr>
        <w:rPr>
          <w:rFonts w:eastAsia="Dotum"/>
          <w:b/>
          <w:szCs w:val="22"/>
        </w:rPr>
      </w:pPr>
    </w:p>
    <w:p w14:paraId="2D86382F" w14:textId="77777777" w:rsidR="00A97155" w:rsidRPr="00513206" w:rsidRDefault="00A97155" w:rsidP="00A97155">
      <w:pPr>
        <w:numPr>
          <w:ilvl w:val="0"/>
          <w:numId w:val="3"/>
        </w:numPr>
        <w:pBdr>
          <w:top w:val="single" w:sz="4" w:space="1" w:color="auto"/>
          <w:left w:val="single" w:sz="4" w:space="4" w:color="auto"/>
          <w:bottom w:val="single" w:sz="4" w:space="1" w:color="auto"/>
          <w:right w:val="single" w:sz="4" w:space="4" w:color="auto"/>
        </w:pBdr>
        <w:tabs>
          <w:tab w:val="num" w:pos="567"/>
        </w:tabs>
        <w:spacing w:line="240" w:lineRule="auto"/>
        <w:rPr>
          <w:rFonts w:eastAsia="Dotum"/>
          <w:b/>
          <w:szCs w:val="22"/>
        </w:rPr>
      </w:pPr>
      <w:r w:rsidRPr="00513206">
        <w:rPr>
          <w:rFonts w:eastAsia="Dotum"/>
          <w:b/>
          <w:szCs w:val="22"/>
        </w:rPr>
        <w:t>INFORMACIJA BRAILIO RAŠTU</w:t>
      </w:r>
    </w:p>
    <w:p w14:paraId="11261E45" w14:textId="77777777" w:rsidR="00A97155" w:rsidRPr="00513206" w:rsidRDefault="00A97155" w:rsidP="00A97155">
      <w:pPr>
        <w:rPr>
          <w:rFonts w:eastAsia="Dotum"/>
          <w:szCs w:val="22"/>
        </w:rPr>
      </w:pPr>
    </w:p>
    <w:p w14:paraId="60B7E853" w14:textId="77777777" w:rsidR="003B5DA1" w:rsidRPr="00B44257" w:rsidRDefault="003B5DA1" w:rsidP="003B5DA1">
      <w:pPr>
        <w:rPr>
          <w:noProof/>
          <w:szCs w:val="22"/>
        </w:rPr>
      </w:pPr>
      <w:r w:rsidRPr="00B44257">
        <w:rPr>
          <w:noProof/>
          <w:szCs w:val="22"/>
          <w:highlight w:val="lightGray"/>
        </w:rPr>
        <w:t>Priimtas pagrindimas informacijos Brailio raštu nepateikti.</w:t>
      </w:r>
    </w:p>
    <w:p w14:paraId="5DE9F551" w14:textId="77777777" w:rsidR="00A97155" w:rsidRDefault="00A97155" w:rsidP="00A97155">
      <w:pPr>
        <w:rPr>
          <w:rFonts w:eastAsia="Dotum"/>
          <w:szCs w:val="22"/>
        </w:rPr>
      </w:pPr>
    </w:p>
    <w:p w14:paraId="7375193C" w14:textId="77777777" w:rsidR="00A97155" w:rsidRDefault="00A97155" w:rsidP="00A97155">
      <w:pPr>
        <w:rPr>
          <w:noProof/>
          <w:szCs w:val="22"/>
          <w:shd w:val="clear" w:color="auto" w:fill="CCCCCC"/>
        </w:rPr>
      </w:pPr>
    </w:p>
    <w:p w14:paraId="6E5619D1" w14:textId="77777777" w:rsidR="00A97155" w:rsidRDefault="00A97155" w:rsidP="00A97155">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78294D0D" w14:textId="77777777" w:rsidR="00A97155" w:rsidRDefault="00A97155" w:rsidP="00A97155">
      <w:pPr>
        <w:rPr>
          <w:noProof/>
        </w:rPr>
      </w:pPr>
    </w:p>
    <w:p w14:paraId="6E63D0C7" w14:textId="77777777" w:rsidR="00A97155" w:rsidRDefault="00A97155" w:rsidP="00A97155">
      <w:pPr>
        <w:rPr>
          <w:noProof/>
          <w:highlight w:val="lightGray"/>
        </w:rPr>
      </w:pPr>
    </w:p>
    <w:p w14:paraId="064D4A72" w14:textId="77777777" w:rsidR="00A97155" w:rsidRDefault="00A97155" w:rsidP="00A97155">
      <w:pPr>
        <w:rPr>
          <w:noProof/>
          <w:szCs w:val="22"/>
          <w:shd w:val="clear" w:color="auto" w:fill="CCCCCC"/>
        </w:rPr>
      </w:pPr>
      <w:r w:rsidRPr="0034156B">
        <w:rPr>
          <w:noProof/>
          <w:highlight w:val="lightGray"/>
        </w:rPr>
        <w:t>2D brūkšninis kodas su nurodytu unikaliu identifikatoriumi.</w:t>
      </w:r>
    </w:p>
    <w:p w14:paraId="5E2DBD78" w14:textId="77777777" w:rsidR="00A97155" w:rsidRDefault="00A97155" w:rsidP="00A97155">
      <w:pPr>
        <w:rPr>
          <w:noProof/>
        </w:rPr>
      </w:pPr>
    </w:p>
    <w:p w14:paraId="2DB01EF8" w14:textId="77777777" w:rsidR="00A97155" w:rsidRDefault="00A97155" w:rsidP="00A97155">
      <w:pPr>
        <w:rPr>
          <w:noProof/>
        </w:rPr>
      </w:pPr>
    </w:p>
    <w:p w14:paraId="58A0D2C7" w14:textId="77777777" w:rsidR="00A97155" w:rsidRDefault="00A97155" w:rsidP="00A9715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0CA7212" w14:textId="77777777" w:rsidR="003B5DA1" w:rsidRDefault="003B5DA1" w:rsidP="00A97155"/>
    <w:p w14:paraId="570E7ECC" w14:textId="56749023" w:rsidR="00A97155" w:rsidRPr="00071852" w:rsidRDefault="00A97155" w:rsidP="00A97155">
      <w:pPr>
        <w:rPr>
          <w:color w:val="008000"/>
          <w:szCs w:val="22"/>
        </w:rPr>
      </w:pPr>
      <w:r w:rsidRPr="00071852">
        <w:t>PC</w:t>
      </w:r>
    </w:p>
    <w:p w14:paraId="6223492D" w14:textId="77777777" w:rsidR="00A97155" w:rsidRPr="00071852" w:rsidRDefault="00A97155" w:rsidP="00A97155">
      <w:pPr>
        <w:rPr>
          <w:szCs w:val="22"/>
        </w:rPr>
      </w:pPr>
      <w:r w:rsidRPr="00071852">
        <w:t>SN</w:t>
      </w:r>
    </w:p>
    <w:p w14:paraId="7EBB20DB" w14:textId="77777777" w:rsidR="00A97155" w:rsidRDefault="00A97155" w:rsidP="00A97155">
      <w:r w:rsidRPr="00DC2328">
        <w:t>NN</w:t>
      </w:r>
    </w:p>
    <w:p w14:paraId="25DF7AFA" w14:textId="77777777" w:rsidR="00BD791E" w:rsidRDefault="00BD791E" w:rsidP="00A97155"/>
    <w:p w14:paraId="3E609FF4" w14:textId="77777777" w:rsidR="00BD791E" w:rsidRDefault="00BD791E" w:rsidP="00BD791E">
      <w:pPr>
        <w:rPr>
          <w:rFonts w:eastAsia="Batang"/>
          <w:b/>
          <w:bCs/>
          <w:color w:val="000000" w:themeColor="text1"/>
        </w:rPr>
      </w:pPr>
      <w:r w:rsidRPr="00ED4BE5">
        <w:rPr>
          <w:rFonts w:eastAsia="Batang"/>
          <w:b/>
          <w:bCs/>
          <w:color w:val="000000" w:themeColor="text1"/>
        </w:rPr>
        <w:t>Gamintojas:</w:t>
      </w:r>
    </w:p>
    <w:p w14:paraId="1BE5319A" w14:textId="77777777" w:rsidR="00BD791E" w:rsidRDefault="00BD791E" w:rsidP="00BD791E">
      <w:pPr>
        <w:rPr>
          <w:rFonts w:eastAsia="Batang"/>
          <w:b/>
          <w:bCs/>
          <w:color w:val="000000" w:themeColor="text1"/>
        </w:rPr>
      </w:pPr>
    </w:p>
    <w:p w14:paraId="6CABC78E" w14:textId="77777777" w:rsidR="00BD791E" w:rsidRPr="00ED4BE5" w:rsidRDefault="00BD791E" w:rsidP="00BD791E">
      <w:pPr>
        <w:autoSpaceDE w:val="0"/>
        <w:autoSpaceDN w:val="0"/>
        <w:adjustRightInd w:val="0"/>
        <w:rPr>
          <w:rFonts w:eastAsia="Batang"/>
          <w:color w:val="000000" w:themeColor="text1"/>
        </w:rPr>
      </w:pPr>
      <w:r w:rsidRPr="00ED4BE5">
        <w:rPr>
          <w:rFonts w:eastAsia="Batang"/>
          <w:color w:val="000000" w:themeColor="text1"/>
        </w:rPr>
        <w:t>PANPHARMA</w:t>
      </w:r>
    </w:p>
    <w:p w14:paraId="151378B7" w14:textId="77777777" w:rsidR="00BD791E" w:rsidRDefault="00BD791E" w:rsidP="00BD791E">
      <w:pPr>
        <w:rPr>
          <w:rFonts w:eastAsia="Batang"/>
          <w:color w:val="000000" w:themeColor="text1"/>
        </w:rPr>
      </w:pPr>
      <w:r w:rsidRPr="00ED4BE5">
        <w:rPr>
          <w:rFonts w:eastAsia="Batang"/>
          <w:color w:val="000000" w:themeColor="text1"/>
        </w:rPr>
        <w:t>Z.I du Clairay</w:t>
      </w:r>
      <w:r w:rsidRPr="00ED4BE5">
        <w:rPr>
          <w:rFonts w:eastAsia="Batang"/>
          <w:color w:val="000000" w:themeColor="text1"/>
        </w:rPr>
        <w:br/>
        <w:t>35 133 Luitré-Dompierre</w:t>
      </w:r>
      <w:r>
        <w:rPr>
          <w:rFonts w:eastAsia="Batang"/>
          <w:color w:val="000000" w:themeColor="text1"/>
        </w:rPr>
        <w:t>,</w:t>
      </w:r>
    </w:p>
    <w:p w14:paraId="3082A39A" w14:textId="270ACE23" w:rsidR="00BD791E" w:rsidRPr="00BD791E" w:rsidRDefault="00BD791E" w:rsidP="00BD791E">
      <w:pPr>
        <w:pStyle w:val="BodyText"/>
        <w:ind w:left="540" w:hanging="540"/>
        <w:rPr>
          <w:rFonts w:eastAsia="Batang"/>
          <w:i w:val="0"/>
          <w:color w:val="000000" w:themeColor="text1"/>
        </w:rPr>
      </w:pPr>
      <w:r w:rsidRPr="00BD791E">
        <w:rPr>
          <w:rFonts w:eastAsia="Batang"/>
          <w:i w:val="0"/>
          <w:color w:val="000000" w:themeColor="text1"/>
        </w:rPr>
        <w:t>Prancūzija</w:t>
      </w:r>
    </w:p>
    <w:p w14:paraId="48427289" w14:textId="77777777" w:rsidR="00BD791E" w:rsidRDefault="00BD791E" w:rsidP="00BD791E">
      <w:pPr>
        <w:pStyle w:val="BodyText"/>
        <w:ind w:left="540" w:hanging="540"/>
        <w:rPr>
          <w:b/>
          <w:bCs/>
          <w:szCs w:val="22"/>
        </w:rPr>
      </w:pPr>
    </w:p>
    <w:p w14:paraId="2E8EFBDA" w14:textId="53923033" w:rsidR="00BD791E" w:rsidRDefault="00BD791E" w:rsidP="00BD791E">
      <w:r>
        <w:rPr>
          <w:i/>
        </w:rPr>
        <w:t xml:space="preserve"> </w:t>
      </w:r>
      <w:r w:rsidRPr="002A6957">
        <w:rPr>
          <w:i/>
        </w:rPr>
        <w:t>Lygiagrečiai importuojamas vaistinis preparatas nuo referencinio vaistinio pr</w:t>
      </w:r>
      <w:r>
        <w:rPr>
          <w:i/>
        </w:rPr>
        <w:t>eparato skiriasi laikymo sąlygomis ir galiojimo laiku: lygiagrečiai importuojam</w:t>
      </w:r>
      <w:r w:rsidR="00F77FF7">
        <w:rPr>
          <w:i/>
        </w:rPr>
        <w:t>ą</w:t>
      </w:r>
      <w:r>
        <w:rPr>
          <w:i/>
        </w:rPr>
        <w:t xml:space="preserve"> vaistin</w:t>
      </w:r>
      <w:r w:rsidR="00F77FF7">
        <w:rPr>
          <w:i/>
        </w:rPr>
        <w:t>į</w:t>
      </w:r>
      <w:r>
        <w:rPr>
          <w:i/>
        </w:rPr>
        <w:t xml:space="preserve"> preparat</w:t>
      </w:r>
      <w:r w:rsidR="00F77FF7">
        <w:rPr>
          <w:i/>
        </w:rPr>
        <w:t>ą</w:t>
      </w:r>
      <w:r w:rsidR="00F77FF7" w:rsidRPr="00F77FF7">
        <w:rPr>
          <w:i/>
        </w:rPr>
        <w:t xml:space="preserve"> laikyti</w:t>
      </w:r>
      <w:r>
        <w:rPr>
          <w:i/>
        </w:rPr>
        <w:t xml:space="preserve"> </w:t>
      </w:r>
      <w:r w:rsidR="00F77FF7">
        <w:rPr>
          <w:i/>
        </w:rPr>
        <w:t>ne aukštesnėje kaip 30</w:t>
      </w:r>
      <w:r w:rsidR="00F77FF7" w:rsidRPr="007B5683">
        <w:rPr>
          <w:i/>
        </w:rPr>
        <w:t>°C temperatūro</w:t>
      </w:r>
      <w:r w:rsidR="00F77FF7">
        <w:rPr>
          <w:i/>
        </w:rPr>
        <w:t>je</w:t>
      </w:r>
      <w:r>
        <w:rPr>
          <w:i/>
        </w:rPr>
        <w:t>, o referencini</w:t>
      </w:r>
      <w:r w:rsidR="00F77FF7">
        <w:rPr>
          <w:i/>
        </w:rPr>
        <w:t>am</w:t>
      </w:r>
      <w:r>
        <w:rPr>
          <w:i/>
        </w:rPr>
        <w:t xml:space="preserve"> vaistini</w:t>
      </w:r>
      <w:r w:rsidR="00F77FF7">
        <w:rPr>
          <w:i/>
        </w:rPr>
        <w:t>am</w:t>
      </w:r>
      <w:r>
        <w:rPr>
          <w:i/>
        </w:rPr>
        <w:t xml:space="preserve"> preparat</w:t>
      </w:r>
      <w:r w:rsidR="00F77FF7">
        <w:rPr>
          <w:i/>
        </w:rPr>
        <w:t xml:space="preserve">ui </w:t>
      </w:r>
      <w:r w:rsidR="00F77FF7" w:rsidRPr="00C731A4">
        <w:rPr>
          <w:i/>
        </w:rPr>
        <w:t>specialių temperatūros sąlygų nereikalaujama</w:t>
      </w:r>
      <w:r>
        <w:rPr>
          <w:i/>
        </w:rPr>
        <w:t>, lygiagrečiai importuojamo vaistinio preparato galiojimo laikas yra 3 metai, o referencinio vaistinio preparato- 2 metai.</w:t>
      </w:r>
    </w:p>
    <w:p w14:paraId="2A172F0B" w14:textId="77777777" w:rsidR="003B5DA1" w:rsidRDefault="003B5DA1" w:rsidP="00A97155"/>
    <w:p w14:paraId="6BE9FEE9" w14:textId="77777777" w:rsidR="00A97155" w:rsidRPr="00B34FA1" w:rsidRDefault="00A97155" w:rsidP="00A97155">
      <w:pPr>
        <w:rPr>
          <w:szCs w:val="24"/>
        </w:rPr>
      </w:pPr>
    </w:p>
    <w:p w14:paraId="0AE52802" w14:textId="77777777" w:rsidR="00A97155" w:rsidRPr="00513206" w:rsidRDefault="00A97155" w:rsidP="00A97155">
      <w:pPr>
        <w:rPr>
          <w:rFonts w:eastAsia="Dotum"/>
          <w:szCs w:val="22"/>
        </w:rPr>
      </w:pPr>
      <w:r w:rsidRPr="00513206">
        <w:rPr>
          <w:rFonts w:eastAsia="Dotum"/>
          <w:szCs w:val="22"/>
        </w:rPr>
        <w:br w:type="page"/>
      </w:r>
    </w:p>
    <w:p w14:paraId="18DA2925" w14:textId="77777777" w:rsidR="00A97155" w:rsidRPr="008B0239" w:rsidRDefault="00A97155" w:rsidP="00A97155">
      <w:pPr>
        <w:tabs>
          <w:tab w:val="clear" w:pos="567"/>
        </w:tabs>
        <w:spacing w:line="240" w:lineRule="auto"/>
        <w:jc w:val="center"/>
        <w:outlineLvl w:val="0"/>
        <w:rPr>
          <w:b/>
        </w:rPr>
      </w:pPr>
    </w:p>
    <w:p w14:paraId="0469395A" w14:textId="77777777" w:rsidR="00A97155" w:rsidRPr="008B0239" w:rsidRDefault="00A97155" w:rsidP="00A97155">
      <w:pPr>
        <w:tabs>
          <w:tab w:val="clear" w:pos="567"/>
        </w:tabs>
        <w:spacing w:line="240" w:lineRule="auto"/>
        <w:jc w:val="center"/>
        <w:outlineLvl w:val="0"/>
        <w:rPr>
          <w:b/>
        </w:rPr>
      </w:pPr>
    </w:p>
    <w:p w14:paraId="53C9DB0E" w14:textId="77777777" w:rsidR="00A97155" w:rsidRPr="008B0239" w:rsidRDefault="00A97155" w:rsidP="00A97155">
      <w:pPr>
        <w:tabs>
          <w:tab w:val="clear" w:pos="567"/>
        </w:tabs>
        <w:spacing w:line="240" w:lineRule="auto"/>
        <w:jc w:val="center"/>
        <w:outlineLvl w:val="0"/>
        <w:rPr>
          <w:b/>
        </w:rPr>
      </w:pPr>
    </w:p>
    <w:p w14:paraId="01E58C1F" w14:textId="77777777" w:rsidR="00A97155" w:rsidRPr="008B0239" w:rsidRDefault="00A97155" w:rsidP="00A97155">
      <w:pPr>
        <w:tabs>
          <w:tab w:val="clear" w:pos="567"/>
        </w:tabs>
        <w:spacing w:line="240" w:lineRule="auto"/>
        <w:jc w:val="center"/>
        <w:outlineLvl w:val="0"/>
        <w:rPr>
          <w:b/>
        </w:rPr>
      </w:pPr>
    </w:p>
    <w:p w14:paraId="5E3D212E" w14:textId="77777777" w:rsidR="00A97155" w:rsidRPr="008B0239" w:rsidRDefault="00A97155" w:rsidP="00A97155">
      <w:pPr>
        <w:tabs>
          <w:tab w:val="clear" w:pos="567"/>
        </w:tabs>
        <w:spacing w:line="240" w:lineRule="auto"/>
        <w:jc w:val="center"/>
        <w:outlineLvl w:val="0"/>
        <w:rPr>
          <w:b/>
        </w:rPr>
      </w:pPr>
    </w:p>
    <w:p w14:paraId="6A2ECA16" w14:textId="77777777" w:rsidR="00A97155" w:rsidRPr="008B0239" w:rsidRDefault="00A97155" w:rsidP="00A97155">
      <w:pPr>
        <w:tabs>
          <w:tab w:val="clear" w:pos="567"/>
        </w:tabs>
        <w:spacing w:line="240" w:lineRule="auto"/>
        <w:jc w:val="center"/>
        <w:outlineLvl w:val="0"/>
        <w:rPr>
          <w:b/>
        </w:rPr>
      </w:pPr>
    </w:p>
    <w:p w14:paraId="200B9FCF" w14:textId="77777777" w:rsidR="00A97155" w:rsidRPr="008B0239" w:rsidRDefault="00A97155" w:rsidP="00A97155">
      <w:pPr>
        <w:tabs>
          <w:tab w:val="clear" w:pos="567"/>
        </w:tabs>
        <w:spacing w:line="240" w:lineRule="auto"/>
        <w:jc w:val="center"/>
        <w:outlineLvl w:val="0"/>
        <w:rPr>
          <w:b/>
        </w:rPr>
      </w:pPr>
    </w:p>
    <w:p w14:paraId="78FE9EAA" w14:textId="77777777" w:rsidR="00A97155" w:rsidRPr="008B0239" w:rsidRDefault="00A97155" w:rsidP="00A97155">
      <w:pPr>
        <w:tabs>
          <w:tab w:val="clear" w:pos="567"/>
        </w:tabs>
        <w:spacing w:line="240" w:lineRule="auto"/>
        <w:jc w:val="center"/>
        <w:outlineLvl w:val="0"/>
        <w:rPr>
          <w:b/>
        </w:rPr>
      </w:pPr>
    </w:p>
    <w:p w14:paraId="5B19D11F" w14:textId="77777777" w:rsidR="00A97155" w:rsidRPr="008B0239" w:rsidRDefault="00A97155" w:rsidP="00A97155">
      <w:pPr>
        <w:tabs>
          <w:tab w:val="clear" w:pos="567"/>
        </w:tabs>
        <w:spacing w:line="240" w:lineRule="auto"/>
        <w:jc w:val="center"/>
        <w:outlineLvl w:val="0"/>
        <w:rPr>
          <w:b/>
        </w:rPr>
      </w:pPr>
    </w:p>
    <w:p w14:paraId="08788BB9" w14:textId="77777777" w:rsidR="00A97155" w:rsidRPr="008B0239" w:rsidRDefault="00A97155" w:rsidP="00A97155">
      <w:pPr>
        <w:tabs>
          <w:tab w:val="clear" w:pos="567"/>
        </w:tabs>
        <w:spacing w:line="240" w:lineRule="auto"/>
        <w:jc w:val="center"/>
        <w:outlineLvl w:val="0"/>
        <w:rPr>
          <w:b/>
        </w:rPr>
      </w:pPr>
    </w:p>
    <w:p w14:paraId="1394FC8B" w14:textId="77777777" w:rsidR="00A97155" w:rsidRPr="008B0239" w:rsidRDefault="00A97155" w:rsidP="00A97155">
      <w:pPr>
        <w:tabs>
          <w:tab w:val="clear" w:pos="567"/>
        </w:tabs>
        <w:spacing w:line="240" w:lineRule="auto"/>
        <w:jc w:val="center"/>
        <w:outlineLvl w:val="0"/>
        <w:rPr>
          <w:b/>
        </w:rPr>
      </w:pPr>
    </w:p>
    <w:p w14:paraId="55A92D26" w14:textId="77777777" w:rsidR="00A97155" w:rsidRPr="008B0239" w:rsidRDefault="00A97155" w:rsidP="00A97155">
      <w:pPr>
        <w:tabs>
          <w:tab w:val="clear" w:pos="567"/>
        </w:tabs>
        <w:spacing w:line="240" w:lineRule="auto"/>
        <w:jc w:val="center"/>
        <w:outlineLvl w:val="0"/>
        <w:rPr>
          <w:b/>
        </w:rPr>
      </w:pPr>
    </w:p>
    <w:p w14:paraId="5635DDAD" w14:textId="77777777" w:rsidR="00A97155" w:rsidRPr="008B0239" w:rsidRDefault="00A97155" w:rsidP="00A97155">
      <w:pPr>
        <w:tabs>
          <w:tab w:val="clear" w:pos="567"/>
        </w:tabs>
        <w:spacing w:line="240" w:lineRule="auto"/>
        <w:jc w:val="center"/>
        <w:outlineLvl w:val="0"/>
        <w:rPr>
          <w:b/>
        </w:rPr>
      </w:pPr>
    </w:p>
    <w:p w14:paraId="6B860BA3" w14:textId="77777777" w:rsidR="00A97155" w:rsidRPr="008B0239" w:rsidRDefault="00A97155" w:rsidP="00A97155">
      <w:pPr>
        <w:tabs>
          <w:tab w:val="clear" w:pos="567"/>
        </w:tabs>
        <w:spacing w:line="240" w:lineRule="auto"/>
        <w:jc w:val="center"/>
        <w:outlineLvl w:val="0"/>
        <w:rPr>
          <w:b/>
        </w:rPr>
      </w:pPr>
    </w:p>
    <w:p w14:paraId="10796B99" w14:textId="77777777" w:rsidR="00A97155" w:rsidRDefault="00A97155" w:rsidP="00A97155">
      <w:pPr>
        <w:tabs>
          <w:tab w:val="clear" w:pos="567"/>
        </w:tabs>
        <w:spacing w:line="240" w:lineRule="auto"/>
        <w:jc w:val="center"/>
        <w:outlineLvl w:val="0"/>
        <w:rPr>
          <w:b/>
        </w:rPr>
      </w:pPr>
    </w:p>
    <w:p w14:paraId="1D2177F8" w14:textId="77777777" w:rsidR="00A97155" w:rsidRDefault="00A97155" w:rsidP="00A97155">
      <w:pPr>
        <w:tabs>
          <w:tab w:val="clear" w:pos="567"/>
        </w:tabs>
        <w:spacing w:line="240" w:lineRule="auto"/>
        <w:jc w:val="center"/>
        <w:outlineLvl w:val="0"/>
        <w:rPr>
          <w:b/>
        </w:rPr>
      </w:pPr>
    </w:p>
    <w:p w14:paraId="28041F17" w14:textId="77777777" w:rsidR="00A97155" w:rsidRDefault="00A97155" w:rsidP="00A97155">
      <w:pPr>
        <w:tabs>
          <w:tab w:val="clear" w:pos="567"/>
        </w:tabs>
        <w:spacing w:line="240" w:lineRule="auto"/>
        <w:jc w:val="center"/>
        <w:outlineLvl w:val="0"/>
        <w:rPr>
          <w:b/>
        </w:rPr>
      </w:pPr>
    </w:p>
    <w:p w14:paraId="41297F76" w14:textId="77777777" w:rsidR="00A97155" w:rsidRDefault="00A97155" w:rsidP="00A97155">
      <w:pPr>
        <w:tabs>
          <w:tab w:val="clear" w:pos="567"/>
        </w:tabs>
        <w:spacing w:line="240" w:lineRule="auto"/>
        <w:jc w:val="center"/>
        <w:outlineLvl w:val="0"/>
        <w:rPr>
          <w:b/>
        </w:rPr>
      </w:pPr>
    </w:p>
    <w:p w14:paraId="700B9DFE" w14:textId="77777777" w:rsidR="00A97155" w:rsidRDefault="00A97155" w:rsidP="00A97155">
      <w:pPr>
        <w:tabs>
          <w:tab w:val="clear" w:pos="567"/>
        </w:tabs>
        <w:spacing w:line="240" w:lineRule="auto"/>
        <w:jc w:val="center"/>
        <w:outlineLvl w:val="0"/>
        <w:rPr>
          <w:b/>
        </w:rPr>
      </w:pPr>
    </w:p>
    <w:p w14:paraId="08B90819" w14:textId="77777777" w:rsidR="00A97155" w:rsidRDefault="00A97155" w:rsidP="00A97155">
      <w:pPr>
        <w:tabs>
          <w:tab w:val="clear" w:pos="567"/>
        </w:tabs>
        <w:spacing w:line="240" w:lineRule="auto"/>
        <w:jc w:val="center"/>
        <w:outlineLvl w:val="0"/>
        <w:rPr>
          <w:b/>
        </w:rPr>
      </w:pPr>
    </w:p>
    <w:p w14:paraId="3D784D12" w14:textId="77777777" w:rsidR="00A97155" w:rsidRDefault="00A97155" w:rsidP="00A97155">
      <w:pPr>
        <w:tabs>
          <w:tab w:val="clear" w:pos="567"/>
        </w:tabs>
        <w:spacing w:line="240" w:lineRule="auto"/>
        <w:jc w:val="center"/>
        <w:outlineLvl w:val="0"/>
        <w:rPr>
          <w:b/>
        </w:rPr>
      </w:pPr>
    </w:p>
    <w:p w14:paraId="4B3188E6" w14:textId="77777777" w:rsidR="00A97155" w:rsidRDefault="00A97155" w:rsidP="00A97155">
      <w:pPr>
        <w:tabs>
          <w:tab w:val="clear" w:pos="567"/>
        </w:tabs>
        <w:spacing w:line="240" w:lineRule="auto"/>
        <w:jc w:val="center"/>
        <w:outlineLvl w:val="0"/>
        <w:rPr>
          <w:b/>
        </w:rPr>
      </w:pPr>
    </w:p>
    <w:p w14:paraId="465DC5D5" w14:textId="77777777" w:rsidR="00A97155" w:rsidRDefault="00A97155" w:rsidP="00A97155">
      <w:pPr>
        <w:tabs>
          <w:tab w:val="clear" w:pos="567"/>
        </w:tabs>
        <w:spacing w:line="240" w:lineRule="auto"/>
        <w:jc w:val="center"/>
        <w:outlineLvl w:val="0"/>
        <w:rPr>
          <w:b/>
        </w:rPr>
      </w:pPr>
    </w:p>
    <w:p w14:paraId="167B53E6" w14:textId="77777777" w:rsidR="00A97155" w:rsidRDefault="00A97155" w:rsidP="00A97155">
      <w:pPr>
        <w:tabs>
          <w:tab w:val="clear" w:pos="567"/>
        </w:tabs>
        <w:spacing w:line="240" w:lineRule="auto"/>
        <w:jc w:val="center"/>
        <w:outlineLvl w:val="0"/>
        <w:rPr>
          <w:b/>
        </w:rPr>
      </w:pPr>
    </w:p>
    <w:p w14:paraId="144E5807" w14:textId="77777777" w:rsidR="00A97155" w:rsidRPr="008B0239" w:rsidRDefault="00A97155" w:rsidP="00A97155">
      <w:pPr>
        <w:tabs>
          <w:tab w:val="clear" w:pos="567"/>
        </w:tabs>
        <w:spacing w:line="240" w:lineRule="auto"/>
        <w:jc w:val="center"/>
        <w:outlineLvl w:val="0"/>
        <w:rPr>
          <w:b/>
        </w:rPr>
      </w:pPr>
    </w:p>
    <w:p w14:paraId="1C93C43C" w14:textId="77777777" w:rsidR="00A97155" w:rsidRDefault="00A97155" w:rsidP="00A97155">
      <w:pPr>
        <w:tabs>
          <w:tab w:val="clear" w:pos="567"/>
        </w:tabs>
        <w:spacing w:line="240" w:lineRule="auto"/>
        <w:jc w:val="center"/>
        <w:outlineLvl w:val="0"/>
        <w:rPr>
          <w:b/>
        </w:rPr>
      </w:pPr>
      <w:r w:rsidRPr="008B0239">
        <w:rPr>
          <w:b/>
        </w:rPr>
        <w:t>B. PAKUOTĖS LAPELIS</w:t>
      </w:r>
    </w:p>
    <w:p w14:paraId="6BDBF468" w14:textId="77777777" w:rsidR="00A97155" w:rsidRDefault="00A97155" w:rsidP="00A97155">
      <w:pPr>
        <w:tabs>
          <w:tab w:val="clear" w:pos="567"/>
        </w:tabs>
        <w:spacing w:line="240" w:lineRule="auto"/>
        <w:jc w:val="center"/>
        <w:outlineLvl w:val="0"/>
        <w:rPr>
          <w:b/>
        </w:rPr>
      </w:pPr>
    </w:p>
    <w:p w14:paraId="703C25FA" w14:textId="77777777" w:rsidR="00A97155" w:rsidRDefault="00A97155" w:rsidP="00A97155">
      <w:pPr>
        <w:tabs>
          <w:tab w:val="clear" w:pos="567"/>
        </w:tabs>
        <w:spacing w:line="240" w:lineRule="auto"/>
        <w:jc w:val="center"/>
        <w:outlineLvl w:val="0"/>
        <w:rPr>
          <w:b/>
        </w:rPr>
      </w:pPr>
    </w:p>
    <w:p w14:paraId="4E89CCC0" w14:textId="77777777" w:rsidR="00A97155" w:rsidRPr="00513206" w:rsidRDefault="00A97155" w:rsidP="00A97155">
      <w:pPr>
        <w:jc w:val="center"/>
        <w:outlineLvl w:val="0"/>
        <w:rPr>
          <w:rFonts w:eastAsia="Times New Roman"/>
          <w:b/>
          <w:noProof/>
        </w:rPr>
      </w:pPr>
      <w:r>
        <w:rPr>
          <w:b/>
        </w:rPr>
        <w:br w:type="page"/>
      </w:r>
      <w:r w:rsidRPr="00513206">
        <w:rPr>
          <w:rFonts w:eastAsia="Times New Roman"/>
          <w:b/>
        </w:rPr>
        <w:t>Pakuotės lapelis:</w:t>
      </w:r>
      <w:r w:rsidRPr="00513206">
        <w:rPr>
          <w:rFonts w:eastAsia="Times New Roman"/>
          <w:b/>
          <w:noProof/>
          <w:lang w:val="es-ES_tradnl"/>
        </w:rPr>
        <w:t xml:space="preserve"> </w:t>
      </w:r>
      <w:r w:rsidRPr="00513206">
        <w:rPr>
          <w:rFonts w:eastAsia="Times New Roman"/>
          <w:b/>
        </w:rPr>
        <w:t>informacija vartotojui</w:t>
      </w:r>
    </w:p>
    <w:p w14:paraId="1780AF01" w14:textId="77777777" w:rsidR="00A97155" w:rsidRPr="00513206" w:rsidRDefault="00A97155" w:rsidP="00A97155">
      <w:pPr>
        <w:tabs>
          <w:tab w:val="clear" w:pos="567"/>
        </w:tabs>
        <w:spacing w:line="240" w:lineRule="auto"/>
        <w:jc w:val="center"/>
        <w:outlineLvl w:val="0"/>
        <w:rPr>
          <w:rFonts w:eastAsia="Times New Roman"/>
          <w:b/>
        </w:rPr>
      </w:pPr>
    </w:p>
    <w:p w14:paraId="3EC67741" w14:textId="5B22E54F" w:rsidR="00A97155" w:rsidRPr="00513206" w:rsidRDefault="00A97155" w:rsidP="00A97155">
      <w:pPr>
        <w:jc w:val="center"/>
        <w:rPr>
          <w:rFonts w:eastAsia="Times New Roman"/>
          <w:b/>
          <w:szCs w:val="22"/>
        </w:rPr>
      </w:pPr>
      <w:r>
        <w:rPr>
          <w:rFonts w:eastAsia="Times New Roman"/>
          <w:b/>
        </w:rPr>
        <w:t>PIPERACILLINE/TAZOBACTAM PANPHARMA</w:t>
      </w:r>
      <w:r w:rsidRPr="00E47534">
        <w:rPr>
          <w:rFonts w:eastAsia="Times New Roman"/>
          <w:b/>
        </w:rPr>
        <w:t xml:space="preserve"> 4000 mg/500 mg milteliai infuziniam tirpalui</w:t>
      </w:r>
    </w:p>
    <w:p w14:paraId="5ED9D3CD" w14:textId="77777777" w:rsidR="00A97155" w:rsidRPr="00513206" w:rsidRDefault="00A97155" w:rsidP="00A97155">
      <w:pPr>
        <w:numPr>
          <w:ilvl w:val="12"/>
          <w:numId w:val="0"/>
        </w:numPr>
        <w:jc w:val="center"/>
        <w:rPr>
          <w:rFonts w:eastAsia="Times New Roman"/>
          <w:bCs/>
          <w:szCs w:val="22"/>
        </w:rPr>
      </w:pPr>
      <w:r>
        <w:rPr>
          <w:rFonts w:eastAsia="Times New Roman"/>
          <w:bCs/>
          <w:szCs w:val="22"/>
        </w:rPr>
        <w:t>p</w:t>
      </w:r>
      <w:r w:rsidRPr="00513206">
        <w:rPr>
          <w:rFonts w:eastAsia="Times New Roman"/>
          <w:bCs/>
          <w:szCs w:val="22"/>
        </w:rPr>
        <w:t>iperacilinas</w:t>
      </w:r>
      <w:r>
        <w:rPr>
          <w:rFonts w:eastAsia="Times New Roman"/>
          <w:bCs/>
          <w:szCs w:val="22"/>
        </w:rPr>
        <w:t>/t</w:t>
      </w:r>
      <w:r w:rsidRPr="00513206">
        <w:rPr>
          <w:rFonts w:eastAsia="Times New Roman"/>
          <w:bCs/>
          <w:szCs w:val="22"/>
        </w:rPr>
        <w:t>azobaktamas</w:t>
      </w:r>
    </w:p>
    <w:p w14:paraId="659F3B7C" w14:textId="77777777" w:rsidR="00A97155" w:rsidRPr="00513206" w:rsidRDefault="00A97155" w:rsidP="00A97155">
      <w:pPr>
        <w:tabs>
          <w:tab w:val="clear" w:pos="567"/>
          <w:tab w:val="left" w:pos="284"/>
        </w:tabs>
        <w:ind w:left="284" w:hanging="284"/>
        <w:jc w:val="both"/>
        <w:rPr>
          <w:rFonts w:eastAsia="SimSun"/>
        </w:rPr>
      </w:pPr>
    </w:p>
    <w:p w14:paraId="28B9DFFC" w14:textId="77777777" w:rsidR="00A97155" w:rsidRPr="00513206" w:rsidRDefault="00A97155" w:rsidP="00A97155">
      <w:pPr>
        <w:suppressAutoHyphens/>
        <w:rPr>
          <w:rFonts w:eastAsia="Times New Roman"/>
          <w:lang w:val="es-ES_tradnl"/>
        </w:rPr>
      </w:pPr>
      <w:r w:rsidRPr="00513206">
        <w:rPr>
          <w:rFonts w:eastAsia="SimSun"/>
          <w:b/>
        </w:rPr>
        <w:t>Atidžiai perskaitykite visą šį lapelį, prieš pradėdami vartoti vaistą</w:t>
      </w:r>
      <w:r w:rsidRPr="00513206">
        <w:rPr>
          <w:rFonts w:eastAsia="Times New Roman"/>
          <w:b/>
          <w:noProof/>
        </w:rPr>
        <w:t>,</w:t>
      </w:r>
      <w:r w:rsidRPr="00513206">
        <w:rPr>
          <w:rFonts w:eastAsia="Times New Roman"/>
          <w:b/>
        </w:rPr>
        <w:t xml:space="preserve"> nes jame pateikiama Jums svarbi informacija.</w:t>
      </w:r>
    </w:p>
    <w:p w14:paraId="7DD29B83" w14:textId="77777777" w:rsidR="00A97155" w:rsidRPr="00513206" w:rsidRDefault="00A97155" w:rsidP="00A97155">
      <w:pPr>
        <w:ind w:left="567" w:hanging="567"/>
        <w:jc w:val="both"/>
        <w:rPr>
          <w:rFonts w:eastAsia="SimSun"/>
        </w:rPr>
      </w:pPr>
      <w:r w:rsidRPr="00513206">
        <w:rPr>
          <w:rFonts w:eastAsia="SimSun"/>
        </w:rPr>
        <w:t>-</w:t>
      </w:r>
      <w:r w:rsidRPr="00513206">
        <w:rPr>
          <w:rFonts w:eastAsia="SimSun"/>
        </w:rPr>
        <w:tab/>
        <w:t>Neišmeskite šio lapelio, nes vėl gali prireikti jį perskaityti.</w:t>
      </w:r>
    </w:p>
    <w:p w14:paraId="13A4F00C" w14:textId="77777777" w:rsidR="00A97155" w:rsidRDefault="00A97155" w:rsidP="00A97155">
      <w:pPr>
        <w:tabs>
          <w:tab w:val="clear" w:pos="567"/>
          <w:tab w:val="left" w:pos="540"/>
        </w:tabs>
        <w:ind w:left="540" w:hanging="540"/>
        <w:jc w:val="both"/>
        <w:rPr>
          <w:rFonts w:eastAsia="SimSun"/>
        </w:rPr>
      </w:pPr>
      <w:r w:rsidRPr="00513206">
        <w:rPr>
          <w:rFonts w:eastAsia="SimSun"/>
        </w:rPr>
        <w:t>-</w:t>
      </w:r>
      <w:r w:rsidRPr="00513206">
        <w:rPr>
          <w:rFonts w:eastAsia="SimSun"/>
        </w:rPr>
        <w:tab/>
        <w:t>Jeigu kiltų daugiau klausimų, kreipkitės į gydytoją, vaistininką arba slaugytoją.</w:t>
      </w:r>
    </w:p>
    <w:p w14:paraId="3999AEC9" w14:textId="77777777" w:rsidR="00A97155" w:rsidRPr="00513206" w:rsidRDefault="00A97155" w:rsidP="00A97155">
      <w:pPr>
        <w:tabs>
          <w:tab w:val="clear" w:pos="567"/>
          <w:tab w:val="left" w:pos="540"/>
        </w:tabs>
        <w:ind w:left="540" w:hanging="540"/>
        <w:jc w:val="both"/>
        <w:rPr>
          <w:rFonts w:eastAsia="SimSun"/>
        </w:rPr>
      </w:pPr>
      <w:r>
        <w:rPr>
          <w:rFonts w:eastAsia="SimSun"/>
        </w:rPr>
        <w:t>-</w:t>
      </w:r>
      <w:r>
        <w:rPr>
          <w:rFonts w:eastAsia="SimSun"/>
        </w:rPr>
        <w:tab/>
      </w:r>
      <w:r w:rsidRPr="00550536">
        <w:rPr>
          <w:noProof/>
        </w:rPr>
        <w:t>Šis vaistas skirtas tik Jums, todėl kitiems žmonėms jo duoti negalima. Vaistas gali jiems pakenkti (net tiems, kurių ligos požymiai yra tokie patys kaip Jūsų).</w:t>
      </w:r>
    </w:p>
    <w:p w14:paraId="57D33839" w14:textId="77777777" w:rsidR="00A97155" w:rsidRPr="00513206" w:rsidRDefault="00A97155" w:rsidP="00A97155">
      <w:pPr>
        <w:tabs>
          <w:tab w:val="clear" w:pos="567"/>
          <w:tab w:val="left" w:pos="540"/>
        </w:tabs>
        <w:ind w:left="540" w:hanging="540"/>
        <w:jc w:val="both"/>
        <w:rPr>
          <w:rFonts w:eastAsia="Times New Roman"/>
          <w:noProof/>
        </w:rPr>
      </w:pPr>
      <w:r w:rsidRPr="00513206">
        <w:rPr>
          <w:rFonts w:eastAsia="SimSun"/>
        </w:rPr>
        <w:t>-</w:t>
      </w:r>
      <w:r w:rsidRPr="00513206">
        <w:rPr>
          <w:rFonts w:eastAsia="SimSun"/>
        </w:rPr>
        <w:tab/>
        <w:t xml:space="preserve">Jeigu pasireiškė šalutinis poveikis </w:t>
      </w:r>
      <w:r w:rsidRPr="00513206">
        <w:rPr>
          <w:rFonts w:eastAsia="Times New Roman"/>
          <w:szCs w:val="22"/>
        </w:rPr>
        <w:t xml:space="preserve">(net jeigu jis šiame lapelyje nenurodytas), kreipkitės į gydytoją, vaistininką arba slaugytoją. </w:t>
      </w:r>
      <w:r w:rsidRPr="00513206">
        <w:rPr>
          <w:rFonts w:eastAsia="Times New Roman"/>
          <w:noProof/>
        </w:rPr>
        <w:t>Žr. 4 skyrių.</w:t>
      </w:r>
    </w:p>
    <w:p w14:paraId="5D20CF6D" w14:textId="77777777" w:rsidR="00A97155" w:rsidRPr="00513206" w:rsidRDefault="00A97155" w:rsidP="00A97155">
      <w:pPr>
        <w:jc w:val="center"/>
        <w:rPr>
          <w:rFonts w:eastAsia="SimSun"/>
          <w:b/>
        </w:rPr>
      </w:pPr>
    </w:p>
    <w:p w14:paraId="4EC277F1" w14:textId="77777777" w:rsidR="00A97155" w:rsidRPr="00513206" w:rsidRDefault="00A97155" w:rsidP="00A97155">
      <w:pPr>
        <w:jc w:val="both"/>
        <w:rPr>
          <w:rFonts w:eastAsia="SimSun"/>
          <w:b/>
        </w:rPr>
      </w:pPr>
      <w:r w:rsidRPr="00513206">
        <w:rPr>
          <w:rFonts w:eastAsia="SimSun"/>
          <w:b/>
        </w:rPr>
        <w:t>Apie ką rašoma šiame lapelyje?</w:t>
      </w:r>
    </w:p>
    <w:p w14:paraId="15802F3F" w14:textId="4A82135D" w:rsidR="00A97155" w:rsidRPr="00513206" w:rsidRDefault="00A97155" w:rsidP="00A97155">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Kas yra </w:t>
      </w:r>
      <w:r>
        <w:rPr>
          <w:rFonts w:eastAsia="Times New Roman"/>
          <w:szCs w:val="22"/>
        </w:rPr>
        <w:t>PIPERACILLINE/TAZOBACTAM PANPHARMA</w:t>
      </w:r>
      <w:r w:rsidRPr="00513206">
        <w:rPr>
          <w:rFonts w:eastAsia="Times New Roman"/>
        </w:rPr>
        <w:t xml:space="preserve"> ir kam jis vartojamas</w:t>
      </w:r>
    </w:p>
    <w:p w14:paraId="71A13D6E" w14:textId="23B55219" w:rsidR="00A97155" w:rsidRPr="00513206" w:rsidRDefault="00A97155" w:rsidP="00A97155">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Kas žinotina prieš vartojant </w:t>
      </w:r>
      <w:r>
        <w:rPr>
          <w:rFonts w:eastAsia="Times New Roman"/>
          <w:szCs w:val="22"/>
        </w:rPr>
        <w:t>PIPERACILLINE/TAZOBACTAM PANPHARMA</w:t>
      </w:r>
    </w:p>
    <w:p w14:paraId="51BE91FB" w14:textId="7B4D0DCD" w:rsidR="00A97155" w:rsidRPr="00513206" w:rsidRDefault="00A97155" w:rsidP="00A97155">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Kaip vartoti </w:t>
      </w:r>
      <w:r>
        <w:rPr>
          <w:rFonts w:eastAsia="Times New Roman"/>
          <w:szCs w:val="22"/>
        </w:rPr>
        <w:t>PIPERACILLINE/TAZOBACTAM PANPHARMA</w:t>
      </w:r>
    </w:p>
    <w:p w14:paraId="16F32F1D" w14:textId="77777777" w:rsidR="00A97155" w:rsidRPr="00513206" w:rsidRDefault="00A97155" w:rsidP="00A97155">
      <w:pPr>
        <w:numPr>
          <w:ilvl w:val="0"/>
          <w:numId w:val="2"/>
        </w:numPr>
        <w:tabs>
          <w:tab w:val="clear" w:pos="567"/>
          <w:tab w:val="left" w:pos="0"/>
          <w:tab w:val="num" w:pos="540"/>
        </w:tabs>
        <w:ind w:left="540" w:right="-29" w:hanging="540"/>
        <w:rPr>
          <w:rFonts w:eastAsia="Times New Roman"/>
        </w:rPr>
      </w:pPr>
      <w:r w:rsidRPr="00513206">
        <w:rPr>
          <w:rFonts w:eastAsia="Times New Roman"/>
        </w:rPr>
        <w:t>Galimas šalutinis poveikis</w:t>
      </w:r>
    </w:p>
    <w:p w14:paraId="0A6338B7" w14:textId="5A5FE364" w:rsidR="00A97155" w:rsidRPr="00513206" w:rsidRDefault="00A97155" w:rsidP="00A97155">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Kaip laikyti </w:t>
      </w:r>
      <w:r>
        <w:rPr>
          <w:rFonts w:eastAsia="Times New Roman"/>
          <w:szCs w:val="22"/>
        </w:rPr>
        <w:t>PIPERACILLINE/TAZOBACTAM PANPHARMA</w:t>
      </w:r>
    </w:p>
    <w:p w14:paraId="1B837B68" w14:textId="77777777" w:rsidR="00A97155" w:rsidRPr="00513206" w:rsidRDefault="00A97155" w:rsidP="00A97155">
      <w:pPr>
        <w:numPr>
          <w:ilvl w:val="0"/>
          <w:numId w:val="2"/>
        </w:numPr>
        <w:tabs>
          <w:tab w:val="clear" w:pos="567"/>
          <w:tab w:val="left" w:pos="0"/>
          <w:tab w:val="num" w:pos="540"/>
        </w:tabs>
        <w:ind w:left="540" w:right="-29" w:hanging="540"/>
        <w:rPr>
          <w:rFonts w:eastAsia="Times New Roman"/>
        </w:rPr>
      </w:pPr>
      <w:r w:rsidRPr="00513206">
        <w:rPr>
          <w:rFonts w:eastAsia="Times New Roman"/>
        </w:rPr>
        <w:t>Pakuotės turinys ir kita informacija</w:t>
      </w:r>
    </w:p>
    <w:p w14:paraId="1E21FDBB" w14:textId="77777777" w:rsidR="00A97155" w:rsidRPr="00513206" w:rsidRDefault="00A97155" w:rsidP="00A97155">
      <w:pPr>
        <w:numPr>
          <w:ilvl w:val="12"/>
          <w:numId w:val="0"/>
        </w:numPr>
        <w:tabs>
          <w:tab w:val="clear" w:pos="567"/>
        </w:tabs>
        <w:spacing w:line="240" w:lineRule="auto"/>
        <w:rPr>
          <w:rFonts w:eastAsia="Times New Roman"/>
        </w:rPr>
      </w:pPr>
    </w:p>
    <w:p w14:paraId="190FA436" w14:textId="77777777" w:rsidR="00A97155" w:rsidRPr="00513206" w:rsidRDefault="00A97155" w:rsidP="00A97155">
      <w:pPr>
        <w:numPr>
          <w:ilvl w:val="12"/>
          <w:numId w:val="0"/>
        </w:numPr>
        <w:tabs>
          <w:tab w:val="clear" w:pos="567"/>
        </w:tabs>
        <w:spacing w:line="240" w:lineRule="auto"/>
        <w:rPr>
          <w:rFonts w:eastAsia="Times New Roman"/>
        </w:rPr>
      </w:pPr>
    </w:p>
    <w:p w14:paraId="081B64B7" w14:textId="32756090" w:rsidR="00A97155" w:rsidRPr="00513206" w:rsidRDefault="00A97155" w:rsidP="00A97155">
      <w:pPr>
        <w:numPr>
          <w:ilvl w:val="12"/>
          <w:numId w:val="0"/>
        </w:numPr>
        <w:ind w:left="567" w:hanging="567"/>
        <w:outlineLvl w:val="0"/>
        <w:rPr>
          <w:rFonts w:eastAsia="Times New Roman"/>
          <w:b/>
          <w:caps/>
        </w:rPr>
      </w:pPr>
      <w:r w:rsidRPr="00513206">
        <w:rPr>
          <w:rFonts w:eastAsia="Times New Roman"/>
          <w:b/>
        </w:rPr>
        <w:t>1.</w:t>
      </w:r>
      <w:r w:rsidRPr="00513206">
        <w:rPr>
          <w:rFonts w:eastAsia="Times New Roman"/>
          <w:b/>
        </w:rPr>
        <w:tab/>
        <w:t xml:space="preserve">Kas yra </w:t>
      </w:r>
      <w:r>
        <w:rPr>
          <w:rFonts w:eastAsia="Times New Roman"/>
          <w:b/>
        </w:rPr>
        <w:t>PIPERACILLINE/TAZOBACTAM PANPHARMA</w:t>
      </w:r>
      <w:r w:rsidRPr="00513206">
        <w:rPr>
          <w:rFonts w:eastAsia="Times New Roman"/>
          <w:b/>
        </w:rPr>
        <w:t xml:space="preserve"> ir kam jis vartojamas</w:t>
      </w:r>
    </w:p>
    <w:p w14:paraId="1DF383B2" w14:textId="77777777" w:rsidR="00A97155" w:rsidRPr="00513206" w:rsidRDefault="00A97155" w:rsidP="00A97155">
      <w:pPr>
        <w:numPr>
          <w:ilvl w:val="12"/>
          <w:numId w:val="0"/>
        </w:numPr>
        <w:ind w:left="567" w:hanging="567"/>
        <w:outlineLvl w:val="0"/>
        <w:rPr>
          <w:rFonts w:eastAsia="Times New Roman"/>
        </w:rPr>
      </w:pPr>
    </w:p>
    <w:p w14:paraId="220FF485"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Piperacilinas priklauso vaistų, vadinamų plataus veikimo spektro penicilinų grupės antibiotikais, grupei. Šis vaistas gali sunaikinti daug rūšių bakterijų. Tazobaktamas gali neleisti kai kurioms atsparioms bakterijoms išgyventi veikiant piperacilinui. Tai reiškia, kad kartu vartojami piperacilinas ir tazobaktamas sunaikina daugiau rūšių bakterijų. </w:t>
      </w:r>
    </w:p>
    <w:p w14:paraId="59245646" w14:textId="77777777" w:rsidR="00A97155" w:rsidRPr="00513206" w:rsidRDefault="00A97155" w:rsidP="00A97155">
      <w:pPr>
        <w:autoSpaceDE w:val="0"/>
        <w:autoSpaceDN w:val="0"/>
        <w:adjustRightInd w:val="0"/>
        <w:rPr>
          <w:rFonts w:eastAsia="Times New Roman"/>
          <w:szCs w:val="22"/>
        </w:rPr>
      </w:pPr>
    </w:p>
    <w:p w14:paraId="620EB1F7" w14:textId="39415A0D" w:rsidR="00A97155" w:rsidRPr="00513206" w:rsidRDefault="00A97155" w:rsidP="00A97155">
      <w:pPr>
        <w:autoSpaceDE w:val="0"/>
        <w:autoSpaceDN w:val="0"/>
        <w:adjustRightInd w:val="0"/>
        <w:rPr>
          <w:rFonts w:eastAsia="Times New Roman"/>
          <w:szCs w:val="22"/>
        </w:rPr>
      </w:pPr>
      <w:r>
        <w:rPr>
          <w:rFonts w:eastAsia="Times New Roman"/>
          <w:szCs w:val="22"/>
        </w:rPr>
        <w:t>PIPERACILLINE/TAZOBACTAM PANPHARMA</w:t>
      </w:r>
      <w:r w:rsidRPr="00513206">
        <w:rPr>
          <w:rFonts w:eastAsia="Times New Roman"/>
          <w:szCs w:val="22"/>
        </w:rPr>
        <w:t xml:space="preserve"> vartojamas suaugusiesiems ir paaugliams bakterijų sukeltoms infekcijoms, pavyzdžiui, veikiančioms apatinius kvėpavimo takus (plaučius), šlapimo takus (inkstus ir šlapimo pūslę), pilvą, odą arba kraują, gydyti. </w:t>
      </w:r>
      <w:r>
        <w:rPr>
          <w:rFonts w:eastAsia="Times New Roman"/>
          <w:szCs w:val="22"/>
        </w:rPr>
        <w:t>PIPERACILLINE/TAZOBACTAM PANPHARMA</w:t>
      </w:r>
      <w:r w:rsidRPr="00513206">
        <w:rPr>
          <w:rFonts w:eastAsia="Times New Roman"/>
          <w:szCs w:val="22"/>
        </w:rPr>
        <w:t xml:space="preserve"> gali būti gydomos bakterijų sukeltos infekcijos, kurioms esant, būna mažas baltųjų kraujo ląstelių kiekis (sumažėja atsparumas infekcijoms). </w:t>
      </w:r>
    </w:p>
    <w:p w14:paraId="68CE3834" w14:textId="77777777" w:rsidR="00A97155" w:rsidRPr="00513206" w:rsidRDefault="00A97155" w:rsidP="00A97155">
      <w:pPr>
        <w:autoSpaceDE w:val="0"/>
        <w:autoSpaceDN w:val="0"/>
        <w:adjustRightInd w:val="0"/>
        <w:rPr>
          <w:rFonts w:eastAsia="Times New Roman"/>
          <w:szCs w:val="22"/>
        </w:rPr>
      </w:pPr>
    </w:p>
    <w:p w14:paraId="4A4F1D2C" w14:textId="24B1DDB9" w:rsidR="00A97155" w:rsidRPr="00513206" w:rsidRDefault="00A97155" w:rsidP="00A97155">
      <w:pPr>
        <w:autoSpaceDE w:val="0"/>
        <w:autoSpaceDN w:val="0"/>
        <w:adjustRightInd w:val="0"/>
        <w:rPr>
          <w:rFonts w:eastAsia="Times New Roman"/>
          <w:szCs w:val="22"/>
        </w:rPr>
      </w:pPr>
      <w:r>
        <w:rPr>
          <w:rFonts w:eastAsia="Times New Roman"/>
          <w:szCs w:val="22"/>
        </w:rPr>
        <w:t>PIPERACILLINE/TAZOBACTAM PANPHARMA</w:t>
      </w:r>
      <w:r w:rsidRPr="00513206">
        <w:rPr>
          <w:rFonts w:eastAsia="Times New Roman"/>
          <w:szCs w:val="22"/>
        </w:rPr>
        <w:t xml:space="preserve"> </w:t>
      </w:r>
      <w:r>
        <w:rPr>
          <w:rFonts w:eastAsia="Times New Roman"/>
          <w:szCs w:val="22"/>
        </w:rPr>
        <w:t xml:space="preserve">gydomos </w:t>
      </w:r>
      <w:r w:rsidRPr="00513206">
        <w:rPr>
          <w:rFonts w:eastAsia="Times New Roman"/>
          <w:szCs w:val="22"/>
        </w:rPr>
        <w:t xml:space="preserve">2–12 metų vaikų pilvo infekcijos, pavyzdžiui, apendicitas, peritonitas (pilvo organų gleivinės ir skysčio infekcija) ir tulžies pūslės infekcija. </w:t>
      </w:r>
      <w:r>
        <w:rPr>
          <w:rFonts w:eastAsia="Times New Roman"/>
          <w:szCs w:val="22"/>
        </w:rPr>
        <w:t>PIPERACILLINE/TAZOBACTAM PANPHARMA</w:t>
      </w:r>
      <w:r w:rsidRPr="00513206">
        <w:rPr>
          <w:rFonts w:eastAsia="Times New Roman"/>
          <w:szCs w:val="22"/>
        </w:rPr>
        <w:t xml:space="preserve"> gali būti gydomos bakterijų sukeltos infekcijos, kurioms esant, būna mažas kraujo ląstelių kiekis (sumažėjęs atsparumas infekcijoms). </w:t>
      </w:r>
    </w:p>
    <w:p w14:paraId="581F0B9B" w14:textId="77777777" w:rsidR="00A97155" w:rsidRPr="00513206" w:rsidRDefault="00A97155" w:rsidP="00A97155">
      <w:pPr>
        <w:autoSpaceDE w:val="0"/>
        <w:autoSpaceDN w:val="0"/>
        <w:adjustRightInd w:val="0"/>
        <w:rPr>
          <w:rFonts w:eastAsia="Times New Roman"/>
          <w:szCs w:val="22"/>
        </w:rPr>
      </w:pPr>
    </w:p>
    <w:p w14:paraId="3A0D255B" w14:textId="7F7C4067"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Esant tam tikroms sunkioms infekcijoms, gydytojas gali nuspręsti skirti </w:t>
      </w:r>
      <w:r>
        <w:rPr>
          <w:rFonts w:eastAsia="Times New Roman"/>
          <w:szCs w:val="22"/>
        </w:rPr>
        <w:t>PIPERACILLINE/TAZOBACTAM PANPHARMA</w:t>
      </w:r>
      <w:r w:rsidRPr="00513206">
        <w:rPr>
          <w:rFonts w:eastAsia="Times New Roman"/>
          <w:szCs w:val="22"/>
        </w:rPr>
        <w:t xml:space="preserve"> kartu su kitais antibiotikais. </w:t>
      </w:r>
    </w:p>
    <w:p w14:paraId="255EEB0D" w14:textId="77777777" w:rsidR="00A97155" w:rsidRPr="00513206" w:rsidRDefault="00A97155" w:rsidP="00A97155">
      <w:pPr>
        <w:rPr>
          <w:rFonts w:eastAsia="Times New Roman"/>
          <w:szCs w:val="22"/>
        </w:rPr>
      </w:pPr>
    </w:p>
    <w:p w14:paraId="456C2724" w14:textId="77777777" w:rsidR="00A97155" w:rsidRPr="00513206" w:rsidRDefault="00A97155" w:rsidP="00A97155">
      <w:pPr>
        <w:numPr>
          <w:ilvl w:val="12"/>
          <w:numId w:val="0"/>
        </w:numPr>
        <w:tabs>
          <w:tab w:val="clear" w:pos="567"/>
        </w:tabs>
        <w:spacing w:line="240" w:lineRule="auto"/>
        <w:rPr>
          <w:rFonts w:eastAsia="Times New Roman"/>
        </w:rPr>
      </w:pPr>
    </w:p>
    <w:p w14:paraId="61266C9D" w14:textId="3E4BB4C2" w:rsidR="00A97155" w:rsidRPr="00513206" w:rsidRDefault="00A97155" w:rsidP="00A97155">
      <w:pPr>
        <w:numPr>
          <w:ilvl w:val="12"/>
          <w:numId w:val="0"/>
        </w:numPr>
        <w:ind w:left="567" w:hanging="567"/>
        <w:outlineLvl w:val="0"/>
        <w:rPr>
          <w:rFonts w:eastAsia="Times New Roman"/>
          <w:b/>
          <w:caps/>
          <w:noProof/>
          <w:szCs w:val="22"/>
        </w:rPr>
      </w:pPr>
      <w:r w:rsidRPr="00513206">
        <w:rPr>
          <w:rFonts w:eastAsia="Times New Roman"/>
          <w:b/>
          <w:noProof/>
          <w:szCs w:val="22"/>
        </w:rPr>
        <w:t>2.</w:t>
      </w:r>
      <w:r w:rsidRPr="00513206">
        <w:rPr>
          <w:rFonts w:eastAsia="Times New Roman"/>
          <w:b/>
          <w:noProof/>
          <w:szCs w:val="22"/>
        </w:rPr>
        <w:tab/>
        <w:t xml:space="preserve">Kas žinotina prieš vartojant </w:t>
      </w:r>
      <w:r>
        <w:rPr>
          <w:rFonts w:eastAsia="Times New Roman"/>
          <w:b/>
          <w:noProof/>
          <w:szCs w:val="22"/>
        </w:rPr>
        <w:t>PIPERACILLINE/TAZOBACTAM PANPHARMA</w:t>
      </w:r>
    </w:p>
    <w:p w14:paraId="1A21A964" w14:textId="77777777" w:rsidR="00A97155" w:rsidRPr="00513206" w:rsidRDefault="00A97155" w:rsidP="00A97155">
      <w:pPr>
        <w:ind w:left="567" w:hanging="567"/>
        <w:rPr>
          <w:rFonts w:eastAsia="Times New Roman"/>
          <w:noProof/>
          <w:szCs w:val="22"/>
        </w:rPr>
      </w:pPr>
    </w:p>
    <w:p w14:paraId="186C1974" w14:textId="48E4454D" w:rsidR="00A97155" w:rsidRPr="00513206" w:rsidRDefault="00A97155" w:rsidP="00A97155">
      <w:pPr>
        <w:ind w:left="567" w:hanging="567"/>
        <w:rPr>
          <w:rFonts w:eastAsia="Times New Roman"/>
          <w:b/>
          <w:caps/>
          <w:szCs w:val="22"/>
        </w:rPr>
      </w:pPr>
      <w:r>
        <w:rPr>
          <w:rFonts w:ascii="Times New Roman Bold" w:eastAsia="Times New Roman" w:hAnsi="Times New Roman Bold"/>
          <w:b/>
          <w:szCs w:val="22"/>
        </w:rPr>
        <w:t>PIPERACILLINE/TAZOBACTAM PANPHARMA</w:t>
      </w:r>
      <w:r w:rsidRPr="00513206">
        <w:rPr>
          <w:rFonts w:eastAsia="Times New Roman"/>
          <w:b/>
          <w:bCs/>
          <w:szCs w:val="22"/>
        </w:rPr>
        <w:t xml:space="preserve"> vartoti negalima:</w:t>
      </w:r>
    </w:p>
    <w:p w14:paraId="06192C7E" w14:textId="77777777" w:rsidR="00A97155" w:rsidRPr="00513206" w:rsidRDefault="00A97155" w:rsidP="00A97155">
      <w:pPr>
        <w:ind w:left="567" w:hanging="567"/>
        <w:rPr>
          <w:rFonts w:eastAsia="Times New Roman"/>
          <w:szCs w:val="22"/>
        </w:rPr>
      </w:pPr>
      <w:r w:rsidRPr="00513206">
        <w:rPr>
          <w:rFonts w:eastAsia="Times New Roman"/>
          <w:szCs w:val="22"/>
        </w:rPr>
        <w:t>-</w:t>
      </w:r>
      <w:r w:rsidRPr="00513206">
        <w:rPr>
          <w:rFonts w:eastAsia="Times New Roman"/>
          <w:szCs w:val="22"/>
        </w:rPr>
        <w:tab/>
        <w:t>jeigu esate alergiškas  piperacilinui arba tazobaktamui</w:t>
      </w:r>
      <w:r w:rsidRPr="00C74901">
        <w:rPr>
          <w:noProof/>
        </w:rPr>
        <w:t xml:space="preserve"> </w:t>
      </w:r>
      <w:r w:rsidRPr="00550536">
        <w:rPr>
          <w:noProof/>
        </w:rPr>
        <w:t xml:space="preserve">arba bet kuriai pagalbinei šio vaisto medžiagai </w:t>
      </w:r>
      <w:r w:rsidRPr="00550536">
        <w:rPr>
          <w:szCs w:val="22"/>
        </w:rPr>
        <w:t>(jos išvardytos 6 skyriuje)</w:t>
      </w:r>
      <w:r w:rsidRPr="00513206">
        <w:rPr>
          <w:rFonts w:eastAsia="Times New Roman"/>
          <w:szCs w:val="22"/>
        </w:rPr>
        <w:t>.</w:t>
      </w:r>
    </w:p>
    <w:p w14:paraId="0ECC9DD7" w14:textId="4D63F290" w:rsidR="00A97155" w:rsidRPr="00513206" w:rsidRDefault="00A97155" w:rsidP="00A97155">
      <w:pPr>
        <w:ind w:left="567" w:hanging="567"/>
        <w:rPr>
          <w:rFonts w:eastAsia="Times New Roman"/>
          <w:szCs w:val="22"/>
        </w:rPr>
      </w:pPr>
      <w:r w:rsidRPr="00513206">
        <w:rPr>
          <w:rFonts w:eastAsia="Times New Roman"/>
          <w:szCs w:val="22"/>
        </w:rPr>
        <w:t>-</w:t>
      </w:r>
      <w:r w:rsidRPr="00513206">
        <w:rPr>
          <w:rFonts w:eastAsia="Times New Roman"/>
          <w:szCs w:val="22"/>
        </w:rPr>
        <w:tab/>
        <w:t xml:space="preserve">jeigu yra alergija  antibiotikams, pavyzdžiui, penicilinams, cefalosporinams, arba kitiems beta laktamazių inhibitoriams, nes taip pat gali būti alergija </w:t>
      </w:r>
      <w:r>
        <w:rPr>
          <w:rFonts w:eastAsia="Times New Roman"/>
          <w:szCs w:val="22"/>
        </w:rPr>
        <w:t>PIPERACILLINE/TAZOBACTAM PANPHARMA</w:t>
      </w:r>
      <w:r w:rsidRPr="00513206">
        <w:rPr>
          <w:rFonts w:eastAsia="Times New Roman"/>
          <w:szCs w:val="22"/>
        </w:rPr>
        <w:t>.</w:t>
      </w:r>
    </w:p>
    <w:p w14:paraId="5AD00032" w14:textId="77777777" w:rsidR="00A97155" w:rsidRPr="00513206" w:rsidRDefault="00A97155" w:rsidP="00A97155">
      <w:pPr>
        <w:ind w:left="567" w:hanging="567"/>
        <w:rPr>
          <w:rFonts w:eastAsia="Times New Roman"/>
          <w:szCs w:val="22"/>
        </w:rPr>
      </w:pPr>
    </w:p>
    <w:p w14:paraId="78A455C1" w14:textId="77777777" w:rsidR="00A97155" w:rsidRPr="00513206" w:rsidRDefault="00A97155" w:rsidP="00A97155">
      <w:pPr>
        <w:ind w:left="567" w:hanging="567"/>
        <w:rPr>
          <w:rFonts w:eastAsia="Times New Roman"/>
          <w:b/>
          <w:noProof/>
        </w:rPr>
      </w:pPr>
      <w:r w:rsidRPr="00513206">
        <w:rPr>
          <w:rFonts w:eastAsia="Times New Roman"/>
          <w:b/>
          <w:noProof/>
        </w:rPr>
        <w:t>Įspėjimai ir atsargumo priemonės</w:t>
      </w:r>
    </w:p>
    <w:p w14:paraId="537AB3EA" w14:textId="303F087E" w:rsidR="00A97155" w:rsidRPr="00513206" w:rsidRDefault="00A97155" w:rsidP="00A97155">
      <w:pPr>
        <w:rPr>
          <w:rFonts w:eastAsia="Times New Roman"/>
          <w:szCs w:val="22"/>
        </w:rPr>
      </w:pPr>
      <w:r w:rsidRPr="00513206">
        <w:rPr>
          <w:rFonts w:eastAsia="Times New Roman"/>
          <w:szCs w:val="22"/>
        </w:rPr>
        <w:t>Pasitarkite su gydytoju, vaistininku arba slaugytoj</w:t>
      </w:r>
      <w:r>
        <w:rPr>
          <w:rFonts w:eastAsia="Times New Roman"/>
          <w:szCs w:val="22"/>
        </w:rPr>
        <w:t>a</w:t>
      </w:r>
      <w:r w:rsidRPr="00513206">
        <w:rPr>
          <w:rFonts w:eastAsia="Times New Roman"/>
          <w:szCs w:val="22"/>
        </w:rPr>
        <w:t xml:space="preserve">, prieš pradėdami vartoti </w:t>
      </w:r>
      <w:r>
        <w:rPr>
          <w:rFonts w:eastAsia="Times New Roman"/>
          <w:szCs w:val="22"/>
        </w:rPr>
        <w:t>PIPERACILLINE/TAZOBACTAM PANPHARMA</w:t>
      </w:r>
      <w:r w:rsidRPr="00513206">
        <w:rPr>
          <w:rFonts w:eastAsia="Times New Roman"/>
          <w:szCs w:val="22"/>
        </w:rPr>
        <w:t>.</w:t>
      </w:r>
    </w:p>
    <w:p w14:paraId="2554F9F1" w14:textId="77777777" w:rsidR="00A97155" w:rsidRPr="00513206"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yra alergija. Jeigu yra kelių rūšių alergija, prieš vartodami šį vaistą, būtinai pasakykite gydytojui arba kitam sveikatos priežiūros specialistui;</w:t>
      </w:r>
    </w:p>
    <w:p w14:paraId="48055589" w14:textId="77777777" w:rsidR="00A97155" w:rsidRPr="00513206"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14:paraId="0FAF5173" w14:textId="77777777" w:rsidR="00A97155" w:rsidRPr="00513206"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kraujyje yra maža kalio koncentracija. Prieš vartojant šį vaistą, gydytojas gali patikrinti Jūsų inkstus ir gydymo metu gali reguliariai atlikti kraujo tyrimus; </w:t>
      </w:r>
    </w:p>
    <w:p w14:paraId="53D452BC" w14:textId="77777777" w:rsidR="00A97155"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yra inkstų arba kepenų veiklos sutrikimų arba taikoma hemodializė. Prieš vartojant šį vaistą, gydytojas gali patikrinti Jūsų inkstus ir gydymo metu gali reguliariai atlikti kraujo tyrimus;</w:t>
      </w:r>
    </w:p>
    <w:p w14:paraId="1376EBB6" w14:textId="76506EC5" w:rsidR="00A97155" w:rsidRPr="00CB3560" w:rsidRDefault="00A97155" w:rsidP="00A97155">
      <w:pPr>
        <w:autoSpaceDE w:val="0"/>
        <w:autoSpaceDN w:val="0"/>
        <w:adjustRightInd w:val="0"/>
        <w:ind w:left="560" w:hanging="560"/>
        <w:rPr>
          <w:rFonts w:eastAsia="Times New Roman"/>
          <w:szCs w:val="22"/>
        </w:rPr>
      </w:pPr>
      <w:r>
        <w:rPr>
          <w:rFonts w:eastAsia="Times New Roman"/>
          <w:szCs w:val="22"/>
        </w:rPr>
        <w:t>-</w:t>
      </w:r>
      <w:r>
        <w:rPr>
          <w:rFonts w:eastAsia="Times New Roman"/>
          <w:szCs w:val="22"/>
        </w:rPr>
        <w:tab/>
        <w:t xml:space="preserve">jeigu kartu su </w:t>
      </w:r>
      <w:r>
        <w:rPr>
          <w:rFonts w:eastAsia="Times New Roman"/>
          <w:bCs/>
          <w:szCs w:val="22"/>
        </w:rPr>
        <w:t>PIPERACILLINE/TAZOBACTAM PANPHARMA</w:t>
      </w:r>
      <w:r>
        <w:rPr>
          <w:rFonts w:eastAsia="Times New Roman"/>
          <w:szCs w:val="22"/>
        </w:rPr>
        <w:t xml:space="preserve"> tuo pačiu metu vartojate kito antibiotiko, vadinamo vankomicinu, tai gali padidinti inkstų pažeidimo riziką (taip pat žr. šio pakuotės lapelio skyrių</w:t>
      </w:r>
      <w:r w:rsidRPr="00CB3560">
        <w:rPr>
          <w:rFonts w:eastAsia="Times New Roman"/>
          <w:szCs w:val="22"/>
        </w:rPr>
        <w:t xml:space="preserve"> ,,</w:t>
      </w:r>
      <w:r w:rsidRPr="00DC2328">
        <w:rPr>
          <w:rFonts w:eastAsia="Times New Roman"/>
          <w:bCs/>
          <w:szCs w:val="22"/>
        </w:rPr>
        <w:t xml:space="preserve">Kiti vaistai ir </w:t>
      </w:r>
      <w:r>
        <w:rPr>
          <w:rFonts w:eastAsia="Times New Roman"/>
          <w:bCs/>
          <w:szCs w:val="22"/>
        </w:rPr>
        <w:t>PIPERACILLINE/TAZOBACTAM PANPHARMA</w:t>
      </w:r>
      <w:r w:rsidRPr="00CB3560">
        <w:rPr>
          <w:rFonts w:eastAsia="Times New Roman"/>
          <w:szCs w:val="22"/>
        </w:rPr>
        <w:t>).</w:t>
      </w:r>
    </w:p>
    <w:p w14:paraId="543D70CB" w14:textId="204CD69C" w:rsidR="00A97155" w:rsidRPr="00513206"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vartojate kitų vaistų (vadinamų antikoaguliantais) kraujo krešėjimui mažinti (taip pat žr. šio lapelio skyrelį „</w:t>
      </w:r>
      <w:r w:rsidRPr="00513206">
        <w:rPr>
          <w:rFonts w:eastAsia="Times New Roman"/>
          <w:b/>
          <w:bCs/>
          <w:szCs w:val="22"/>
        </w:rPr>
        <w:t xml:space="preserve">Kiti vaistai ir </w:t>
      </w:r>
      <w:r>
        <w:rPr>
          <w:rFonts w:eastAsia="Times New Roman"/>
          <w:b/>
          <w:bCs/>
          <w:szCs w:val="22"/>
        </w:rPr>
        <w:t>PIPERACILLINE/TAZOBACTAM PANPHARMA</w:t>
      </w:r>
      <w:r w:rsidRPr="00513206">
        <w:rPr>
          <w:rFonts w:eastAsia="Times New Roman"/>
          <w:szCs w:val="22"/>
        </w:rPr>
        <w:t xml:space="preserve">“) arba gydymo metu netikėtai pasireiškė kraujavimas. Tokiu atveju turite nedelsdami informuoti gydytoją arba kitą sveikatos priežiūros specialistą; </w:t>
      </w:r>
    </w:p>
    <w:p w14:paraId="541D071E" w14:textId="77777777" w:rsidR="00A97155" w:rsidRPr="00513206"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gydymo metu pasireiškė traukuliai. Tokiu atveju turite informuoti gydytoją arba kitą sveikatos priežiūros specialistą; </w:t>
      </w:r>
    </w:p>
    <w:p w14:paraId="78A6EEE6" w14:textId="77777777" w:rsidR="00A97155" w:rsidRPr="00513206" w:rsidRDefault="00A97155" w:rsidP="00A97155">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manote, kad Jums pasireiškė nauja arba pasunkėjo esama infekcija. Tokiu atveju turite informuoti gydytoją arba kitą sveikatos priežiūros specialistą. </w:t>
      </w:r>
    </w:p>
    <w:p w14:paraId="3727E810" w14:textId="77777777" w:rsidR="00A97155" w:rsidRPr="00513206" w:rsidRDefault="00A97155" w:rsidP="00A97155">
      <w:pPr>
        <w:numPr>
          <w:ilvl w:val="0"/>
          <w:numId w:val="1"/>
        </w:numPr>
        <w:ind w:left="540" w:hanging="540"/>
        <w:rPr>
          <w:rFonts w:eastAsia="Times New Roman"/>
          <w:szCs w:val="22"/>
        </w:rPr>
      </w:pPr>
      <w:r w:rsidRPr="00513206">
        <w:rPr>
          <w:rFonts w:eastAsia="Times New Roman"/>
          <w:szCs w:val="22"/>
        </w:rPr>
        <w:t>jeigu laikotės dietos, kurioje mažai natrio.</w:t>
      </w:r>
    </w:p>
    <w:p w14:paraId="10FE870E" w14:textId="77777777" w:rsidR="00A97155" w:rsidRDefault="00A97155" w:rsidP="00A97155">
      <w:pPr>
        <w:numPr>
          <w:ilvl w:val="12"/>
          <w:numId w:val="0"/>
        </w:numPr>
        <w:rPr>
          <w:rFonts w:eastAsia="Times New Roman"/>
          <w:szCs w:val="22"/>
        </w:rPr>
      </w:pPr>
    </w:p>
    <w:p w14:paraId="0F8FE461" w14:textId="77777777" w:rsidR="00A97155" w:rsidRDefault="00A97155" w:rsidP="00A97155">
      <w:pPr>
        <w:numPr>
          <w:ilvl w:val="12"/>
          <w:numId w:val="0"/>
        </w:numPr>
      </w:pPr>
      <w:r>
        <w:t xml:space="preserve">Hemofagocitinė limfohistiocitozė </w:t>
      </w:r>
    </w:p>
    <w:p w14:paraId="1E390ADF" w14:textId="77777777" w:rsidR="00A97155" w:rsidRDefault="00A97155" w:rsidP="00A97155">
      <w:pPr>
        <w:numPr>
          <w:ilvl w:val="12"/>
          <w:numId w:val="0"/>
        </w:numPr>
        <w:rPr>
          <w:rFonts w:eastAsia="Times New Roman"/>
          <w:szCs w:val="22"/>
        </w:rPr>
      </w:pPr>
      <w: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14:paraId="0D62D83E" w14:textId="77777777" w:rsidR="00A97155" w:rsidRPr="00513206" w:rsidRDefault="00A97155" w:rsidP="00A97155">
      <w:pPr>
        <w:numPr>
          <w:ilvl w:val="12"/>
          <w:numId w:val="0"/>
        </w:numPr>
        <w:rPr>
          <w:rFonts w:eastAsia="Times New Roman"/>
          <w:szCs w:val="22"/>
        </w:rPr>
      </w:pPr>
    </w:p>
    <w:p w14:paraId="240E8416" w14:textId="77777777" w:rsidR="00A97155" w:rsidRPr="00513206" w:rsidRDefault="00A97155" w:rsidP="00A97155">
      <w:pPr>
        <w:autoSpaceDE w:val="0"/>
        <w:autoSpaceDN w:val="0"/>
        <w:adjustRightInd w:val="0"/>
        <w:rPr>
          <w:rFonts w:eastAsia="Times New Roman"/>
          <w:szCs w:val="22"/>
        </w:rPr>
      </w:pPr>
      <w:r w:rsidRPr="00513206">
        <w:rPr>
          <w:rFonts w:eastAsia="Times New Roman"/>
          <w:b/>
          <w:bCs/>
          <w:szCs w:val="22"/>
        </w:rPr>
        <w:t xml:space="preserve">Jaunesni kaip 2 metų vaikai </w:t>
      </w:r>
    </w:p>
    <w:p w14:paraId="5BEE175B" w14:textId="77777777" w:rsidR="00A97155" w:rsidRPr="00513206" w:rsidRDefault="00A97155" w:rsidP="00A97155">
      <w:pPr>
        <w:autoSpaceDE w:val="0"/>
        <w:autoSpaceDN w:val="0"/>
        <w:adjustRightInd w:val="0"/>
        <w:ind w:right="-20"/>
        <w:rPr>
          <w:rFonts w:eastAsia="Times New Roman"/>
          <w:szCs w:val="22"/>
        </w:rPr>
      </w:pPr>
      <w:r w:rsidRPr="00513206">
        <w:rPr>
          <w:rFonts w:eastAsia="Times New Roman"/>
          <w:szCs w:val="22"/>
        </w:rPr>
        <w:t>Piperacilino/tazobaktamo nerekomenduojama vartoti jaunesniems kaip 2 metų vaikams, nes duomenų</w:t>
      </w:r>
      <w:r>
        <w:rPr>
          <w:rFonts w:eastAsia="Times New Roman"/>
          <w:szCs w:val="22"/>
        </w:rPr>
        <w:t xml:space="preserve"> </w:t>
      </w:r>
      <w:r w:rsidRPr="00513206">
        <w:rPr>
          <w:rFonts w:eastAsia="Times New Roman"/>
          <w:szCs w:val="22"/>
        </w:rPr>
        <w:t xml:space="preserve">apie saugumą ir veiksmingumą nepakanka. </w:t>
      </w:r>
    </w:p>
    <w:p w14:paraId="5802F651" w14:textId="77777777" w:rsidR="00A97155" w:rsidRPr="00513206" w:rsidRDefault="00A97155" w:rsidP="00A97155">
      <w:pPr>
        <w:autoSpaceDE w:val="0"/>
        <w:autoSpaceDN w:val="0"/>
        <w:adjustRightInd w:val="0"/>
        <w:jc w:val="both"/>
        <w:rPr>
          <w:rFonts w:eastAsia="Times New Roman"/>
          <w:szCs w:val="22"/>
        </w:rPr>
      </w:pPr>
    </w:p>
    <w:p w14:paraId="04B06FB9" w14:textId="16857ECB" w:rsidR="00A97155" w:rsidRPr="00513206" w:rsidRDefault="00A97155" w:rsidP="00A97155">
      <w:pPr>
        <w:autoSpaceDE w:val="0"/>
        <w:autoSpaceDN w:val="0"/>
        <w:adjustRightInd w:val="0"/>
        <w:jc w:val="both"/>
        <w:rPr>
          <w:rFonts w:eastAsia="Times New Roman"/>
          <w:b/>
          <w:szCs w:val="22"/>
        </w:rPr>
      </w:pPr>
      <w:r w:rsidRPr="00513206">
        <w:rPr>
          <w:rFonts w:eastAsia="Times New Roman"/>
          <w:b/>
          <w:bCs/>
          <w:szCs w:val="22"/>
        </w:rPr>
        <w:t xml:space="preserve">Kiti vaistai ir </w:t>
      </w:r>
      <w:r>
        <w:rPr>
          <w:rFonts w:eastAsia="Times New Roman"/>
          <w:b/>
          <w:bCs/>
          <w:szCs w:val="22"/>
        </w:rPr>
        <w:t>PIPERACILLINE/TAZOBACTAM PANPHARMA</w:t>
      </w:r>
      <w:r w:rsidRPr="00513206">
        <w:rPr>
          <w:rFonts w:eastAsia="Times New Roman"/>
          <w:b/>
          <w:szCs w:val="22"/>
        </w:rPr>
        <w:t xml:space="preserve"> </w:t>
      </w:r>
    </w:p>
    <w:p w14:paraId="7FBACE11"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Jeigu vartojate arba neseniai vartojote kitų vaistų arba dėl to nesate tikri, apie tai</w:t>
      </w:r>
      <w:r w:rsidRPr="00513206">
        <w:rPr>
          <w:rFonts w:eastAsia="Times New Roman"/>
        </w:rPr>
        <w:t xml:space="preserve"> </w:t>
      </w:r>
      <w:r w:rsidRPr="00513206">
        <w:rPr>
          <w:rFonts w:eastAsia="Times New Roman"/>
          <w:noProof/>
        </w:rPr>
        <w:t>pasakykite</w:t>
      </w:r>
      <w:r w:rsidRPr="00513206">
        <w:rPr>
          <w:rFonts w:eastAsia="Times New Roman"/>
          <w:szCs w:val="22"/>
        </w:rPr>
        <w:t xml:space="preserve"> gydytojui arba vaistininkui. Kai kurie vaistai gali sąveikauti su piperacilinu ir tazobaktamu. </w:t>
      </w:r>
    </w:p>
    <w:p w14:paraId="3C80556B" w14:textId="77777777" w:rsidR="00A97155" w:rsidRPr="00513206" w:rsidRDefault="00A97155" w:rsidP="00A97155">
      <w:pPr>
        <w:autoSpaceDE w:val="0"/>
        <w:autoSpaceDN w:val="0"/>
        <w:adjustRightInd w:val="0"/>
        <w:rPr>
          <w:rFonts w:eastAsia="Times New Roman"/>
          <w:szCs w:val="22"/>
        </w:rPr>
      </w:pPr>
    </w:p>
    <w:p w14:paraId="2259AB6F"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Tokie yra šie vaistai:</w:t>
      </w:r>
    </w:p>
    <w:p w14:paraId="651298B0"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vaistas nuo podagros (probenecidas). Vartojant šį vaistą, gali pailgėti laikas, per kurį piperacilinas ir tazobaktamas pašalinamas iš organizmo;</w:t>
      </w:r>
    </w:p>
    <w:p w14:paraId="15789033"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vaistai, vartojami kraujo krešėjimui mažinti arba kraujo krešuliams šalinti (pvz., heparinas, varfarinas arba acetilsalicilo rūgštis);</w:t>
      </w:r>
    </w:p>
    <w:p w14:paraId="4D40BC75"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vartojami raumenims atpalaiduoti operacijos metu. Jeigu bus taikoma bendroji anestezija, pasakykite gydytojui; </w:t>
      </w:r>
    </w:p>
    <w:p w14:paraId="478ABCBB"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metotreksatas (vaistas, vartojamas vėžiui, artritui arba psoriazei gydyti). Vartojant piperaciliną ir tazobaktamą, gali pailgėti laikas, per kurį metotreksatas pašalinamas iš organizmo; </w:t>
      </w:r>
    </w:p>
    <w:p w14:paraId="30771ED0"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mažinantys kalio koncentraciją kraujyje (pvz., tabletės, skatinančios šlapinimąsi, arba kai kurie vaistai vėžiui gydyti); </w:t>
      </w:r>
    </w:p>
    <w:p w14:paraId="64E5D2F9" w14:textId="20631F8B"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kurių sudėtyje yra kitų antibiotikų </w:t>
      </w:r>
      <w:r>
        <w:rPr>
          <w:rFonts w:eastAsia="Times New Roman"/>
          <w:szCs w:val="22"/>
        </w:rPr>
        <w:t>(</w:t>
      </w:r>
      <w:r w:rsidRPr="00513206">
        <w:rPr>
          <w:rFonts w:eastAsia="Times New Roman"/>
          <w:szCs w:val="22"/>
        </w:rPr>
        <w:t>tobramicino</w:t>
      </w:r>
      <w:r>
        <w:rPr>
          <w:rFonts w:eastAsia="Times New Roman"/>
          <w:szCs w:val="22"/>
        </w:rPr>
        <w:t xml:space="preserve">, </w:t>
      </w:r>
      <w:r w:rsidRPr="00513206">
        <w:rPr>
          <w:rFonts w:eastAsia="Times New Roman"/>
          <w:szCs w:val="22"/>
        </w:rPr>
        <w:t>gentamicino</w:t>
      </w:r>
      <w:r>
        <w:rPr>
          <w:rFonts w:eastAsia="Times New Roman"/>
          <w:szCs w:val="22"/>
        </w:rPr>
        <w:t xml:space="preserve"> arba vankomicino)</w:t>
      </w:r>
      <w:r w:rsidRPr="00513206">
        <w:rPr>
          <w:rFonts w:eastAsia="Times New Roman"/>
          <w:szCs w:val="22"/>
        </w:rPr>
        <w:t>. Pasakykite gydytojui, jei Jums pasireiškia inkstų sutrikimai.</w:t>
      </w:r>
      <w:r>
        <w:rPr>
          <w:rFonts w:eastAsia="Times New Roman"/>
          <w:szCs w:val="22"/>
        </w:rPr>
        <w:t xml:space="preserve"> Kartu su </w:t>
      </w:r>
      <w:r>
        <w:rPr>
          <w:rFonts w:eastAsia="Times New Roman"/>
          <w:bCs/>
          <w:szCs w:val="22"/>
        </w:rPr>
        <w:t>PIPERACILLINE/TAZOBACTAM PANPHARMA</w:t>
      </w:r>
      <w:r>
        <w:rPr>
          <w:rFonts w:eastAsia="Times New Roman"/>
          <w:szCs w:val="22"/>
        </w:rPr>
        <w:t xml:space="preserve"> tuo pačiu metu vartojant vankomicino, gali padidėti inkstų pažeidimo rizika, net jeigu Jums nėrainkstų problemų.</w:t>
      </w:r>
    </w:p>
    <w:p w14:paraId="5FDB8A40" w14:textId="77777777" w:rsidR="00A97155" w:rsidRPr="00513206" w:rsidRDefault="00A97155" w:rsidP="00A97155">
      <w:pPr>
        <w:autoSpaceDE w:val="0"/>
        <w:autoSpaceDN w:val="0"/>
        <w:adjustRightInd w:val="0"/>
        <w:rPr>
          <w:rFonts w:eastAsia="Times New Roman"/>
          <w:szCs w:val="22"/>
        </w:rPr>
      </w:pPr>
    </w:p>
    <w:p w14:paraId="04539365" w14:textId="77777777" w:rsidR="00A97155" w:rsidRPr="00513206" w:rsidRDefault="00A97155" w:rsidP="00A97155">
      <w:pPr>
        <w:autoSpaceDE w:val="0"/>
        <w:autoSpaceDN w:val="0"/>
        <w:adjustRightInd w:val="0"/>
        <w:jc w:val="both"/>
        <w:rPr>
          <w:rFonts w:eastAsia="Times New Roman"/>
          <w:szCs w:val="22"/>
          <w:u w:val="single"/>
        </w:rPr>
      </w:pPr>
      <w:r w:rsidRPr="00513206">
        <w:rPr>
          <w:rFonts w:eastAsia="Times New Roman"/>
          <w:szCs w:val="22"/>
          <w:u w:val="single"/>
        </w:rPr>
        <w:t xml:space="preserve">Poveikis laboratoriniams tyrimams </w:t>
      </w:r>
    </w:p>
    <w:p w14:paraId="154A2A83" w14:textId="2FF7C369"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Jeigu turite pateikti kraujo arba šlapimo mėginį, pasakykite gydytojui arba laboratorijos personalui, kad vartojate </w:t>
      </w:r>
      <w:r>
        <w:rPr>
          <w:rFonts w:eastAsia="Times New Roman"/>
          <w:szCs w:val="22"/>
        </w:rPr>
        <w:t>PIPERACILLINE/TAZOBACTAM PANPHARMA</w:t>
      </w:r>
      <w:r w:rsidRPr="00513206">
        <w:rPr>
          <w:rFonts w:eastAsia="Times New Roman"/>
          <w:szCs w:val="22"/>
        </w:rPr>
        <w:t>.</w:t>
      </w:r>
    </w:p>
    <w:p w14:paraId="594DAC7E" w14:textId="77777777" w:rsidR="00A97155" w:rsidRPr="00513206" w:rsidRDefault="00A97155" w:rsidP="00A97155">
      <w:pPr>
        <w:numPr>
          <w:ilvl w:val="12"/>
          <w:numId w:val="0"/>
        </w:numPr>
        <w:rPr>
          <w:rFonts w:eastAsia="Times New Roman"/>
          <w:szCs w:val="22"/>
        </w:rPr>
      </w:pPr>
    </w:p>
    <w:p w14:paraId="13DF53DD" w14:textId="77777777" w:rsidR="00A97155" w:rsidRPr="00513206" w:rsidRDefault="00A97155" w:rsidP="00A97155">
      <w:pPr>
        <w:ind w:left="567" w:hanging="567"/>
        <w:rPr>
          <w:rFonts w:eastAsia="Times New Roman"/>
          <w:b/>
          <w:szCs w:val="22"/>
        </w:rPr>
      </w:pPr>
      <w:r w:rsidRPr="00513206">
        <w:rPr>
          <w:rFonts w:eastAsia="Times New Roman"/>
          <w:b/>
          <w:szCs w:val="22"/>
        </w:rPr>
        <w:t>Nėštumas, žindymo laikotarpis ir vaisingumas</w:t>
      </w:r>
    </w:p>
    <w:p w14:paraId="79A102F3" w14:textId="431AFDC3"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Jeigu esate nėščia, žindote kūdikį, manote, kad galbūt esate nėščia arba planuojate pastoti, prieš vartodama šį vaistą, pasitarkite su gydytoju arba vaistininku. Gydytojas nuspręs, ar </w:t>
      </w:r>
      <w:r>
        <w:rPr>
          <w:rFonts w:eastAsia="Times New Roman"/>
          <w:szCs w:val="22"/>
        </w:rPr>
        <w:t>PIPERACILLINE/TAZOBACTAM PANPHARMA</w:t>
      </w:r>
      <w:r w:rsidRPr="00513206">
        <w:rPr>
          <w:rFonts w:eastAsia="Times New Roman"/>
          <w:szCs w:val="22"/>
        </w:rPr>
        <w:t xml:space="preserve"> Jums tinka. </w:t>
      </w:r>
    </w:p>
    <w:p w14:paraId="30FB10ED" w14:textId="77777777" w:rsidR="00A97155" w:rsidRPr="00513206" w:rsidRDefault="00A97155" w:rsidP="00A97155">
      <w:pPr>
        <w:autoSpaceDE w:val="0"/>
        <w:autoSpaceDN w:val="0"/>
        <w:adjustRightInd w:val="0"/>
        <w:rPr>
          <w:rFonts w:eastAsia="Times New Roman"/>
          <w:szCs w:val="22"/>
        </w:rPr>
      </w:pPr>
    </w:p>
    <w:p w14:paraId="2AC51643" w14:textId="1A6DD8DB"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Piperacilino ir tazobaktamo gali patekti į vaisiaus organizmą gimdoje arba kūdikiui per motinos pieną. Jeigu žindote, gydytojas nuspręs, ar </w:t>
      </w:r>
      <w:r>
        <w:rPr>
          <w:rFonts w:eastAsia="Times New Roman"/>
          <w:szCs w:val="22"/>
        </w:rPr>
        <w:t>PIPERACILLINE/TAZOBACTAM PANPHARMA</w:t>
      </w:r>
      <w:r w:rsidRPr="00513206">
        <w:rPr>
          <w:rFonts w:eastAsia="Times New Roman"/>
          <w:szCs w:val="22"/>
        </w:rPr>
        <w:t xml:space="preserve"> Jums tinka.</w:t>
      </w:r>
    </w:p>
    <w:p w14:paraId="65F3CAB9" w14:textId="77777777" w:rsidR="00A97155" w:rsidRPr="00513206" w:rsidRDefault="00A97155" w:rsidP="00A97155">
      <w:pPr>
        <w:ind w:left="567" w:hanging="567"/>
        <w:rPr>
          <w:rFonts w:eastAsia="Times New Roman"/>
          <w:b/>
          <w:szCs w:val="22"/>
        </w:rPr>
      </w:pPr>
    </w:p>
    <w:p w14:paraId="54B518DC" w14:textId="77777777" w:rsidR="00A97155" w:rsidRPr="00513206" w:rsidRDefault="00A97155" w:rsidP="00A97155">
      <w:pPr>
        <w:ind w:left="567" w:hanging="567"/>
        <w:rPr>
          <w:rFonts w:eastAsia="Times New Roman"/>
          <w:b/>
          <w:szCs w:val="22"/>
        </w:rPr>
      </w:pPr>
      <w:r w:rsidRPr="00513206">
        <w:rPr>
          <w:rFonts w:eastAsia="Times New Roman"/>
          <w:b/>
          <w:szCs w:val="22"/>
        </w:rPr>
        <w:t>Vairavimas ir mechanizmų valdymas</w:t>
      </w:r>
    </w:p>
    <w:p w14:paraId="4287A137" w14:textId="4025703F" w:rsidR="00A97155" w:rsidRPr="00513206" w:rsidRDefault="00A97155" w:rsidP="00A97155">
      <w:pPr>
        <w:numPr>
          <w:ilvl w:val="12"/>
          <w:numId w:val="0"/>
        </w:numPr>
        <w:ind w:right="-2"/>
        <w:rPr>
          <w:rFonts w:eastAsia="Times New Roman"/>
          <w:szCs w:val="22"/>
        </w:rPr>
      </w:pPr>
      <w:r>
        <w:rPr>
          <w:rFonts w:eastAsia="Times New Roman"/>
          <w:szCs w:val="22"/>
        </w:rPr>
        <w:t>PIPERACILLINE/TAZOBACTAM PANPHARMA</w:t>
      </w:r>
      <w:r w:rsidRPr="00513206">
        <w:rPr>
          <w:rFonts w:eastAsia="Times New Roman"/>
          <w:szCs w:val="22"/>
        </w:rPr>
        <w:t xml:space="preserve"> vartojimas gebėjimo vairuoti ir valdyti mechanizmus veikti neturėtų.</w:t>
      </w:r>
    </w:p>
    <w:p w14:paraId="68408708" w14:textId="77777777" w:rsidR="00A97155" w:rsidRPr="00513206" w:rsidRDefault="00A97155" w:rsidP="00A97155">
      <w:pPr>
        <w:numPr>
          <w:ilvl w:val="12"/>
          <w:numId w:val="0"/>
        </w:numPr>
        <w:ind w:right="-2"/>
        <w:rPr>
          <w:rFonts w:eastAsia="Times New Roman"/>
          <w:b/>
        </w:rPr>
      </w:pPr>
    </w:p>
    <w:p w14:paraId="0E8925C3" w14:textId="5446C3BE" w:rsidR="00A97155" w:rsidRPr="00513206" w:rsidRDefault="00A97155" w:rsidP="00A97155">
      <w:pPr>
        <w:numPr>
          <w:ilvl w:val="12"/>
          <w:numId w:val="0"/>
        </w:numPr>
        <w:ind w:right="-2"/>
        <w:rPr>
          <w:rFonts w:eastAsia="Times New Roman"/>
          <w:b/>
          <w:szCs w:val="22"/>
        </w:rPr>
      </w:pPr>
      <w:r>
        <w:rPr>
          <w:rFonts w:eastAsia="Times New Roman"/>
          <w:b/>
          <w:szCs w:val="22"/>
        </w:rPr>
        <w:t>PIPERACILLINE/TAZOBACTAM PANPHARMA</w:t>
      </w:r>
      <w:r w:rsidRPr="00513206">
        <w:rPr>
          <w:rFonts w:eastAsia="Times New Roman"/>
          <w:b/>
        </w:rPr>
        <w:t xml:space="preserve"> </w:t>
      </w:r>
      <w:r>
        <w:rPr>
          <w:rFonts w:eastAsia="Times New Roman"/>
          <w:b/>
        </w:rPr>
        <w:t xml:space="preserve">sudėtyje </w:t>
      </w:r>
      <w:r w:rsidRPr="00513206">
        <w:rPr>
          <w:rFonts w:eastAsia="Times New Roman"/>
          <w:b/>
        </w:rPr>
        <w:t>yra natrio</w:t>
      </w:r>
    </w:p>
    <w:p w14:paraId="3E7A53E0" w14:textId="77777777" w:rsidR="00A97155" w:rsidRPr="00E47534" w:rsidRDefault="00A97155" w:rsidP="00A97155">
      <w:pPr>
        <w:numPr>
          <w:ilvl w:val="12"/>
          <w:numId w:val="0"/>
        </w:numPr>
        <w:ind w:right="-2"/>
        <w:rPr>
          <w:rFonts w:eastAsia="Times New Roman"/>
          <w:szCs w:val="22"/>
        </w:rPr>
      </w:pPr>
    </w:p>
    <w:p w14:paraId="75F08E64" w14:textId="77777777" w:rsidR="00A97155" w:rsidRPr="00513206" w:rsidRDefault="00A97155" w:rsidP="00A97155">
      <w:pPr>
        <w:numPr>
          <w:ilvl w:val="12"/>
          <w:numId w:val="0"/>
        </w:numPr>
        <w:ind w:right="-2"/>
        <w:rPr>
          <w:rFonts w:eastAsia="Times New Roman"/>
          <w:szCs w:val="22"/>
        </w:rPr>
      </w:pPr>
      <w:r w:rsidRPr="00E47534">
        <w:rPr>
          <w:rFonts w:eastAsia="Times New Roman"/>
          <w:szCs w:val="22"/>
        </w:rPr>
        <w:t xml:space="preserve">Kiekviename šio </w:t>
      </w:r>
      <w:r>
        <w:rPr>
          <w:rFonts w:eastAsia="Times New Roman"/>
          <w:szCs w:val="22"/>
        </w:rPr>
        <w:t>vaisto</w:t>
      </w:r>
      <w:r w:rsidRPr="00E47534">
        <w:rPr>
          <w:rFonts w:eastAsia="Times New Roman"/>
          <w:szCs w:val="22"/>
        </w:rPr>
        <w:t xml:space="preserve"> </w:t>
      </w:r>
      <w:r w:rsidRPr="00513206">
        <w:rPr>
          <w:rFonts w:eastAsia="Times New Roman"/>
          <w:szCs w:val="22"/>
        </w:rPr>
        <w:t>flakone</w:t>
      </w:r>
      <w:r w:rsidRPr="00E47534">
        <w:rPr>
          <w:rFonts w:eastAsia="Times New Roman"/>
          <w:szCs w:val="22"/>
        </w:rPr>
        <w:t xml:space="preserve"> yra 216 mg natrio</w:t>
      </w:r>
      <w:r>
        <w:rPr>
          <w:rFonts w:eastAsia="Times New Roman"/>
          <w:szCs w:val="22"/>
        </w:rPr>
        <w:t xml:space="preserve"> (valgomosios druskos sudedamosios dalies). T</w:t>
      </w:r>
      <w:r w:rsidRPr="00B5457C">
        <w:rPr>
          <w:szCs w:val="22"/>
          <w:lang w:eastAsia="lt-LT"/>
        </w:rPr>
        <w:t xml:space="preserve">ai atitinka </w:t>
      </w:r>
      <w:r w:rsidRPr="00B41628">
        <w:rPr>
          <w:szCs w:val="22"/>
          <w:lang w:eastAsia="lt-LT"/>
        </w:rPr>
        <w:t>10,8</w:t>
      </w:r>
      <w:r>
        <w:rPr>
          <w:szCs w:val="22"/>
          <w:lang w:eastAsia="lt-LT"/>
        </w:rPr>
        <w:t> </w:t>
      </w:r>
      <w:r w:rsidRPr="00B41628">
        <w:rPr>
          <w:szCs w:val="22"/>
          <w:lang w:eastAsia="lt-LT"/>
        </w:rPr>
        <w:t>%</w:t>
      </w:r>
      <w:r w:rsidRPr="00B5457C">
        <w:rPr>
          <w:szCs w:val="22"/>
          <w:lang w:eastAsia="lt-LT"/>
        </w:rPr>
        <w:t xml:space="preserve"> didžiausios PSO rekomenduojamos paros normos suaugusiesiems</w:t>
      </w:r>
      <w:r>
        <w:rPr>
          <w:szCs w:val="22"/>
          <w:lang w:eastAsia="lt-LT"/>
        </w:rPr>
        <w:t>.</w:t>
      </w:r>
    </w:p>
    <w:p w14:paraId="28938040" w14:textId="77777777" w:rsidR="00A97155" w:rsidRPr="00513206" w:rsidRDefault="00A97155" w:rsidP="00A97155">
      <w:pPr>
        <w:numPr>
          <w:ilvl w:val="12"/>
          <w:numId w:val="0"/>
        </w:numPr>
        <w:ind w:right="-2"/>
        <w:rPr>
          <w:rFonts w:eastAsia="Times New Roman"/>
          <w:szCs w:val="22"/>
        </w:rPr>
      </w:pPr>
    </w:p>
    <w:p w14:paraId="3DABDCB6" w14:textId="77777777" w:rsidR="00A97155" w:rsidRPr="00513206" w:rsidRDefault="00A97155" w:rsidP="00A97155">
      <w:pPr>
        <w:numPr>
          <w:ilvl w:val="12"/>
          <w:numId w:val="0"/>
        </w:numPr>
        <w:ind w:right="-2"/>
        <w:rPr>
          <w:rFonts w:eastAsia="Times New Roman"/>
          <w:szCs w:val="22"/>
        </w:rPr>
      </w:pPr>
    </w:p>
    <w:p w14:paraId="053EF435" w14:textId="023ED0D3" w:rsidR="00A97155" w:rsidRPr="00513206" w:rsidRDefault="00A97155" w:rsidP="00A97155">
      <w:pPr>
        <w:numPr>
          <w:ilvl w:val="12"/>
          <w:numId w:val="0"/>
        </w:numPr>
        <w:ind w:left="567" w:hanging="567"/>
        <w:outlineLvl w:val="0"/>
        <w:rPr>
          <w:rFonts w:eastAsia="Times New Roman"/>
          <w:b/>
          <w:caps/>
          <w:szCs w:val="22"/>
        </w:rPr>
      </w:pPr>
      <w:r w:rsidRPr="00513206">
        <w:rPr>
          <w:rFonts w:eastAsia="Times New Roman"/>
          <w:b/>
          <w:szCs w:val="22"/>
        </w:rPr>
        <w:t>3.</w:t>
      </w:r>
      <w:r w:rsidRPr="00513206">
        <w:rPr>
          <w:rFonts w:eastAsia="Times New Roman"/>
          <w:b/>
          <w:szCs w:val="22"/>
        </w:rPr>
        <w:tab/>
        <w:t xml:space="preserve">Kaip vartoti </w:t>
      </w:r>
      <w:r>
        <w:rPr>
          <w:rFonts w:eastAsia="Times New Roman"/>
          <w:b/>
          <w:szCs w:val="22"/>
        </w:rPr>
        <w:t>PIPERACILLINE/TAZOBACTAM PANPHARMA</w:t>
      </w:r>
    </w:p>
    <w:p w14:paraId="5B2B50AC" w14:textId="77777777" w:rsidR="00A97155" w:rsidRPr="00513206" w:rsidRDefault="00A97155" w:rsidP="00A97155">
      <w:pPr>
        <w:numPr>
          <w:ilvl w:val="12"/>
          <w:numId w:val="0"/>
        </w:numPr>
        <w:ind w:left="567" w:hanging="567"/>
        <w:outlineLvl w:val="0"/>
        <w:rPr>
          <w:rFonts w:eastAsia="Times New Roman"/>
          <w:noProof/>
          <w:szCs w:val="22"/>
        </w:rPr>
      </w:pPr>
    </w:p>
    <w:p w14:paraId="27C2B1E6" w14:textId="77777777" w:rsidR="00A97155" w:rsidRDefault="00A97155" w:rsidP="00A97155">
      <w:pPr>
        <w:autoSpaceDE w:val="0"/>
        <w:autoSpaceDN w:val="0"/>
        <w:adjustRightInd w:val="0"/>
        <w:ind w:right="-20"/>
        <w:rPr>
          <w:rFonts w:eastAsia="Times New Roman"/>
          <w:szCs w:val="22"/>
        </w:rPr>
      </w:pPr>
      <w:r w:rsidRPr="00513206">
        <w:rPr>
          <w:rFonts w:eastAsia="Times New Roman"/>
          <w:szCs w:val="22"/>
        </w:rPr>
        <w:t xml:space="preserve">Gydytojas arba slaugytojas suleis Jums šį vaistą infuzija į veną (lašinant lašeline 30 minučių). </w:t>
      </w:r>
    </w:p>
    <w:p w14:paraId="732F8F1B" w14:textId="77777777" w:rsidR="00A97155" w:rsidRDefault="00A97155" w:rsidP="00A97155">
      <w:pPr>
        <w:autoSpaceDE w:val="0"/>
        <w:autoSpaceDN w:val="0"/>
        <w:adjustRightInd w:val="0"/>
        <w:ind w:right="-20"/>
        <w:rPr>
          <w:rFonts w:eastAsia="Times New Roman"/>
          <w:szCs w:val="22"/>
        </w:rPr>
      </w:pPr>
    </w:p>
    <w:p w14:paraId="0291F4C0" w14:textId="77777777" w:rsidR="00A97155" w:rsidRPr="00876F7E" w:rsidRDefault="00A97155" w:rsidP="00A97155">
      <w:pPr>
        <w:autoSpaceDE w:val="0"/>
        <w:autoSpaceDN w:val="0"/>
        <w:adjustRightInd w:val="0"/>
        <w:ind w:right="-20"/>
        <w:rPr>
          <w:rFonts w:eastAsia="Times New Roman"/>
          <w:b/>
          <w:szCs w:val="22"/>
        </w:rPr>
      </w:pPr>
      <w:r w:rsidRPr="00401038">
        <w:rPr>
          <w:b/>
        </w:rPr>
        <w:t>Dozavimas</w:t>
      </w:r>
    </w:p>
    <w:p w14:paraId="346719A1" w14:textId="77777777" w:rsidR="00A97155" w:rsidRPr="00513206" w:rsidRDefault="00A97155" w:rsidP="00A97155">
      <w:pPr>
        <w:autoSpaceDE w:val="0"/>
        <w:autoSpaceDN w:val="0"/>
        <w:adjustRightInd w:val="0"/>
        <w:ind w:right="-20"/>
        <w:rPr>
          <w:rFonts w:eastAsia="Times New Roman"/>
          <w:szCs w:val="22"/>
        </w:rPr>
      </w:pPr>
      <w:r w:rsidRPr="00513206">
        <w:rPr>
          <w:rFonts w:eastAsia="Times New Roman"/>
          <w:szCs w:val="22"/>
        </w:rPr>
        <w:t xml:space="preserve">Leidžiama vaisto dozė priklauso nuo gydomos būklės, Jūsų amžiaus ir esamų inkstų funkcijos sutrikimų. </w:t>
      </w:r>
    </w:p>
    <w:p w14:paraId="724F11F3" w14:textId="77777777" w:rsidR="00A97155" w:rsidRPr="00513206" w:rsidRDefault="00A97155" w:rsidP="00A97155">
      <w:pPr>
        <w:autoSpaceDE w:val="0"/>
        <w:autoSpaceDN w:val="0"/>
        <w:adjustRightInd w:val="0"/>
        <w:rPr>
          <w:rFonts w:eastAsia="Times New Roman"/>
          <w:szCs w:val="22"/>
        </w:rPr>
      </w:pPr>
    </w:p>
    <w:p w14:paraId="5E708DAA" w14:textId="77777777" w:rsidR="00A97155" w:rsidRPr="00513206" w:rsidRDefault="00A97155" w:rsidP="00A97155">
      <w:pPr>
        <w:autoSpaceDE w:val="0"/>
        <w:autoSpaceDN w:val="0"/>
        <w:adjustRightInd w:val="0"/>
        <w:rPr>
          <w:rFonts w:eastAsia="Times New Roman"/>
          <w:b/>
          <w:szCs w:val="22"/>
        </w:rPr>
      </w:pPr>
      <w:r w:rsidRPr="00513206">
        <w:rPr>
          <w:rFonts w:eastAsia="Times New Roman"/>
          <w:b/>
          <w:szCs w:val="22"/>
        </w:rPr>
        <w:t>Suaugusieji ir vyresni nei 12 metų</w:t>
      </w:r>
      <w:r>
        <w:rPr>
          <w:rFonts w:eastAsia="Times New Roman"/>
          <w:b/>
          <w:szCs w:val="22"/>
        </w:rPr>
        <w:t xml:space="preserve"> paaugliai</w:t>
      </w:r>
    </w:p>
    <w:p w14:paraId="1EF78C4D" w14:textId="77777777" w:rsidR="00A97155" w:rsidRPr="00513206" w:rsidRDefault="00A97155" w:rsidP="00A97155">
      <w:pPr>
        <w:autoSpaceDE w:val="0"/>
        <w:autoSpaceDN w:val="0"/>
        <w:adjustRightInd w:val="0"/>
        <w:ind w:right="-20"/>
        <w:rPr>
          <w:rFonts w:eastAsia="Times New Roman"/>
          <w:szCs w:val="22"/>
        </w:rPr>
      </w:pPr>
      <w:r>
        <w:rPr>
          <w:rFonts w:eastAsia="Times New Roman"/>
          <w:szCs w:val="22"/>
        </w:rPr>
        <w:t>Įprastinė</w:t>
      </w:r>
      <w:r w:rsidRPr="00513206">
        <w:rPr>
          <w:rFonts w:eastAsia="Times New Roman"/>
          <w:szCs w:val="22"/>
        </w:rPr>
        <w:t xml:space="preserve"> dozė yra 4000 mg piperacilino/500 mg tazobaktamo, kas 6–8 valandas leidžiama į veną (tiesiai į kraujotaką).</w:t>
      </w:r>
    </w:p>
    <w:p w14:paraId="19CE1BC6" w14:textId="77777777" w:rsidR="00A97155" w:rsidRPr="00513206" w:rsidRDefault="00A97155" w:rsidP="00A97155">
      <w:pPr>
        <w:autoSpaceDE w:val="0"/>
        <w:autoSpaceDN w:val="0"/>
        <w:adjustRightInd w:val="0"/>
        <w:rPr>
          <w:rFonts w:eastAsia="Times New Roman"/>
          <w:szCs w:val="22"/>
        </w:rPr>
      </w:pPr>
    </w:p>
    <w:p w14:paraId="130C3E71" w14:textId="77777777" w:rsidR="00A97155" w:rsidRPr="00513206" w:rsidRDefault="00A97155" w:rsidP="00A97155">
      <w:pPr>
        <w:autoSpaceDE w:val="0"/>
        <w:autoSpaceDN w:val="0"/>
        <w:adjustRightInd w:val="0"/>
        <w:rPr>
          <w:rFonts w:eastAsia="Times New Roman"/>
          <w:b/>
          <w:szCs w:val="22"/>
        </w:rPr>
      </w:pPr>
      <w:r w:rsidRPr="00513206">
        <w:rPr>
          <w:rFonts w:eastAsia="Times New Roman"/>
          <w:b/>
          <w:szCs w:val="22"/>
        </w:rPr>
        <w:t xml:space="preserve">2–12 metų vaikai </w:t>
      </w:r>
    </w:p>
    <w:p w14:paraId="57C441C7" w14:textId="77777777" w:rsidR="00A97155" w:rsidRPr="00513206" w:rsidRDefault="00A97155" w:rsidP="00A97155">
      <w:pPr>
        <w:autoSpaceDE w:val="0"/>
        <w:autoSpaceDN w:val="0"/>
        <w:adjustRightInd w:val="0"/>
        <w:ind w:right="-20"/>
        <w:rPr>
          <w:rFonts w:eastAsia="Times New Roman"/>
          <w:szCs w:val="22"/>
        </w:rPr>
      </w:pPr>
      <w:r>
        <w:rPr>
          <w:rFonts w:eastAsia="Times New Roman"/>
          <w:szCs w:val="22"/>
        </w:rPr>
        <w:t>Įprastinė</w:t>
      </w:r>
      <w:r w:rsidRPr="00513206">
        <w:rPr>
          <w:rFonts w:eastAsia="Times New Roman"/>
          <w:szCs w:val="22"/>
        </w:rPr>
        <w:t xml:space="preserve"> dozė vaikams, kuriems yra pilvo infekcijos, yra 100 mg piperacilino/12,5 mg tazobaktamo/kg kūno svorio, kas 8 valandas leidžiama į veną (tiesiai į kraujotaką). Įprasta dozė vaikams, kuriems yra mažas baltųjų kraujo kūnelių kiekis, yra 80 mg piperacilino/10 mg tazobaktamo/kg kūno svorio, kas 6 valandas leidžiama į veną (tiesiai į kraujotaką). </w:t>
      </w:r>
    </w:p>
    <w:p w14:paraId="1F1C4922" w14:textId="77777777" w:rsidR="00A97155" w:rsidRPr="00513206" w:rsidRDefault="00A97155" w:rsidP="00A97155">
      <w:pPr>
        <w:autoSpaceDE w:val="0"/>
        <w:autoSpaceDN w:val="0"/>
        <w:adjustRightInd w:val="0"/>
        <w:ind w:right="-20"/>
        <w:rPr>
          <w:rFonts w:eastAsia="Times New Roman"/>
          <w:szCs w:val="22"/>
        </w:rPr>
      </w:pPr>
    </w:p>
    <w:p w14:paraId="1B2E6F07" w14:textId="5EA3BB68" w:rsidR="00A97155" w:rsidRPr="00513206" w:rsidRDefault="00A97155" w:rsidP="00A97155">
      <w:pPr>
        <w:autoSpaceDE w:val="0"/>
        <w:autoSpaceDN w:val="0"/>
        <w:adjustRightInd w:val="0"/>
        <w:ind w:right="-20"/>
        <w:rPr>
          <w:rFonts w:eastAsia="Times New Roman"/>
          <w:szCs w:val="22"/>
        </w:rPr>
      </w:pPr>
      <w:r w:rsidRPr="00513206">
        <w:rPr>
          <w:rFonts w:eastAsia="Times New Roman"/>
          <w:szCs w:val="22"/>
        </w:rPr>
        <w:t xml:space="preserve">Gydytojas apskaičiuos dozę pagal Jūsų vaiko kūno svorį, tačiau </w:t>
      </w:r>
      <w:r w:rsidRPr="00B87BCB">
        <w:rPr>
          <w:rFonts w:eastAsia="Times New Roman"/>
          <w:szCs w:val="22"/>
        </w:rPr>
        <w:t xml:space="preserve">kiekviena individuali </w:t>
      </w:r>
      <w:r w:rsidRPr="00513206">
        <w:rPr>
          <w:rFonts w:eastAsia="Times New Roman"/>
          <w:szCs w:val="22"/>
        </w:rPr>
        <w:t xml:space="preserve">dozė neviršys didžiausios 4000 mg/500 mg </w:t>
      </w:r>
      <w:r>
        <w:rPr>
          <w:rFonts w:eastAsia="Times New Roman"/>
          <w:szCs w:val="22"/>
        </w:rPr>
        <w:t>PIPERACILLINE/TAZOBACTAM PANPHARMA</w:t>
      </w:r>
      <w:r w:rsidRPr="00513206">
        <w:rPr>
          <w:rFonts w:eastAsia="Times New Roman"/>
          <w:szCs w:val="22"/>
        </w:rPr>
        <w:t xml:space="preserve"> dozės. </w:t>
      </w:r>
    </w:p>
    <w:p w14:paraId="5F661291" w14:textId="77777777" w:rsidR="00A97155" w:rsidRPr="00513206" w:rsidRDefault="00A97155" w:rsidP="00A97155">
      <w:pPr>
        <w:autoSpaceDE w:val="0"/>
        <w:autoSpaceDN w:val="0"/>
        <w:adjustRightInd w:val="0"/>
        <w:ind w:right="-20"/>
        <w:rPr>
          <w:rFonts w:eastAsia="Times New Roman"/>
          <w:szCs w:val="22"/>
        </w:rPr>
      </w:pPr>
    </w:p>
    <w:p w14:paraId="69E33943" w14:textId="6341D7E7" w:rsidR="00A97155" w:rsidRPr="00513206" w:rsidRDefault="00A97155" w:rsidP="00A97155">
      <w:pPr>
        <w:autoSpaceDE w:val="0"/>
        <w:autoSpaceDN w:val="0"/>
        <w:adjustRightInd w:val="0"/>
        <w:ind w:right="-20"/>
        <w:rPr>
          <w:rFonts w:eastAsia="Times New Roman"/>
          <w:szCs w:val="22"/>
        </w:rPr>
      </w:pPr>
      <w:r w:rsidRPr="00513206">
        <w:rPr>
          <w:rFonts w:eastAsia="Times New Roman"/>
          <w:szCs w:val="22"/>
        </w:rPr>
        <w:t xml:space="preserve">Jums bus leidžiamas </w:t>
      </w:r>
      <w:r>
        <w:rPr>
          <w:rFonts w:eastAsia="Times New Roman"/>
          <w:szCs w:val="22"/>
        </w:rPr>
        <w:t>PIPERACILLINE/TAZOBACTAM PANPHARMA</w:t>
      </w:r>
      <w:r w:rsidRPr="00513206">
        <w:rPr>
          <w:rFonts w:eastAsia="Times New Roman"/>
          <w:szCs w:val="22"/>
        </w:rPr>
        <w:t xml:space="preserve">, kol infekcijos požymiai visiškai išnyks (nuo 5 iki 14 dienų). </w:t>
      </w:r>
    </w:p>
    <w:p w14:paraId="4D18B175" w14:textId="77777777" w:rsidR="00A97155" w:rsidRPr="00513206" w:rsidRDefault="00A97155" w:rsidP="00A97155">
      <w:pPr>
        <w:ind w:left="567" w:hanging="567"/>
        <w:rPr>
          <w:rFonts w:eastAsia="Times New Roman"/>
          <w:szCs w:val="22"/>
        </w:rPr>
      </w:pPr>
    </w:p>
    <w:p w14:paraId="475CA17B" w14:textId="77777777" w:rsidR="00A97155" w:rsidRPr="00513206" w:rsidRDefault="00A97155" w:rsidP="00A97155">
      <w:pPr>
        <w:ind w:left="567" w:hanging="567"/>
        <w:rPr>
          <w:rFonts w:eastAsia="Times New Roman"/>
          <w:b/>
          <w:szCs w:val="22"/>
        </w:rPr>
      </w:pPr>
      <w:r w:rsidRPr="00513206">
        <w:rPr>
          <w:rFonts w:eastAsia="Times New Roman"/>
          <w:b/>
          <w:szCs w:val="22"/>
        </w:rPr>
        <w:t>Pacientai, kurių inkstų veikla sutrikusi</w:t>
      </w:r>
    </w:p>
    <w:p w14:paraId="47ABCC91" w14:textId="7EE89B52" w:rsidR="00A97155" w:rsidRPr="00513206" w:rsidRDefault="00A97155" w:rsidP="00A97155">
      <w:pPr>
        <w:tabs>
          <w:tab w:val="clear" w:pos="567"/>
          <w:tab w:val="left" w:pos="0"/>
        </w:tabs>
        <w:rPr>
          <w:rFonts w:eastAsia="Times New Roman"/>
          <w:szCs w:val="22"/>
        </w:rPr>
      </w:pPr>
      <w:r w:rsidRPr="00513206">
        <w:rPr>
          <w:rFonts w:eastAsia="Times New Roman"/>
          <w:szCs w:val="22"/>
        </w:rPr>
        <w:t xml:space="preserve">Jūsų gydytojui gali prireikti mažinti </w:t>
      </w:r>
      <w:r>
        <w:rPr>
          <w:rFonts w:eastAsia="Times New Roman"/>
          <w:szCs w:val="22"/>
        </w:rPr>
        <w:t>PIPERACILLINE/TAZOBACTAM PANPHARMA</w:t>
      </w:r>
      <w:r w:rsidRPr="00513206">
        <w:rPr>
          <w:rFonts w:eastAsia="Times New Roman"/>
          <w:szCs w:val="22"/>
        </w:rPr>
        <w:t xml:space="preserve"> dozę ar jos vartojimo dažnį. Be to, Jūsų gydytojas gali liepti atlikti Jūsų kraujo tyrimus, kad galėtų būti tikras, jog esate gydomas tinkama doze, ypač tuo atveju, jeigu šio vaisto vartojate ilgai.</w:t>
      </w:r>
    </w:p>
    <w:p w14:paraId="24D3AB32" w14:textId="77777777" w:rsidR="00A97155" w:rsidRPr="00513206" w:rsidRDefault="00A97155" w:rsidP="00A97155">
      <w:pPr>
        <w:ind w:left="567" w:hanging="567"/>
        <w:rPr>
          <w:rFonts w:eastAsia="Times New Roman"/>
          <w:noProof/>
          <w:szCs w:val="22"/>
        </w:rPr>
      </w:pPr>
    </w:p>
    <w:p w14:paraId="675B72CE" w14:textId="36FBA906" w:rsidR="00A97155" w:rsidRPr="00513206" w:rsidRDefault="00A97155" w:rsidP="00A97155">
      <w:pPr>
        <w:ind w:left="567" w:hanging="567"/>
        <w:rPr>
          <w:rFonts w:eastAsia="Times New Roman"/>
          <w:b/>
          <w:noProof/>
          <w:szCs w:val="22"/>
        </w:rPr>
      </w:pPr>
      <w:r w:rsidRPr="00513206">
        <w:rPr>
          <w:rFonts w:eastAsia="Times New Roman"/>
          <w:b/>
          <w:noProof/>
          <w:szCs w:val="22"/>
        </w:rPr>
        <w:t xml:space="preserve">Ką daryti pavartojus per didelę </w:t>
      </w:r>
      <w:r>
        <w:rPr>
          <w:rFonts w:eastAsia="Times New Roman"/>
          <w:b/>
          <w:szCs w:val="22"/>
        </w:rPr>
        <w:t>PIPERACILLINE/TAZOBACTAM PANPHARMA</w:t>
      </w:r>
      <w:r w:rsidRPr="00513206">
        <w:rPr>
          <w:rFonts w:eastAsia="Times New Roman"/>
          <w:b/>
          <w:noProof/>
          <w:szCs w:val="22"/>
        </w:rPr>
        <w:t xml:space="preserve"> dozę?</w:t>
      </w:r>
    </w:p>
    <w:p w14:paraId="3A503A47" w14:textId="05C9BAEF" w:rsidR="00A97155" w:rsidRPr="00513206" w:rsidRDefault="00A97155" w:rsidP="00A97155">
      <w:pPr>
        <w:rPr>
          <w:rFonts w:eastAsia="Times New Roman"/>
          <w:szCs w:val="22"/>
        </w:rPr>
      </w:pPr>
      <w:r w:rsidRPr="00513206">
        <w:rPr>
          <w:rFonts w:eastAsia="Times New Roman"/>
          <w:noProof/>
          <w:szCs w:val="22"/>
        </w:rPr>
        <w:t xml:space="preserve">Kadangi </w:t>
      </w:r>
      <w:r>
        <w:rPr>
          <w:rFonts w:eastAsia="Times New Roman"/>
          <w:szCs w:val="22"/>
        </w:rPr>
        <w:t>PIPERACILLINE/TAZOBACTAM PANPHARMA</w:t>
      </w:r>
      <w:r w:rsidRPr="00513206">
        <w:rPr>
          <w:rFonts w:eastAsia="Times New Roman"/>
          <w:szCs w:val="22"/>
        </w:rPr>
        <w:t xml:space="preserve"> Jums injekuos gydytojas arba kitas sveikatos priežiūros specialistas, nėra tikėtina, kad Jums bus suleista netinkama dozė. Vis dėlto, jeigu pasireiškia šalutinis poveikis, pavyzdžiui, traukuliai, ar manote, kad vaisto suleista per daug, nedelsdami pasakykite savo gydytojui.</w:t>
      </w:r>
    </w:p>
    <w:p w14:paraId="32D88FC8" w14:textId="77777777" w:rsidR="00A97155" w:rsidRPr="00513206" w:rsidRDefault="00A97155" w:rsidP="00A97155">
      <w:pPr>
        <w:rPr>
          <w:rFonts w:eastAsia="Times New Roman"/>
        </w:rPr>
      </w:pPr>
    </w:p>
    <w:p w14:paraId="3910CB44" w14:textId="70B4863E" w:rsidR="00A97155" w:rsidRPr="00513206" w:rsidRDefault="00A97155" w:rsidP="00A97155">
      <w:pPr>
        <w:rPr>
          <w:rFonts w:eastAsia="Times New Roman"/>
          <w:b/>
        </w:rPr>
      </w:pPr>
      <w:r w:rsidRPr="00513206">
        <w:rPr>
          <w:rFonts w:eastAsia="Times New Roman"/>
          <w:b/>
        </w:rPr>
        <w:t xml:space="preserve">Pamiršus pavartoti </w:t>
      </w:r>
      <w:r>
        <w:rPr>
          <w:rFonts w:eastAsia="Times New Roman"/>
          <w:b/>
          <w:szCs w:val="22"/>
        </w:rPr>
        <w:t>PIPERACILLINE/TAZOBACTAM PANPHARMA</w:t>
      </w:r>
    </w:p>
    <w:p w14:paraId="5452C0D9" w14:textId="7F30D197" w:rsidR="00A97155" w:rsidRPr="00513206" w:rsidRDefault="00A97155" w:rsidP="00A97155">
      <w:pPr>
        <w:rPr>
          <w:rFonts w:eastAsia="Times New Roman"/>
        </w:rPr>
      </w:pPr>
      <w:r w:rsidRPr="00513206">
        <w:rPr>
          <w:rFonts w:eastAsia="Times New Roman"/>
        </w:rPr>
        <w:t xml:space="preserve">Jeigu manote, kad Jums </w:t>
      </w:r>
      <w:r>
        <w:rPr>
          <w:rFonts w:eastAsia="Times New Roman"/>
          <w:szCs w:val="22"/>
        </w:rPr>
        <w:t>PIPERACILLINE/TAZOBACTAM PANPHARMA</w:t>
      </w:r>
      <w:r w:rsidRPr="00513206">
        <w:rPr>
          <w:rFonts w:eastAsia="Times New Roman"/>
        </w:rPr>
        <w:t xml:space="preserve"> dozės nesuleido, nedelsdami pasakykite savo gydytojui arba kitam </w:t>
      </w:r>
      <w:r w:rsidRPr="00513206">
        <w:rPr>
          <w:rFonts w:eastAsia="Times New Roman"/>
          <w:szCs w:val="22"/>
        </w:rPr>
        <w:t>sveikatos priežiūros specialistui</w:t>
      </w:r>
      <w:r w:rsidRPr="00513206">
        <w:rPr>
          <w:rFonts w:eastAsia="Times New Roman"/>
        </w:rPr>
        <w:t xml:space="preserve">. </w:t>
      </w:r>
    </w:p>
    <w:p w14:paraId="05BD3A2C" w14:textId="77777777" w:rsidR="00A97155" w:rsidRPr="00513206" w:rsidRDefault="00A97155" w:rsidP="00A97155">
      <w:pPr>
        <w:rPr>
          <w:rFonts w:eastAsia="Times New Roman"/>
        </w:rPr>
      </w:pPr>
    </w:p>
    <w:p w14:paraId="476D6EB2" w14:textId="77777777" w:rsidR="00A97155" w:rsidRPr="00513206" w:rsidRDefault="00A97155" w:rsidP="00A97155">
      <w:pPr>
        <w:rPr>
          <w:rFonts w:eastAsia="Times New Roman"/>
        </w:rPr>
      </w:pPr>
      <w:r w:rsidRPr="00513206">
        <w:rPr>
          <w:rFonts w:eastAsia="Times New Roman"/>
        </w:rPr>
        <w:t xml:space="preserve">Jeigu kiltų daugiau klausimų dėl šio vaisto vartojimo, kreipkitės į gydytoją, vaistininką arba </w:t>
      </w:r>
      <w:r w:rsidRPr="00513206">
        <w:rPr>
          <w:rFonts w:eastAsia="Times New Roman"/>
          <w:szCs w:val="22"/>
        </w:rPr>
        <w:t>slaugytoją</w:t>
      </w:r>
      <w:r w:rsidRPr="00513206">
        <w:rPr>
          <w:rFonts w:eastAsia="Times New Roman"/>
        </w:rPr>
        <w:t>.</w:t>
      </w:r>
    </w:p>
    <w:p w14:paraId="4C3C6BCB" w14:textId="77777777" w:rsidR="00A97155" w:rsidRPr="00513206" w:rsidRDefault="00A97155" w:rsidP="00A97155">
      <w:pPr>
        <w:numPr>
          <w:ilvl w:val="12"/>
          <w:numId w:val="0"/>
        </w:numPr>
        <w:ind w:left="567" w:hanging="567"/>
        <w:outlineLvl w:val="0"/>
        <w:rPr>
          <w:rFonts w:eastAsia="Times New Roman"/>
          <w:b/>
          <w:caps/>
          <w:noProof/>
          <w:szCs w:val="22"/>
        </w:rPr>
      </w:pPr>
    </w:p>
    <w:p w14:paraId="45002F60" w14:textId="77777777" w:rsidR="00A97155" w:rsidRPr="00513206" w:rsidRDefault="00A97155" w:rsidP="00A97155">
      <w:pPr>
        <w:numPr>
          <w:ilvl w:val="12"/>
          <w:numId w:val="0"/>
        </w:numPr>
        <w:ind w:left="567" w:hanging="567"/>
        <w:outlineLvl w:val="0"/>
        <w:rPr>
          <w:rFonts w:eastAsia="Times New Roman"/>
          <w:b/>
          <w:caps/>
          <w:noProof/>
          <w:szCs w:val="22"/>
        </w:rPr>
      </w:pPr>
    </w:p>
    <w:p w14:paraId="33264D8B" w14:textId="77777777" w:rsidR="00A97155" w:rsidRPr="00513206" w:rsidRDefault="00A97155" w:rsidP="00A97155">
      <w:pPr>
        <w:numPr>
          <w:ilvl w:val="12"/>
          <w:numId w:val="0"/>
        </w:numPr>
        <w:ind w:left="567" w:hanging="567"/>
        <w:outlineLvl w:val="0"/>
        <w:rPr>
          <w:rFonts w:eastAsia="Times New Roman"/>
          <w:b/>
          <w:caps/>
          <w:noProof/>
          <w:szCs w:val="22"/>
        </w:rPr>
      </w:pPr>
      <w:r w:rsidRPr="00513206">
        <w:rPr>
          <w:rFonts w:eastAsia="Times New Roman"/>
          <w:b/>
          <w:caps/>
          <w:noProof/>
          <w:szCs w:val="22"/>
        </w:rPr>
        <w:t>4.</w:t>
      </w:r>
      <w:r w:rsidRPr="00513206">
        <w:rPr>
          <w:rFonts w:eastAsia="Times New Roman"/>
          <w:b/>
          <w:caps/>
          <w:noProof/>
          <w:szCs w:val="22"/>
        </w:rPr>
        <w:tab/>
        <w:t>G</w:t>
      </w:r>
      <w:r w:rsidRPr="00513206">
        <w:rPr>
          <w:rFonts w:eastAsia="Times New Roman"/>
          <w:b/>
          <w:noProof/>
          <w:szCs w:val="22"/>
        </w:rPr>
        <w:t>alimas šalutinis poveikis</w:t>
      </w:r>
    </w:p>
    <w:p w14:paraId="5F7994E7" w14:textId="77777777" w:rsidR="00A97155" w:rsidRPr="00513206" w:rsidRDefault="00A97155" w:rsidP="00A97155">
      <w:pPr>
        <w:numPr>
          <w:ilvl w:val="12"/>
          <w:numId w:val="0"/>
        </w:numPr>
        <w:ind w:left="567" w:hanging="567"/>
        <w:outlineLvl w:val="0"/>
        <w:rPr>
          <w:rFonts w:eastAsia="Times New Roman"/>
          <w:noProof/>
          <w:szCs w:val="22"/>
        </w:rPr>
      </w:pPr>
    </w:p>
    <w:p w14:paraId="56523FBA" w14:textId="77777777" w:rsidR="00A97155" w:rsidRPr="00513206" w:rsidRDefault="00A97155" w:rsidP="00A97155">
      <w:pPr>
        <w:tabs>
          <w:tab w:val="clear" w:pos="567"/>
          <w:tab w:val="left" w:pos="0"/>
        </w:tabs>
        <w:rPr>
          <w:rFonts w:eastAsia="Times New Roman"/>
          <w:noProof/>
          <w:szCs w:val="22"/>
        </w:rPr>
      </w:pPr>
      <w:r w:rsidRPr="00513206">
        <w:rPr>
          <w:rFonts w:eastAsia="Times New Roman"/>
          <w:szCs w:val="22"/>
        </w:rPr>
        <w:t>Šis vaistas, kaip ir visi kiti</w:t>
      </w:r>
      <w:r w:rsidRPr="00513206">
        <w:rPr>
          <w:rFonts w:eastAsia="Times New Roman"/>
          <w:noProof/>
          <w:szCs w:val="22"/>
        </w:rPr>
        <w:t>, gali sukelti šalutinį poveikį, nors jis pasireiškia ne visiems žmonėms.</w:t>
      </w:r>
    </w:p>
    <w:p w14:paraId="2C63AC4C" w14:textId="77777777" w:rsidR="00A97155" w:rsidRDefault="00A97155" w:rsidP="00A97155">
      <w:pPr>
        <w:autoSpaceDE w:val="0"/>
        <w:autoSpaceDN w:val="0"/>
        <w:adjustRightInd w:val="0"/>
        <w:rPr>
          <w:rFonts w:eastAsia="Times New Roman"/>
          <w:szCs w:val="22"/>
        </w:rPr>
      </w:pPr>
    </w:p>
    <w:p w14:paraId="06D59E67" w14:textId="17C9C44D" w:rsidR="00A97155" w:rsidRPr="00513206" w:rsidRDefault="00A97155" w:rsidP="00A97155">
      <w:pPr>
        <w:autoSpaceDE w:val="0"/>
        <w:autoSpaceDN w:val="0"/>
        <w:adjustRightInd w:val="0"/>
        <w:rPr>
          <w:rFonts w:eastAsia="Times New Roman"/>
          <w:szCs w:val="22"/>
        </w:rPr>
      </w:pPr>
      <w:r>
        <w:rPr>
          <w:rFonts w:eastAsia="Times New Roman"/>
          <w:szCs w:val="22"/>
        </w:rPr>
        <w:t>Nedelsdami kreipkitės į gydytoją jei Jums pasireiškė kuris nors iš šių potencialiai sunkių</w:t>
      </w:r>
      <w:r>
        <w:t xml:space="preserve"> </w:t>
      </w:r>
      <w:r>
        <w:rPr>
          <w:rFonts w:eastAsia="Times New Roman"/>
          <w:szCs w:val="22"/>
        </w:rPr>
        <w:t xml:space="preserve">PIPERACILLINE/TAZOBACTAM PANPHARMA </w:t>
      </w:r>
      <w:r w:rsidRPr="00B72264">
        <w:rPr>
          <w:rFonts w:eastAsia="Times New Roman"/>
          <w:szCs w:val="22"/>
        </w:rPr>
        <w:t xml:space="preserve">šalutinių </w:t>
      </w:r>
      <w:r>
        <w:rPr>
          <w:rFonts w:eastAsia="Times New Roman"/>
          <w:szCs w:val="22"/>
        </w:rPr>
        <w:t xml:space="preserve">poveikių: </w:t>
      </w:r>
    </w:p>
    <w:p w14:paraId="4C2A9123" w14:textId="6A69C256"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Sunkus </w:t>
      </w:r>
      <w:r>
        <w:rPr>
          <w:rFonts w:eastAsia="Times New Roman"/>
          <w:szCs w:val="22"/>
        </w:rPr>
        <w:t>PIPERACILLINE/TAZOBACTAM PANPHARMA</w:t>
      </w:r>
      <w:r w:rsidRPr="00513206">
        <w:rPr>
          <w:rFonts w:eastAsia="Times New Roman"/>
          <w:szCs w:val="22"/>
        </w:rPr>
        <w:t xml:space="preserve"> šalutinis poveikis </w:t>
      </w:r>
      <w:r>
        <w:rPr>
          <w:rFonts w:eastAsia="Times New Roman"/>
          <w:szCs w:val="22"/>
        </w:rPr>
        <w:t xml:space="preserve">(dažnis nurodytas skliausteliuose) </w:t>
      </w:r>
      <w:r w:rsidRPr="00513206">
        <w:rPr>
          <w:rFonts w:eastAsia="Times New Roman"/>
          <w:szCs w:val="22"/>
        </w:rPr>
        <w:t xml:space="preserve">yra: </w:t>
      </w:r>
    </w:p>
    <w:p w14:paraId="180EBCA4" w14:textId="77777777" w:rsidR="00A97155" w:rsidRDefault="00A97155" w:rsidP="00A97155">
      <w:pPr>
        <w:autoSpaceDE w:val="0"/>
        <w:autoSpaceDN w:val="0"/>
        <w:adjustRightInd w:val="0"/>
        <w:ind w:left="567" w:hanging="567"/>
        <w:rPr>
          <w:rFonts w:eastAsia="Times New Roman"/>
          <w:szCs w:val="22"/>
        </w:rPr>
      </w:pPr>
      <w:r w:rsidRPr="00513206">
        <w:rPr>
          <w:rFonts w:eastAsia="Times New Roman"/>
          <w:szCs w:val="22"/>
        </w:rPr>
        <w:t xml:space="preserve">-         </w:t>
      </w:r>
      <w:r>
        <w:rPr>
          <w:rFonts w:eastAsia="Times New Roman"/>
          <w:szCs w:val="22"/>
        </w:rPr>
        <w:t>sunk</w:t>
      </w:r>
      <w:r w:rsidRPr="00513206">
        <w:rPr>
          <w:rFonts w:eastAsia="Times New Roman"/>
          <w:szCs w:val="22"/>
        </w:rPr>
        <w:t xml:space="preserve">us odos išbėrimas (Stivenso </w:t>
      </w:r>
      <w:r>
        <w:rPr>
          <w:rFonts w:eastAsia="Times New Roman"/>
          <w:szCs w:val="22"/>
        </w:rPr>
        <w:t xml:space="preserve">- </w:t>
      </w:r>
      <w:r w:rsidRPr="00513206">
        <w:rPr>
          <w:rFonts w:eastAsia="Times New Roman"/>
          <w:szCs w:val="22"/>
        </w:rPr>
        <w:t xml:space="preserve">Džonsono sindromas, </w:t>
      </w:r>
      <w:r>
        <w:rPr>
          <w:rFonts w:eastAsia="Times New Roman"/>
          <w:szCs w:val="22"/>
        </w:rPr>
        <w:t xml:space="preserve">buliozinis dermatitas (dažnis nežinomas), eksfoliacinis dermatitas (dažnis nežinomas), </w:t>
      </w:r>
      <w:r w:rsidRPr="00513206">
        <w:rPr>
          <w:rFonts w:eastAsia="Times New Roman"/>
          <w:szCs w:val="22"/>
        </w:rPr>
        <w:t>toksinė epidermio nekrolizė</w:t>
      </w:r>
      <w:r>
        <w:rPr>
          <w:rFonts w:eastAsia="Times New Roman"/>
          <w:szCs w:val="22"/>
        </w:rPr>
        <w:t xml:space="preserve"> (retas)</w:t>
      </w:r>
      <w:r w:rsidRPr="00513206">
        <w:rPr>
          <w:rFonts w:eastAsia="Times New Roman"/>
          <w:szCs w:val="22"/>
        </w:rPr>
        <w:t xml:space="preserve">)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w:t>
      </w:r>
      <w:r>
        <w:rPr>
          <w:rFonts w:eastAsia="Times New Roman"/>
          <w:szCs w:val="22"/>
        </w:rPr>
        <w:t>–</w:t>
      </w:r>
      <w:r w:rsidRPr="00513206">
        <w:rPr>
          <w:rFonts w:eastAsia="Times New Roman"/>
          <w:szCs w:val="22"/>
        </w:rPr>
        <w:t xml:space="preserve"> oda gausiai pūslėjasi ir lupasi. Ilgainiui būklė gali kelti pavojų gyvybei.</w:t>
      </w:r>
    </w:p>
    <w:p w14:paraId="086799A7"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Sunki, galimai mirtina alerginė būklė (reakcija į vaistą su eozinofilija ir sisteminiais simptomais), kuri gali apimti odą, o svarbiausia kitus organus, esančius po oda, pavyzdžiui, inkstus ir kepenis;</w:t>
      </w:r>
    </w:p>
    <w:p w14:paraId="097E4661" w14:textId="77777777" w:rsidR="00A97155" w:rsidRPr="00513206"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Odos būklė (ūminė generalizuota egzanteminė pustuliozė) su karščiavimu, kurios metu ant didelių ištinusios ir paraudusios odos plotų iškyla daugybė mažyčių skysčiu pripildytų pūslelių;</w:t>
      </w:r>
    </w:p>
    <w:p w14:paraId="4C5EBF3E"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r>
      <w:r>
        <w:rPr>
          <w:rFonts w:eastAsia="Times New Roman"/>
          <w:szCs w:val="22"/>
        </w:rPr>
        <w:t>V</w:t>
      </w:r>
      <w:r w:rsidRPr="00513206">
        <w:rPr>
          <w:rFonts w:eastAsia="Times New Roman"/>
          <w:szCs w:val="22"/>
        </w:rPr>
        <w:t>eido, lūpų, liežuvio ar kitų kūno dalių tinimas</w:t>
      </w:r>
      <w:r>
        <w:rPr>
          <w:rFonts w:eastAsia="Times New Roman"/>
          <w:szCs w:val="22"/>
        </w:rPr>
        <w:t xml:space="preserve"> (dažnis nežinomas);</w:t>
      </w:r>
    </w:p>
    <w:p w14:paraId="69DB9CB7"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dusulys, švokštimas ar apsunkintas kvėpavimas</w:t>
      </w:r>
      <w:r>
        <w:rPr>
          <w:rFonts w:eastAsia="Times New Roman"/>
          <w:szCs w:val="22"/>
        </w:rPr>
        <w:t xml:space="preserve"> (dažnis nežinomas);</w:t>
      </w:r>
    </w:p>
    <w:p w14:paraId="2918079A"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gausus odos išbėrimas</w:t>
      </w:r>
      <w:r>
        <w:rPr>
          <w:rFonts w:eastAsia="Times New Roman"/>
          <w:szCs w:val="22"/>
        </w:rPr>
        <w:t xml:space="preserve"> arba dilgėlinė (nedažnas)</w:t>
      </w:r>
      <w:r w:rsidRPr="00513206">
        <w:rPr>
          <w:rFonts w:eastAsia="Times New Roman"/>
          <w:szCs w:val="22"/>
        </w:rPr>
        <w:t>, niežulys</w:t>
      </w:r>
      <w:r>
        <w:rPr>
          <w:rFonts w:eastAsia="Times New Roman"/>
          <w:szCs w:val="22"/>
        </w:rPr>
        <w:t xml:space="preserve"> ar odos bėrimas (dažnas);</w:t>
      </w:r>
    </w:p>
    <w:p w14:paraId="19E860BC"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odos ar akių baltymų pageltimas</w:t>
      </w:r>
      <w:r>
        <w:rPr>
          <w:rFonts w:eastAsia="Times New Roman"/>
          <w:szCs w:val="22"/>
        </w:rPr>
        <w:t xml:space="preserve"> (dažnis nežinomas);</w:t>
      </w:r>
    </w:p>
    <w:p w14:paraId="02D3D236" w14:textId="77777777" w:rsidR="00A97155" w:rsidRPr="00513206" w:rsidRDefault="00A97155" w:rsidP="00A97155">
      <w:pPr>
        <w:tabs>
          <w:tab w:val="clear" w:pos="567"/>
        </w:tabs>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kraujo ląstelių pažeidimas (požymiai: netikėtas dusulys, raudonas ar rudas šlapimas</w:t>
      </w:r>
      <w:r>
        <w:rPr>
          <w:rFonts w:eastAsia="Times New Roman"/>
          <w:szCs w:val="22"/>
        </w:rPr>
        <w:t xml:space="preserve"> (dažnis nežinomas)</w:t>
      </w:r>
      <w:r w:rsidRPr="00513206">
        <w:rPr>
          <w:rFonts w:eastAsia="Times New Roman"/>
          <w:szCs w:val="22"/>
        </w:rPr>
        <w:t>,</w:t>
      </w:r>
      <w:r>
        <w:rPr>
          <w:rFonts w:eastAsia="Times New Roman"/>
          <w:szCs w:val="22"/>
        </w:rPr>
        <w:t xml:space="preserve"> </w:t>
      </w:r>
      <w:r w:rsidRPr="00513206">
        <w:rPr>
          <w:rFonts w:eastAsia="Times New Roman"/>
          <w:szCs w:val="22"/>
        </w:rPr>
        <w:t>kraujavimas iš nosies</w:t>
      </w:r>
      <w:r>
        <w:rPr>
          <w:rFonts w:eastAsia="Times New Roman"/>
          <w:szCs w:val="22"/>
        </w:rPr>
        <w:t xml:space="preserve"> (retas)</w:t>
      </w:r>
      <w:r w:rsidRPr="00513206">
        <w:rPr>
          <w:rFonts w:eastAsia="Times New Roman"/>
          <w:szCs w:val="22"/>
        </w:rPr>
        <w:t xml:space="preserve"> ir </w:t>
      </w:r>
      <w:r>
        <w:rPr>
          <w:rFonts w:eastAsia="Times New Roman"/>
          <w:szCs w:val="22"/>
        </w:rPr>
        <w:t xml:space="preserve">mažos taškinės </w:t>
      </w:r>
      <w:r w:rsidRPr="00513206">
        <w:rPr>
          <w:rFonts w:eastAsia="Times New Roman"/>
          <w:szCs w:val="22"/>
        </w:rPr>
        <w:t>kraujosruvos</w:t>
      </w:r>
      <w:r>
        <w:rPr>
          <w:rFonts w:eastAsia="Times New Roman"/>
          <w:szCs w:val="22"/>
        </w:rPr>
        <w:t xml:space="preserve"> (dažnis nežinomas)</w:t>
      </w:r>
      <w:r w:rsidRPr="00513206">
        <w:rPr>
          <w:rFonts w:eastAsia="Times New Roman"/>
          <w:szCs w:val="22"/>
        </w:rPr>
        <w:t>)</w:t>
      </w:r>
      <w:r>
        <w:rPr>
          <w:rFonts w:eastAsia="Times New Roman"/>
          <w:szCs w:val="22"/>
        </w:rPr>
        <w:t>, stiprus baltųjų kraujo ląstelių sumažėjimas (retas);</w:t>
      </w:r>
    </w:p>
    <w:p w14:paraId="133400CA" w14:textId="77777777" w:rsidR="00A97155" w:rsidRPr="00513206" w:rsidRDefault="00A97155" w:rsidP="00A97155">
      <w:pPr>
        <w:autoSpaceDE w:val="0"/>
        <w:autoSpaceDN w:val="0"/>
        <w:adjustRightInd w:val="0"/>
        <w:ind w:left="567" w:hanging="567"/>
        <w:rPr>
          <w:rFonts w:eastAsia="Times New Roman"/>
          <w:szCs w:val="22"/>
        </w:rPr>
      </w:pPr>
      <w:r w:rsidRPr="00513206">
        <w:rPr>
          <w:rFonts w:eastAsia="Times New Roman"/>
          <w:szCs w:val="22"/>
        </w:rPr>
        <w:t>-         stiprus arba nepaliaujamas viduriavimas, lydimas karščiavimo ar silpnumo</w:t>
      </w:r>
      <w:r>
        <w:rPr>
          <w:rFonts w:eastAsia="Times New Roman"/>
          <w:szCs w:val="22"/>
        </w:rPr>
        <w:t xml:space="preserve"> (retas).</w:t>
      </w:r>
    </w:p>
    <w:p w14:paraId="4D0F0E71" w14:textId="77777777" w:rsidR="00A97155" w:rsidRPr="00513206" w:rsidRDefault="00A97155" w:rsidP="00A97155">
      <w:pPr>
        <w:autoSpaceDE w:val="0"/>
        <w:autoSpaceDN w:val="0"/>
        <w:adjustRightInd w:val="0"/>
        <w:rPr>
          <w:rFonts w:eastAsia="Times New Roman"/>
          <w:szCs w:val="22"/>
        </w:rPr>
      </w:pPr>
    </w:p>
    <w:p w14:paraId="55A9D35A" w14:textId="77777777" w:rsidR="00A97155" w:rsidRPr="00513206" w:rsidRDefault="00A97155" w:rsidP="00A97155">
      <w:pPr>
        <w:autoSpaceDE w:val="0"/>
        <w:autoSpaceDN w:val="0"/>
        <w:adjustRightInd w:val="0"/>
        <w:rPr>
          <w:rFonts w:eastAsia="Times New Roman"/>
          <w:szCs w:val="22"/>
        </w:rPr>
      </w:pPr>
      <w:r>
        <w:rPr>
          <w:rFonts w:eastAsia="Times New Roman"/>
          <w:szCs w:val="22"/>
        </w:rPr>
        <w:t>Jeigu pasireiškė sunkus šalutinis poveikis nurodytas žemiau arba jei pastebėjote šiame lapelyje nenurodytą šalutinį poveikį, pasakykite savo gydytojui ar kitam sveikatos priežiūros specialistui.</w:t>
      </w:r>
    </w:p>
    <w:p w14:paraId="6F1DF66A" w14:textId="77777777" w:rsidR="00A97155" w:rsidRPr="00513206" w:rsidRDefault="00A97155" w:rsidP="00A97155">
      <w:pPr>
        <w:autoSpaceDE w:val="0"/>
        <w:autoSpaceDN w:val="0"/>
        <w:adjustRightInd w:val="0"/>
        <w:rPr>
          <w:rFonts w:eastAsia="Times New Roman"/>
          <w:szCs w:val="22"/>
        </w:rPr>
      </w:pPr>
    </w:p>
    <w:p w14:paraId="6B832EBA" w14:textId="77777777" w:rsidR="00A97155" w:rsidRDefault="00A97155" w:rsidP="00A97155">
      <w:pPr>
        <w:autoSpaceDE w:val="0"/>
        <w:autoSpaceDN w:val="0"/>
        <w:adjustRightInd w:val="0"/>
        <w:rPr>
          <w:rFonts w:eastAsia="Times New Roman"/>
          <w:szCs w:val="22"/>
        </w:rPr>
      </w:pPr>
      <w:r w:rsidRPr="00401038">
        <w:rPr>
          <w:b/>
        </w:rPr>
        <w:t xml:space="preserve">Labai </w:t>
      </w:r>
      <w:r w:rsidRPr="00876F7E">
        <w:rPr>
          <w:rFonts w:eastAsia="Times New Roman"/>
          <w:b/>
          <w:szCs w:val="22"/>
        </w:rPr>
        <w:t>dažnas šalutinis poveikis</w:t>
      </w:r>
      <w:r>
        <w:rPr>
          <w:rFonts w:eastAsia="Times New Roman"/>
          <w:szCs w:val="22"/>
        </w:rPr>
        <w:t xml:space="preserve"> (gali pasireikšti daugiau kaip 1 iš 10 žmonių):</w:t>
      </w:r>
    </w:p>
    <w:p w14:paraId="22A476E7" w14:textId="77777777" w:rsidR="00A97155" w:rsidRDefault="00A97155" w:rsidP="00A97155">
      <w:pPr>
        <w:pStyle w:val="ListParagraph"/>
        <w:numPr>
          <w:ilvl w:val="0"/>
          <w:numId w:val="1"/>
        </w:numPr>
        <w:tabs>
          <w:tab w:val="clear" w:pos="567"/>
        </w:tabs>
        <w:autoSpaceDE w:val="0"/>
        <w:autoSpaceDN w:val="0"/>
        <w:adjustRightInd w:val="0"/>
        <w:ind w:left="567" w:hanging="567"/>
        <w:rPr>
          <w:rFonts w:eastAsia="Times New Roman"/>
          <w:szCs w:val="22"/>
        </w:rPr>
      </w:pPr>
      <w:r>
        <w:rPr>
          <w:rFonts w:eastAsia="Times New Roman"/>
          <w:szCs w:val="22"/>
        </w:rPr>
        <w:t>viduriavimas.</w:t>
      </w:r>
    </w:p>
    <w:p w14:paraId="1A7253F6" w14:textId="77777777" w:rsidR="00A97155" w:rsidRDefault="00A97155" w:rsidP="00A97155">
      <w:pPr>
        <w:pStyle w:val="ListParagraph"/>
        <w:tabs>
          <w:tab w:val="clear" w:pos="567"/>
        </w:tabs>
        <w:autoSpaceDE w:val="0"/>
        <w:autoSpaceDN w:val="0"/>
        <w:adjustRightInd w:val="0"/>
        <w:rPr>
          <w:rFonts w:eastAsia="Times New Roman"/>
          <w:szCs w:val="22"/>
        </w:rPr>
      </w:pPr>
    </w:p>
    <w:p w14:paraId="2F0BC841" w14:textId="77777777" w:rsidR="00A97155" w:rsidRDefault="00A97155" w:rsidP="00A97155">
      <w:pPr>
        <w:autoSpaceDE w:val="0"/>
        <w:autoSpaceDN w:val="0"/>
        <w:adjustRightInd w:val="0"/>
        <w:rPr>
          <w:rFonts w:eastAsia="Times New Roman"/>
          <w:szCs w:val="22"/>
        </w:rPr>
      </w:pPr>
      <w:r w:rsidRPr="00401038">
        <w:rPr>
          <w:b/>
        </w:rPr>
        <w:t>Dažnas šalutinis poveikis</w:t>
      </w:r>
      <w:r w:rsidRPr="00513206">
        <w:rPr>
          <w:rFonts w:eastAsia="Times New Roman"/>
          <w:szCs w:val="22"/>
        </w:rPr>
        <w:t xml:space="preserve"> (gali pasireikšti ne daugiau kaip 1 iš 10 </w:t>
      </w:r>
      <w:r>
        <w:rPr>
          <w:rFonts w:eastAsia="Times New Roman"/>
          <w:szCs w:val="22"/>
        </w:rPr>
        <w:t>žmonių</w:t>
      </w:r>
      <w:r w:rsidRPr="00513206">
        <w:rPr>
          <w:rFonts w:eastAsia="Times New Roman"/>
          <w:szCs w:val="22"/>
        </w:rPr>
        <w:t>):</w:t>
      </w:r>
    </w:p>
    <w:p w14:paraId="720E2ED1"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grybelinė infekcija;</w:t>
      </w:r>
    </w:p>
    <w:p w14:paraId="2526F386"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trombocitų kiekio sumažėjimas, raudonųjų kraujo ląstelių arba kraujo pigmento / hemoglobino kiekio sumažėjimas, nenormalūs laboratorinių tyrimų rodmenys (teigiamas tiesioginis Kombso testas), pailgėjęs kraujo krešėjimo laikas (pailgėjęs aktyvuoto dalinio tromboplastino laikas);</w:t>
      </w:r>
    </w:p>
    <w:p w14:paraId="62592F39"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sumažėjęs kraujo baltymų kiekis;</w:t>
      </w:r>
    </w:p>
    <w:p w14:paraId="12758BDB"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galvos skausmas, nemiga;</w:t>
      </w:r>
    </w:p>
    <w:p w14:paraId="4283047C"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pilvo skausmas, vėmimas, pykinimas, vidurių užkietėjimas, skrandžio sutrikimas;</w:t>
      </w:r>
    </w:p>
    <w:p w14:paraId="374FDE2B"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kepenų fermentų kiekio padidėjimas kraujyje;</w:t>
      </w:r>
    </w:p>
    <w:p w14:paraId="0E0AD84A"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odos bėrimas, niežulys;</w:t>
      </w:r>
    </w:p>
    <w:p w14:paraId="511838FE" w14:textId="77777777" w:rsidR="00A97155"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r>
      <w:r w:rsidRPr="00515B32">
        <w:rPr>
          <w:rFonts w:eastAsia="Times New Roman"/>
          <w:szCs w:val="22"/>
        </w:rPr>
        <w:t>nenormalūs inkstų funkciją rodantys kraujo tyrimų rodmenys</w:t>
      </w:r>
      <w:r>
        <w:rPr>
          <w:rFonts w:eastAsia="Times New Roman"/>
          <w:szCs w:val="22"/>
        </w:rPr>
        <w:t>;</w:t>
      </w:r>
    </w:p>
    <w:p w14:paraId="294F4543" w14:textId="77777777" w:rsidR="00A97155" w:rsidRPr="00513206"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t>karščiavimas, injekcijos vietos reakcija.</w:t>
      </w:r>
    </w:p>
    <w:p w14:paraId="6120DEC6" w14:textId="77777777" w:rsidR="00A97155" w:rsidRPr="00513206" w:rsidRDefault="00A97155" w:rsidP="00A97155">
      <w:pPr>
        <w:autoSpaceDE w:val="0"/>
        <w:autoSpaceDN w:val="0"/>
        <w:adjustRightInd w:val="0"/>
        <w:rPr>
          <w:rFonts w:eastAsia="Times New Roman"/>
          <w:szCs w:val="22"/>
        </w:rPr>
      </w:pPr>
    </w:p>
    <w:p w14:paraId="450F3E0D" w14:textId="77777777" w:rsidR="00A97155" w:rsidRPr="00513206" w:rsidRDefault="00A97155" w:rsidP="00A97155">
      <w:pPr>
        <w:autoSpaceDE w:val="0"/>
        <w:autoSpaceDN w:val="0"/>
        <w:adjustRightInd w:val="0"/>
        <w:rPr>
          <w:rFonts w:eastAsia="Times New Roman"/>
          <w:szCs w:val="22"/>
        </w:rPr>
      </w:pPr>
      <w:r w:rsidRPr="00401038">
        <w:rPr>
          <w:b/>
        </w:rPr>
        <w:t>Nedažnas šalutinis poveikis</w:t>
      </w:r>
      <w:r w:rsidRPr="00513206">
        <w:rPr>
          <w:rFonts w:eastAsia="Times New Roman"/>
          <w:szCs w:val="22"/>
        </w:rPr>
        <w:t xml:space="preserve"> (gali pasireikšti ne daugiau kaip 1 iš 100 </w:t>
      </w:r>
      <w:r>
        <w:rPr>
          <w:rFonts w:eastAsia="Times New Roman"/>
          <w:szCs w:val="22"/>
        </w:rPr>
        <w:t>žmonių</w:t>
      </w:r>
      <w:r w:rsidRPr="00513206">
        <w:rPr>
          <w:rFonts w:eastAsia="Times New Roman"/>
          <w:szCs w:val="22"/>
        </w:rPr>
        <w:t>):</w:t>
      </w:r>
    </w:p>
    <w:p w14:paraId="74CC56AE" w14:textId="77777777" w:rsidR="00A97155" w:rsidRDefault="00A97155" w:rsidP="00A97155">
      <w:pPr>
        <w:tabs>
          <w:tab w:val="clear" w:pos="567"/>
          <w:tab w:val="left" w:pos="540"/>
        </w:tabs>
        <w:autoSpaceDE w:val="0"/>
        <w:autoSpaceDN w:val="0"/>
        <w:adjustRightInd w:val="0"/>
        <w:spacing w:line="240" w:lineRule="auto"/>
        <w:ind w:left="567" w:hanging="567"/>
        <w:rPr>
          <w:rFonts w:eastAsia="Times New Roman"/>
          <w:szCs w:val="22"/>
        </w:rPr>
      </w:pPr>
      <w:r w:rsidRPr="00513206">
        <w:rPr>
          <w:rFonts w:eastAsia="Times New Roman"/>
          <w:szCs w:val="22"/>
        </w:rPr>
        <w:t>-</w:t>
      </w:r>
      <w:r w:rsidRPr="00513206">
        <w:rPr>
          <w:rFonts w:eastAsia="Times New Roman"/>
          <w:szCs w:val="22"/>
        </w:rPr>
        <w:tab/>
        <w:t>baltųjų kraujo ląstelių kiekio sumažėjimas (leukopenija)</w:t>
      </w:r>
      <w:r>
        <w:rPr>
          <w:rFonts w:eastAsia="Times New Roman"/>
          <w:szCs w:val="22"/>
        </w:rPr>
        <w:t xml:space="preserve">, </w:t>
      </w:r>
      <w:r w:rsidRPr="00513206" w:rsidDel="001F180A">
        <w:rPr>
          <w:rFonts w:eastAsia="Times New Roman"/>
          <w:szCs w:val="22"/>
        </w:rPr>
        <w:t xml:space="preserve"> </w:t>
      </w:r>
      <w:r>
        <w:rPr>
          <w:rFonts w:eastAsia="Times New Roman"/>
          <w:szCs w:val="22"/>
        </w:rPr>
        <w:t>pailgėjęs kraujo krešumo laikas (pailgėjęs protrombino laikas);</w:t>
      </w:r>
    </w:p>
    <w:p w14:paraId="5E2648DF" w14:textId="77777777" w:rsidR="00A97155" w:rsidRDefault="00A97155" w:rsidP="00A97155">
      <w:pPr>
        <w:tabs>
          <w:tab w:val="clear" w:pos="567"/>
          <w:tab w:val="left" w:pos="540"/>
        </w:tabs>
        <w:autoSpaceDE w:val="0"/>
        <w:autoSpaceDN w:val="0"/>
        <w:adjustRightInd w:val="0"/>
        <w:spacing w:line="240" w:lineRule="auto"/>
        <w:ind w:left="567" w:hanging="567"/>
        <w:rPr>
          <w:rFonts w:eastAsia="Times New Roman"/>
          <w:szCs w:val="22"/>
        </w:rPr>
      </w:pPr>
      <w:r>
        <w:rPr>
          <w:rFonts w:eastAsia="Times New Roman"/>
          <w:szCs w:val="22"/>
        </w:rPr>
        <w:t>-</w:t>
      </w:r>
      <w:r>
        <w:rPr>
          <w:rFonts w:eastAsia="Times New Roman"/>
          <w:szCs w:val="22"/>
        </w:rPr>
        <w:tab/>
        <w:t>sumažėjęs kalio kiekis kraujyje, sumažėjęs cukraus kiekis kraujyje;</w:t>
      </w:r>
    </w:p>
    <w:p w14:paraId="7DC66FFF" w14:textId="77777777" w:rsidR="00A97155" w:rsidRPr="00513206" w:rsidRDefault="00A97155" w:rsidP="00A97155">
      <w:pPr>
        <w:tabs>
          <w:tab w:val="clear" w:pos="567"/>
          <w:tab w:val="left" w:pos="540"/>
        </w:tabs>
        <w:autoSpaceDE w:val="0"/>
        <w:autoSpaceDN w:val="0"/>
        <w:adjustRightInd w:val="0"/>
        <w:spacing w:line="240" w:lineRule="auto"/>
        <w:ind w:left="567" w:hanging="567"/>
        <w:rPr>
          <w:rFonts w:eastAsia="Times New Roman"/>
          <w:szCs w:val="22"/>
        </w:rPr>
      </w:pPr>
      <w:r>
        <w:rPr>
          <w:rFonts w:eastAsia="Times New Roman"/>
          <w:szCs w:val="22"/>
        </w:rPr>
        <w:t>-</w:t>
      </w:r>
      <w:r>
        <w:rPr>
          <w:rFonts w:eastAsia="Times New Roman"/>
          <w:szCs w:val="22"/>
        </w:rPr>
        <w:tab/>
        <w:t>priepuoliai (konvulsijos), stebėtos pacientams, vartojusiems dideles dozes arba turintiems inkstų problemų;</w:t>
      </w:r>
    </w:p>
    <w:p w14:paraId="40C37370" w14:textId="77777777" w:rsidR="00A97155" w:rsidRDefault="00A97155" w:rsidP="00A97155">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sumažėjęs kraujospūdis, venų uždegimas (juntamas kaip jautrumas arba paraudimas uždegimo apimtoje srityje)</w:t>
      </w:r>
      <w:r>
        <w:rPr>
          <w:rFonts w:eastAsia="Times New Roman"/>
          <w:szCs w:val="22"/>
        </w:rPr>
        <w:t>, odos paraudimas</w:t>
      </w:r>
      <w:r w:rsidRPr="00513206">
        <w:rPr>
          <w:rFonts w:eastAsia="Times New Roman"/>
          <w:szCs w:val="22"/>
        </w:rPr>
        <w:t>;</w:t>
      </w:r>
    </w:p>
    <w:p w14:paraId="25305573"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kraujo pigmento skilimo produkto (bilirubino) kiekio padidėjimas;</w:t>
      </w:r>
    </w:p>
    <w:p w14:paraId="4A4AD460"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odos reakcijos su paraudimu, odos pakitimų formavimasis,</w:t>
      </w:r>
      <w:r w:rsidRPr="001872BC">
        <w:rPr>
          <w:rFonts w:eastAsia="Times New Roman"/>
          <w:szCs w:val="22"/>
        </w:rPr>
        <w:t xml:space="preserve"> </w:t>
      </w:r>
      <w:r>
        <w:rPr>
          <w:rFonts w:eastAsia="Times New Roman"/>
          <w:szCs w:val="22"/>
        </w:rPr>
        <w:t>dilgėlinė;</w:t>
      </w:r>
    </w:p>
    <w:p w14:paraId="33C2382C"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sąnarių ir raumenų skausmas;</w:t>
      </w:r>
    </w:p>
    <w:p w14:paraId="3CF1CCE5" w14:textId="77777777" w:rsidR="00A97155" w:rsidRPr="00513206"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šaltkrėtis.</w:t>
      </w:r>
    </w:p>
    <w:p w14:paraId="234E5006" w14:textId="77777777" w:rsidR="00A97155" w:rsidRPr="00513206" w:rsidRDefault="00A97155" w:rsidP="00A97155">
      <w:pPr>
        <w:autoSpaceDE w:val="0"/>
        <w:autoSpaceDN w:val="0"/>
        <w:adjustRightInd w:val="0"/>
        <w:rPr>
          <w:rFonts w:eastAsia="Times New Roman"/>
          <w:szCs w:val="22"/>
        </w:rPr>
      </w:pPr>
    </w:p>
    <w:p w14:paraId="0E60C010" w14:textId="77777777" w:rsidR="00A97155" w:rsidRDefault="00A97155" w:rsidP="00A97155">
      <w:pPr>
        <w:autoSpaceDE w:val="0"/>
        <w:autoSpaceDN w:val="0"/>
        <w:adjustRightInd w:val="0"/>
        <w:rPr>
          <w:rFonts w:eastAsia="Times New Roman"/>
          <w:szCs w:val="22"/>
        </w:rPr>
      </w:pPr>
      <w:r w:rsidRPr="00401038">
        <w:rPr>
          <w:b/>
        </w:rPr>
        <w:t>Retas šalutinis poveikis</w:t>
      </w:r>
      <w:r w:rsidRPr="00513206">
        <w:rPr>
          <w:rFonts w:eastAsia="Times New Roman"/>
          <w:szCs w:val="22"/>
        </w:rPr>
        <w:t xml:space="preserve"> (gali pasireikšti </w:t>
      </w:r>
      <w:r>
        <w:rPr>
          <w:rFonts w:eastAsia="Times New Roman"/>
          <w:szCs w:val="22"/>
        </w:rPr>
        <w:t xml:space="preserve">ne daugiau kaip </w:t>
      </w:r>
      <w:r w:rsidRPr="00513206">
        <w:rPr>
          <w:rFonts w:eastAsia="Times New Roman"/>
          <w:szCs w:val="22"/>
        </w:rPr>
        <w:t xml:space="preserve">1 iš 1000 </w:t>
      </w:r>
      <w:r>
        <w:rPr>
          <w:rFonts w:eastAsia="Times New Roman"/>
          <w:szCs w:val="22"/>
        </w:rPr>
        <w:t>žmonių</w:t>
      </w:r>
      <w:r w:rsidRPr="00513206">
        <w:rPr>
          <w:rFonts w:eastAsia="Times New Roman"/>
          <w:szCs w:val="22"/>
        </w:rPr>
        <w:t>):</w:t>
      </w:r>
    </w:p>
    <w:p w14:paraId="30B4DD09" w14:textId="77777777" w:rsidR="00A97155"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t>sunkus baltųjų kraujo ląstelių sumažėjimas (agranuliocitozė), kraujavimas iš nosies;</w:t>
      </w:r>
    </w:p>
    <w:p w14:paraId="25907717" w14:textId="77777777" w:rsidR="00A97155"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t>sunki gaubtinės žarnos infekcija;</w:t>
      </w:r>
    </w:p>
    <w:p w14:paraId="32357882" w14:textId="77777777" w:rsidR="00A97155"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t>burnos gleivinės uždegimas;</w:t>
      </w:r>
    </w:p>
    <w:p w14:paraId="485CF42F" w14:textId="77777777" w:rsidR="00A97155"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t>viršutinio odos sluoksnio lupimasis (toksinė epidermio nekrolizė).</w:t>
      </w:r>
    </w:p>
    <w:p w14:paraId="31108A90" w14:textId="77777777" w:rsidR="00A97155" w:rsidRPr="00513206" w:rsidRDefault="00A97155" w:rsidP="00A97155">
      <w:pPr>
        <w:autoSpaceDE w:val="0"/>
        <w:autoSpaceDN w:val="0"/>
        <w:adjustRightInd w:val="0"/>
        <w:rPr>
          <w:rFonts w:eastAsia="Times New Roman"/>
          <w:szCs w:val="22"/>
        </w:rPr>
      </w:pPr>
      <w:r>
        <w:rPr>
          <w:rFonts w:eastAsia="Times New Roman"/>
          <w:szCs w:val="22"/>
        </w:rPr>
        <w:t>-</w:t>
      </w:r>
      <w:r>
        <w:rPr>
          <w:rFonts w:eastAsia="Times New Roman"/>
          <w:szCs w:val="22"/>
        </w:rPr>
        <w:tab/>
      </w:r>
    </w:p>
    <w:p w14:paraId="62A087D5" w14:textId="77777777" w:rsidR="00A97155" w:rsidRDefault="00A97155" w:rsidP="00A97155">
      <w:pPr>
        <w:autoSpaceDE w:val="0"/>
        <w:autoSpaceDN w:val="0"/>
        <w:adjustRightInd w:val="0"/>
        <w:rPr>
          <w:rFonts w:eastAsia="Times New Roman"/>
          <w:szCs w:val="22"/>
        </w:rPr>
      </w:pPr>
    </w:p>
    <w:p w14:paraId="4387E832" w14:textId="77777777" w:rsidR="00A97155" w:rsidRDefault="00A97155" w:rsidP="00A97155">
      <w:pPr>
        <w:autoSpaceDE w:val="0"/>
        <w:autoSpaceDN w:val="0"/>
        <w:adjustRightInd w:val="0"/>
        <w:rPr>
          <w:rFonts w:eastAsia="Times New Roman"/>
          <w:szCs w:val="22"/>
        </w:rPr>
      </w:pPr>
      <w:r w:rsidRPr="00876F7E">
        <w:rPr>
          <w:rFonts w:eastAsia="Times New Roman"/>
          <w:b/>
          <w:szCs w:val="22"/>
        </w:rPr>
        <w:t>Dažnis nežinomas</w:t>
      </w:r>
      <w:r>
        <w:rPr>
          <w:rFonts w:eastAsia="Times New Roman"/>
          <w:szCs w:val="22"/>
        </w:rPr>
        <w:t xml:space="preserve"> (negali būti apskaičiuotas pagal turimus duomenis):</w:t>
      </w:r>
    </w:p>
    <w:p w14:paraId="4FE39CA1"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sunkus raudonųjų kraujo ląstelių, baltųjų kraujo ląstelių ir trombocitų kiekio sumažėjimas (pancitopenija), baltųjų kraujo ląstelių sumažėjimas (neutropenija), raudonųjų kraujo ląstelių sumažėjimas dėl priešlaikinio suirimo ar degradacijos, mažos taškinės kraujosruvos, pailgėjęs kraujavimo laikas, padidėjęs trombocitų kiekis, baltųjų kraujo ląstelių padaugėjimas (eozinofilija);</w:t>
      </w:r>
    </w:p>
    <w:p w14:paraId="69FCBDDA" w14:textId="77777777" w:rsidR="00A97155" w:rsidRDefault="00A97155" w:rsidP="00A97155">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alerginė reakcija ir sunki alerginė reakcija;</w:t>
      </w:r>
    </w:p>
    <w:p w14:paraId="200C4D95"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kepenų uždegimas, geltonos dėmės odoje ar akių obuoliuose;</w:t>
      </w:r>
    </w:p>
    <w:p w14:paraId="13090A80"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sunki visą kūną apimanti alerginė reakcija su odos ir gleivinės bėrimais, pūslėtumas ir įvairios odos reakcijos (Stivenso-Džonsono sindromas), sunki odos būklė apimanti odą ir kitus organus, pavyzdžiui, inkstus ir kepenis (reakcija į vaistą su eozinofilija ir sisteminiais simptomais), daugybė </w:t>
      </w:r>
      <w:r w:rsidRPr="000A0E82">
        <w:rPr>
          <w:rFonts w:eastAsia="Times New Roman"/>
          <w:szCs w:val="22"/>
        </w:rPr>
        <w:t>ant didelių patinus</w:t>
      </w:r>
      <w:r>
        <w:rPr>
          <w:rFonts w:eastAsia="Times New Roman"/>
          <w:szCs w:val="22"/>
        </w:rPr>
        <w:t>ios ir paraudusios odos plotų iškilusių mažų, skysčio prisipildžiusių pūslelių kartu su karščiavimu (ūminė generalizuota egzanteminė pustuliozė), odos reakcijos su pūslelėmis (buliozinis dermatitas);</w:t>
      </w:r>
    </w:p>
    <w:p w14:paraId="5CE47AE8"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inkstų funkcijos susilpnėjimas ir inkstų problemos;</w:t>
      </w:r>
    </w:p>
    <w:p w14:paraId="444C0F24" w14:textId="77777777" w:rsidR="00A97155"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plaučių ligos tipas, kai plaučiuose padaugėja eozinofilų (baltųjų kraujo ląstelių tipas);</w:t>
      </w:r>
    </w:p>
    <w:p w14:paraId="34EDB165" w14:textId="77777777" w:rsidR="00A97155" w:rsidRPr="00513206" w:rsidRDefault="00A97155" w:rsidP="00A97155">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ūmi nesiorientavimo bei sumišimo būsena (delyras).</w:t>
      </w:r>
    </w:p>
    <w:p w14:paraId="1DBB36F3" w14:textId="77777777" w:rsidR="00A97155" w:rsidRPr="00513206" w:rsidRDefault="00A97155" w:rsidP="00A97155">
      <w:pPr>
        <w:autoSpaceDE w:val="0"/>
        <w:autoSpaceDN w:val="0"/>
        <w:adjustRightInd w:val="0"/>
        <w:rPr>
          <w:rFonts w:eastAsia="Times New Roman"/>
          <w:szCs w:val="22"/>
        </w:rPr>
      </w:pPr>
    </w:p>
    <w:p w14:paraId="3237D827" w14:textId="77777777" w:rsidR="00A97155" w:rsidRPr="00513206" w:rsidRDefault="00A97155" w:rsidP="00A97155">
      <w:pPr>
        <w:tabs>
          <w:tab w:val="clear" w:pos="567"/>
          <w:tab w:val="left" w:pos="0"/>
        </w:tabs>
        <w:rPr>
          <w:rFonts w:eastAsia="Times New Roman"/>
          <w:b/>
          <w:noProof/>
          <w:szCs w:val="22"/>
        </w:rPr>
      </w:pPr>
      <w:r w:rsidRPr="00513206">
        <w:rPr>
          <w:rFonts w:eastAsia="Times New Roman"/>
          <w:szCs w:val="22"/>
        </w:rPr>
        <w:t>Pacientams, sergantiems cistine fibroze</w:t>
      </w:r>
      <w:r w:rsidRPr="00513206">
        <w:rPr>
          <w:rFonts w:eastAsia="Times New Roman"/>
          <w:b/>
          <w:bCs/>
          <w:szCs w:val="22"/>
        </w:rPr>
        <w:t xml:space="preserve">, </w:t>
      </w:r>
      <w:r w:rsidRPr="00513206">
        <w:rPr>
          <w:rFonts w:eastAsia="Times New Roman"/>
          <w:szCs w:val="22"/>
        </w:rPr>
        <w:t>piperacilinas dažniau gali sukelti karščiavimą ir išbėrimą.</w:t>
      </w:r>
    </w:p>
    <w:p w14:paraId="236C1BC6" w14:textId="77777777" w:rsidR="00A97155" w:rsidRDefault="00A97155" w:rsidP="00A97155">
      <w:pPr>
        <w:tabs>
          <w:tab w:val="clear" w:pos="567"/>
        </w:tabs>
        <w:spacing w:line="240" w:lineRule="auto"/>
        <w:rPr>
          <w:rFonts w:eastAsia="Times New Roman"/>
        </w:rPr>
      </w:pPr>
    </w:p>
    <w:p w14:paraId="057238F9" w14:textId="77777777" w:rsidR="00A97155" w:rsidRPr="00E21805" w:rsidRDefault="00A97155" w:rsidP="00A97155">
      <w:pPr>
        <w:tabs>
          <w:tab w:val="clear" w:pos="567"/>
        </w:tabs>
        <w:spacing w:line="240" w:lineRule="auto"/>
        <w:rPr>
          <w:rFonts w:eastAsia="Times New Roman"/>
          <w:noProof/>
          <w:szCs w:val="24"/>
        </w:rPr>
      </w:pPr>
      <w:r w:rsidRPr="00E21805">
        <w:rPr>
          <w:rFonts w:eastAsia="Times New Roman"/>
          <w:noProof/>
          <w:szCs w:val="24"/>
        </w:rPr>
        <w:t>Beta-laktaminiai antibiotikai, įskaitant piperaciliną/tazobaktamą, gali paskatinti encefalopatijos ir konvulsijų pasireiškimą.</w:t>
      </w:r>
    </w:p>
    <w:p w14:paraId="0A006B39" w14:textId="77777777" w:rsidR="00A97155" w:rsidRPr="00513206" w:rsidRDefault="00A97155" w:rsidP="00A97155">
      <w:pPr>
        <w:tabs>
          <w:tab w:val="clear" w:pos="567"/>
        </w:tabs>
        <w:spacing w:line="240" w:lineRule="auto"/>
        <w:rPr>
          <w:rFonts w:eastAsia="Times New Roman"/>
        </w:rPr>
      </w:pPr>
    </w:p>
    <w:p w14:paraId="4D1E171D" w14:textId="77777777" w:rsidR="00A97155" w:rsidRPr="00513206" w:rsidRDefault="00A97155" w:rsidP="00A97155">
      <w:pPr>
        <w:spacing w:line="240" w:lineRule="auto"/>
        <w:rPr>
          <w:rFonts w:eastAsia="Times New Roman"/>
          <w:b/>
          <w:szCs w:val="24"/>
        </w:rPr>
      </w:pPr>
      <w:r w:rsidRPr="00513206">
        <w:rPr>
          <w:rFonts w:eastAsia="Times New Roman"/>
          <w:b/>
          <w:noProof/>
          <w:szCs w:val="24"/>
        </w:rPr>
        <w:t>Pranešimas apie šalutinį poveikį</w:t>
      </w:r>
    </w:p>
    <w:p w14:paraId="16699039" w14:textId="77777777" w:rsidR="00A97155" w:rsidRDefault="00A97155" w:rsidP="00A97155">
      <w:pPr>
        <w:ind w:right="-2"/>
        <w:rPr>
          <w:rFonts w:eastAsia="Times New Roman"/>
          <w:noProof/>
          <w:szCs w:val="22"/>
        </w:rPr>
      </w:pPr>
      <w:r w:rsidRPr="00513206">
        <w:rPr>
          <w:rFonts w:eastAsia="Times New Roman"/>
          <w:noProof/>
          <w:szCs w:val="24"/>
        </w:rPr>
        <w:t xml:space="preserve">Jeigu pasireiškė šalutinis poveikis, įskaitant šiame lapelyje nenurodytą, pasakykite gydytojui arba </w:t>
      </w:r>
      <w:r w:rsidRPr="00513206">
        <w:rPr>
          <w:rFonts w:eastAsia="Times New Roman"/>
          <w:szCs w:val="22"/>
        </w:rPr>
        <w:t>vaistininkui.</w:t>
      </w:r>
      <w:r w:rsidRPr="00513206">
        <w:rPr>
          <w:rFonts w:eastAsia="Times New Roman"/>
          <w:noProof/>
          <w:szCs w:val="24"/>
        </w:rPr>
        <w:t xml:space="preserve"> </w:t>
      </w:r>
      <w:r w:rsidRPr="00EC3D7C">
        <w:rPr>
          <w:rFonts w:eastAsia="Times New Roman"/>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Pr="00435608">
          <w:rPr>
            <w:rStyle w:val="Hyperlink"/>
            <w:rFonts w:eastAsia="Times New Roman"/>
            <w:noProof/>
            <w:szCs w:val="24"/>
          </w:rPr>
          <w:t>www.vvkt.lt</w:t>
        </w:r>
      </w:hyperlink>
      <w:r>
        <w:rPr>
          <w:rFonts w:eastAsia="Times New Roman"/>
          <w:noProof/>
          <w:szCs w:val="24"/>
        </w:rPr>
        <w:t xml:space="preserve"> </w:t>
      </w:r>
      <w:r w:rsidRPr="00EC3D7C">
        <w:rPr>
          <w:rFonts w:eastAsia="Times New Roman"/>
          <w:noProof/>
          <w:szCs w:val="24"/>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435608">
          <w:rPr>
            <w:rStyle w:val="Hyperlink"/>
            <w:rFonts w:eastAsia="Times New Roman"/>
            <w:noProof/>
            <w:szCs w:val="24"/>
          </w:rPr>
          <w:t>NepageidaujamaR@vvkt.lt</w:t>
        </w:r>
      </w:hyperlink>
      <w:r>
        <w:rPr>
          <w:rFonts w:eastAsia="Times New Roman"/>
          <w:noProof/>
          <w:szCs w:val="24"/>
        </w:rPr>
        <w:t xml:space="preserve">, </w:t>
      </w:r>
      <w:r w:rsidRPr="00EC3D7C">
        <w:rPr>
          <w:rFonts w:eastAsia="Times New Roman"/>
          <w:noProof/>
          <w:szCs w:val="24"/>
        </w:rPr>
        <w:t xml:space="preserve">taip pat per Valstybinės vaistų kontrolės tarnybos prie Lietuvos Respublikos sveikatos apsaugos ministerijos interneto svetainę (adresu </w:t>
      </w:r>
      <w:hyperlink r:id="rId9" w:history="1">
        <w:r w:rsidRPr="00435608">
          <w:rPr>
            <w:rStyle w:val="Hyperlink"/>
            <w:rFonts w:eastAsia="Times New Roman"/>
            <w:noProof/>
            <w:szCs w:val="24"/>
          </w:rPr>
          <w:t>http://www.vvkt.lt</w:t>
        </w:r>
      </w:hyperlink>
      <w:r>
        <w:rPr>
          <w:rFonts w:eastAsia="Times New Roman"/>
          <w:noProof/>
          <w:szCs w:val="24"/>
        </w:rPr>
        <w:t>)</w:t>
      </w:r>
      <w:r w:rsidRPr="00EC3D7C">
        <w:rPr>
          <w:rFonts w:eastAsia="Times New Roman"/>
          <w:noProof/>
          <w:szCs w:val="24"/>
        </w:rPr>
        <w:t>. Pranešdami apie šalutinį poveikį galite mums padėti gauti daugiau informacijos apie šio vaisto saugumą.</w:t>
      </w:r>
    </w:p>
    <w:p w14:paraId="6ACEA8A1" w14:textId="77777777" w:rsidR="00A97155" w:rsidRDefault="00A97155" w:rsidP="00A97155">
      <w:pPr>
        <w:numPr>
          <w:ilvl w:val="12"/>
          <w:numId w:val="0"/>
        </w:numPr>
        <w:ind w:right="-2"/>
        <w:rPr>
          <w:rFonts w:eastAsia="Times New Roman"/>
          <w:noProof/>
          <w:szCs w:val="22"/>
        </w:rPr>
      </w:pPr>
    </w:p>
    <w:p w14:paraId="15282519" w14:textId="77777777" w:rsidR="00A97155" w:rsidRPr="00513206" w:rsidRDefault="00A97155" w:rsidP="00A97155">
      <w:pPr>
        <w:numPr>
          <w:ilvl w:val="12"/>
          <w:numId w:val="0"/>
        </w:numPr>
        <w:ind w:right="-2"/>
        <w:rPr>
          <w:rFonts w:eastAsia="Times New Roman"/>
          <w:noProof/>
          <w:szCs w:val="22"/>
        </w:rPr>
      </w:pPr>
    </w:p>
    <w:p w14:paraId="4023E641" w14:textId="27D72E7B" w:rsidR="00A97155" w:rsidRDefault="00A97155" w:rsidP="00A97155">
      <w:pPr>
        <w:numPr>
          <w:ilvl w:val="12"/>
          <w:numId w:val="0"/>
        </w:numPr>
        <w:ind w:left="567" w:hanging="567"/>
        <w:outlineLvl w:val="0"/>
        <w:rPr>
          <w:rFonts w:eastAsia="Times New Roman"/>
          <w:b/>
          <w:noProof/>
          <w:szCs w:val="22"/>
        </w:rPr>
      </w:pPr>
      <w:r w:rsidRPr="00513206">
        <w:rPr>
          <w:rFonts w:eastAsia="Times New Roman"/>
          <w:b/>
          <w:noProof/>
          <w:szCs w:val="22"/>
        </w:rPr>
        <w:t>5.</w:t>
      </w:r>
      <w:r w:rsidRPr="00513206">
        <w:rPr>
          <w:rFonts w:eastAsia="Times New Roman"/>
          <w:b/>
          <w:noProof/>
          <w:szCs w:val="22"/>
        </w:rPr>
        <w:tab/>
        <w:t xml:space="preserve">Kaip laikyti </w:t>
      </w:r>
      <w:r>
        <w:rPr>
          <w:rFonts w:eastAsia="Times New Roman"/>
          <w:b/>
          <w:noProof/>
          <w:szCs w:val="22"/>
        </w:rPr>
        <w:t>PIPERACILLINE/TAZOBACTAM PANPHARMA</w:t>
      </w:r>
    </w:p>
    <w:p w14:paraId="26566EE3" w14:textId="77777777" w:rsidR="00F77FF7" w:rsidRPr="00513206" w:rsidRDefault="00F77FF7" w:rsidP="00F77FF7">
      <w:pPr>
        <w:numPr>
          <w:ilvl w:val="12"/>
          <w:numId w:val="0"/>
        </w:numPr>
        <w:outlineLvl w:val="0"/>
        <w:rPr>
          <w:rFonts w:eastAsia="Times New Roman"/>
          <w:b/>
          <w:caps/>
          <w:szCs w:val="22"/>
        </w:rPr>
      </w:pPr>
    </w:p>
    <w:p w14:paraId="3C4531F7" w14:textId="77777777" w:rsidR="00A97155" w:rsidRPr="00513206" w:rsidRDefault="00A97155" w:rsidP="00A97155">
      <w:pPr>
        <w:numPr>
          <w:ilvl w:val="12"/>
          <w:numId w:val="0"/>
        </w:numPr>
        <w:ind w:left="567" w:hanging="567"/>
        <w:outlineLvl w:val="0"/>
        <w:rPr>
          <w:rFonts w:eastAsia="Times New Roman"/>
          <w:noProof/>
          <w:szCs w:val="22"/>
        </w:rPr>
      </w:pPr>
    </w:p>
    <w:p w14:paraId="459AAF37" w14:textId="77777777" w:rsidR="00A97155" w:rsidRPr="00513206" w:rsidRDefault="00A97155" w:rsidP="00A97155">
      <w:pPr>
        <w:numPr>
          <w:ilvl w:val="12"/>
          <w:numId w:val="0"/>
        </w:numPr>
        <w:tabs>
          <w:tab w:val="clear" w:pos="567"/>
        </w:tabs>
        <w:spacing w:line="240" w:lineRule="auto"/>
        <w:ind w:right="-2"/>
        <w:rPr>
          <w:rFonts w:eastAsia="Times New Roman"/>
          <w:szCs w:val="24"/>
        </w:rPr>
      </w:pPr>
      <w:r w:rsidRPr="00513206">
        <w:rPr>
          <w:rFonts w:eastAsia="Times New Roman"/>
          <w:noProof/>
          <w:szCs w:val="24"/>
        </w:rPr>
        <w:t>Šį vaistą laikykite vaikams nepastebimoje ir nepasiekiamoje vietoje.</w:t>
      </w:r>
    </w:p>
    <w:p w14:paraId="5A40ACB1" w14:textId="77777777" w:rsidR="00A97155" w:rsidRPr="00513206" w:rsidRDefault="00A97155" w:rsidP="00A97155">
      <w:pPr>
        <w:tabs>
          <w:tab w:val="clear" w:pos="567"/>
        </w:tabs>
        <w:spacing w:line="240" w:lineRule="auto"/>
        <w:rPr>
          <w:rFonts w:eastAsia="Times New Roman"/>
          <w:iCs/>
          <w:noProof/>
          <w:szCs w:val="22"/>
        </w:rPr>
      </w:pPr>
    </w:p>
    <w:p w14:paraId="7E2DE8B9" w14:textId="77777777" w:rsidR="00A97155" w:rsidRPr="00513206" w:rsidRDefault="00A97155" w:rsidP="00A97155">
      <w:pPr>
        <w:tabs>
          <w:tab w:val="clear" w:pos="567"/>
        </w:tabs>
        <w:spacing w:line="240" w:lineRule="auto"/>
        <w:rPr>
          <w:rFonts w:eastAsia="Times New Roman"/>
          <w:iCs/>
          <w:noProof/>
          <w:szCs w:val="22"/>
        </w:rPr>
      </w:pPr>
      <w:r w:rsidRPr="00513206">
        <w:rPr>
          <w:rFonts w:eastAsia="Times New Roman"/>
          <w:iCs/>
          <w:noProof/>
          <w:szCs w:val="22"/>
        </w:rPr>
        <w:t>Ant kartono dėžutės ir flakono po „Tinka iki“</w:t>
      </w:r>
      <w:r>
        <w:rPr>
          <w:rFonts w:eastAsia="Times New Roman"/>
          <w:iCs/>
          <w:noProof/>
          <w:szCs w:val="22"/>
        </w:rPr>
        <w:t xml:space="preserve"> arba „EXP“</w:t>
      </w:r>
      <w:r w:rsidRPr="00513206">
        <w:rPr>
          <w:rFonts w:eastAsia="Times New Roman"/>
          <w:iCs/>
          <w:noProof/>
          <w:szCs w:val="22"/>
        </w:rPr>
        <w:t xml:space="preserve"> nurodytam tinkamumo laikui pasibaigus, </w:t>
      </w:r>
      <w:r w:rsidRPr="00513206">
        <w:rPr>
          <w:rFonts w:eastAsia="Times New Roman"/>
          <w:szCs w:val="22"/>
        </w:rPr>
        <w:t>šio vaisto</w:t>
      </w:r>
      <w:r w:rsidRPr="00513206">
        <w:rPr>
          <w:rFonts w:eastAsia="Times New Roman"/>
          <w:i/>
          <w:color w:val="008000"/>
          <w:szCs w:val="22"/>
        </w:rPr>
        <w:t xml:space="preserve"> </w:t>
      </w:r>
      <w:r w:rsidRPr="00513206">
        <w:rPr>
          <w:rFonts w:eastAsia="Times New Roman"/>
          <w:iCs/>
          <w:noProof/>
          <w:szCs w:val="22"/>
        </w:rPr>
        <w:t xml:space="preserve">vartoti negalima. </w:t>
      </w:r>
      <w:r w:rsidRPr="00513206">
        <w:rPr>
          <w:rFonts w:eastAsia="Times New Roman"/>
        </w:rPr>
        <w:t>Vaistas tinkamas vartoti iki paskutinės nurodyto mėnesio dienos.</w:t>
      </w:r>
    </w:p>
    <w:p w14:paraId="42460D06" w14:textId="77777777" w:rsidR="00A97155" w:rsidRPr="00513206" w:rsidRDefault="00A97155" w:rsidP="00A97155">
      <w:pPr>
        <w:numPr>
          <w:ilvl w:val="12"/>
          <w:numId w:val="0"/>
        </w:numPr>
        <w:ind w:right="-2"/>
        <w:rPr>
          <w:rFonts w:eastAsia="Times New Roman"/>
          <w:i/>
          <w:iCs/>
          <w:noProof/>
        </w:rPr>
      </w:pPr>
    </w:p>
    <w:p w14:paraId="146E76EC" w14:textId="77777777" w:rsidR="00A97155" w:rsidRPr="00513206" w:rsidRDefault="00A97155" w:rsidP="00A97155">
      <w:pPr>
        <w:numPr>
          <w:ilvl w:val="12"/>
          <w:numId w:val="0"/>
        </w:numPr>
        <w:ind w:right="-2"/>
        <w:rPr>
          <w:rFonts w:eastAsia="Times New Roman"/>
          <w:noProof/>
          <w:szCs w:val="22"/>
        </w:rPr>
      </w:pPr>
      <w:r w:rsidRPr="00E47534">
        <w:rPr>
          <w:rFonts w:eastAsia="Times New Roman"/>
          <w:iCs/>
          <w:noProof/>
        </w:rPr>
        <w:t>Pastebėjus matomų gedimo požymių, šio vaisto vartoti negalima.</w:t>
      </w:r>
    </w:p>
    <w:p w14:paraId="6CD50A1B" w14:textId="77777777" w:rsidR="00A97155" w:rsidRPr="00513206" w:rsidRDefault="00A97155" w:rsidP="00A97155">
      <w:pPr>
        <w:numPr>
          <w:ilvl w:val="12"/>
          <w:numId w:val="0"/>
        </w:numPr>
        <w:ind w:right="-2"/>
        <w:rPr>
          <w:rFonts w:eastAsia="Times New Roman"/>
          <w:szCs w:val="22"/>
          <w:u w:val="single"/>
        </w:rPr>
      </w:pPr>
    </w:p>
    <w:p w14:paraId="43F1ADDC" w14:textId="77777777" w:rsidR="00A97155" w:rsidRDefault="00A97155" w:rsidP="00A97155">
      <w:pPr>
        <w:numPr>
          <w:ilvl w:val="12"/>
          <w:numId w:val="0"/>
        </w:numPr>
        <w:ind w:right="-2"/>
        <w:rPr>
          <w:rFonts w:eastAsia="Times New Roman"/>
          <w:noProof/>
          <w:szCs w:val="22"/>
          <w:u w:val="single"/>
        </w:rPr>
      </w:pPr>
      <w:r w:rsidRPr="00513206">
        <w:rPr>
          <w:rFonts w:eastAsia="Times New Roman"/>
          <w:szCs w:val="22"/>
          <w:u w:val="single"/>
        </w:rPr>
        <w:t>Neatidaryti flakonai</w:t>
      </w:r>
      <w:r w:rsidRPr="00513206" w:rsidDel="00E56A1E">
        <w:rPr>
          <w:rFonts w:eastAsia="Times New Roman"/>
          <w:noProof/>
          <w:szCs w:val="22"/>
          <w:u w:val="single"/>
        </w:rPr>
        <w:t xml:space="preserve"> </w:t>
      </w:r>
    </w:p>
    <w:p w14:paraId="10B09FAC" w14:textId="77777777" w:rsidR="00F77FF7" w:rsidRPr="00513206" w:rsidRDefault="00F77FF7" w:rsidP="00A97155">
      <w:pPr>
        <w:numPr>
          <w:ilvl w:val="12"/>
          <w:numId w:val="0"/>
        </w:numPr>
        <w:ind w:right="-2"/>
        <w:rPr>
          <w:rFonts w:eastAsia="Times New Roman"/>
          <w:noProof/>
          <w:szCs w:val="22"/>
          <w:u w:val="single"/>
        </w:rPr>
      </w:pPr>
    </w:p>
    <w:p w14:paraId="694B3B58" w14:textId="77777777" w:rsidR="00F77FF7" w:rsidRPr="00BD791E" w:rsidRDefault="00F77FF7" w:rsidP="00F77FF7">
      <w:pPr>
        <w:tabs>
          <w:tab w:val="clear" w:pos="567"/>
        </w:tabs>
        <w:spacing w:line="240" w:lineRule="auto"/>
        <w:rPr>
          <w:rFonts w:eastAsia="Dotum"/>
          <w:szCs w:val="22"/>
        </w:rPr>
      </w:pPr>
      <w:r w:rsidRPr="00F77FF7">
        <w:rPr>
          <w:rFonts w:eastAsia="Dotum"/>
          <w:szCs w:val="22"/>
        </w:rPr>
        <w:t>Laikyti ne aukštesnėje kaip 30°C temperatūroje</w:t>
      </w:r>
      <w:r>
        <w:rPr>
          <w:rFonts w:eastAsia="Dotum"/>
          <w:szCs w:val="22"/>
        </w:rPr>
        <w:t>.</w:t>
      </w:r>
    </w:p>
    <w:p w14:paraId="22C17052" w14:textId="77777777" w:rsidR="00A97155" w:rsidRPr="00513206" w:rsidRDefault="00A97155" w:rsidP="00A97155">
      <w:pPr>
        <w:numPr>
          <w:ilvl w:val="12"/>
          <w:numId w:val="0"/>
        </w:numPr>
        <w:ind w:right="-2"/>
        <w:rPr>
          <w:rFonts w:eastAsia="Times New Roman"/>
          <w:noProof/>
          <w:szCs w:val="22"/>
        </w:rPr>
      </w:pPr>
    </w:p>
    <w:p w14:paraId="71FEC324" w14:textId="77777777" w:rsidR="00A97155" w:rsidRPr="00513206" w:rsidRDefault="00A97155" w:rsidP="00A97155">
      <w:pPr>
        <w:numPr>
          <w:ilvl w:val="12"/>
          <w:numId w:val="0"/>
        </w:numPr>
        <w:ind w:right="-2"/>
        <w:rPr>
          <w:rFonts w:eastAsia="Times New Roman"/>
          <w:noProof/>
          <w:szCs w:val="22"/>
          <w:u w:val="single"/>
        </w:rPr>
      </w:pPr>
      <w:r w:rsidRPr="00513206">
        <w:rPr>
          <w:rFonts w:eastAsia="Times New Roman"/>
          <w:noProof/>
          <w:szCs w:val="22"/>
          <w:u w:val="single"/>
        </w:rPr>
        <w:t>Paruoštas tirpalas</w:t>
      </w:r>
    </w:p>
    <w:p w14:paraId="5591359C"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Paruošto vartoti tirpalo, laikomo žemesnėje kaip 25°C  temperatūroje, cheminės ir fizinės savybės nekinta 8 valandas, laikomo šaldytuve (2°C - 8°C) – 48 valandas.</w:t>
      </w:r>
    </w:p>
    <w:p w14:paraId="3EC2937D" w14:textId="77777777" w:rsidR="00A97155" w:rsidRPr="00513206" w:rsidRDefault="00A97155" w:rsidP="00A97155">
      <w:pPr>
        <w:autoSpaceDE w:val="0"/>
        <w:autoSpaceDN w:val="0"/>
        <w:adjustRightInd w:val="0"/>
        <w:rPr>
          <w:rFonts w:eastAsia="Times New Roman"/>
          <w:szCs w:val="22"/>
        </w:rPr>
      </w:pPr>
    </w:p>
    <w:p w14:paraId="49A0F8E1" w14:textId="77777777" w:rsidR="00A97155" w:rsidRPr="00710C66" w:rsidRDefault="00A97155" w:rsidP="00A97155">
      <w:pPr>
        <w:autoSpaceDE w:val="0"/>
        <w:autoSpaceDN w:val="0"/>
        <w:adjustRightInd w:val="0"/>
        <w:rPr>
          <w:rFonts w:eastAsia="Times New Roman"/>
          <w:b/>
          <w:szCs w:val="22"/>
        </w:rPr>
      </w:pPr>
      <w:r w:rsidRPr="00710C66">
        <w:rPr>
          <w:rFonts w:eastAsia="Times New Roman"/>
          <w:b/>
          <w:szCs w:val="22"/>
        </w:rPr>
        <w:t>Praskiestas infuzinis tirpalas</w:t>
      </w:r>
    </w:p>
    <w:p w14:paraId="3F789ABE"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Paruošus tirpalą, cheminis bei fizinis stabilumas vartojimo metu išlieka 24 valandas laikant 25 °C temperatūroje ir laikant 48 valandas šaldytuve 2°C–8 °C temperatūroje, paruošus naudojant vieną iš suderinamų tolesniam paruošto tirpalo skiedimui skirtų tirpiklių, skiedžiant siūlomu santykiu (</w:t>
      </w:r>
      <w:r>
        <w:rPr>
          <w:rFonts w:eastAsia="Times New Roman"/>
          <w:szCs w:val="22"/>
        </w:rPr>
        <w:t>žr. skyrių ,,Ši informacija skirta tik sveikatos priežiūros specialistams“</w:t>
      </w:r>
      <w:r w:rsidRPr="00513206">
        <w:rPr>
          <w:rFonts w:eastAsia="Times New Roman"/>
          <w:szCs w:val="22"/>
        </w:rPr>
        <w:t xml:space="preserve">). </w:t>
      </w:r>
    </w:p>
    <w:p w14:paraId="10D53E0C" w14:textId="77777777" w:rsidR="00A97155" w:rsidRPr="00513206" w:rsidRDefault="00A97155" w:rsidP="00A97155">
      <w:pPr>
        <w:autoSpaceDE w:val="0"/>
        <w:autoSpaceDN w:val="0"/>
        <w:adjustRightInd w:val="0"/>
        <w:rPr>
          <w:rFonts w:eastAsia="Times New Roman"/>
          <w:szCs w:val="22"/>
        </w:rPr>
      </w:pPr>
    </w:p>
    <w:p w14:paraId="5FBA0FB9"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Mikrobiologiniu požiūriu, paruoštą tirpalą reikia vartoti nedelsiant. Jei jis tuoj pat nevartojamas, už laikymo trukmę ir sąlygas prieš vartojimą yra atsakingas vartotojas, tačiau ilgiau negu 24 valandas šaldytuve (2°C - 8°C) laikyti negalima, nebent vaistinis preparatas būtų </w:t>
      </w:r>
      <w:r>
        <w:rPr>
          <w:rFonts w:eastAsia="Times New Roman"/>
          <w:szCs w:val="22"/>
        </w:rPr>
        <w:t xml:space="preserve">ruošiamas / </w:t>
      </w:r>
      <w:r w:rsidRPr="00513206">
        <w:rPr>
          <w:rFonts w:eastAsia="Times New Roman"/>
          <w:szCs w:val="22"/>
        </w:rPr>
        <w:t xml:space="preserve">skiedžiamas kontroliuojamomis ir validuotomis aseptinėmis sąlygomis. </w:t>
      </w:r>
    </w:p>
    <w:p w14:paraId="7FFA2357" w14:textId="77777777" w:rsidR="00A97155" w:rsidRPr="00513206" w:rsidRDefault="00A97155" w:rsidP="00A97155">
      <w:pPr>
        <w:autoSpaceDE w:val="0"/>
        <w:autoSpaceDN w:val="0"/>
        <w:adjustRightInd w:val="0"/>
        <w:rPr>
          <w:rFonts w:eastAsia="Times New Roman"/>
          <w:szCs w:val="22"/>
        </w:rPr>
      </w:pPr>
    </w:p>
    <w:p w14:paraId="3A2AB977"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Tik vienkartiniam vartojimui. Bet kokį nesuvartotą tirpalą sunaikinti. </w:t>
      </w:r>
    </w:p>
    <w:p w14:paraId="1419E39F" w14:textId="77777777" w:rsidR="00A97155" w:rsidRPr="00513206" w:rsidRDefault="00A97155" w:rsidP="00A97155">
      <w:pPr>
        <w:autoSpaceDE w:val="0"/>
        <w:autoSpaceDN w:val="0"/>
        <w:adjustRightInd w:val="0"/>
        <w:rPr>
          <w:rFonts w:eastAsia="Times New Roman"/>
          <w:szCs w:val="22"/>
        </w:rPr>
      </w:pPr>
    </w:p>
    <w:p w14:paraId="403E18FD" w14:textId="77777777" w:rsidR="00A97155" w:rsidRPr="00513206" w:rsidRDefault="00A97155" w:rsidP="00A97155">
      <w:pPr>
        <w:numPr>
          <w:ilvl w:val="12"/>
          <w:numId w:val="0"/>
        </w:numPr>
        <w:tabs>
          <w:tab w:val="clear" w:pos="567"/>
        </w:tabs>
        <w:spacing w:line="240" w:lineRule="auto"/>
        <w:ind w:right="-2"/>
        <w:rPr>
          <w:rFonts w:eastAsia="Times New Roman"/>
          <w:i/>
        </w:rPr>
      </w:pPr>
      <w:r w:rsidRPr="00513206">
        <w:rPr>
          <w:rFonts w:eastAsia="Times New Roman"/>
          <w:noProof/>
          <w:szCs w:val="24"/>
        </w:rPr>
        <w:t>Vaistų negalima išmesti į kanalizaciją arba su buitinėmis atliekomis.</w:t>
      </w:r>
      <w:r w:rsidRPr="00513206">
        <w:rPr>
          <w:rFonts w:eastAsia="Times New Roman"/>
          <w:szCs w:val="24"/>
        </w:rPr>
        <w:t xml:space="preserve"> </w:t>
      </w:r>
      <w:r w:rsidRPr="00513206">
        <w:rPr>
          <w:rFonts w:eastAsia="Times New Roman"/>
          <w:noProof/>
          <w:szCs w:val="24"/>
        </w:rPr>
        <w:t>Kaip išmesti nereikalingus vaistus, klauskite vaistininko.</w:t>
      </w:r>
      <w:r w:rsidRPr="00513206">
        <w:rPr>
          <w:rFonts w:eastAsia="Times New Roman"/>
          <w:szCs w:val="24"/>
        </w:rPr>
        <w:t xml:space="preserve"> </w:t>
      </w:r>
      <w:r w:rsidRPr="00513206">
        <w:rPr>
          <w:rFonts w:eastAsia="Times New Roman"/>
          <w:noProof/>
          <w:szCs w:val="24"/>
        </w:rPr>
        <w:t>Šios priemonės padės apsaugoti aplinką.</w:t>
      </w:r>
    </w:p>
    <w:p w14:paraId="29516DAA" w14:textId="77777777" w:rsidR="00A97155" w:rsidRPr="00513206" w:rsidRDefault="00A97155" w:rsidP="00A97155">
      <w:pPr>
        <w:numPr>
          <w:ilvl w:val="12"/>
          <w:numId w:val="0"/>
        </w:numPr>
        <w:ind w:right="-2"/>
        <w:rPr>
          <w:rFonts w:eastAsia="Times New Roman"/>
          <w:noProof/>
          <w:szCs w:val="22"/>
        </w:rPr>
      </w:pPr>
    </w:p>
    <w:p w14:paraId="33E8DEBC" w14:textId="77777777" w:rsidR="00A97155" w:rsidRPr="00513206" w:rsidRDefault="00A97155" w:rsidP="00A97155">
      <w:pPr>
        <w:numPr>
          <w:ilvl w:val="12"/>
          <w:numId w:val="0"/>
        </w:numPr>
        <w:ind w:right="-2"/>
        <w:rPr>
          <w:rFonts w:eastAsia="Times New Roman"/>
          <w:noProof/>
          <w:szCs w:val="22"/>
        </w:rPr>
      </w:pPr>
    </w:p>
    <w:p w14:paraId="07B5B32F" w14:textId="77777777" w:rsidR="00A97155" w:rsidRPr="00513206" w:rsidRDefault="00A97155" w:rsidP="00A97155">
      <w:pPr>
        <w:keepNext/>
        <w:keepLines/>
        <w:spacing w:line="240" w:lineRule="auto"/>
        <w:outlineLvl w:val="2"/>
        <w:rPr>
          <w:rFonts w:eastAsia="Times New Roman"/>
          <w:b/>
          <w:kern w:val="28"/>
        </w:rPr>
      </w:pPr>
      <w:r w:rsidRPr="00E47534">
        <w:rPr>
          <w:rFonts w:eastAsia="Times New Roman"/>
          <w:b/>
          <w:noProof/>
          <w:kern w:val="28"/>
          <w:szCs w:val="22"/>
          <w:lang w:val="en-US"/>
        </w:rPr>
        <w:t>6.</w:t>
      </w:r>
      <w:r w:rsidRPr="00513206">
        <w:rPr>
          <w:rFonts w:eastAsia="Times New Roman"/>
          <w:noProof/>
          <w:kern w:val="28"/>
          <w:sz w:val="24"/>
          <w:szCs w:val="22"/>
          <w:lang w:val="en-US"/>
        </w:rPr>
        <w:tab/>
      </w:r>
      <w:r w:rsidRPr="00513206">
        <w:rPr>
          <w:rFonts w:eastAsia="Times New Roman"/>
          <w:b/>
          <w:kern w:val="28"/>
        </w:rPr>
        <w:t>Pakuotės turinys ir kita informacija</w:t>
      </w:r>
    </w:p>
    <w:p w14:paraId="60A7C03A" w14:textId="77777777" w:rsidR="00A97155" w:rsidRPr="00513206" w:rsidRDefault="00A97155" w:rsidP="00A97155">
      <w:pPr>
        <w:numPr>
          <w:ilvl w:val="12"/>
          <w:numId w:val="0"/>
        </w:numPr>
        <w:ind w:right="-2"/>
        <w:rPr>
          <w:rFonts w:eastAsia="Times New Roman"/>
        </w:rPr>
      </w:pPr>
    </w:p>
    <w:p w14:paraId="1E866D14" w14:textId="0CB05F0D" w:rsidR="00A97155" w:rsidRPr="00513206" w:rsidRDefault="00A97155" w:rsidP="00A97155">
      <w:pPr>
        <w:rPr>
          <w:rFonts w:eastAsia="Times New Roman"/>
          <w:b/>
        </w:rPr>
      </w:pPr>
      <w:r>
        <w:rPr>
          <w:rFonts w:eastAsia="Times New Roman"/>
          <w:b/>
          <w:szCs w:val="22"/>
        </w:rPr>
        <w:t>PIPERACILLINE/TAZOBACTAM PANPHARMA</w:t>
      </w:r>
      <w:r w:rsidRPr="00513206">
        <w:rPr>
          <w:rFonts w:eastAsia="Times New Roman"/>
          <w:b/>
        </w:rPr>
        <w:t xml:space="preserve"> sudėtis</w:t>
      </w:r>
    </w:p>
    <w:p w14:paraId="26136358" w14:textId="77777777" w:rsidR="00A97155" w:rsidRPr="00513206" w:rsidRDefault="00A97155" w:rsidP="00A97155">
      <w:pPr>
        <w:numPr>
          <w:ilvl w:val="0"/>
          <w:numId w:val="4"/>
        </w:numPr>
        <w:rPr>
          <w:rFonts w:eastAsia="Times New Roman"/>
          <w:szCs w:val="22"/>
        </w:rPr>
      </w:pPr>
      <w:r w:rsidRPr="00513206">
        <w:rPr>
          <w:rFonts w:eastAsia="Times New Roman"/>
        </w:rPr>
        <w:t xml:space="preserve">Veikliosios medžiagos yra piperacilinas ir tazobaktamas. </w:t>
      </w:r>
    </w:p>
    <w:p w14:paraId="50D700F5" w14:textId="77777777" w:rsidR="00A97155" w:rsidRPr="00513206" w:rsidRDefault="00A97155" w:rsidP="00A97155">
      <w:pPr>
        <w:numPr>
          <w:ilvl w:val="0"/>
          <w:numId w:val="4"/>
        </w:numPr>
        <w:rPr>
          <w:rFonts w:eastAsia="Times New Roman"/>
          <w:szCs w:val="22"/>
        </w:rPr>
      </w:pPr>
      <w:r w:rsidRPr="00E47534">
        <w:rPr>
          <w:rFonts w:eastAsia="Times New Roman"/>
        </w:rPr>
        <w:t xml:space="preserve">Kiekviename </w:t>
      </w:r>
      <w:r w:rsidRPr="00513206">
        <w:rPr>
          <w:rFonts w:eastAsia="Times New Roman"/>
        </w:rPr>
        <w:t>flakone</w:t>
      </w:r>
      <w:r w:rsidRPr="00E47534">
        <w:rPr>
          <w:rFonts w:eastAsia="Times New Roman"/>
        </w:rPr>
        <w:t xml:space="preserve"> yra 4000 mg piperacilino (natrio druskos pavidalu) ir 500 mg tazobaktamo (natrio druskos pavidalu).</w:t>
      </w:r>
      <w:r w:rsidRPr="00513206">
        <w:rPr>
          <w:rFonts w:eastAsia="Times New Roman"/>
        </w:rPr>
        <w:t xml:space="preserve"> </w:t>
      </w:r>
    </w:p>
    <w:p w14:paraId="634C969C" w14:textId="77777777" w:rsidR="00A97155" w:rsidRPr="00513206" w:rsidRDefault="00A97155" w:rsidP="00A97155">
      <w:pPr>
        <w:rPr>
          <w:rFonts w:eastAsia="Times New Roman"/>
        </w:rPr>
      </w:pPr>
    </w:p>
    <w:p w14:paraId="0C3AD630" w14:textId="2A3814BC" w:rsidR="00A97155" w:rsidRPr="00513206" w:rsidRDefault="00A97155" w:rsidP="00A97155">
      <w:pPr>
        <w:rPr>
          <w:rFonts w:eastAsia="Times New Roman"/>
          <w:b/>
        </w:rPr>
      </w:pPr>
      <w:r>
        <w:rPr>
          <w:rFonts w:eastAsia="Times New Roman"/>
          <w:b/>
          <w:szCs w:val="22"/>
        </w:rPr>
        <w:t>PIPERACILLINE/TAZOBACTAM PANPHARMA</w:t>
      </w:r>
      <w:r w:rsidRPr="00513206">
        <w:rPr>
          <w:rFonts w:eastAsia="Times New Roman"/>
          <w:b/>
        </w:rPr>
        <w:t xml:space="preserve"> išvaizda ir kiekis pakuotėje</w:t>
      </w:r>
    </w:p>
    <w:p w14:paraId="4837980C" w14:textId="06758BBD" w:rsidR="00A97155" w:rsidRPr="00513206" w:rsidRDefault="00A97155" w:rsidP="00A97155">
      <w:pPr>
        <w:rPr>
          <w:rFonts w:eastAsia="Times New Roman"/>
          <w:szCs w:val="22"/>
        </w:rPr>
      </w:pPr>
      <w:r>
        <w:rPr>
          <w:rFonts w:eastAsia="Times New Roman"/>
          <w:szCs w:val="22"/>
        </w:rPr>
        <w:t>PIPERACILLINE/TAZOBACTAM PANPHARMA</w:t>
      </w:r>
      <w:r w:rsidRPr="00513206">
        <w:rPr>
          <w:rFonts w:eastAsia="Times New Roman"/>
          <w:szCs w:val="22"/>
        </w:rPr>
        <w:t xml:space="preserve"> 4000 mg/500 mg yra balti arba balkšvi milteliai tiekiami flakone.</w:t>
      </w:r>
    </w:p>
    <w:p w14:paraId="17D0EF6F" w14:textId="0FC51A8C" w:rsidR="00A97155" w:rsidRPr="00513206" w:rsidRDefault="00A97155" w:rsidP="00A97155">
      <w:pPr>
        <w:rPr>
          <w:rFonts w:eastAsia="Times New Roman"/>
          <w:szCs w:val="22"/>
        </w:rPr>
      </w:pPr>
      <w:r w:rsidRPr="00513206">
        <w:rPr>
          <w:rFonts w:eastAsia="Times New Roman"/>
          <w:szCs w:val="22"/>
        </w:rPr>
        <w:t>Pakuotės dydis: 10 flakon</w:t>
      </w:r>
      <w:r>
        <w:rPr>
          <w:rFonts w:eastAsia="Times New Roman"/>
          <w:szCs w:val="22"/>
        </w:rPr>
        <w:t>ų</w:t>
      </w:r>
      <w:r w:rsidRPr="00513206">
        <w:rPr>
          <w:rFonts w:eastAsia="Times New Roman"/>
          <w:szCs w:val="22"/>
        </w:rPr>
        <w:t>.</w:t>
      </w:r>
    </w:p>
    <w:p w14:paraId="457E3E74" w14:textId="77777777" w:rsidR="00A97155" w:rsidRPr="00513206" w:rsidRDefault="00A97155" w:rsidP="00A97155">
      <w:pPr>
        <w:rPr>
          <w:rFonts w:eastAsia="Times New Roman"/>
          <w:szCs w:val="22"/>
        </w:rPr>
      </w:pPr>
    </w:p>
    <w:p w14:paraId="7972793B" w14:textId="77777777" w:rsidR="00A97155" w:rsidRPr="00513206" w:rsidRDefault="00A97155" w:rsidP="00A97155">
      <w:pPr>
        <w:rPr>
          <w:rFonts w:eastAsia="Times New Roman"/>
        </w:rPr>
      </w:pPr>
    </w:p>
    <w:p w14:paraId="37A1BA34" w14:textId="6D667C8D" w:rsidR="00A97155" w:rsidRDefault="00A97155" w:rsidP="00A97155">
      <w:pPr>
        <w:rPr>
          <w:rFonts w:eastAsia="Times New Roman"/>
          <w:b/>
          <w:szCs w:val="22"/>
        </w:rPr>
      </w:pPr>
      <w:r w:rsidRPr="00F1519C">
        <w:rPr>
          <w:rFonts w:eastAsia="Times New Roman"/>
          <w:b/>
          <w:szCs w:val="22"/>
        </w:rPr>
        <w:t>Registruotojas</w:t>
      </w:r>
      <w:r w:rsidR="00F77FF7">
        <w:rPr>
          <w:rFonts w:eastAsia="Times New Roman"/>
          <w:b/>
          <w:szCs w:val="22"/>
        </w:rPr>
        <w:t xml:space="preserve"> eksportuojančioje valstybėje</w:t>
      </w:r>
      <w:r>
        <w:rPr>
          <w:rFonts w:eastAsia="Times New Roman"/>
          <w:b/>
          <w:szCs w:val="22"/>
        </w:rPr>
        <w:t xml:space="preserve"> ir gamintojas</w:t>
      </w:r>
    </w:p>
    <w:p w14:paraId="423453E1" w14:textId="77777777" w:rsidR="00F77FF7" w:rsidRDefault="00F77FF7" w:rsidP="00A97155">
      <w:pPr>
        <w:rPr>
          <w:rFonts w:eastAsia="Times New Roman"/>
          <w:b/>
          <w:szCs w:val="22"/>
        </w:rPr>
      </w:pPr>
    </w:p>
    <w:p w14:paraId="5D317A5B" w14:textId="77777777" w:rsidR="00F77FF7" w:rsidRPr="00ED4BE5" w:rsidRDefault="00F77FF7" w:rsidP="00F77FF7">
      <w:pPr>
        <w:autoSpaceDE w:val="0"/>
        <w:autoSpaceDN w:val="0"/>
        <w:adjustRightInd w:val="0"/>
        <w:rPr>
          <w:rFonts w:eastAsia="Batang"/>
          <w:color w:val="000000" w:themeColor="text1"/>
        </w:rPr>
      </w:pPr>
      <w:r w:rsidRPr="00ED4BE5">
        <w:rPr>
          <w:rFonts w:eastAsia="Batang"/>
          <w:color w:val="000000" w:themeColor="text1"/>
        </w:rPr>
        <w:t>PANPHARMA</w:t>
      </w:r>
    </w:p>
    <w:p w14:paraId="4E2FE9CC" w14:textId="77777777" w:rsidR="00F77FF7" w:rsidRDefault="00F77FF7" w:rsidP="00F77FF7">
      <w:pPr>
        <w:rPr>
          <w:rFonts w:eastAsia="Batang"/>
          <w:color w:val="000000" w:themeColor="text1"/>
        </w:rPr>
      </w:pPr>
      <w:r w:rsidRPr="00ED4BE5">
        <w:rPr>
          <w:rFonts w:eastAsia="Batang"/>
          <w:color w:val="000000" w:themeColor="text1"/>
        </w:rPr>
        <w:t>Z.I du Clairay</w:t>
      </w:r>
      <w:r w:rsidRPr="00ED4BE5">
        <w:rPr>
          <w:rFonts w:eastAsia="Batang"/>
          <w:color w:val="000000" w:themeColor="text1"/>
        </w:rPr>
        <w:br/>
        <w:t>35 133 Luitré-Dompierre</w:t>
      </w:r>
      <w:r>
        <w:rPr>
          <w:rFonts w:eastAsia="Batang"/>
          <w:color w:val="000000" w:themeColor="text1"/>
        </w:rPr>
        <w:t>,</w:t>
      </w:r>
    </w:p>
    <w:p w14:paraId="1F2910CD" w14:textId="77777777" w:rsidR="00F77FF7" w:rsidRPr="00BD791E" w:rsidRDefault="00F77FF7" w:rsidP="00F77FF7">
      <w:pPr>
        <w:pStyle w:val="BodyText"/>
        <w:ind w:left="540" w:hanging="540"/>
        <w:rPr>
          <w:rFonts w:eastAsia="Batang"/>
          <w:i w:val="0"/>
          <w:color w:val="000000" w:themeColor="text1"/>
        </w:rPr>
      </w:pPr>
      <w:r w:rsidRPr="00BD791E">
        <w:rPr>
          <w:rFonts w:eastAsia="Batang"/>
          <w:i w:val="0"/>
          <w:color w:val="000000" w:themeColor="text1"/>
        </w:rPr>
        <w:t>Prancūzija</w:t>
      </w:r>
    </w:p>
    <w:p w14:paraId="71140A26" w14:textId="382535D2" w:rsidR="00A97155" w:rsidRDefault="00A97155" w:rsidP="00A97155">
      <w:pPr>
        <w:tabs>
          <w:tab w:val="clear" w:pos="567"/>
        </w:tabs>
        <w:spacing w:line="240" w:lineRule="auto"/>
        <w:rPr>
          <w:rFonts w:eastAsia="Times New Roman"/>
        </w:rPr>
      </w:pPr>
    </w:p>
    <w:p w14:paraId="067C5787" w14:textId="493D9DC0" w:rsidR="000864E9" w:rsidRPr="00AC7952" w:rsidRDefault="000864E9" w:rsidP="000864E9">
      <w:pPr>
        <w:spacing w:line="240" w:lineRule="auto"/>
        <w:rPr>
          <w:b/>
        </w:rPr>
      </w:pPr>
      <w:r w:rsidRPr="00AC7952">
        <w:rPr>
          <w:b/>
        </w:rPr>
        <w:t>Lygiagretus importuotojas</w:t>
      </w:r>
    </w:p>
    <w:p w14:paraId="6B36931B" w14:textId="77777777" w:rsidR="000864E9" w:rsidRPr="00AC7952" w:rsidRDefault="000864E9" w:rsidP="000864E9">
      <w:pPr>
        <w:spacing w:line="240" w:lineRule="auto"/>
        <w:rPr>
          <w:bCs/>
        </w:rPr>
      </w:pPr>
      <w:r w:rsidRPr="00AC7952">
        <w:rPr>
          <w:bCs/>
        </w:rPr>
        <w:t>UAB „Adeofarma“</w:t>
      </w:r>
    </w:p>
    <w:p w14:paraId="27B67470" w14:textId="11620794" w:rsidR="000864E9" w:rsidRPr="00AC7952" w:rsidRDefault="000864E9" w:rsidP="000864E9">
      <w:pPr>
        <w:spacing w:line="240" w:lineRule="auto"/>
        <w:rPr>
          <w:bCs/>
        </w:rPr>
      </w:pPr>
      <w:r w:rsidRPr="00AC7952">
        <w:rPr>
          <w:bCs/>
        </w:rPr>
        <w:t>A.</w:t>
      </w:r>
      <w:r>
        <w:rPr>
          <w:bCs/>
        </w:rPr>
        <w:t xml:space="preserve"> </w:t>
      </w:r>
      <w:r w:rsidRPr="00AC7952">
        <w:rPr>
          <w:bCs/>
        </w:rPr>
        <w:t>Goštauto g. 8-205</w:t>
      </w:r>
    </w:p>
    <w:p w14:paraId="1D9DA975" w14:textId="77777777" w:rsidR="000864E9" w:rsidRPr="00AC7952" w:rsidRDefault="000864E9" w:rsidP="000864E9">
      <w:pPr>
        <w:spacing w:line="240" w:lineRule="auto"/>
        <w:rPr>
          <w:bCs/>
        </w:rPr>
      </w:pPr>
      <w:r w:rsidRPr="00AC7952">
        <w:rPr>
          <w:bCs/>
        </w:rPr>
        <w:t>LT-01108 Vilnius</w:t>
      </w:r>
    </w:p>
    <w:p w14:paraId="447AACE5" w14:textId="77777777" w:rsidR="000864E9" w:rsidRDefault="000864E9" w:rsidP="000864E9">
      <w:pPr>
        <w:spacing w:line="240" w:lineRule="auto"/>
        <w:rPr>
          <w:bCs/>
        </w:rPr>
      </w:pPr>
      <w:r w:rsidRPr="00AC7952">
        <w:rPr>
          <w:bCs/>
        </w:rPr>
        <w:t>Lietuva</w:t>
      </w:r>
    </w:p>
    <w:p w14:paraId="1B7829F5" w14:textId="77777777" w:rsidR="000864E9" w:rsidRDefault="000864E9" w:rsidP="00A97155">
      <w:pPr>
        <w:tabs>
          <w:tab w:val="clear" w:pos="567"/>
        </w:tabs>
        <w:spacing w:line="240" w:lineRule="auto"/>
        <w:rPr>
          <w:rFonts w:eastAsia="Times New Roman"/>
        </w:rPr>
      </w:pPr>
    </w:p>
    <w:p w14:paraId="068E941B" w14:textId="77777777" w:rsidR="0040391F" w:rsidRDefault="0040391F" w:rsidP="00A97155">
      <w:pPr>
        <w:tabs>
          <w:tab w:val="clear" w:pos="567"/>
        </w:tabs>
        <w:spacing w:line="240" w:lineRule="auto"/>
        <w:rPr>
          <w:rFonts w:eastAsia="Times New Roman"/>
        </w:rPr>
      </w:pPr>
    </w:p>
    <w:p w14:paraId="28D63F54" w14:textId="5FCFC151" w:rsidR="00A97155" w:rsidRPr="00513206" w:rsidRDefault="00A97155" w:rsidP="00A97155">
      <w:pPr>
        <w:numPr>
          <w:ilvl w:val="12"/>
          <w:numId w:val="0"/>
        </w:numPr>
        <w:tabs>
          <w:tab w:val="clear" w:pos="567"/>
        </w:tabs>
        <w:spacing w:line="240" w:lineRule="auto"/>
        <w:ind w:right="-2"/>
        <w:rPr>
          <w:rFonts w:eastAsia="Times New Roman"/>
          <w:b/>
        </w:rPr>
      </w:pPr>
      <w:r w:rsidRPr="00513206">
        <w:rPr>
          <w:rFonts w:eastAsia="Times New Roman"/>
          <w:b/>
        </w:rPr>
        <w:t>Šis pakuotės lapelis paskutinį kartą peržiūrėtas</w:t>
      </w:r>
      <w:r>
        <w:rPr>
          <w:rFonts w:eastAsia="Times New Roman"/>
          <w:b/>
        </w:rPr>
        <w:t xml:space="preserve"> 202</w:t>
      </w:r>
      <w:r w:rsidR="00451E76">
        <w:rPr>
          <w:rFonts w:eastAsia="Times New Roman"/>
          <w:b/>
        </w:rPr>
        <w:t>3-09-07</w:t>
      </w:r>
      <w:r w:rsidR="00985033">
        <w:rPr>
          <w:rFonts w:eastAsia="Times New Roman"/>
          <w:b/>
        </w:rPr>
        <w:t>.</w:t>
      </w:r>
      <w:bookmarkStart w:id="0" w:name="_GoBack"/>
      <w:bookmarkEnd w:id="0"/>
    </w:p>
    <w:p w14:paraId="3E48462B" w14:textId="77777777" w:rsidR="00A97155" w:rsidRPr="00513206" w:rsidRDefault="00A97155" w:rsidP="00A97155">
      <w:pPr>
        <w:rPr>
          <w:rFonts w:eastAsia="Times New Roman"/>
        </w:rPr>
      </w:pPr>
    </w:p>
    <w:p w14:paraId="75B8B27D" w14:textId="77777777" w:rsidR="00A97155" w:rsidRPr="009A585C" w:rsidRDefault="00A97155" w:rsidP="00A97155">
      <w:pPr>
        <w:numPr>
          <w:ilvl w:val="12"/>
          <w:numId w:val="0"/>
        </w:numPr>
        <w:spacing w:line="240" w:lineRule="auto"/>
        <w:ind w:right="-2"/>
        <w:rPr>
          <w:rFonts w:eastAsia="Times New Roman"/>
          <w:snapToGrid w:val="0"/>
          <w:szCs w:val="24"/>
        </w:rPr>
      </w:pPr>
      <w:r w:rsidRPr="009A585C">
        <w:rPr>
          <w:rFonts w:eastAsia="Times New Roman"/>
          <w:snapToGrid w:val="0"/>
        </w:rPr>
        <w:t xml:space="preserve">Išsami informacija apie šį </w:t>
      </w:r>
      <w:r w:rsidRPr="009A585C">
        <w:rPr>
          <w:rFonts w:eastAsia="Times New Roman"/>
          <w:snapToGrid w:val="0"/>
          <w:szCs w:val="24"/>
        </w:rPr>
        <w:t>vaistą</w:t>
      </w:r>
      <w:r w:rsidRPr="009A585C">
        <w:rPr>
          <w:rFonts w:eastAsia="Times New Roman"/>
          <w:snapToGrid w:val="0"/>
        </w:rPr>
        <w:t xml:space="preserve"> pateikiama Valstybinės vaistų kontrolės tarnybos prie Lietuvos Respublikos sveikatos apsaugos ministerijos tinklalapyje</w:t>
      </w:r>
      <w:r w:rsidRPr="009A585C">
        <w:rPr>
          <w:rFonts w:eastAsia="Times New Roman"/>
          <w:i/>
          <w:snapToGrid w:val="0"/>
          <w:szCs w:val="24"/>
        </w:rPr>
        <w:t xml:space="preserve"> </w:t>
      </w:r>
      <w:hyperlink r:id="rId10" w:history="1">
        <w:r w:rsidRPr="009A585C">
          <w:rPr>
            <w:rFonts w:eastAsia="SimSun"/>
            <w:snapToGrid w:val="0"/>
            <w:color w:val="0000FF"/>
            <w:u w:val="single"/>
          </w:rPr>
          <w:t>http://www.vvkt.lt/</w:t>
        </w:r>
      </w:hyperlink>
      <w:r w:rsidRPr="009A585C">
        <w:rPr>
          <w:rFonts w:eastAsia="Times New Roman"/>
          <w:snapToGrid w:val="0"/>
        </w:rPr>
        <w:t>.</w:t>
      </w:r>
    </w:p>
    <w:p w14:paraId="49A46191" w14:textId="77777777" w:rsidR="00A97155" w:rsidRDefault="00A97155" w:rsidP="00A97155">
      <w:pPr>
        <w:pBdr>
          <w:bottom w:val="single" w:sz="6" w:space="1" w:color="auto"/>
        </w:pBdr>
        <w:rPr>
          <w:rFonts w:eastAsia="Times New Roman"/>
        </w:rPr>
      </w:pPr>
    </w:p>
    <w:p w14:paraId="35D74DDA" w14:textId="77777777" w:rsidR="00F77FF7" w:rsidRDefault="00F77FF7" w:rsidP="00A97155">
      <w:pPr>
        <w:rPr>
          <w:rFonts w:eastAsia="Times New Roman"/>
        </w:rPr>
      </w:pPr>
    </w:p>
    <w:p w14:paraId="68E694B1" w14:textId="1A6FF10E" w:rsidR="00F77FF7" w:rsidRDefault="00F77FF7" w:rsidP="00A97155">
      <w:pPr>
        <w:rPr>
          <w:rFonts w:eastAsia="Times New Roman"/>
        </w:rPr>
      </w:pPr>
      <w:r w:rsidRPr="002A6957">
        <w:rPr>
          <w:i/>
        </w:rPr>
        <w:t>Lygiagrečiai importuojamas vaistinis preparatas nuo referencinio vaistinio pr</w:t>
      </w:r>
      <w:r>
        <w:rPr>
          <w:i/>
        </w:rPr>
        <w:t>eparato skiriasi laikymo sąlygomis ir galiojimo laiku: lygiagrečiai importuojamą vaistinį preparatą</w:t>
      </w:r>
      <w:r w:rsidRPr="00F77FF7">
        <w:rPr>
          <w:i/>
        </w:rPr>
        <w:t xml:space="preserve"> laikyti</w:t>
      </w:r>
      <w:r>
        <w:rPr>
          <w:i/>
        </w:rPr>
        <w:t xml:space="preserve"> ne aukštesnėje kaip 30</w:t>
      </w:r>
      <w:r w:rsidRPr="007B5683">
        <w:rPr>
          <w:i/>
        </w:rPr>
        <w:t>°C temperatūro</w:t>
      </w:r>
      <w:r>
        <w:rPr>
          <w:i/>
        </w:rPr>
        <w:t xml:space="preserve">je, o referenciniam vaistiniam preparatui </w:t>
      </w:r>
      <w:r w:rsidRPr="00C731A4">
        <w:rPr>
          <w:i/>
        </w:rPr>
        <w:t>specialių temperatūros sąlygų nereikalaujama</w:t>
      </w:r>
      <w:r>
        <w:rPr>
          <w:i/>
        </w:rPr>
        <w:t>, lygiagrečiai importuojamo vaistinio preparato galiojimo laikas yra 3 metai, o referencinio vaistinio preparato- 2 metai.</w:t>
      </w:r>
    </w:p>
    <w:p w14:paraId="5586A3E5" w14:textId="77777777" w:rsidR="00F77FF7" w:rsidRPr="00513206" w:rsidRDefault="00F77FF7" w:rsidP="00A97155">
      <w:pPr>
        <w:rPr>
          <w:rFonts w:eastAsia="Times New Roman"/>
        </w:rPr>
      </w:pPr>
    </w:p>
    <w:p w14:paraId="2538C7EC" w14:textId="77777777" w:rsidR="00A97155" w:rsidRPr="00513206" w:rsidRDefault="00A97155" w:rsidP="00A97155">
      <w:pPr>
        <w:rPr>
          <w:rFonts w:eastAsia="Times New Roman"/>
          <w:b/>
        </w:rPr>
      </w:pPr>
      <w:r>
        <w:rPr>
          <w:rFonts w:eastAsia="Times New Roman"/>
          <w:b/>
        </w:rPr>
        <w:t>Toliau</w:t>
      </w:r>
      <w:r w:rsidRPr="00513206">
        <w:rPr>
          <w:rFonts w:eastAsia="Times New Roman"/>
          <w:b/>
        </w:rPr>
        <w:t xml:space="preserve"> pateikta informacija skirta tik sveikatos priežiūros specialistams</w:t>
      </w:r>
    </w:p>
    <w:p w14:paraId="0E5A5E9C" w14:textId="77777777" w:rsidR="00A97155" w:rsidRPr="00513206" w:rsidRDefault="00A97155" w:rsidP="00A97155">
      <w:pPr>
        <w:rPr>
          <w:rFonts w:eastAsia="Times New Roman"/>
        </w:rPr>
      </w:pPr>
    </w:p>
    <w:p w14:paraId="3BEC5127" w14:textId="77777777" w:rsidR="00A97155" w:rsidRPr="00513206" w:rsidRDefault="00A97155" w:rsidP="00A97155">
      <w:pPr>
        <w:rPr>
          <w:rFonts w:eastAsia="Times New Roman"/>
          <w:b/>
          <w:szCs w:val="22"/>
        </w:rPr>
      </w:pPr>
      <w:r w:rsidRPr="00513206">
        <w:rPr>
          <w:rFonts w:eastAsia="Times New Roman"/>
          <w:b/>
          <w:szCs w:val="22"/>
        </w:rPr>
        <w:t>Nesuderinamumas</w:t>
      </w:r>
    </w:p>
    <w:p w14:paraId="73F20DC5" w14:textId="43D6AA59" w:rsidR="00A97155" w:rsidRPr="00513206" w:rsidRDefault="00A97155" w:rsidP="00A97155">
      <w:pPr>
        <w:rPr>
          <w:rFonts w:eastAsia="Times New Roman"/>
          <w:b/>
          <w:szCs w:val="22"/>
        </w:rPr>
      </w:pPr>
      <w:r w:rsidRPr="00513206">
        <w:rPr>
          <w:rFonts w:eastAsia="Times New Roman"/>
          <w:b/>
          <w:szCs w:val="22"/>
        </w:rPr>
        <w:t xml:space="preserve">Ringerio laktato tirpalas yra nesuderinamas su </w:t>
      </w:r>
      <w:r>
        <w:rPr>
          <w:rFonts w:eastAsia="Times New Roman"/>
          <w:b/>
          <w:szCs w:val="22"/>
        </w:rPr>
        <w:t>PIPERACILLINE/TAZOBACTAM PANPHARMA</w:t>
      </w:r>
      <w:r w:rsidRPr="00513206">
        <w:rPr>
          <w:rFonts w:eastAsia="Times New Roman"/>
          <w:b/>
          <w:szCs w:val="22"/>
        </w:rPr>
        <w:t>.</w:t>
      </w:r>
    </w:p>
    <w:p w14:paraId="28073F25" w14:textId="77777777" w:rsidR="00A97155" w:rsidRPr="00513206" w:rsidRDefault="00A97155" w:rsidP="00A97155">
      <w:pPr>
        <w:rPr>
          <w:rFonts w:eastAsia="Times New Roman"/>
          <w:szCs w:val="22"/>
        </w:rPr>
      </w:pPr>
    </w:p>
    <w:p w14:paraId="390E3C98" w14:textId="6D3FC295" w:rsidR="00A97155" w:rsidRPr="00513206" w:rsidRDefault="00A97155" w:rsidP="00A97155">
      <w:pPr>
        <w:rPr>
          <w:rFonts w:eastAsia="Times New Roman"/>
          <w:szCs w:val="22"/>
        </w:rPr>
      </w:pPr>
      <w:r>
        <w:rPr>
          <w:rFonts w:eastAsia="Times New Roman"/>
          <w:szCs w:val="22"/>
        </w:rPr>
        <w:t>PIPERACILLINE/TAZOBACTAM PANPHARMA</w:t>
      </w:r>
      <w:r w:rsidRPr="00513206">
        <w:rPr>
          <w:rFonts w:eastAsia="Times New Roman"/>
          <w:szCs w:val="22"/>
        </w:rPr>
        <w:t xml:space="preserve"> vartojant kartu su kitais antibiotikais (pvz., aminoglikozidas), abu vaistiniai preparatai turi būti leidžiami atskirai. Beta-laktaminių antibiotikų sumaišymas su aminoglikozidais </w:t>
      </w:r>
      <w:r w:rsidRPr="00513206">
        <w:rPr>
          <w:rFonts w:eastAsia="Times New Roman"/>
          <w:i/>
          <w:szCs w:val="22"/>
        </w:rPr>
        <w:t>in vitro</w:t>
      </w:r>
      <w:r w:rsidRPr="00513206">
        <w:rPr>
          <w:rFonts w:eastAsia="Times New Roman"/>
          <w:szCs w:val="22"/>
        </w:rPr>
        <w:t>, gali sukelti esminį aminoglikozido inaktyvinimą.</w:t>
      </w:r>
    </w:p>
    <w:p w14:paraId="72375800" w14:textId="77777777" w:rsidR="00A97155" w:rsidRPr="00513206" w:rsidRDefault="00A97155" w:rsidP="00A97155">
      <w:pPr>
        <w:rPr>
          <w:rFonts w:eastAsia="Times New Roman"/>
          <w:szCs w:val="22"/>
        </w:rPr>
      </w:pPr>
    </w:p>
    <w:p w14:paraId="5037EE76" w14:textId="4B96B14D" w:rsidR="00A97155" w:rsidRPr="00513206" w:rsidRDefault="00A97155" w:rsidP="00A97155">
      <w:pPr>
        <w:tabs>
          <w:tab w:val="clear" w:pos="567"/>
          <w:tab w:val="left" w:pos="0"/>
        </w:tabs>
        <w:rPr>
          <w:rFonts w:eastAsia="Times New Roman"/>
          <w:szCs w:val="22"/>
        </w:rPr>
      </w:pPr>
      <w:r w:rsidRPr="00513206">
        <w:rPr>
          <w:rFonts w:eastAsia="Times New Roman"/>
          <w:szCs w:val="22"/>
        </w:rPr>
        <w:t xml:space="preserve">Kadangi nenustatytas suderinamumas, </w:t>
      </w:r>
      <w:r>
        <w:rPr>
          <w:rFonts w:eastAsia="Times New Roman"/>
          <w:szCs w:val="22"/>
        </w:rPr>
        <w:t>PIPERACILLINE/TAZOBACTAM PANPHARMA</w:t>
      </w:r>
      <w:r w:rsidRPr="00513206">
        <w:rPr>
          <w:rFonts w:eastAsia="Times New Roman"/>
          <w:szCs w:val="22"/>
        </w:rPr>
        <w:t xml:space="preserve"> negalima maišyti su kitais vaistiniais preparatais švirkšte ar infuziniame buteliuke. </w:t>
      </w:r>
    </w:p>
    <w:p w14:paraId="0CC40574" w14:textId="77777777" w:rsidR="00A97155" w:rsidRPr="00513206" w:rsidRDefault="00A97155" w:rsidP="00A97155">
      <w:pPr>
        <w:rPr>
          <w:rFonts w:eastAsia="Times New Roman"/>
          <w:szCs w:val="22"/>
        </w:rPr>
      </w:pPr>
    </w:p>
    <w:p w14:paraId="5711EBC9" w14:textId="77777777" w:rsidR="00A97155" w:rsidRPr="00513206" w:rsidRDefault="00A97155" w:rsidP="00A97155">
      <w:pPr>
        <w:rPr>
          <w:rFonts w:eastAsia="Times New Roman"/>
          <w:szCs w:val="22"/>
        </w:rPr>
      </w:pPr>
      <w:r w:rsidRPr="00513206">
        <w:rPr>
          <w:rFonts w:eastAsia="Times New Roman"/>
          <w:szCs w:val="22"/>
        </w:rPr>
        <w:t>Dėl cheminio nestabilumo piperacilino/tazobaktamo negalima maišyti su tirpalais, kuriuose yra natrio</w:t>
      </w:r>
      <w:r>
        <w:rPr>
          <w:rFonts w:eastAsia="Times New Roman"/>
          <w:szCs w:val="22"/>
        </w:rPr>
        <w:t xml:space="preserve"> </w:t>
      </w:r>
      <w:r w:rsidRPr="00513206">
        <w:rPr>
          <w:rFonts w:eastAsia="Times New Roman"/>
          <w:szCs w:val="22"/>
        </w:rPr>
        <w:t xml:space="preserve">vandenilio karbonato. </w:t>
      </w:r>
    </w:p>
    <w:p w14:paraId="658F6425" w14:textId="77777777" w:rsidR="00A97155" w:rsidRPr="00513206" w:rsidRDefault="00A97155" w:rsidP="00A97155">
      <w:pPr>
        <w:tabs>
          <w:tab w:val="clear" w:pos="567"/>
          <w:tab w:val="left" w:pos="0"/>
        </w:tabs>
        <w:rPr>
          <w:rFonts w:eastAsia="Times New Roman"/>
          <w:szCs w:val="22"/>
        </w:rPr>
      </w:pPr>
    </w:p>
    <w:p w14:paraId="4901CF62" w14:textId="38FA6148" w:rsidR="00A97155" w:rsidRPr="00513206" w:rsidRDefault="00A97155" w:rsidP="00A97155">
      <w:pPr>
        <w:tabs>
          <w:tab w:val="clear" w:pos="567"/>
          <w:tab w:val="left" w:pos="0"/>
        </w:tabs>
        <w:rPr>
          <w:rFonts w:eastAsia="Times New Roman"/>
          <w:szCs w:val="22"/>
        </w:rPr>
      </w:pPr>
      <w:r>
        <w:rPr>
          <w:rFonts w:eastAsia="Times New Roman"/>
          <w:szCs w:val="22"/>
        </w:rPr>
        <w:t>PIPERACILLINE/TAZOBACTAM PANPHARMA</w:t>
      </w:r>
      <w:r w:rsidRPr="00513206">
        <w:rPr>
          <w:rFonts w:eastAsia="Times New Roman"/>
          <w:szCs w:val="22"/>
        </w:rPr>
        <w:t xml:space="preserve"> negalima dėti į kraujo preparatus ar al</w:t>
      </w:r>
      <w:r>
        <w:rPr>
          <w:rFonts w:eastAsia="Times New Roman"/>
          <w:szCs w:val="22"/>
        </w:rPr>
        <w:t>b</w:t>
      </w:r>
      <w:r w:rsidRPr="00513206">
        <w:rPr>
          <w:rFonts w:eastAsia="Times New Roman"/>
          <w:szCs w:val="22"/>
        </w:rPr>
        <w:t>uminio hidrolizatus.</w:t>
      </w:r>
    </w:p>
    <w:p w14:paraId="657DCAAD" w14:textId="77777777" w:rsidR="00A97155" w:rsidRPr="00513206" w:rsidRDefault="00A97155" w:rsidP="00A97155">
      <w:pPr>
        <w:rPr>
          <w:rFonts w:eastAsia="Times New Roman"/>
        </w:rPr>
      </w:pPr>
    </w:p>
    <w:p w14:paraId="25D53427" w14:textId="77777777" w:rsidR="00A97155" w:rsidRPr="00513206" w:rsidRDefault="00A97155" w:rsidP="00A97155">
      <w:pPr>
        <w:autoSpaceDE w:val="0"/>
        <w:autoSpaceDN w:val="0"/>
        <w:adjustRightInd w:val="0"/>
        <w:rPr>
          <w:rFonts w:eastAsia="Times New Roman"/>
          <w:b/>
          <w:i/>
          <w:szCs w:val="22"/>
          <w:u w:val="single"/>
        </w:rPr>
      </w:pPr>
      <w:r w:rsidRPr="00513206">
        <w:rPr>
          <w:rFonts w:eastAsia="Times New Roman"/>
          <w:b/>
          <w:i/>
          <w:szCs w:val="22"/>
          <w:u w:val="single"/>
        </w:rPr>
        <w:t>Praskiedimo instrukcija</w:t>
      </w:r>
    </w:p>
    <w:p w14:paraId="7F3E85D2" w14:textId="77777777" w:rsidR="00A97155" w:rsidRPr="00513206" w:rsidRDefault="00A97155" w:rsidP="00A97155">
      <w:pPr>
        <w:autoSpaceDE w:val="0"/>
        <w:autoSpaceDN w:val="0"/>
        <w:adjustRightInd w:val="0"/>
        <w:rPr>
          <w:rFonts w:eastAsia="Times New Roman"/>
          <w:szCs w:val="22"/>
          <w:u w:val="single"/>
        </w:rPr>
      </w:pPr>
      <w:r w:rsidRPr="00513206">
        <w:rPr>
          <w:rFonts w:eastAsia="Times New Roman"/>
          <w:szCs w:val="22"/>
          <w:u w:val="single"/>
        </w:rPr>
        <w:t>Praskiesto tirpalo ruošimas</w:t>
      </w:r>
    </w:p>
    <w:p w14:paraId="1CA0B856" w14:textId="77777777" w:rsidR="00A97155" w:rsidRPr="00513206" w:rsidRDefault="00A97155" w:rsidP="00A97155">
      <w:pPr>
        <w:rPr>
          <w:rFonts w:eastAsia="Times New Roman"/>
          <w:szCs w:val="22"/>
        </w:rPr>
      </w:pPr>
      <w:r w:rsidRPr="00513206">
        <w:rPr>
          <w:rFonts w:eastAsia="Times New Roman"/>
          <w:szCs w:val="22"/>
        </w:rPr>
        <w:t xml:space="preserve">Tirpalo ruošimui tinka šie tirpikliai: </w:t>
      </w:r>
    </w:p>
    <w:p w14:paraId="5CCC7636"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sterilus injekcinis vanduo;</w:t>
      </w:r>
    </w:p>
    <w:p w14:paraId="2ADFCD96"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injekcinis natrio chlorido 9 mg/ml (0,9%) tirpalas</w:t>
      </w:r>
      <w:r>
        <w:rPr>
          <w:rFonts w:eastAsia="Times New Roman"/>
          <w:szCs w:val="22"/>
        </w:rPr>
        <w:t>.</w:t>
      </w:r>
    </w:p>
    <w:p w14:paraId="66DEB068" w14:textId="77777777" w:rsidR="00A97155" w:rsidRPr="00513206" w:rsidRDefault="00A97155" w:rsidP="00A97155">
      <w:pPr>
        <w:rPr>
          <w:rFonts w:eastAsia="Times New Roman"/>
          <w:szCs w:val="22"/>
        </w:rPr>
      </w:pPr>
    </w:p>
    <w:p w14:paraId="08227979" w14:textId="681D801A" w:rsidR="00A97155" w:rsidRPr="00513206" w:rsidRDefault="00A97155" w:rsidP="00A97155">
      <w:pPr>
        <w:rPr>
          <w:rFonts w:eastAsia="Times New Roman"/>
          <w:szCs w:val="22"/>
        </w:rPr>
      </w:pPr>
      <w:r w:rsidRPr="00E47534">
        <w:rPr>
          <w:rFonts w:eastAsia="Times New Roman"/>
          <w:szCs w:val="22"/>
        </w:rPr>
        <w:t xml:space="preserve">Vieno </w:t>
      </w:r>
      <w:r>
        <w:rPr>
          <w:rFonts w:eastAsia="Times New Roman"/>
          <w:szCs w:val="22"/>
        </w:rPr>
        <w:t>PIPERACILLINE/TAZOBACTAM PANPHARMA</w:t>
      </w:r>
      <w:r w:rsidRPr="00E47534">
        <w:rPr>
          <w:rFonts w:eastAsia="Times New Roman"/>
          <w:szCs w:val="22"/>
        </w:rPr>
        <w:t xml:space="preserve"> 4000 mg/500 mg </w:t>
      </w:r>
      <w:r w:rsidRPr="00513206">
        <w:rPr>
          <w:rFonts w:eastAsia="Times New Roman"/>
          <w:szCs w:val="22"/>
        </w:rPr>
        <w:t>flakono</w:t>
      </w:r>
      <w:r w:rsidRPr="00E47534">
        <w:rPr>
          <w:rFonts w:eastAsia="Times New Roman"/>
          <w:szCs w:val="22"/>
        </w:rPr>
        <w:t xml:space="preserve"> milteliai turi būti ištirpinti 20 ml vieno iš aukščiau išvardytų tirpiklių.</w:t>
      </w:r>
    </w:p>
    <w:p w14:paraId="2D9ADBD1" w14:textId="77777777" w:rsidR="00A97155" w:rsidRPr="00513206" w:rsidRDefault="00A97155" w:rsidP="00A97155">
      <w:pPr>
        <w:rPr>
          <w:rFonts w:eastAsia="Times New Roman"/>
          <w:szCs w:val="22"/>
        </w:rPr>
      </w:pPr>
    </w:p>
    <w:p w14:paraId="28EFB7FF" w14:textId="77777777" w:rsidR="00A97155" w:rsidRPr="00513206" w:rsidRDefault="00A97155" w:rsidP="00A97155">
      <w:pPr>
        <w:autoSpaceDE w:val="0"/>
        <w:autoSpaceDN w:val="0"/>
        <w:adjustRightInd w:val="0"/>
        <w:rPr>
          <w:rFonts w:eastAsia="Times New Roman"/>
          <w:szCs w:val="22"/>
          <w:u w:val="single"/>
        </w:rPr>
      </w:pPr>
      <w:r w:rsidRPr="00513206">
        <w:rPr>
          <w:rFonts w:eastAsia="Times New Roman"/>
          <w:szCs w:val="22"/>
          <w:u w:val="single"/>
        </w:rPr>
        <w:t>Tirpalo infuzijai į veną ruošimas</w:t>
      </w:r>
    </w:p>
    <w:p w14:paraId="0F7267AA" w14:textId="77777777" w:rsidR="00A97155" w:rsidRPr="00513206" w:rsidRDefault="00A97155" w:rsidP="00A97155">
      <w:pPr>
        <w:rPr>
          <w:rFonts w:eastAsia="Times New Roman"/>
          <w:szCs w:val="22"/>
        </w:rPr>
      </w:pPr>
      <w:r w:rsidRPr="00513206">
        <w:rPr>
          <w:rFonts w:eastAsia="Times New Roman"/>
          <w:szCs w:val="22"/>
        </w:rPr>
        <w:t xml:space="preserve">Paruoštas tirpalas turi būti skiedžiamas iki pageidaujamo tūrio (pvz., 50 – 150 ml) vienu iš toliau išvardytų tirpiklių, kurie tinka </w:t>
      </w:r>
      <w:r>
        <w:rPr>
          <w:rFonts w:eastAsia="Times New Roman"/>
          <w:szCs w:val="22"/>
        </w:rPr>
        <w:t>leisti</w:t>
      </w:r>
      <w:r w:rsidRPr="00513206">
        <w:rPr>
          <w:rFonts w:eastAsia="Times New Roman"/>
          <w:szCs w:val="22"/>
        </w:rPr>
        <w:t xml:space="preserve"> į veną: </w:t>
      </w:r>
    </w:p>
    <w:p w14:paraId="32FF96D0"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steriliu injekciniu vandeniu (didžiausias rekomenduojamas vienos dozės tūris yra 50 ml);</w:t>
      </w:r>
    </w:p>
    <w:p w14:paraId="124969EE"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 xml:space="preserve">natrio chlorido 9 mg/ml (0,9%) </w:t>
      </w:r>
      <w:r>
        <w:rPr>
          <w:rFonts w:eastAsia="Times New Roman"/>
          <w:szCs w:val="22"/>
        </w:rPr>
        <w:t xml:space="preserve">infuziniu </w:t>
      </w:r>
      <w:r w:rsidRPr="00513206">
        <w:rPr>
          <w:rFonts w:eastAsia="Times New Roman"/>
          <w:szCs w:val="22"/>
        </w:rPr>
        <w:t>tirpalu;</w:t>
      </w:r>
    </w:p>
    <w:p w14:paraId="25718410"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gliukozės 50 mg/ml (5%) tirpalu injekciniame vandenyje</w:t>
      </w:r>
      <w:r>
        <w:rPr>
          <w:rFonts w:eastAsia="Times New Roman"/>
          <w:szCs w:val="22"/>
        </w:rPr>
        <w:t>;</w:t>
      </w:r>
    </w:p>
    <w:p w14:paraId="0EE420EC"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gliukozės 50 mg/ml (5%) tirpalu natrio chlorido 9 mg/ml (0,9%) tirpale;</w:t>
      </w:r>
    </w:p>
    <w:p w14:paraId="60CFBFAB" w14:textId="77777777" w:rsidR="00A97155" w:rsidRPr="00513206" w:rsidRDefault="00A97155" w:rsidP="00A97155">
      <w:pPr>
        <w:numPr>
          <w:ilvl w:val="0"/>
          <w:numId w:val="1"/>
        </w:numPr>
        <w:jc w:val="both"/>
        <w:rPr>
          <w:rFonts w:eastAsia="Times New Roman"/>
          <w:szCs w:val="22"/>
        </w:rPr>
      </w:pPr>
      <w:r w:rsidRPr="00513206">
        <w:rPr>
          <w:rFonts w:eastAsia="Times New Roman"/>
          <w:szCs w:val="22"/>
        </w:rPr>
        <w:t>dekstrano 60 mg/ml (6%) tirpalu natrio chlorido 9 mg/ml (0,9%) tirpale</w:t>
      </w:r>
      <w:r>
        <w:rPr>
          <w:rFonts w:eastAsia="Times New Roman"/>
          <w:szCs w:val="22"/>
        </w:rPr>
        <w:t>.</w:t>
      </w:r>
    </w:p>
    <w:p w14:paraId="1CF8FD55" w14:textId="77777777" w:rsidR="00A97155" w:rsidRPr="00513206" w:rsidRDefault="00A97155" w:rsidP="00A97155">
      <w:pPr>
        <w:autoSpaceDE w:val="0"/>
        <w:autoSpaceDN w:val="0"/>
        <w:adjustRightInd w:val="0"/>
        <w:outlineLvl w:val="3"/>
        <w:rPr>
          <w:rFonts w:eastAsia="Times New Roman"/>
          <w:szCs w:val="22"/>
        </w:rPr>
      </w:pPr>
    </w:p>
    <w:p w14:paraId="171B632C" w14:textId="77777777" w:rsidR="00A97155" w:rsidRPr="00513206" w:rsidRDefault="00A97155" w:rsidP="00A97155">
      <w:pPr>
        <w:autoSpaceDE w:val="0"/>
        <w:autoSpaceDN w:val="0"/>
        <w:adjustRightInd w:val="0"/>
        <w:outlineLvl w:val="3"/>
        <w:rPr>
          <w:rFonts w:eastAsia="Times New Roman"/>
          <w:szCs w:val="22"/>
        </w:rPr>
      </w:pPr>
      <w:r w:rsidRPr="00513206">
        <w:rPr>
          <w:rFonts w:eastAsia="Times New Roman"/>
          <w:szCs w:val="22"/>
        </w:rPr>
        <w:t xml:space="preserve">Tik vienkartiniam vartojimui. Nesuvartotą tirpalą reikia sunaikinti. </w:t>
      </w:r>
    </w:p>
    <w:p w14:paraId="10B858CB" w14:textId="77777777" w:rsidR="00A97155" w:rsidRPr="00513206" w:rsidRDefault="00A97155" w:rsidP="00A97155">
      <w:pPr>
        <w:tabs>
          <w:tab w:val="clear" w:pos="567"/>
        </w:tabs>
        <w:spacing w:line="240" w:lineRule="auto"/>
        <w:rPr>
          <w:rFonts w:eastAsia="Times New Roman"/>
        </w:rPr>
      </w:pPr>
    </w:p>
    <w:p w14:paraId="0B331401"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 xml:space="preserve">Tirpinimas/skiedimas turi būti atliekamas aseptinėmis sąlygomis. </w:t>
      </w:r>
    </w:p>
    <w:p w14:paraId="41931CF1" w14:textId="77777777" w:rsidR="00A97155" w:rsidRPr="00513206" w:rsidRDefault="00A97155" w:rsidP="00A97155">
      <w:pPr>
        <w:autoSpaceDE w:val="0"/>
        <w:autoSpaceDN w:val="0"/>
        <w:adjustRightInd w:val="0"/>
        <w:rPr>
          <w:rFonts w:eastAsia="Times New Roman"/>
          <w:szCs w:val="22"/>
        </w:rPr>
      </w:pPr>
    </w:p>
    <w:p w14:paraId="43CA1454" w14:textId="77777777" w:rsidR="00A97155" w:rsidRPr="00513206" w:rsidRDefault="00A97155" w:rsidP="00A97155">
      <w:pPr>
        <w:autoSpaceDE w:val="0"/>
        <w:autoSpaceDN w:val="0"/>
        <w:adjustRightInd w:val="0"/>
        <w:rPr>
          <w:rFonts w:eastAsia="Times New Roman"/>
          <w:szCs w:val="22"/>
        </w:rPr>
      </w:pPr>
      <w:r w:rsidRPr="00513206">
        <w:rPr>
          <w:rFonts w:eastAsia="Times New Roman"/>
          <w:szCs w:val="22"/>
        </w:rPr>
        <w:t>Tam, kad būtų užtikrintas pilnas ištirpimas, pridėjus tirpiklio, flakoną reikia apversti ir purtyti, kol milteliai pilnai ištirps.</w:t>
      </w:r>
    </w:p>
    <w:p w14:paraId="3A7ABEFF" w14:textId="77777777" w:rsidR="00A97155" w:rsidRPr="00513206" w:rsidRDefault="00A97155" w:rsidP="00A97155">
      <w:pPr>
        <w:autoSpaceDE w:val="0"/>
        <w:autoSpaceDN w:val="0"/>
        <w:adjustRightInd w:val="0"/>
        <w:rPr>
          <w:rFonts w:eastAsia="Times New Roman"/>
          <w:szCs w:val="22"/>
        </w:rPr>
      </w:pPr>
    </w:p>
    <w:p w14:paraId="11FE065F" w14:textId="77777777" w:rsidR="00A97155" w:rsidRDefault="00A97155" w:rsidP="00A97155">
      <w:pPr>
        <w:autoSpaceDE w:val="0"/>
        <w:autoSpaceDN w:val="0"/>
        <w:adjustRightInd w:val="0"/>
        <w:rPr>
          <w:rFonts w:eastAsia="Times New Roman"/>
          <w:szCs w:val="22"/>
        </w:rPr>
      </w:pPr>
      <w:r w:rsidRPr="00513206">
        <w:rPr>
          <w:rFonts w:eastAsia="Times New Roman"/>
          <w:szCs w:val="22"/>
        </w:rPr>
        <w:t>Prieš vartojimą paruoštą tirpalą būtina apžiūrėti, ar nėra dalelių arba spalvos pokyčių. Galima vartoti tik skaidrų tirpalą, kuriame dalelių nėra.</w:t>
      </w:r>
    </w:p>
    <w:p w14:paraId="594713CC" w14:textId="77777777" w:rsidR="00A97155" w:rsidRDefault="00A97155" w:rsidP="00A97155">
      <w:pPr>
        <w:autoSpaceDE w:val="0"/>
        <w:autoSpaceDN w:val="0"/>
        <w:adjustRightInd w:val="0"/>
        <w:rPr>
          <w:rFonts w:eastAsia="Times New Roman"/>
          <w:szCs w:val="22"/>
        </w:rPr>
      </w:pPr>
    </w:p>
    <w:p w14:paraId="45F5163D" w14:textId="230E5A17" w:rsidR="00BA3E42" w:rsidRDefault="00BA3E42" w:rsidP="006B391B"/>
    <w:sectPr w:rsidR="00BA3E42" w:rsidSect="001F725B">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7453" w14:textId="77777777" w:rsidR="00960A7E" w:rsidRDefault="00960A7E">
      <w:pPr>
        <w:spacing w:line="240" w:lineRule="auto"/>
      </w:pPr>
      <w:r>
        <w:separator/>
      </w:r>
    </w:p>
  </w:endnote>
  <w:endnote w:type="continuationSeparator" w:id="0">
    <w:p w14:paraId="0EE0EE04" w14:textId="77777777" w:rsidR="00960A7E" w:rsidRDefault="00960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DDF6" w14:textId="77777777" w:rsidR="008A59BD" w:rsidRDefault="0040391F" w:rsidP="00AC76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29</w:t>
    </w:r>
    <w:r>
      <w:rPr>
        <w:rStyle w:val="PageNumber"/>
      </w:rPr>
      <w:fldChar w:fldCharType="end"/>
    </w:r>
  </w:p>
  <w:p w14:paraId="11222B12" w14:textId="77777777" w:rsidR="008A59BD" w:rsidRDefault="008A59BD" w:rsidP="00AC76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50D0" w14:textId="184D398B" w:rsidR="008A59BD" w:rsidRDefault="0040391F" w:rsidP="00AC76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033">
      <w:rPr>
        <w:rStyle w:val="PageNumber"/>
        <w:noProof/>
      </w:rPr>
      <w:t>12</w:t>
    </w:r>
    <w:r>
      <w:rPr>
        <w:rStyle w:val="PageNumber"/>
      </w:rPr>
      <w:fldChar w:fldCharType="end"/>
    </w:r>
  </w:p>
  <w:p w14:paraId="30794282" w14:textId="77777777" w:rsidR="008A59BD" w:rsidRDefault="008A59BD" w:rsidP="00AC76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52C52" w14:textId="77777777" w:rsidR="00960A7E" w:rsidRDefault="00960A7E">
      <w:pPr>
        <w:spacing w:line="240" w:lineRule="auto"/>
      </w:pPr>
      <w:r>
        <w:separator/>
      </w:r>
    </w:p>
  </w:footnote>
  <w:footnote w:type="continuationSeparator" w:id="0">
    <w:p w14:paraId="25605222" w14:textId="77777777" w:rsidR="00960A7E" w:rsidRDefault="00960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562C" w14:textId="77777777" w:rsidR="008A59BD" w:rsidRPr="00FA3598" w:rsidRDefault="008A59BD" w:rsidP="00FA3598">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38"/>
    <w:multiLevelType w:val="hybridMultilevel"/>
    <w:tmpl w:val="13C60C06"/>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84B8A"/>
    <w:multiLevelType w:val="hybridMultilevel"/>
    <w:tmpl w:val="876EF9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9931CBC"/>
    <w:multiLevelType w:val="hybridMultilevel"/>
    <w:tmpl w:val="80CEF6CC"/>
    <w:lvl w:ilvl="0" w:tplc="5F7443CE">
      <w:start w:val="15"/>
      <w:numFmt w:val="decimal"/>
      <w:lvlText w:val="%1."/>
      <w:lvlJc w:val="left"/>
      <w:pPr>
        <w:tabs>
          <w:tab w:val="num" w:pos="1290"/>
        </w:tabs>
        <w:ind w:left="1290" w:hanging="12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7F0E17BC"/>
    <w:multiLevelType w:val="hybridMultilevel"/>
    <w:tmpl w:val="70C48586"/>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42"/>
    <w:rsid w:val="000864E9"/>
    <w:rsid w:val="00122AEA"/>
    <w:rsid w:val="001B0DA3"/>
    <w:rsid w:val="003B5DA1"/>
    <w:rsid w:val="0040391F"/>
    <w:rsid w:val="00451E76"/>
    <w:rsid w:val="00530E2E"/>
    <w:rsid w:val="00600899"/>
    <w:rsid w:val="006B391B"/>
    <w:rsid w:val="008A59BD"/>
    <w:rsid w:val="00960A7E"/>
    <w:rsid w:val="00985033"/>
    <w:rsid w:val="00A97155"/>
    <w:rsid w:val="00B76934"/>
    <w:rsid w:val="00BA3E42"/>
    <w:rsid w:val="00BD791E"/>
    <w:rsid w:val="00D962E7"/>
    <w:rsid w:val="00E17A4C"/>
    <w:rsid w:val="00F56A52"/>
    <w:rsid w:val="00F77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8211"/>
  <w15:chartTrackingRefBased/>
  <w15:docId w15:val="{2C6D2AAD-C8F0-F945-B65D-C42F9E3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155"/>
    <w:pPr>
      <w:tabs>
        <w:tab w:val="left" w:pos="567"/>
      </w:tabs>
      <w:spacing w:line="260" w:lineRule="exact"/>
    </w:pPr>
    <w:rPr>
      <w:rFonts w:ascii="Times New Roman" w:eastAsia="Calibri" w:hAnsi="Times New Roman" w:cs="Times New Roman"/>
      <w:kern w:val="0"/>
      <w:sz w:val="22"/>
      <w:szCs w:val="20"/>
      <w14:ligatures w14:val="none"/>
    </w:rPr>
  </w:style>
  <w:style w:type="paragraph" w:styleId="Heading2">
    <w:name w:val="heading 2"/>
    <w:basedOn w:val="Normal"/>
    <w:next w:val="Normal"/>
    <w:link w:val="Heading2Char1"/>
    <w:qFormat/>
    <w:rsid w:val="00A97155"/>
    <w:pPr>
      <w:keepNext/>
      <w:spacing w:before="240" w:after="60"/>
      <w:outlineLvl w:val="1"/>
    </w:pPr>
    <w:rPr>
      <w:rFonts w:ascii="Helvetica" w:hAnsi="Helvetica"/>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A97155"/>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Heading2Char1">
    <w:name w:val="Heading 2 Char1"/>
    <w:link w:val="Heading2"/>
    <w:locked/>
    <w:rsid w:val="00A97155"/>
    <w:rPr>
      <w:rFonts w:ascii="Helvetica" w:eastAsia="Calibri" w:hAnsi="Helvetica" w:cs="Times New Roman"/>
      <w:b/>
      <w:i/>
      <w:kern w:val="0"/>
      <w:szCs w:val="20"/>
      <w:lang w:val="lt-LT"/>
      <w14:ligatures w14:val="none"/>
    </w:rPr>
  </w:style>
  <w:style w:type="paragraph" w:styleId="BodyText">
    <w:name w:val="Body Text"/>
    <w:basedOn w:val="Normal"/>
    <w:link w:val="BodyTextChar1"/>
    <w:rsid w:val="00A97155"/>
    <w:pPr>
      <w:tabs>
        <w:tab w:val="clear" w:pos="567"/>
      </w:tabs>
      <w:spacing w:line="240" w:lineRule="auto"/>
    </w:pPr>
    <w:rPr>
      <w:i/>
      <w:color w:val="008000"/>
    </w:rPr>
  </w:style>
  <w:style w:type="character" w:customStyle="1" w:styleId="BodyTextChar">
    <w:name w:val="Body Text Char"/>
    <w:basedOn w:val="DefaultParagraphFont"/>
    <w:uiPriority w:val="99"/>
    <w:semiHidden/>
    <w:rsid w:val="00A97155"/>
    <w:rPr>
      <w:rFonts w:ascii="Times New Roman" w:eastAsia="Calibri" w:hAnsi="Times New Roman" w:cs="Times New Roman"/>
      <w:kern w:val="0"/>
      <w:sz w:val="22"/>
      <w:szCs w:val="20"/>
      <w:lang w:val="lt-LT"/>
      <w14:ligatures w14:val="none"/>
    </w:rPr>
  </w:style>
  <w:style w:type="character" w:customStyle="1" w:styleId="BodyTextChar1">
    <w:name w:val="Body Text Char1"/>
    <w:link w:val="BodyText"/>
    <w:locked/>
    <w:rsid w:val="00A97155"/>
    <w:rPr>
      <w:rFonts w:ascii="Times New Roman" w:eastAsia="Calibri" w:hAnsi="Times New Roman" w:cs="Times New Roman"/>
      <w:i/>
      <w:color w:val="008000"/>
      <w:kern w:val="0"/>
      <w:sz w:val="22"/>
      <w:szCs w:val="20"/>
      <w:lang w:val="lt-LT"/>
      <w14:ligatures w14:val="none"/>
    </w:rPr>
  </w:style>
  <w:style w:type="character" w:styleId="Hyperlink">
    <w:name w:val="Hyperlink"/>
    <w:rsid w:val="00A97155"/>
    <w:rPr>
      <w:rFonts w:cs="Times New Roman"/>
      <w:color w:val="0000FF"/>
      <w:u w:val="single"/>
    </w:rPr>
  </w:style>
  <w:style w:type="paragraph" w:styleId="Title">
    <w:name w:val="Title"/>
    <w:basedOn w:val="Normal"/>
    <w:link w:val="TitleChar"/>
    <w:autoRedefine/>
    <w:qFormat/>
    <w:rsid w:val="00A97155"/>
    <w:pPr>
      <w:tabs>
        <w:tab w:val="clear" w:pos="567"/>
      </w:tabs>
      <w:spacing w:line="240" w:lineRule="auto"/>
      <w:jc w:val="center"/>
      <w:outlineLvl w:val="0"/>
    </w:pPr>
    <w:rPr>
      <w:b/>
      <w:kern w:val="28"/>
      <w:lang w:eastAsia="lt-LT"/>
    </w:rPr>
  </w:style>
  <w:style w:type="character" w:customStyle="1" w:styleId="TitleChar">
    <w:name w:val="Title Char"/>
    <w:basedOn w:val="DefaultParagraphFont"/>
    <w:link w:val="Title"/>
    <w:rsid w:val="00A97155"/>
    <w:rPr>
      <w:rFonts w:ascii="Times New Roman" w:eastAsia="Calibri" w:hAnsi="Times New Roman" w:cs="Times New Roman"/>
      <w:b/>
      <w:kern w:val="28"/>
      <w:sz w:val="22"/>
      <w:szCs w:val="20"/>
      <w:lang w:val="lt-LT" w:eastAsia="lt-LT"/>
      <w14:ligatures w14:val="none"/>
    </w:rPr>
  </w:style>
  <w:style w:type="character" w:styleId="PageNumber">
    <w:name w:val="page number"/>
    <w:rsid w:val="00A97155"/>
    <w:rPr>
      <w:rFonts w:cs="Times New Roman"/>
    </w:rPr>
  </w:style>
  <w:style w:type="paragraph" w:styleId="Footer">
    <w:name w:val="footer"/>
    <w:basedOn w:val="Normal"/>
    <w:link w:val="FooterChar"/>
    <w:rsid w:val="00A97155"/>
    <w:pPr>
      <w:tabs>
        <w:tab w:val="clear" w:pos="567"/>
        <w:tab w:val="center" w:pos="4819"/>
        <w:tab w:val="right" w:pos="9638"/>
      </w:tabs>
    </w:pPr>
  </w:style>
  <w:style w:type="character" w:customStyle="1" w:styleId="FooterChar">
    <w:name w:val="Footer Char"/>
    <w:basedOn w:val="DefaultParagraphFont"/>
    <w:link w:val="Footer"/>
    <w:rsid w:val="00A97155"/>
    <w:rPr>
      <w:rFonts w:ascii="Times New Roman" w:eastAsia="Calibri" w:hAnsi="Times New Roman" w:cs="Times New Roman"/>
      <w:kern w:val="0"/>
      <w:sz w:val="22"/>
      <w:szCs w:val="20"/>
      <w:lang w:val="lt-LT"/>
      <w14:ligatures w14:val="none"/>
    </w:rPr>
  </w:style>
  <w:style w:type="paragraph" w:styleId="Header">
    <w:name w:val="header"/>
    <w:basedOn w:val="Normal"/>
    <w:link w:val="HeaderChar"/>
    <w:rsid w:val="00A97155"/>
    <w:pPr>
      <w:tabs>
        <w:tab w:val="clear" w:pos="567"/>
        <w:tab w:val="center" w:pos="4819"/>
        <w:tab w:val="right" w:pos="9638"/>
      </w:tabs>
    </w:pPr>
  </w:style>
  <w:style w:type="character" w:customStyle="1" w:styleId="HeaderChar">
    <w:name w:val="Header Char"/>
    <w:basedOn w:val="DefaultParagraphFont"/>
    <w:link w:val="Header"/>
    <w:rsid w:val="00A97155"/>
    <w:rPr>
      <w:rFonts w:ascii="Times New Roman" w:eastAsia="Calibri" w:hAnsi="Times New Roman" w:cs="Times New Roman"/>
      <w:kern w:val="0"/>
      <w:sz w:val="22"/>
      <w:szCs w:val="20"/>
      <w:lang w:val="lt-LT"/>
      <w14:ligatures w14:val="none"/>
    </w:rPr>
  </w:style>
  <w:style w:type="paragraph" w:styleId="ListParagraph">
    <w:name w:val="List Paragraph"/>
    <w:basedOn w:val="Normal"/>
    <w:uiPriority w:val="34"/>
    <w:qFormat/>
    <w:rsid w:val="00A97155"/>
    <w:pPr>
      <w:ind w:left="720"/>
      <w:contextualSpacing/>
    </w:pPr>
  </w:style>
  <w:style w:type="character" w:styleId="CommentReference">
    <w:name w:val="annotation reference"/>
    <w:basedOn w:val="DefaultParagraphFont"/>
    <w:uiPriority w:val="99"/>
    <w:semiHidden/>
    <w:unhideWhenUsed/>
    <w:rsid w:val="0040391F"/>
    <w:rPr>
      <w:sz w:val="16"/>
      <w:szCs w:val="16"/>
    </w:rPr>
  </w:style>
  <w:style w:type="paragraph" w:styleId="CommentText">
    <w:name w:val="annotation text"/>
    <w:basedOn w:val="Normal"/>
    <w:link w:val="CommentTextChar"/>
    <w:uiPriority w:val="99"/>
    <w:semiHidden/>
    <w:unhideWhenUsed/>
    <w:rsid w:val="0040391F"/>
    <w:pPr>
      <w:spacing w:line="240" w:lineRule="auto"/>
    </w:pPr>
    <w:rPr>
      <w:sz w:val="20"/>
    </w:rPr>
  </w:style>
  <w:style w:type="character" w:customStyle="1" w:styleId="CommentTextChar">
    <w:name w:val="Comment Text Char"/>
    <w:basedOn w:val="DefaultParagraphFont"/>
    <w:link w:val="CommentText"/>
    <w:uiPriority w:val="99"/>
    <w:semiHidden/>
    <w:rsid w:val="0040391F"/>
    <w:rPr>
      <w:rFonts w:ascii="Times New Roman" w:eastAsia="Calibri"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40391F"/>
    <w:rPr>
      <w:b/>
      <w:bCs/>
    </w:rPr>
  </w:style>
  <w:style w:type="character" w:customStyle="1" w:styleId="CommentSubjectChar">
    <w:name w:val="Comment Subject Char"/>
    <w:basedOn w:val="CommentTextChar"/>
    <w:link w:val="CommentSubject"/>
    <w:uiPriority w:val="99"/>
    <w:semiHidden/>
    <w:rsid w:val="0040391F"/>
    <w:rPr>
      <w:rFonts w:ascii="Times New Roman" w:eastAsia="Calibri"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4039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91F"/>
    <w:rPr>
      <w:rFonts w:ascii="Segoe UI" w:eastAsia="Calibr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15307</Words>
  <Characters>8726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4</cp:revision>
  <dcterms:created xsi:type="dcterms:W3CDTF">2023-09-06T08:24:00Z</dcterms:created>
  <dcterms:modified xsi:type="dcterms:W3CDTF">2023-09-12T08:42:00Z</dcterms:modified>
</cp:coreProperties>
</file>