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98656" w14:textId="77777777" w:rsidR="00633D05" w:rsidRPr="00AB0616" w:rsidRDefault="00633D05" w:rsidP="00FB2BDD">
      <w:pPr>
        <w:pStyle w:val="BTEMEASMCAChar"/>
      </w:pPr>
    </w:p>
    <w:p w14:paraId="41D3611E" w14:textId="77777777" w:rsidR="00633D05" w:rsidRPr="00AB0616" w:rsidRDefault="00633D05" w:rsidP="00F0402E">
      <w:pPr>
        <w:pStyle w:val="BTEMEASMCAChar"/>
      </w:pPr>
    </w:p>
    <w:p w14:paraId="65418780" w14:textId="77777777" w:rsidR="00633D05" w:rsidRPr="00AB0616" w:rsidRDefault="00633D05" w:rsidP="000412E0">
      <w:pPr>
        <w:pStyle w:val="BTEMEASMCAChar"/>
      </w:pPr>
    </w:p>
    <w:p w14:paraId="1DF81DE8" w14:textId="77777777" w:rsidR="00633D05" w:rsidRPr="00AB0616" w:rsidRDefault="00633D05" w:rsidP="000412E0">
      <w:pPr>
        <w:pStyle w:val="BTEMEASMCAChar"/>
      </w:pPr>
    </w:p>
    <w:p w14:paraId="52A0100B" w14:textId="77777777" w:rsidR="00633D05" w:rsidRPr="00AB0616" w:rsidRDefault="00633D05" w:rsidP="000412E0">
      <w:pPr>
        <w:pStyle w:val="BTEMEASMCAChar"/>
      </w:pPr>
    </w:p>
    <w:p w14:paraId="619449C4" w14:textId="77777777" w:rsidR="00633D05" w:rsidRPr="00AB0616" w:rsidRDefault="00633D05" w:rsidP="000412E0">
      <w:pPr>
        <w:pStyle w:val="BTEMEASMCAChar"/>
      </w:pPr>
    </w:p>
    <w:p w14:paraId="10DEC0E5" w14:textId="77777777" w:rsidR="00633D05" w:rsidRPr="00AB0616" w:rsidRDefault="00633D05" w:rsidP="000412E0">
      <w:pPr>
        <w:pStyle w:val="BTEMEASMCAChar"/>
      </w:pPr>
    </w:p>
    <w:p w14:paraId="4C9AB8C1" w14:textId="77777777" w:rsidR="00633D05" w:rsidRPr="00AB0616" w:rsidRDefault="00633D05" w:rsidP="000412E0">
      <w:pPr>
        <w:pStyle w:val="BTEMEASMCAChar"/>
      </w:pPr>
    </w:p>
    <w:p w14:paraId="66AE9A5B" w14:textId="77777777" w:rsidR="00633D05" w:rsidRPr="00AB0616" w:rsidRDefault="00633D05" w:rsidP="000412E0">
      <w:pPr>
        <w:pStyle w:val="BTEMEASMCAChar"/>
      </w:pPr>
    </w:p>
    <w:p w14:paraId="53647185" w14:textId="77777777" w:rsidR="00633D05" w:rsidRPr="00AB0616" w:rsidRDefault="00633D05" w:rsidP="000412E0">
      <w:pPr>
        <w:pStyle w:val="BTEMEASMCAChar"/>
      </w:pPr>
    </w:p>
    <w:p w14:paraId="4F63DAB3" w14:textId="77777777" w:rsidR="00633D05" w:rsidRPr="00AB0616" w:rsidRDefault="00633D05" w:rsidP="000412E0">
      <w:pPr>
        <w:pStyle w:val="BTEMEASMCAChar"/>
      </w:pPr>
    </w:p>
    <w:p w14:paraId="44C9E7A2" w14:textId="77777777" w:rsidR="00633D05" w:rsidRPr="00AB0616" w:rsidRDefault="00633D05" w:rsidP="00735E28">
      <w:pPr>
        <w:pStyle w:val="BTEMEASMCAChar"/>
      </w:pPr>
    </w:p>
    <w:p w14:paraId="10C80D31" w14:textId="77777777" w:rsidR="00633D05" w:rsidRPr="00AB0616" w:rsidRDefault="00633D05" w:rsidP="00735E28">
      <w:pPr>
        <w:pStyle w:val="BTEMEASMCAChar"/>
      </w:pPr>
    </w:p>
    <w:p w14:paraId="65AED462" w14:textId="77777777" w:rsidR="00633D05" w:rsidRPr="00AB0616" w:rsidRDefault="00633D05" w:rsidP="00735E28">
      <w:pPr>
        <w:pStyle w:val="BTEMEASMCAChar"/>
      </w:pPr>
    </w:p>
    <w:p w14:paraId="7F16ADA8" w14:textId="77777777" w:rsidR="00633D05" w:rsidRPr="00AB0616" w:rsidRDefault="00633D05" w:rsidP="00735E28">
      <w:pPr>
        <w:pStyle w:val="BTEMEASMCAChar"/>
      </w:pPr>
    </w:p>
    <w:p w14:paraId="2411021D" w14:textId="77777777" w:rsidR="00633D05" w:rsidRPr="00AB0616" w:rsidRDefault="00633D05" w:rsidP="00735E28">
      <w:pPr>
        <w:pStyle w:val="BTEMEASMCAChar"/>
      </w:pPr>
    </w:p>
    <w:p w14:paraId="3B8AE495" w14:textId="77777777" w:rsidR="00633D05" w:rsidRPr="00AB0616" w:rsidRDefault="00633D05" w:rsidP="00735E28">
      <w:pPr>
        <w:pStyle w:val="BTEMEASMCAChar"/>
      </w:pPr>
    </w:p>
    <w:p w14:paraId="5A6FFDFF" w14:textId="77777777" w:rsidR="00633D05" w:rsidRPr="00AB0616" w:rsidRDefault="00633D05" w:rsidP="00735E28">
      <w:pPr>
        <w:pStyle w:val="BTEMEASMCAChar"/>
      </w:pPr>
    </w:p>
    <w:p w14:paraId="156FFF9F" w14:textId="77777777" w:rsidR="00633D05" w:rsidRPr="00AB0616" w:rsidRDefault="00633D05" w:rsidP="00735E28">
      <w:pPr>
        <w:pStyle w:val="BTEMEASMCAChar"/>
      </w:pPr>
    </w:p>
    <w:p w14:paraId="04AE4464" w14:textId="77777777" w:rsidR="00633D05" w:rsidRPr="00AB0616" w:rsidRDefault="00633D05" w:rsidP="00735E28">
      <w:pPr>
        <w:pStyle w:val="BTEMEASMCAChar"/>
      </w:pPr>
    </w:p>
    <w:p w14:paraId="2C826AB3" w14:textId="77777777" w:rsidR="00633D05" w:rsidRPr="00AB0616" w:rsidRDefault="00633D05" w:rsidP="00735E28">
      <w:pPr>
        <w:pStyle w:val="BTEMEASMCAChar"/>
      </w:pPr>
    </w:p>
    <w:p w14:paraId="22441B9D" w14:textId="77777777" w:rsidR="00633D05" w:rsidRPr="00AB0616" w:rsidRDefault="00633D05" w:rsidP="00735E28">
      <w:pPr>
        <w:pStyle w:val="BTEMEASMCAChar"/>
      </w:pPr>
    </w:p>
    <w:p w14:paraId="29E40D8F" w14:textId="77777777" w:rsidR="00633D05" w:rsidRPr="00AB0616" w:rsidRDefault="00633D05" w:rsidP="00C75397">
      <w:pPr>
        <w:pStyle w:val="TTEMEASMCA"/>
        <w:rPr>
          <w:lang w:val="lt-LT"/>
        </w:rPr>
      </w:pPr>
      <w:bookmarkStart w:id="0" w:name="_Toc129243136"/>
      <w:bookmarkStart w:id="1" w:name="_Toc129243261"/>
      <w:r w:rsidRPr="00AB0616">
        <w:rPr>
          <w:lang w:val="lt-LT"/>
        </w:rPr>
        <w:t>A. ŽENKLINIMAS</w:t>
      </w:r>
      <w:bookmarkEnd w:id="0"/>
      <w:bookmarkEnd w:id="1"/>
    </w:p>
    <w:p w14:paraId="2CE8F148" w14:textId="77777777" w:rsidR="00633D05" w:rsidRPr="00AB0616" w:rsidRDefault="00633D05" w:rsidP="00FB2BDD">
      <w:pPr>
        <w:pStyle w:val="BTEMEASMCAChar"/>
      </w:pPr>
      <w:r w:rsidRPr="00AB0616">
        <w:br w:type="page"/>
      </w:r>
    </w:p>
    <w:p w14:paraId="7F7D11D2" w14:textId="77777777" w:rsidR="00FA6360" w:rsidRPr="00AB0616" w:rsidRDefault="00FA6360" w:rsidP="00FA6360">
      <w:pPr>
        <w:pStyle w:val="BTEMEASMCAChar"/>
      </w:pPr>
    </w:p>
    <w:p w14:paraId="7C21AE1B" w14:textId="77777777" w:rsidR="00FA6360" w:rsidRPr="00AB0616" w:rsidRDefault="00FA6360" w:rsidP="00FA6360">
      <w:pPr>
        <w:pStyle w:val="PI-1labEMEASMCA"/>
        <w:pBdr>
          <w:top w:val="single" w:sz="4" w:space="0" w:color="auto"/>
        </w:pBdr>
      </w:pPr>
      <w:r w:rsidRPr="00AB0616">
        <w:t>INFORMACIJA ANT IŠORINĖS PAKUOTĖS</w:t>
      </w:r>
    </w:p>
    <w:p w14:paraId="332135B9" w14:textId="77777777" w:rsidR="00FA6360" w:rsidRPr="00AB0616" w:rsidRDefault="00FA6360" w:rsidP="00FA6360">
      <w:pPr>
        <w:pStyle w:val="PI-1labEMEASMCA"/>
        <w:pBdr>
          <w:top w:val="single" w:sz="4" w:space="0" w:color="auto"/>
        </w:pBdr>
      </w:pPr>
    </w:p>
    <w:p w14:paraId="1C16D40C" w14:textId="77777777" w:rsidR="00FA6360" w:rsidRPr="00AB0616" w:rsidRDefault="00FA6360" w:rsidP="00FA6360">
      <w:pPr>
        <w:pStyle w:val="PI-1labEMEASMCA"/>
        <w:pBdr>
          <w:top w:val="single" w:sz="4" w:space="0" w:color="auto"/>
        </w:pBdr>
      </w:pPr>
      <w:r w:rsidRPr="00AB0616">
        <w:t>KARTONO DĖŽUTĖ</w:t>
      </w:r>
    </w:p>
    <w:p w14:paraId="32D1A208" w14:textId="77777777" w:rsidR="00FA6360" w:rsidRPr="00AB0616" w:rsidRDefault="00FA6360" w:rsidP="00FA6360">
      <w:pPr>
        <w:pStyle w:val="BTEMEASMCAChar"/>
      </w:pPr>
    </w:p>
    <w:p w14:paraId="2F41E64C" w14:textId="77777777" w:rsidR="00FA6360" w:rsidRPr="00AB0616" w:rsidRDefault="00FA6360" w:rsidP="00FA6360">
      <w:pPr>
        <w:pStyle w:val="PI-1labEMEASMCA"/>
      </w:pPr>
      <w:r w:rsidRPr="00AB0616">
        <w:t>1.</w:t>
      </w:r>
      <w:r w:rsidRPr="00AB0616">
        <w:tab/>
        <w:t>VAISTINIO PREPARATO PAVADINIMAS</w:t>
      </w:r>
    </w:p>
    <w:p w14:paraId="0E2CBFD6" w14:textId="77777777" w:rsidR="00FA6360" w:rsidRPr="00AB0616" w:rsidRDefault="00FA6360" w:rsidP="00FA6360">
      <w:pPr>
        <w:pStyle w:val="BTEMEASMCAChar"/>
      </w:pPr>
    </w:p>
    <w:p w14:paraId="65C8407E" w14:textId="76998D5C" w:rsidR="00FA6360" w:rsidRPr="00AB0616" w:rsidRDefault="00437633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proofErr w:type="spellStart"/>
      <w:r w:rsidRPr="00437633">
        <w:rPr>
          <w:sz w:val="22"/>
          <w:szCs w:val="22"/>
        </w:rPr>
        <w:t>Entix</w:t>
      </w:r>
      <w:proofErr w:type="spellEnd"/>
      <w:r w:rsidRPr="00437633">
        <w:rPr>
          <w:sz w:val="22"/>
          <w:szCs w:val="22"/>
        </w:rPr>
        <w:t xml:space="preserve"> </w:t>
      </w:r>
      <w:r w:rsidR="00FA6360" w:rsidRPr="00AB0616">
        <w:rPr>
          <w:sz w:val="22"/>
          <w:szCs w:val="22"/>
        </w:rPr>
        <w:t>20 mg/2 ml injekcinis tirpalas</w:t>
      </w:r>
    </w:p>
    <w:p w14:paraId="4E5F141D" w14:textId="183F9543" w:rsidR="00FA6360" w:rsidRPr="00AB0616" w:rsidRDefault="00437633" w:rsidP="00FA6360">
      <w:pPr>
        <w:pStyle w:val="BodyText"/>
        <w:spacing w:line="240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f</w:t>
      </w:r>
      <w:r w:rsidR="00FA6360" w:rsidRPr="00AB0616">
        <w:rPr>
          <w:color w:val="000000"/>
          <w:sz w:val="22"/>
          <w:szCs w:val="22"/>
        </w:rPr>
        <w:t>urozemidas</w:t>
      </w:r>
      <w:proofErr w:type="spellEnd"/>
    </w:p>
    <w:p w14:paraId="30937D6B" w14:textId="77777777" w:rsidR="00FA6360" w:rsidRPr="00AB0616" w:rsidRDefault="00FA6360" w:rsidP="00FA6360">
      <w:pPr>
        <w:pStyle w:val="BTEMEASMCAChar"/>
      </w:pPr>
    </w:p>
    <w:p w14:paraId="253F4664" w14:textId="77777777" w:rsidR="00FA6360" w:rsidRPr="00AB0616" w:rsidRDefault="00FA6360" w:rsidP="00FA6360">
      <w:pPr>
        <w:pStyle w:val="BTEMEASMCAChar"/>
      </w:pPr>
    </w:p>
    <w:p w14:paraId="077C3FFA" w14:textId="77777777" w:rsidR="00FA6360" w:rsidRPr="00AB0616" w:rsidRDefault="00FA6360" w:rsidP="00FA6360">
      <w:pPr>
        <w:pStyle w:val="PI-1labEMEASMCA"/>
      </w:pPr>
      <w:r w:rsidRPr="00AB0616">
        <w:t>2.</w:t>
      </w:r>
      <w:r w:rsidRPr="00AB0616">
        <w:tab/>
        <w:t>VEIKLIOJI MEDŽIAGA IR JOS KIEKIS</w:t>
      </w:r>
    </w:p>
    <w:p w14:paraId="44AEFE89" w14:textId="77777777" w:rsidR="00FA6360" w:rsidRPr="00AB0616" w:rsidRDefault="00FA6360" w:rsidP="00FA6360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lang w:val="lt-LT"/>
        </w:rPr>
      </w:pPr>
    </w:p>
    <w:p w14:paraId="0867A7C3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Vienoje ampulėje (2 ml tirpalo) yra 20 mg </w:t>
      </w:r>
      <w:proofErr w:type="spellStart"/>
      <w:r w:rsidRPr="00AB0616">
        <w:rPr>
          <w:sz w:val="22"/>
          <w:szCs w:val="22"/>
        </w:rPr>
        <w:t>furozemido</w:t>
      </w:r>
      <w:proofErr w:type="spellEnd"/>
      <w:r w:rsidRPr="00AB0616">
        <w:rPr>
          <w:sz w:val="22"/>
          <w:szCs w:val="22"/>
        </w:rPr>
        <w:t>.</w:t>
      </w:r>
    </w:p>
    <w:p w14:paraId="0B9B9D17" w14:textId="77777777" w:rsidR="00FA6360" w:rsidRPr="00AB0616" w:rsidRDefault="00FA6360" w:rsidP="00FA6360">
      <w:pPr>
        <w:pStyle w:val="BTEMEASMCAChar"/>
      </w:pPr>
    </w:p>
    <w:p w14:paraId="6BE62623" w14:textId="77777777" w:rsidR="00FA6360" w:rsidRPr="00AB0616" w:rsidRDefault="00FA6360" w:rsidP="00FA6360">
      <w:pPr>
        <w:pStyle w:val="BTEMEASMCAChar"/>
      </w:pPr>
    </w:p>
    <w:p w14:paraId="7752020D" w14:textId="77777777" w:rsidR="00FA6360" w:rsidRPr="00AB0616" w:rsidRDefault="00FA6360" w:rsidP="00FA6360">
      <w:pPr>
        <w:pStyle w:val="PI-1labEMEASMCA"/>
        <w:rPr>
          <w:highlight w:val="lightGray"/>
        </w:rPr>
      </w:pPr>
      <w:r w:rsidRPr="00AB0616">
        <w:t>3.</w:t>
      </w:r>
      <w:r w:rsidRPr="00AB0616">
        <w:tab/>
        <w:t>PAGALBINIŲ MEDŽIAGŲ SĄRAŠAS</w:t>
      </w:r>
    </w:p>
    <w:p w14:paraId="202597F3" w14:textId="77777777" w:rsidR="00FA6360" w:rsidRPr="00AB0616" w:rsidRDefault="00FA6360" w:rsidP="00FA6360">
      <w:pPr>
        <w:pStyle w:val="BTEMEASMCAChar"/>
      </w:pPr>
    </w:p>
    <w:p w14:paraId="5D42F60E" w14:textId="5FB77CCA" w:rsidR="00FA6360" w:rsidRPr="00AB0616" w:rsidRDefault="00FA6360" w:rsidP="00FA6360">
      <w:pPr>
        <w:rPr>
          <w:sz w:val="22"/>
          <w:szCs w:val="22"/>
        </w:rPr>
      </w:pPr>
      <w:r w:rsidRPr="00AB0616">
        <w:rPr>
          <w:sz w:val="22"/>
          <w:szCs w:val="22"/>
        </w:rPr>
        <w:t xml:space="preserve">Pagalbinių medžiagų sąrašas: natrio </w:t>
      </w:r>
      <w:proofErr w:type="spellStart"/>
      <w:r w:rsidRPr="00AB0616">
        <w:rPr>
          <w:sz w:val="22"/>
          <w:szCs w:val="22"/>
        </w:rPr>
        <w:t>hidroksidas</w:t>
      </w:r>
      <w:proofErr w:type="spellEnd"/>
      <w:r w:rsidRPr="00AB0616">
        <w:rPr>
          <w:sz w:val="22"/>
          <w:szCs w:val="22"/>
        </w:rPr>
        <w:t>, natrio chloridas, injekcinis vanduo.</w:t>
      </w:r>
    </w:p>
    <w:p w14:paraId="5C287558" w14:textId="77777777" w:rsidR="00FA6360" w:rsidRPr="00AB0616" w:rsidRDefault="00141597" w:rsidP="00141597">
      <w:pPr>
        <w:pStyle w:val="BTEMEASMCAChar"/>
      </w:pPr>
      <w:r w:rsidRPr="00AB0616">
        <w:t>Daugiau informacijos pateikta pakuotės lapelyje.</w:t>
      </w:r>
    </w:p>
    <w:p w14:paraId="172A9826" w14:textId="77777777" w:rsidR="00141597" w:rsidRPr="00AB0616" w:rsidRDefault="00141597" w:rsidP="00141597">
      <w:pPr>
        <w:pStyle w:val="BTEMEASMCAChar"/>
      </w:pPr>
    </w:p>
    <w:p w14:paraId="581BA1DA" w14:textId="77777777" w:rsidR="00FA6360" w:rsidRPr="00AB0616" w:rsidRDefault="00FA6360" w:rsidP="00FA6360">
      <w:pPr>
        <w:pStyle w:val="BTEMEASMCAChar"/>
      </w:pPr>
    </w:p>
    <w:p w14:paraId="371CFCF1" w14:textId="77777777" w:rsidR="00FA6360" w:rsidRPr="00AB0616" w:rsidRDefault="00FA6360" w:rsidP="00FA6360">
      <w:pPr>
        <w:pStyle w:val="PI-1labEMEASMCA"/>
      </w:pPr>
      <w:r w:rsidRPr="00AB0616">
        <w:t>4.</w:t>
      </w:r>
      <w:r w:rsidRPr="00AB0616">
        <w:tab/>
        <w:t>FARMACINĖ FORMA IR KIEKIS PAKUOTĖJE</w:t>
      </w:r>
    </w:p>
    <w:p w14:paraId="6E206DBC" w14:textId="77777777" w:rsidR="00FA6360" w:rsidRPr="00AB0616" w:rsidRDefault="00FA6360" w:rsidP="00FA6360">
      <w:pPr>
        <w:pStyle w:val="BTEMEASMCAChar"/>
      </w:pPr>
    </w:p>
    <w:p w14:paraId="6D1EAA5F" w14:textId="4F792F3B" w:rsidR="00FA6360" w:rsidRPr="00AB0616" w:rsidRDefault="00437633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50</w:t>
      </w:r>
      <w:r w:rsidR="00FA6360" w:rsidRPr="00AB0616">
        <w:rPr>
          <w:sz w:val="22"/>
          <w:szCs w:val="22"/>
        </w:rPr>
        <w:t xml:space="preserve"> ampu</w:t>
      </w:r>
      <w:r>
        <w:rPr>
          <w:sz w:val="22"/>
          <w:szCs w:val="22"/>
        </w:rPr>
        <w:t>lių</w:t>
      </w:r>
      <w:r w:rsidR="00FA6360" w:rsidRPr="00AB0616">
        <w:rPr>
          <w:color w:val="000000"/>
          <w:sz w:val="22"/>
          <w:szCs w:val="22"/>
        </w:rPr>
        <w:t xml:space="preserve"> po 2 ml injekcinio tirpalo</w:t>
      </w:r>
      <w:r w:rsidR="00FA6360" w:rsidRPr="00AB0616">
        <w:rPr>
          <w:sz w:val="22"/>
          <w:szCs w:val="22"/>
        </w:rPr>
        <w:t>.</w:t>
      </w:r>
    </w:p>
    <w:p w14:paraId="4C7B0010" w14:textId="77777777" w:rsidR="00FA6360" w:rsidRPr="00AB0616" w:rsidRDefault="00FA6360" w:rsidP="00FA6360">
      <w:pPr>
        <w:pStyle w:val="BTEMEASMCAChar"/>
      </w:pPr>
    </w:p>
    <w:p w14:paraId="25BE41E7" w14:textId="77777777" w:rsidR="00FA6360" w:rsidRPr="00AB0616" w:rsidRDefault="00FA6360" w:rsidP="00FA6360">
      <w:pPr>
        <w:pStyle w:val="BTEMEASMCAChar"/>
      </w:pPr>
    </w:p>
    <w:p w14:paraId="0EF2F777" w14:textId="77777777" w:rsidR="00FA6360" w:rsidRPr="00AB0616" w:rsidRDefault="00FA6360" w:rsidP="00FA6360">
      <w:pPr>
        <w:pStyle w:val="PI-1labEMEASMCA"/>
        <w:rPr>
          <w:highlight w:val="lightGray"/>
        </w:rPr>
      </w:pPr>
      <w:r w:rsidRPr="00AB0616">
        <w:t>5.</w:t>
      </w:r>
      <w:r w:rsidRPr="00AB0616">
        <w:tab/>
        <w:t>VARTOJIMO METODAS IR BŪDAS (-AI)</w:t>
      </w:r>
    </w:p>
    <w:p w14:paraId="1A0C3AB8" w14:textId="77777777" w:rsidR="00FA6360" w:rsidRPr="00AB0616" w:rsidRDefault="00FA6360" w:rsidP="00FA6360">
      <w:pPr>
        <w:pStyle w:val="BTEMEASMCAChar"/>
      </w:pPr>
    </w:p>
    <w:p w14:paraId="623557F1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Leisti į veną arba į raumenis.</w:t>
      </w:r>
    </w:p>
    <w:p w14:paraId="337BB41C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Prieš vartojimą perskaitykite pakuotės lapelį.</w:t>
      </w:r>
    </w:p>
    <w:p w14:paraId="2BB95DCE" w14:textId="77777777" w:rsidR="00FA6360" w:rsidRPr="00AB0616" w:rsidRDefault="00FA6360" w:rsidP="00FA6360">
      <w:pPr>
        <w:pStyle w:val="BTEMEASMCAChar"/>
      </w:pPr>
    </w:p>
    <w:p w14:paraId="01507431" w14:textId="77777777" w:rsidR="00FA6360" w:rsidRPr="00AB0616" w:rsidRDefault="00FA6360" w:rsidP="00FA6360">
      <w:pPr>
        <w:pStyle w:val="BTEMEASMCAChar"/>
      </w:pPr>
    </w:p>
    <w:p w14:paraId="068632CD" w14:textId="77777777" w:rsidR="00FA6360" w:rsidRPr="00AB0616" w:rsidRDefault="00FA6360" w:rsidP="00FA6360">
      <w:pPr>
        <w:pStyle w:val="PI-1labEMEASMCA"/>
      </w:pPr>
      <w:r w:rsidRPr="00AB0616">
        <w:t>6.</w:t>
      </w:r>
      <w:r w:rsidRPr="00AB0616">
        <w:tab/>
        <w:t>SPECIALUS ĮSPĖJIMAS, KAD VAISTINĮ PREPARATĄ BŪTINA LAIKYTI VAIKAMS NEPASTEBIMOJE IR NEPASIEKIAMOJE VIETOJE</w:t>
      </w:r>
    </w:p>
    <w:p w14:paraId="6557A263" w14:textId="77777777" w:rsidR="00FA6360" w:rsidRPr="00AB0616" w:rsidRDefault="00FA6360" w:rsidP="00FA6360">
      <w:pPr>
        <w:pStyle w:val="BTEMEASMCAChar"/>
      </w:pPr>
    </w:p>
    <w:p w14:paraId="6DFD92FA" w14:textId="77777777" w:rsidR="00FA6360" w:rsidRPr="00AB0616" w:rsidRDefault="00FA6360" w:rsidP="00FA6360">
      <w:pPr>
        <w:pStyle w:val="BTEMEASMCAChar"/>
      </w:pPr>
      <w:r w:rsidRPr="00AB0616">
        <w:t>Laikyti vaikams nepastebimoje ir nepasiekiamoje vietoje.</w:t>
      </w:r>
    </w:p>
    <w:p w14:paraId="33FC67B3" w14:textId="77777777" w:rsidR="00FA6360" w:rsidRPr="00AB0616" w:rsidRDefault="00FA6360" w:rsidP="00FA6360">
      <w:pPr>
        <w:pStyle w:val="BTEMEASMCAChar"/>
      </w:pPr>
    </w:p>
    <w:p w14:paraId="752300A3" w14:textId="77777777" w:rsidR="00FA6360" w:rsidRPr="00AB0616" w:rsidRDefault="00FA6360" w:rsidP="00FA6360">
      <w:pPr>
        <w:pStyle w:val="BTEMEASMCAChar"/>
      </w:pPr>
    </w:p>
    <w:p w14:paraId="5ADC5969" w14:textId="77777777" w:rsidR="00FA6360" w:rsidRPr="00AB0616" w:rsidRDefault="00FA6360" w:rsidP="00FA6360">
      <w:pPr>
        <w:pStyle w:val="PI-1labEMEASMCA"/>
        <w:rPr>
          <w:highlight w:val="lightGray"/>
        </w:rPr>
      </w:pPr>
      <w:r w:rsidRPr="00AB0616">
        <w:t>7.</w:t>
      </w:r>
      <w:r w:rsidRPr="00AB0616">
        <w:tab/>
        <w:t>KITAS (-I) SPECIALUS (-ŪS) ĮSPĖJIMAS (-AI) (JEI REIKIA)</w:t>
      </w:r>
    </w:p>
    <w:p w14:paraId="525EF612" w14:textId="77777777" w:rsidR="00FA6360" w:rsidRPr="00AB0616" w:rsidRDefault="00FA6360" w:rsidP="00FA6360">
      <w:pPr>
        <w:pStyle w:val="BTEMEASMCAChar"/>
      </w:pPr>
    </w:p>
    <w:p w14:paraId="20130415" w14:textId="77777777" w:rsidR="00FA6360" w:rsidRPr="00AB0616" w:rsidRDefault="00FA6360" w:rsidP="00FA6360">
      <w:pPr>
        <w:pStyle w:val="BTEMEASMCAChar"/>
      </w:pPr>
    </w:p>
    <w:p w14:paraId="1490508E" w14:textId="77777777" w:rsidR="00FA6360" w:rsidRPr="00AB0616" w:rsidRDefault="00FA6360" w:rsidP="00FA6360">
      <w:pPr>
        <w:pStyle w:val="BTEMEASMCAChar"/>
      </w:pPr>
    </w:p>
    <w:p w14:paraId="7F6F1087" w14:textId="77777777" w:rsidR="00FA6360" w:rsidRPr="00AB0616" w:rsidRDefault="00FA6360" w:rsidP="00FA6360">
      <w:pPr>
        <w:pStyle w:val="PI-1labEMEASMCA"/>
        <w:rPr>
          <w:highlight w:val="lightGray"/>
        </w:rPr>
      </w:pPr>
      <w:r w:rsidRPr="00AB0616">
        <w:t>8.</w:t>
      </w:r>
      <w:r w:rsidRPr="00AB0616">
        <w:tab/>
        <w:t>TINKAMUMO LAIKAS</w:t>
      </w:r>
    </w:p>
    <w:p w14:paraId="62DA0D0B" w14:textId="77777777" w:rsidR="00FA6360" w:rsidRPr="00AB0616" w:rsidRDefault="00FA6360" w:rsidP="00FA6360">
      <w:pPr>
        <w:pStyle w:val="BTEMEASMCAChar"/>
      </w:pPr>
    </w:p>
    <w:p w14:paraId="62333E87" w14:textId="6BE5CBEA" w:rsidR="00FA6360" w:rsidRPr="00AB0616" w:rsidRDefault="000703C1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EXP:</w:t>
      </w:r>
      <w:r w:rsidR="005714E3">
        <w:rPr>
          <w:sz w:val="22"/>
          <w:szCs w:val="22"/>
        </w:rPr>
        <w:t xml:space="preserve"> </w:t>
      </w:r>
      <w:r w:rsidR="005714E3" w:rsidRPr="005714E3">
        <w:rPr>
          <w:sz w:val="22"/>
          <w:szCs w:val="22"/>
          <w:highlight w:val="lightGray"/>
        </w:rPr>
        <w:t>MMMM mm</w:t>
      </w:r>
    </w:p>
    <w:p w14:paraId="62F2B195" w14:textId="77777777" w:rsidR="00FA6360" w:rsidRPr="00AB0616" w:rsidRDefault="00FA6360" w:rsidP="00FA6360">
      <w:pPr>
        <w:pStyle w:val="BTEMEASMCAChar"/>
      </w:pPr>
    </w:p>
    <w:p w14:paraId="13939A97" w14:textId="77777777" w:rsidR="00FA6360" w:rsidRPr="00AB0616" w:rsidRDefault="00FA6360" w:rsidP="00FA6360">
      <w:pPr>
        <w:pStyle w:val="BTEMEASMCAChar"/>
      </w:pPr>
    </w:p>
    <w:p w14:paraId="209E5731" w14:textId="77777777" w:rsidR="00FA6360" w:rsidRPr="00AB0616" w:rsidRDefault="00FA6360" w:rsidP="00FA6360">
      <w:pPr>
        <w:pStyle w:val="PI-1labEMEASMCA"/>
      </w:pPr>
      <w:r w:rsidRPr="00AB0616">
        <w:t>9.</w:t>
      </w:r>
      <w:r w:rsidRPr="00AB0616">
        <w:tab/>
        <w:t>SPECIALIOS LAIKYMO SĄLYGOS</w:t>
      </w:r>
    </w:p>
    <w:p w14:paraId="7583BF73" w14:textId="77777777" w:rsidR="00FA6360" w:rsidRPr="00AB0616" w:rsidRDefault="00FA6360" w:rsidP="00FA6360">
      <w:pPr>
        <w:pStyle w:val="BTEMEASMCAChar"/>
      </w:pPr>
    </w:p>
    <w:p w14:paraId="49396824" w14:textId="77777777" w:rsidR="00F946E8" w:rsidRDefault="00F946E8" w:rsidP="00FA6360">
      <w:pPr>
        <w:pStyle w:val="BodyText"/>
        <w:spacing w:line="240" w:lineRule="auto"/>
        <w:ind w:right="0"/>
        <w:jc w:val="left"/>
        <w:rPr>
          <w:szCs w:val="24"/>
        </w:rPr>
      </w:pPr>
      <w:r w:rsidRPr="00F946E8">
        <w:rPr>
          <w:szCs w:val="24"/>
        </w:rPr>
        <w:t>Šiam vaistiniam preparatui specialių laikymo sąlygų nereikia.</w:t>
      </w:r>
    </w:p>
    <w:p w14:paraId="2CBD1F94" w14:textId="02D74735" w:rsidR="00FA6360" w:rsidRDefault="00F946E8" w:rsidP="00FA6360">
      <w:pPr>
        <w:pStyle w:val="BTEMEASMCAChar"/>
        <w:rPr>
          <w:noProof w:val="0"/>
        </w:rPr>
      </w:pPr>
      <w:r w:rsidRPr="00F946E8">
        <w:rPr>
          <w:noProof w:val="0"/>
        </w:rPr>
        <w:t>Laikyti gamintojo pakuotėje, kad preparatas būtų apsaugotas nuo šviesos.</w:t>
      </w:r>
    </w:p>
    <w:p w14:paraId="06D4E81F" w14:textId="77777777" w:rsidR="00F946E8" w:rsidRPr="00AB0616" w:rsidRDefault="00F946E8" w:rsidP="00FA6360">
      <w:pPr>
        <w:pStyle w:val="BTEMEASMCAChar"/>
      </w:pPr>
    </w:p>
    <w:p w14:paraId="6E713972" w14:textId="77777777" w:rsidR="00FA6360" w:rsidRPr="00AB0616" w:rsidRDefault="00FA6360" w:rsidP="00FA6360">
      <w:pPr>
        <w:pStyle w:val="PI-1labEMEASMCA"/>
      </w:pPr>
      <w:r w:rsidRPr="00AB0616">
        <w:lastRenderedPageBreak/>
        <w:t>10.</w:t>
      </w:r>
      <w:r w:rsidRPr="00AB0616">
        <w:tab/>
        <w:t xml:space="preserve">SPECIALIOS ATSARGUMO PRIEMONĖS DĖL NESUVARTOTO </w:t>
      </w:r>
      <w:r w:rsidRPr="00AB0616">
        <w:rPr>
          <w:bCs/>
        </w:rPr>
        <w:t xml:space="preserve">VAISTINIO PREPARATO AR JO ATLIEKŲ </w:t>
      </w:r>
      <w:r w:rsidRPr="00AB0616">
        <w:t>TVARKYMO (JEI REIKIA)</w:t>
      </w:r>
    </w:p>
    <w:p w14:paraId="08B5AB9A" w14:textId="77777777" w:rsidR="00FA6360" w:rsidRPr="00AB0616" w:rsidRDefault="00FA6360" w:rsidP="00FA6360">
      <w:pPr>
        <w:pStyle w:val="BTEMEASMCAChar"/>
      </w:pPr>
    </w:p>
    <w:p w14:paraId="1714D3A7" w14:textId="77777777" w:rsidR="005714E3" w:rsidRDefault="005714E3" w:rsidP="005714E3"/>
    <w:p w14:paraId="15086126" w14:textId="77777777" w:rsidR="005714E3" w:rsidRDefault="005714E3" w:rsidP="0057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>
        <w:rPr>
          <w:b/>
        </w:rPr>
        <w:t>11.</w:t>
      </w:r>
      <w:r>
        <w:rPr>
          <w:b/>
        </w:rPr>
        <w:tab/>
      </w:r>
      <w:r>
        <w:rPr>
          <w:b/>
          <w:caps/>
          <w:noProof/>
        </w:rPr>
        <w:t xml:space="preserve"> LyGIAGRETUS IMPORTUOTOJAS</w:t>
      </w:r>
    </w:p>
    <w:p w14:paraId="7D839A1C" w14:textId="77777777" w:rsidR="005714E3" w:rsidRDefault="005714E3" w:rsidP="005714E3"/>
    <w:p w14:paraId="3CBC23ED" w14:textId="77777777" w:rsidR="005714E3" w:rsidRDefault="005714E3" w:rsidP="005714E3">
      <w:pPr>
        <w:widowControl w:val="0"/>
        <w:rPr>
          <w:lang w:eastAsia="sl-SI"/>
        </w:rPr>
      </w:pPr>
      <w:r>
        <w:rPr>
          <w:lang w:eastAsia="sl-SI"/>
        </w:rPr>
        <w:t>Lygiagretus importuotojas UAB „</w:t>
      </w:r>
      <w:proofErr w:type="spellStart"/>
      <w:r>
        <w:rPr>
          <w:lang w:eastAsia="sl-SI"/>
        </w:rPr>
        <w:t>Lex</w:t>
      </w:r>
      <w:proofErr w:type="spellEnd"/>
      <w:r>
        <w:rPr>
          <w:lang w:eastAsia="sl-SI"/>
        </w:rPr>
        <w:t xml:space="preserve"> ano“</w:t>
      </w:r>
      <w:r>
        <w:rPr>
          <w:highlight w:val="lightGray"/>
          <w:lang w:eastAsia="sl-SI"/>
        </w:rPr>
        <w:t>, Naugarduko g. 3, LT-03231 Vilnius, Lietuva</w:t>
      </w:r>
    </w:p>
    <w:p w14:paraId="43168E6A" w14:textId="77777777" w:rsidR="00FA6360" w:rsidRPr="00AB0616" w:rsidRDefault="00FA6360" w:rsidP="00FA6360">
      <w:pPr>
        <w:pStyle w:val="BTEMEASMCAChar"/>
      </w:pPr>
    </w:p>
    <w:p w14:paraId="53624CCD" w14:textId="1209501E" w:rsidR="00FA6360" w:rsidRPr="00AB0616" w:rsidRDefault="00FA6360" w:rsidP="00FA6360">
      <w:pPr>
        <w:pStyle w:val="PI-1labEMEASMCA"/>
      </w:pPr>
      <w:r w:rsidRPr="00AB0616">
        <w:t>12.</w:t>
      </w:r>
      <w:r w:rsidRPr="00AB0616">
        <w:tab/>
      </w:r>
      <w:r w:rsidR="000765D9">
        <w:t xml:space="preserve">LYGIAGRETAUS IMPORTO LEIDIMO </w:t>
      </w:r>
      <w:r w:rsidRPr="00AB0616">
        <w:t xml:space="preserve">NUMERIS </w:t>
      </w:r>
      <w:r w:rsidR="00D16E44">
        <w:t xml:space="preserve"> (-IAI)</w:t>
      </w:r>
    </w:p>
    <w:p w14:paraId="2589DDD2" w14:textId="77777777" w:rsidR="005714E3" w:rsidRPr="00D16E44" w:rsidRDefault="005714E3" w:rsidP="005714E3">
      <w:pPr>
        <w:rPr>
          <w:sz w:val="22"/>
          <w:szCs w:val="22"/>
        </w:rPr>
      </w:pPr>
      <w:bookmarkStart w:id="2" w:name="_GoBack"/>
      <w:bookmarkEnd w:id="2"/>
    </w:p>
    <w:p w14:paraId="350F8BFE" w14:textId="43954864" w:rsidR="005714E3" w:rsidRPr="00D16E44" w:rsidRDefault="00D16E44" w:rsidP="005714E3">
      <w:pPr>
        <w:rPr>
          <w:sz w:val="22"/>
          <w:szCs w:val="22"/>
        </w:rPr>
      </w:pPr>
      <w:r>
        <w:rPr>
          <w:sz w:val="22"/>
          <w:szCs w:val="22"/>
        </w:rPr>
        <w:t>N100</w:t>
      </w:r>
      <w:r w:rsidR="005714E3" w:rsidRPr="00D16E44">
        <w:rPr>
          <w:sz w:val="22"/>
          <w:szCs w:val="22"/>
        </w:rPr>
        <w:t xml:space="preserve"> - LT/L/</w:t>
      </w:r>
      <w:r w:rsidR="00ED5C60" w:rsidRPr="00D16E44">
        <w:rPr>
          <w:sz w:val="22"/>
          <w:szCs w:val="22"/>
        </w:rPr>
        <w:t>23/1924/001</w:t>
      </w:r>
    </w:p>
    <w:p w14:paraId="307A6CC9" w14:textId="386C04EC" w:rsidR="005714E3" w:rsidRPr="00D16E44" w:rsidRDefault="005714E3" w:rsidP="005714E3">
      <w:pPr>
        <w:rPr>
          <w:sz w:val="22"/>
          <w:szCs w:val="22"/>
        </w:rPr>
      </w:pPr>
      <w:r w:rsidRPr="00D16E44">
        <w:rPr>
          <w:sz w:val="22"/>
          <w:szCs w:val="22"/>
        </w:rPr>
        <w:t>N50 - LT/L/</w:t>
      </w:r>
      <w:r w:rsidR="00ED5C60" w:rsidRPr="00D16E44">
        <w:rPr>
          <w:sz w:val="22"/>
          <w:szCs w:val="22"/>
        </w:rPr>
        <w:t>23/1924/002</w:t>
      </w:r>
    </w:p>
    <w:p w14:paraId="63AC28DE" w14:textId="1D0C1238" w:rsidR="005714E3" w:rsidRPr="00D16E44" w:rsidRDefault="00D16E44" w:rsidP="005714E3">
      <w:pPr>
        <w:rPr>
          <w:sz w:val="22"/>
          <w:szCs w:val="22"/>
        </w:rPr>
      </w:pPr>
      <w:r>
        <w:rPr>
          <w:sz w:val="22"/>
          <w:szCs w:val="22"/>
        </w:rPr>
        <w:t>N5</w:t>
      </w:r>
      <w:r w:rsidR="005714E3" w:rsidRPr="00D16E44">
        <w:rPr>
          <w:sz w:val="22"/>
          <w:szCs w:val="22"/>
        </w:rPr>
        <w:t xml:space="preserve"> - LT/L/</w:t>
      </w:r>
      <w:r w:rsidR="00ED5C60" w:rsidRPr="00D16E44">
        <w:rPr>
          <w:sz w:val="22"/>
          <w:szCs w:val="22"/>
        </w:rPr>
        <w:t>23/1924/003</w:t>
      </w:r>
    </w:p>
    <w:p w14:paraId="5EBA3068" w14:textId="77777777" w:rsidR="00FA6360" w:rsidRPr="00AB0616" w:rsidRDefault="00FA6360" w:rsidP="00FA6360">
      <w:pPr>
        <w:pStyle w:val="BTEMEASMCAChar"/>
      </w:pPr>
    </w:p>
    <w:p w14:paraId="27DFF6ED" w14:textId="77777777" w:rsidR="00FA6360" w:rsidRPr="00AB0616" w:rsidRDefault="00FA6360" w:rsidP="00FA6360">
      <w:pPr>
        <w:pStyle w:val="BTEMEASMCAChar"/>
      </w:pPr>
    </w:p>
    <w:p w14:paraId="5610A036" w14:textId="77777777" w:rsidR="00FA6360" w:rsidRPr="00AB0616" w:rsidRDefault="00FA6360" w:rsidP="00FA6360">
      <w:pPr>
        <w:pStyle w:val="PI-1labEMEASMCA"/>
      </w:pPr>
      <w:r w:rsidRPr="00AB0616">
        <w:t>13.</w:t>
      </w:r>
      <w:r w:rsidRPr="00AB0616">
        <w:tab/>
        <w:t>SERIJOS NUMERIS</w:t>
      </w:r>
    </w:p>
    <w:p w14:paraId="56DF27B5" w14:textId="77777777" w:rsidR="00FA6360" w:rsidRPr="00AB0616" w:rsidRDefault="00FA6360" w:rsidP="00FA6360">
      <w:pPr>
        <w:pStyle w:val="BTEMEASMCAChar"/>
      </w:pPr>
    </w:p>
    <w:p w14:paraId="4A0340C4" w14:textId="31E5B5F3" w:rsidR="00FA6360" w:rsidRPr="00AB0616" w:rsidRDefault="00FA6360" w:rsidP="00FA6360">
      <w:pPr>
        <w:pStyle w:val="BTEMEASMCAChar"/>
      </w:pPr>
      <w:r w:rsidRPr="00AB0616">
        <w:t xml:space="preserve">Lot: </w:t>
      </w:r>
    </w:p>
    <w:p w14:paraId="79D87C43" w14:textId="77777777" w:rsidR="00FA6360" w:rsidRPr="00AB0616" w:rsidRDefault="00FA6360" w:rsidP="00FA6360">
      <w:pPr>
        <w:pStyle w:val="BTEMEASMCAChar"/>
      </w:pPr>
    </w:p>
    <w:p w14:paraId="0124071C" w14:textId="77777777" w:rsidR="00FA6360" w:rsidRPr="00AB0616" w:rsidRDefault="00FA6360" w:rsidP="00FA6360">
      <w:pPr>
        <w:pStyle w:val="BTEMEASMCAChar"/>
      </w:pPr>
    </w:p>
    <w:p w14:paraId="5E317EE2" w14:textId="77777777" w:rsidR="00FA6360" w:rsidRPr="00AB0616" w:rsidRDefault="00FA6360" w:rsidP="00FA6360">
      <w:pPr>
        <w:pStyle w:val="PI-1labEMEASMCA"/>
      </w:pPr>
      <w:r w:rsidRPr="00AB0616">
        <w:t>14.</w:t>
      </w:r>
      <w:r w:rsidRPr="00AB0616">
        <w:tab/>
        <w:t>PARDAVIMO (IŠDAVIMO) TVARKA</w:t>
      </w:r>
    </w:p>
    <w:p w14:paraId="2BDD8968" w14:textId="77777777" w:rsidR="00FA6360" w:rsidRPr="00AB0616" w:rsidRDefault="00FA6360" w:rsidP="00FA6360">
      <w:pPr>
        <w:pStyle w:val="BTEMEASMCAChar"/>
      </w:pPr>
    </w:p>
    <w:p w14:paraId="62537194" w14:textId="0E88CACB" w:rsidR="00FA6360" w:rsidRPr="00AB0616" w:rsidRDefault="00FA6360" w:rsidP="00475A6D">
      <w:pPr>
        <w:pStyle w:val="BTEMEASMCAChar"/>
      </w:pPr>
      <w:r w:rsidRPr="00AB0616">
        <w:t>Receptinis vaist</w:t>
      </w:r>
      <w:r w:rsidR="007E6F33">
        <w:t>as</w:t>
      </w:r>
    </w:p>
    <w:p w14:paraId="363931AE" w14:textId="77777777" w:rsidR="00FA6360" w:rsidRPr="00AB0616" w:rsidRDefault="00FA6360" w:rsidP="00FA6360">
      <w:pPr>
        <w:pStyle w:val="BTEMEASMCAChar"/>
      </w:pPr>
    </w:p>
    <w:p w14:paraId="4B339DCD" w14:textId="77777777" w:rsidR="00FA6360" w:rsidRPr="00AB0616" w:rsidRDefault="00FA6360" w:rsidP="00FA6360">
      <w:pPr>
        <w:pStyle w:val="PI-1labEMEASMCA"/>
      </w:pPr>
      <w:r w:rsidRPr="00AB0616">
        <w:t>15.</w:t>
      </w:r>
      <w:r w:rsidRPr="00AB0616">
        <w:tab/>
        <w:t>VARTOJIMO INSTRUKCIJA</w:t>
      </w:r>
    </w:p>
    <w:p w14:paraId="1639A727" w14:textId="77777777" w:rsidR="00FA6360" w:rsidRPr="00AB0616" w:rsidRDefault="00FA6360" w:rsidP="00FA6360">
      <w:pPr>
        <w:pStyle w:val="BTEMEASMCAChar"/>
      </w:pPr>
    </w:p>
    <w:p w14:paraId="3CCE494D" w14:textId="77777777" w:rsidR="00FA6360" w:rsidRPr="00AB0616" w:rsidRDefault="00FA6360" w:rsidP="00FA6360">
      <w:pPr>
        <w:pStyle w:val="BTEMEASMCAChar"/>
      </w:pPr>
    </w:p>
    <w:p w14:paraId="50DEE969" w14:textId="77777777" w:rsidR="00FA6360" w:rsidRPr="00AB0616" w:rsidRDefault="00FA6360" w:rsidP="00FA6360">
      <w:pPr>
        <w:pStyle w:val="PI-1labEMEASMCA"/>
      </w:pPr>
      <w:r w:rsidRPr="00AB0616">
        <w:t>16.</w:t>
      </w:r>
      <w:r w:rsidRPr="00AB0616">
        <w:tab/>
        <w:t>INFORMACIJA BRAILIO RAŠTU</w:t>
      </w:r>
    </w:p>
    <w:p w14:paraId="12AD4434" w14:textId="77777777" w:rsidR="00FA6360" w:rsidRPr="00AB0616" w:rsidRDefault="00FA6360" w:rsidP="00FA6360">
      <w:pPr>
        <w:pStyle w:val="BTEMEASMCAChar"/>
      </w:pPr>
    </w:p>
    <w:p w14:paraId="1C1E3750" w14:textId="77777777" w:rsidR="00FA6360" w:rsidRPr="00AB0616" w:rsidRDefault="00FA6360" w:rsidP="00FA6360">
      <w:pPr>
        <w:rPr>
          <w:sz w:val="22"/>
          <w:szCs w:val="22"/>
        </w:rPr>
      </w:pPr>
      <w:r w:rsidRPr="00AB0616">
        <w:rPr>
          <w:noProof/>
          <w:sz w:val="22"/>
          <w:szCs w:val="22"/>
          <w:highlight w:val="lightGray"/>
        </w:rPr>
        <w:t>Priimtas pagrindimas informacijos Brailio raštu nepateikti.</w:t>
      </w:r>
    </w:p>
    <w:p w14:paraId="4E3CC949" w14:textId="77777777" w:rsidR="00FA6360" w:rsidRPr="00AB0616" w:rsidRDefault="00FA6360" w:rsidP="00FA6360">
      <w:pPr>
        <w:pStyle w:val="BTEMEASMCAChar"/>
      </w:pPr>
    </w:p>
    <w:p w14:paraId="0D02CB77" w14:textId="77777777" w:rsidR="00FA6360" w:rsidRPr="00733346" w:rsidRDefault="00FA6360" w:rsidP="00FA6360">
      <w:pPr>
        <w:widowControl w:val="0"/>
        <w:contextualSpacing/>
        <w:rPr>
          <w:sz w:val="22"/>
          <w:shd w:val="clear" w:color="auto" w:fill="CCCCCC"/>
        </w:rPr>
      </w:pPr>
    </w:p>
    <w:p w14:paraId="3F4454D2" w14:textId="77777777" w:rsidR="00FA6360" w:rsidRPr="00733346" w:rsidRDefault="00FA6360" w:rsidP="00FA6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contextualSpacing/>
        <w:outlineLvl w:val="0"/>
        <w:rPr>
          <w:i/>
          <w:sz w:val="22"/>
        </w:rPr>
      </w:pPr>
      <w:r w:rsidRPr="00733346">
        <w:rPr>
          <w:b/>
          <w:sz w:val="22"/>
        </w:rPr>
        <w:t>17.</w:t>
      </w:r>
      <w:r w:rsidRPr="00733346">
        <w:rPr>
          <w:b/>
          <w:sz w:val="22"/>
        </w:rPr>
        <w:tab/>
        <w:t>UNIKALUS IDENTIFIKATORIUS – 2D BRŪKŠNINIS KODAS</w:t>
      </w:r>
    </w:p>
    <w:p w14:paraId="3B76C5CB" w14:textId="77777777" w:rsidR="00FA6360" w:rsidRPr="00733346" w:rsidRDefault="00FA6360" w:rsidP="00FA6360">
      <w:pPr>
        <w:widowControl w:val="0"/>
        <w:contextualSpacing/>
        <w:rPr>
          <w:sz w:val="22"/>
        </w:rPr>
      </w:pPr>
    </w:p>
    <w:p w14:paraId="568EDDDA" w14:textId="77777777" w:rsidR="00FA6360" w:rsidRPr="00733346" w:rsidRDefault="00FA6360" w:rsidP="00FA6360">
      <w:pPr>
        <w:widowControl w:val="0"/>
        <w:contextualSpacing/>
        <w:rPr>
          <w:sz w:val="22"/>
          <w:shd w:val="clear" w:color="auto" w:fill="CCCCCC"/>
        </w:rPr>
      </w:pPr>
      <w:r w:rsidRPr="00733346">
        <w:rPr>
          <w:sz w:val="22"/>
          <w:highlight w:val="lightGray"/>
        </w:rPr>
        <w:t>2D brūkšninis kodas su nurodytu unikaliu identifikatoriumi.</w:t>
      </w:r>
    </w:p>
    <w:p w14:paraId="41E1DD9F" w14:textId="77777777" w:rsidR="00FA6360" w:rsidRPr="00733346" w:rsidRDefault="00FA6360" w:rsidP="00FA6360">
      <w:pPr>
        <w:widowControl w:val="0"/>
        <w:contextualSpacing/>
        <w:rPr>
          <w:sz w:val="22"/>
        </w:rPr>
      </w:pPr>
    </w:p>
    <w:p w14:paraId="10FFE60B" w14:textId="77777777" w:rsidR="00FA6360" w:rsidRPr="00733346" w:rsidRDefault="00FA6360" w:rsidP="00FA6360">
      <w:pPr>
        <w:widowControl w:val="0"/>
        <w:contextualSpacing/>
        <w:rPr>
          <w:sz w:val="22"/>
        </w:rPr>
      </w:pPr>
    </w:p>
    <w:p w14:paraId="44290033" w14:textId="77777777" w:rsidR="00FA6360" w:rsidRPr="00733346" w:rsidRDefault="00FA6360" w:rsidP="00FA6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contextualSpacing/>
        <w:outlineLvl w:val="0"/>
        <w:rPr>
          <w:i/>
          <w:sz w:val="22"/>
        </w:rPr>
      </w:pPr>
      <w:r w:rsidRPr="00733346">
        <w:rPr>
          <w:b/>
          <w:sz w:val="22"/>
        </w:rPr>
        <w:t>18.</w:t>
      </w:r>
      <w:r w:rsidRPr="00733346">
        <w:rPr>
          <w:b/>
          <w:sz w:val="22"/>
        </w:rPr>
        <w:tab/>
        <w:t>UNIKALUS IDENTIFIKATORIUS – ŽMONĖMS SUPRANTAMI DUOMENYS</w:t>
      </w:r>
    </w:p>
    <w:p w14:paraId="73F973F3" w14:textId="77777777" w:rsidR="00FA6360" w:rsidRPr="00733346" w:rsidRDefault="00FA6360" w:rsidP="00FA6360">
      <w:pPr>
        <w:widowControl w:val="0"/>
        <w:contextualSpacing/>
        <w:rPr>
          <w:sz w:val="22"/>
        </w:rPr>
      </w:pPr>
    </w:p>
    <w:p w14:paraId="43E21FCC" w14:textId="77777777" w:rsidR="00FA6360" w:rsidRPr="00733346" w:rsidRDefault="00FA6360" w:rsidP="00FA6360">
      <w:pPr>
        <w:widowControl w:val="0"/>
        <w:contextualSpacing/>
        <w:rPr>
          <w:sz w:val="22"/>
        </w:rPr>
      </w:pPr>
      <w:r w:rsidRPr="00733346">
        <w:rPr>
          <w:sz w:val="22"/>
        </w:rPr>
        <w:t xml:space="preserve">PC: </w:t>
      </w:r>
    </w:p>
    <w:p w14:paraId="54EAABF3" w14:textId="77777777" w:rsidR="00FA6360" w:rsidRPr="00733346" w:rsidRDefault="00FA6360" w:rsidP="00FA6360">
      <w:pPr>
        <w:widowControl w:val="0"/>
        <w:contextualSpacing/>
        <w:rPr>
          <w:sz w:val="22"/>
        </w:rPr>
      </w:pPr>
      <w:r w:rsidRPr="00733346">
        <w:rPr>
          <w:sz w:val="22"/>
        </w:rPr>
        <w:t xml:space="preserve">SN: </w:t>
      </w:r>
    </w:p>
    <w:p w14:paraId="49D3771F" w14:textId="77777777" w:rsidR="00FA6360" w:rsidRPr="00733346" w:rsidRDefault="00FA6360" w:rsidP="00FA6360">
      <w:pPr>
        <w:widowControl w:val="0"/>
        <w:contextualSpacing/>
        <w:rPr>
          <w:sz w:val="22"/>
        </w:rPr>
      </w:pPr>
      <w:r w:rsidRPr="00733346">
        <w:rPr>
          <w:sz w:val="22"/>
          <w:highlight w:val="lightGray"/>
        </w:rPr>
        <w:t xml:space="preserve">NN: </w:t>
      </w:r>
    </w:p>
    <w:p w14:paraId="508DC50A" w14:textId="77777777" w:rsidR="00FA6360" w:rsidRDefault="00FA6360" w:rsidP="00FA6360">
      <w:pPr>
        <w:contextualSpacing/>
        <w:rPr>
          <w:sz w:val="22"/>
        </w:rPr>
      </w:pPr>
    </w:p>
    <w:p w14:paraId="69CCF63C" w14:textId="20B30BBA" w:rsidR="00FA6360" w:rsidRPr="00475A6D" w:rsidRDefault="00475A6D" w:rsidP="00475A6D">
      <w:pPr>
        <w:widowControl w:val="0"/>
        <w:rPr>
          <w:lang w:eastAsia="sl-SI"/>
        </w:rPr>
      </w:pPr>
      <w:r w:rsidRPr="00050371">
        <w:rPr>
          <w:lang w:eastAsia="sl-SI"/>
        </w:rPr>
        <w:t>-----------------------------------------------------------------------------------------------------------------</w:t>
      </w:r>
    </w:p>
    <w:p w14:paraId="0BBF4BE7" w14:textId="5E2B336C" w:rsidR="00475A6D" w:rsidRDefault="00475A6D" w:rsidP="00475A6D">
      <w:pPr>
        <w:pStyle w:val="PI-3EMEASMCA"/>
        <w:rPr>
          <w:b w:val="0"/>
          <w:bCs w:val="0"/>
        </w:rPr>
      </w:pPr>
      <w:r w:rsidRPr="00475A6D">
        <w:rPr>
          <w:b w:val="0"/>
          <w:bCs w:val="0"/>
        </w:rPr>
        <w:t xml:space="preserve">Gamintojas: </w:t>
      </w:r>
      <w:proofErr w:type="spellStart"/>
      <w:r w:rsidRPr="00475A6D">
        <w:rPr>
          <w:b w:val="0"/>
          <w:bCs w:val="0"/>
        </w:rPr>
        <w:t>Laboratórios</w:t>
      </w:r>
      <w:proofErr w:type="spellEnd"/>
      <w:r w:rsidRPr="00475A6D">
        <w:rPr>
          <w:b w:val="0"/>
          <w:bCs w:val="0"/>
        </w:rPr>
        <w:t xml:space="preserve"> Basi – </w:t>
      </w:r>
      <w:proofErr w:type="spellStart"/>
      <w:r w:rsidRPr="00475A6D">
        <w:rPr>
          <w:b w:val="0"/>
          <w:bCs w:val="0"/>
        </w:rPr>
        <w:t>Indústria</w:t>
      </w:r>
      <w:proofErr w:type="spellEnd"/>
      <w:r w:rsidRPr="00475A6D">
        <w:rPr>
          <w:b w:val="0"/>
          <w:bCs w:val="0"/>
        </w:rPr>
        <w:t xml:space="preserve"> </w:t>
      </w:r>
      <w:proofErr w:type="spellStart"/>
      <w:r w:rsidRPr="00475A6D">
        <w:rPr>
          <w:b w:val="0"/>
          <w:bCs w:val="0"/>
        </w:rPr>
        <w:t>Farmacêutica</w:t>
      </w:r>
      <w:proofErr w:type="spellEnd"/>
      <w:r w:rsidRPr="00475A6D">
        <w:rPr>
          <w:b w:val="0"/>
          <w:bCs w:val="0"/>
        </w:rPr>
        <w:t xml:space="preserve">, S.A., </w:t>
      </w:r>
      <w:proofErr w:type="spellStart"/>
      <w:r w:rsidRPr="00475A6D">
        <w:rPr>
          <w:b w:val="0"/>
          <w:bCs w:val="0"/>
        </w:rPr>
        <w:t>Parque</w:t>
      </w:r>
      <w:proofErr w:type="spellEnd"/>
      <w:r w:rsidRPr="00475A6D">
        <w:rPr>
          <w:b w:val="0"/>
          <w:bCs w:val="0"/>
        </w:rPr>
        <w:t xml:space="preserve"> </w:t>
      </w:r>
      <w:proofErr w:type="spellStart"/>
      <w:r w:rsidRPr="00475A6D">
        <w:rPr>
          <w:b w:val="0"/>
          <w:bCs w:val="0"/>
        </w:rPr>
        <w:t>Industrial</w:t>
      </w:r>
      <w:proofErr w:type="spellEnd"/>
      <w:r w:rsidRPr="00475A6D">
        <w:rPr>
          <w:b w:val="0"/>
          <w:bCs w:val="0"/>
        </w:rPr>
        <w:t xml:space="preserve"> </w:t>
      </w:r>
      <w:proofErr w:type="spellStart"/>
      <w:r w:rsidRPr="00475A6D">
        <w:rPr>
          <w:b w:val="0"/>
          <w:bCs w:val="0"/>
        </w:rPr>
        <w:t>Manuel</w:t>
      </w:r>
      <w:proofErr w:type="spellEnd"/>
      <w:r w:rsidRPr="00475A6D">
        <w:rPr>
          <w:b w:val="0"/>
          <w:bCs w:val="0"/>
        </w:rPr>
        <w:t xml:space="preserve"> </w:t>
      </w:r>
      <w:proofErr w:type="spellStart"/>
      <w:r w:rsidRPr="00475A6D">
        <w:rPr>
          <w:b w:val="0"/>
          <w:bCs w:val="0"/>
        </w:rPr>
        <w:t>Lourenço</w:t>
      </w:r>
      <w:proofErr w:type="spellEnd"/>
      <w:r w:rsidRPr="00475A6D">
        <w:rPr>
          <w:b w:val="0"/>
          <w:bCs w:val="0"/>
        </w:rPr>
        <w:t xml:space="preserve">, </w:t>
      </w:r>
      <w:proofErr w:type="spellStart"/>
      <w:r w:rsidRPr="00475A6D">
        <w:rPr>
          <w:b w:val="0"/>
          <w:bCs w:val="0"/>
        </w:rPr>
        <w:t>Ferreira</w:t>
      </w:r>
      <w:proofErr w:type="spellEnd"/>
      <w:r w:rsidRPr="00475A6D">
        <w:rPr>
          <w:b w:val="0"/>
          <w:bCs w:val="0"/>
        </w:rPr>
        <w:t xml:space="preserve">, </w:t>
      </w:r>
      <w:proofErr w:type="spellStart"/>
      <w:r w:rsidRPr="00475A6D">
        <w:rPr>
          <w:b w:val="0"/>
          <w:bCs w:val="0"/>
        </w:rPr>
        <w:t>Lotes</w:t>
      </w:r>
      <w:proofErr w:type="spellEnd"/>
      <w:r w:rsidRPr="00475A6D">
        <w:rPr>
          <w:b w:val="0"/>
          <w:bCs w:val="0"/>
        </w:rPr>
        <w:t xml:space="preserve"> 8, 15 e 16, 3450-232 </w:t>
      </w:r>
      <w:proofErr w:type="spellStart"/>
      <w:r w:rsidRPr="00475A6D">
        <w:rPr>
          <w:b w:val="0"/>
          <w:bCs w:val="0"/>
        </w:rPr>
        <w:t>Mortágua</w:t>
      </w:r>
      <w:proofErr w:type="spellEnd"/>
      <w:r w:rsidRPr="00475A6D">
        <w:rPr>
          <w:b w:val="0"/>
          <w:bCs w:val="0"/>
        </w:rPr>
        <w:t xml:space="preserve">, Portugalija arba </w:t>
      </w:r>
      <w:proofErr w:type="spellStart"/>
      <w:r w:rsidRPr="00475A6D">
        <w:rPr>
          <w:b w:val="0"/>
          <w:bCs w:val="0"/>
        </w:rPr>
        <w:t>Laboratórios</w:t>
      </w:r>
      <w:proofErr w:type="spellEnd"/>
      <w:r w:rsidRPr="00475A6D">
        <w:rPr>
          <w:b w:val="0"/>
          <w:bCs w:val="0"/>
        </w:rPr>
        <w:t xml:space="preserve"> </w:t>
      </w:r>
      <w:proofErr w:type="spellStart"/>
      <w:r w:rsidRPr="00475A6D">
        <w:rPr>
          <w:b w:val="0"/>
          <w:bCs w:val="0"/>
        </w:rPr>
        <w:t>Vitória</w:t>
      </w:r>
      <w:proofErr w:type="spellEnd"/>
      <w:r w:rsidRPr="00475A6D">
        <w:rPr>
          <w:b w:val="0"/>
          <w:bCs w:val="0"/>
        </w:rPr>
        <w:t xml:space="preserve">, S.A., </w:t>
      </w:r>
      <w:proofErr w:type="spellStart"/>
      <w:r w:rsidRPr="00475A6D">
        <w:rPr>
          <w:b w:val="0"/>
          <w:bCs w:val="0"/>
        </w:rPr>
        <w:t>Rua</w:t>
      </w:r>
      <w:proofErr w:type="spellEnd"/>
      <w:r w:rsidRPr="00475A6D">
        <w:rPr>
          <w:b w:val="0"/>
          <w:bCs w:val="0"/>
        </w:rPr>
        <w:t xml:space="preserve"> </w:t>
      </w:r>
      <w:proofErr w:type="spellStart"/>
      <w:r w:rsidRPr="00475A6D">
        <w:rPr>
          <w:b w:val="0"/>
          <w:bCs w:val="0"/>
        </w:rPr>
        <w:t>Elias</w:t>
      </w:r>
      <w:proofErr w:type="spellEnd"/>
      <w:r w:rsidRPr="00475A6D">
        <w:rPr>
          <w:b w:val="0"/>
          <w:bCs w:val="0"/>
        </w:rPr>
        <w:t xml:space="preserve"> </w:t>
      </w:r>
      <w:proofErr w:type="spellStart"/>
      <w:r w:rsidRPr="00475A6D">
        <w:rPr>
          <w:b w:val="0"/>
          <w:bCs w:val="0"/>
        </w:rPr>
        <w:t>Garcia</w:t>
      </w:r>
      <w:proofErr w:type="spellEnd"/>
      <w:r w:rsidRPr="00475A6D">
        <w:rPr>
          <w:b w:val="0"/>
          <w:bCs w:val="0"/>
        </w:rPr>
        <w:t xml:space="preserve">, nº 28, 2700-327 </w:t>
      </w:r>
      <w:proofErr w:type="spellStart"/>
      <w:r w:rsidRPr="00475A6D">
        <w:rPr>
          <w:b w:val="0"/>
          <w:bCs w:val="0"/>
        </w:rPr>
        <w:t>Amadora</w:t>
      </w:r>
      <w:proofErr w:type="spellEnd"/>
      <w:r w:rsidRPr="00475A6D">
        <w:rPr>
          <w:b w:val="0"/>
          <w:bCs w:val="0"/>
        </w:rPr>
        <w:t>, Portugalija</w:t>
      </w:r>
    </w:p>
    <w:p w14:paraId="21066CCD" w14:textId="77777777" w:rsidR="00475A6D" w:rsidRDefault="00475A6D" w:rsidP="00475A6D">
      <w:pPr>
        <w:pStyle w:val="PI-3EMEASMCA"/>
        <w:rPr>
          <w:b w:val="0"/>
          <w:bCs w:val="0"/>
        </w:rPr>
      </w:pPr>
    </w:p>
    <w:p w14:paraId="1F49EBB7" w14:textId="30D88AD0" w:rsidR="00FA6360" w:rsidRPr="00475A6D" w:rsidRDefault="00475A6D" w:rsidP="00475A6D">
      <w:pPr>
        <w:jc w:val="both"/>
        <w:rPr>
          <w:i/>
        </w:rPr>
      </w:pPr>
      <w:r w:rsidRPr="009330AE">
        <w:rPr>
          <w:i/>
        </w:rPr>
        <w:t>Lygiagrečiai importuojamas vaistas nuo referencinio vaisto skiriasi pagalbinėmis medžiagomis (į referencinio vaist</w:t>
      </w:r>
      <w:r>
        <w:rPr>
          <w:i/>
        </w:rPr>
        <w:t>o</w:t>
      </w:r>
      <w:r w:rsidRPr="009330AE">
        <w:rPr>
          <w:i/>
        </w:rPr>
        <w:t xml:space="preserve"> sudėtį papildomai įeina </w:t>
      </w:r>
      <w:proofErr w:type="spellStart"/>
      <w:r w:rsidRPr="009330AE">
        <w:rPr>
          <w:i/>
        </w:rPr>
        <w:t>dinatrio</w:t>
      </w:r>
      <w:proofErr w:type="spellEnd"/>
      <w:r w:rsidRPr="009330AE">
        <w:rPr>
          <w:i/>
        </w:rPr>
        <w:t xml:space="preserve"> </w:t>
      </w:r>
      <w:proofErr w:type="spellStart"/>
      <w:r w:rsidRPr="009330AE">
        <w:rPr>
          <w:i/>
        </w:rPr>
        <w:t>edetatas</w:t>
      </w:r>
      <w:proofErr w:type="spellEnd"/>
      <w:r>
        <w:rPr>
          <w:i/>
        </w:rPr>
        <w:t xml:space="preserve">), </w:t>
      </w:r>
      <w:proofErr w:type="spellStart"/>
      <w:r>
        <w:rPr>
          <w:i/>
        </w:rPr>
        <w:t>d</w:t>
      </w:r>
      <w:r w:rsidRPr="009330AE">
        <w:rPr>
          <w:i/>
        </w:rPr>
        <w:t>ozuočių</w:t>
      </w:r>
      <w:proofErr w:type="spellEnd"/>
      <w:r w:rsidRPr="009330AE">
        <w:rPr>
          <w:i/>
        </w:rPr>
        <w:t xml:space="preserve"> skaičiu</w:t>
      </w:r>
      <w:r>
        <w:rPr>
          <w:i/>
        </w:rPr>
        <w:t>mi</w:t>
      </w:r>
      <w:r w:rsidRPr="009330AE">
        <w:rPr>
          <w:i/>
        </w:rPr>
        <w:t xml:space="preserve"> pakuotėje </w:t>
      </w:r>
      <w:r>
        <w:rPr>
          <w:i/>
        </w:rPr>
        <w:t>(</w:t>
      </w:r>
      <w:r w:rsidRPr="009330AE">
        <w:rPr>
          <w:i/>
        </w:rPr>
        <w:t>referencini</w:t>
      </w:r>
      <w:r>
        <w:rPr>
          <w:i/>
        </w:rPr>
        <w:t>s</w:t>
      </w:r>
      <w:r w:rsidRPr="009330AE">
        <w:rPr>
          <w:i/>
        </w:rPr>
        <w:t xml:space="preserve"> vaist</w:t>
      </w:r>
      <w:r>
        <w:rPr>
          <w:i/>
        </w:rPr>
        <w:t xml:space="preserve">as tiekiamas pakuotėmis po N25, o lygiagrečiai importuojamas – N5, N50, N100), tinkamumo laiku (referencinio vaisto galiojimo laikas 3 metai, o lygiagrečiai importuojamo – 5 metai) </w:t>
      </w:r>
      <w:r w:rsidRPr="009330AE">
        <w:rPr>
          <w:i/>
        </w:rPr>
        <w:t xml:space="preserve">ir </w:t>
      </w:r>
      <w:r>
        <w:rPr>
          <w:i/>
        </w:rPr>
        <w:t>laikymo sąlygomis (referencinį vaistą l</w:t>
      </w:r>
      <w:r w:rsidRPr="009330AE">
        <w:rPr>
          <w:i/>
        </w:rPr>
        <w:t>aikyti ne aukštesnėje kaip 25</w:t>
      </w:r>
      <w:r w:rsidRPr="009330AE">
        <w:rPr>
          <w:sz w:val="22"/>
          <w:szCs w:val="22"/>
        </w:rPr>
        <w:sym w:font="Symbol" w:char="F0B0"/>
      </w:r>
      <w:r w:rsidRPr="009330AE">
        <w:rPr>
          <w:i/>
        </w:rPr>
        <w:t>C temperatūroje</w:t>
      </w:r>
      <w:r>
        <w:rPr>
          <w:i/>
        </w:rPr>
        <w:t>, o lygiagrečiai importuojamam vaistui s</w:t>
      </w:r>
      <w:r w:rsidRPr="009330AE">
        <w:rPr>
          <w:i/>
        </w:rPr>
        <w:t>pecialių laikymo sąlygų nereikia</w:t>
      </w:r>
      <w:r>
        <w:rPr>
          <w:i/>
        </w:rPr>
        <w:t xml:space="preserve">). </w:t>
      </w:r>
      <w:r w:rsidR="00FA6360" w:rsidRPr="00AB0616">
        <w:br w:type="page"/>
      </w:r>
    </w:p>
    <w:p w14:paraId="71E487F2" w14:textId="77777777" w:rsidR="00FA6360" w:rsidRPr="00AB0616" w:rsidRDefault="00FA6360" w:rsidP="00FA6360">
      <w:pPr>
        <w:pStyle w:val="PI-1labEMEASMCA"/>
        <w:rPr>
          <w:caps/>
        </w:rPr>
      </w:pPr>
      <w:r w:rsidRPr="00AB0616">
        <w:t xml:space="preserve">MINIMALI </w:t>
      </w:r>
      <w:r w:rsidRPr="00AB0616">
        <w:rPr>
          <w:caps/>
        </w:rPr>
        <w:t xml:space="preserve">informacija ant </w:t>
      </w:r>
      <w:r w:rsidRPr="00AB0616">
        <w:t>MAŽŲ VIDINIŲ PAKUOČIŲ</w:t>
      </w:r>
    </w:p>
    <w:p w14:paraId="67403F28" w14:textId="77777777" w:rsidR="00FA6360" w:rsidRPr="00AB0616" w:rsidRDefault="00FA6360" w:rsidP="00FA6360">
      <w:pPr>
        <w:pStyle w:val="PI-1labEMEASMCA"/>
      </w:pPr>
    </w:p>
    <w:p w14:paraId="26C3BF45" w14:textId="77777777" w:rsidR="00FA6360" w:rsidRPr="00AB0616" w:rsidRDefault="00FA6360" w:rsidP="00FA6360">
      <w:pPr>
        <w:pStyle w:val="PI-1labEMEASMCA"/>
      </w:pPr>
      <w:r w:rsidRPr="00AB0616">
        <w:t>AMPULĖ</w:t>
      </w:r>
    </w:p>
    <w:p w14:paraId="3E8D7676" w14:textId="77777777" w:rsidR="00FA6360" w:rsidRPr="00AB0616" w:rsidRDefault="00FA6360" w:rsidP="00FA6360">
      <w:pPr>
        <w:pStyle w:val="BTEMEASMCAChar"/>
      </w:pPr>
    </w:p>
    <w:p w14:paraId="54064FC7" w14:textId="77777777" w:rsidR="00FA6360" w:rsidRPr="00AB0616" w:rsidRDefault="00FA6360" w:rsidP="00FA6360">
      <w:pPr>
        <w:pStyle w:val="BTEMEASMCAChar"/>
      </w:pPr>
    </w:p>
    <w:p w14:paraId="112F6701" w14:textId="485995B1" w:rsidR="00FA6360" w:rsidRPr="00AB0616" w:rsidRDefault="00FA6360" w:rsidP="00FA6360">
      <w:pPr>
        <w:pStyle w:val="PI-1labEMEASMCA"/>
      </w:pPr>
      <w:r w:rsidRPr="00AB0616">
        <w:t>1.</w:t>
      </w:r>
      <w:r w:rsidRPr="00AB0616">
        <w:tab/>
        <w:t xml:space="preserve">VAISTINIO PREPARATO PAVADINIMAS </w:t>
      </w:r>
    </w:p>
    <w:p w14:paraId="628F3F71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</w:p>
    <w:p w14:paraId="2C81C717" w14:textId="58D187A3" w:rsidR="00FA6360" w:rsidRPr="00FA5F9E" w:rsidRDefault="00437633" w:rsidP="00FA6360">
      <w:pPr>
        <w:pStyle w:val="BodyText"/>
        <w:spacing w:line="240" w:lineRule="auto"/>
        <w:ind w:right="0"/>
        <w:jc w:val="left"/>
        <w:rPr>
          <w:sz w:val="22"/>
          <w:szCs w:val="22"/>
          <w:highlight w:val="lightGray"/>
        </w:rPr>
      </w:pPr>
      <w:proofErr w:type="spellStart"/>
      <w:r w:rsidRPr="00FA5F9E">
        <w:rPr>
          <w:sz w:val="22"/>
          <w:szCs w:val="22"/>
          <w:highlight w:val="lightGray"/>
        </w:rPr>
        <w:t>Entix</w:t>
      </w:r>
      <w:proofErr w:type="spellEnd"/>
      <w:r w:rsidR="00FA6360" w:rsidRPr="00FA5F9E">
        <w:rPr>
          <w:sz w:val="22"/>
          <w:szCs w:val="22"/>
          <w:highlight w:val="lightGray"/>
        </w:rPr>
        <w:t xml:space="preserve"> 20 mg/2 ml injekcinis tirpalas</w:t>
      </w:r>
    </w:p>
    <w:p w14:paraId="09BF8C8F" w14:textId="1A9B069E" w:rsidR="00FA6360" w:rsidRPr="00AB0616" w:rsidRDefault="005714E3" w:rsidP="00FA6360">
      <w:pPr>
        <w:pStyle w:val="BTEMEASMCAChar"/>
      </w:pPr>
      <w:r w:rsidRPr="00FA5F9E">
        <w:rPr>
          <w:highlight w:val="lightGray"/>
        </w:rPr>
        <w:t>f</w:t>
      </w:r>
      <w:r w:rsidR="00FA6360" w:rsidRPr="00FA5F9E">
        <w:rPr>
          <w:highlight w:val="lightGray"/>
        </w:rPr>
        <w:t>urozemidas</w:t>
      </w:r>
    </w:p>
    <w:p w14:paraId="471F1A98" w14:textId="77777777" w:rsidR="005714E3" w:rsidRPr="00B63B39" w:rsidRDefault="005714E3" w:rsidP="005714E3">
      <w:pPr>
        <w:ind w:left="567" w:hanging="567"/>
      </w:pPr>
    </w:p>
    <w:p w14:paraId="0F4C1B9A" w14:textId="77777777" w:rsidR="005714E3" w:rsidRPr="00B63B39" w:rsidRDefault="005714E3" w:rsidP="0057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 w:rsidRPr="00B63B39">
        <w:rPr>
          <w:b/>
        </w:rPr>
        <w:t>2.</w:t>
      </w:r>
      <w:r w:rsidRPr="00B63B39">
        <w:rPr>
          <w:b/>
        </w:rPr>
        <w:tab/>
      </w:r>
      <w:r w:rsidRPr="00B63B39">
        <w:rPr>
          <w:b/>
          <w:caps/>
        </w:rPr>
        <w:t>LYGIAGRETUS INPORTUOTOJAS</w:t>
      </w:r>
    </w:p>
    <w:p w14:paraId="75CBA960" w14:textId="77777777" w:rsidR="005714E3" w:rsidRPr="00B63B39" w:rsidRDefault="005714E3" w:rsidP="0057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</w:p>
    <w:p w14:paraId="212DBE30" w14:textId="77777777" w:rsidR="005714E3" w:rsidRPr="00B63B39" w:rsidRDefault="005714E3" w:rsidP="005714E3">
      <w:pPr>
        <w:ind w:left="567" w:hanging="567"/>
      </w:pPr>
    </w:p>
    <w:p w14:paraId="72E60A15" w14:textId="77777777" w:rsidR="005714E3" w:rsidRPr="00B63B39" w:rsidRDefault="005714E3" w:rsidP="005714E3">
      <w:pPr>
        <w:ind w:left="567" w:hanging="567"/>
      </w:pPr>
      <w:r w:rsidRPr="00B63B39">
        <w:rPr>
          <w:highlight w:val="lightGray"/>
        </w:rPr>
        <w:t>Lygiagretus importuotojas  UAB ,,</w:t>
      </w:r>
      <w:proofErr w:type="spellStart"/>
      <w:r w:rsidRPr="00B63B39">
        <w:rPr>
          <w:highlight w:val="lightGray"/>
        </w:rPr>
        <w:t>Lex</w:t>
      </w:r>
      <w:proofErr w:type="spellEnd"/>
      <w:r w:rsidRPr="00B63B39">
        <w:rPr>
          <w:highlight w:val="lightGray"/>
        </w:rPr>
        <w:t xml:space="preserve"> ano“</w:t>
      </w:r>
    </w:p>
    <w:p w14:paraId="7E1DAEE0" w14:textId="77777777" w:rsidR="005714E3" w:rsidRPr="00B63B39" w:rsidRDefault="005714E3" w:rsidP="005714E3">
      <w:pPr>
        <w:ind w:left="567" w:hanging="567"/>
      </w:pPr>
    </w:p>
    <w:p w14:paraId="53CAD344" w14:textId="77777777" w:rsidR="005714E3" w:rsidRPr="00B63B39" w:rsidRDefault="005714E3" w:rsidP="0057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 w:rsidRPr="00B63B39">
        <w:rPr>
          <w:b/>
        </w:rPr>
        <w:t>3.</w:t>
      </w:r>
      <w:r w:rsidRPr="00B63B39">
        <w:rPr>
          <w:b/>
        </w:rPr>
        <w:tab/>
      </w:r>
      <w:r w:rsidRPr="00B63B39">
        <w:rPr>
          <w:b/>
          <w:caps/>
        </w:rPr>
        <w:t>tinkamumo laikas</w:t>
      </w:r>
    </w:p>
    <w:p w14:paraId="2717B657" w14:textId="77777777" w:rsidR="005714E3" w:rsidRPr="00B63B39" w:rsidRDefault="005714E3" w:rsidP="0057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</w:p>
    <w:p w14:paraId="53BAEAE4" w14:textId="77777777" w:rsidR="005714E3" w:rsidRPr="00B63B39" w:rsidRDefault="005714E3" w:rsidP="005714E3">
      <w:pPr>
        <w:ind w:left="567" w:hanging="567"/>
      </w:pPr>
    </w:p>
    <w:p w14:paraId="44D20B03" w14:textId="77777777" w:rsidR="005714E3" w:rsidRPr="00B63B39" w:rsidRDefault="005714E3" w:rsidP="005714E3">
      <w:pPr>
        <w:ind w:left="567" w:hanging="567"/>
        <w:outlineLvl w:val="0"/>
      </w:pPr>
      <w:r w:rsidRPr="00B63B39">
        <w:rPr>
          <w:highlight w:val="lightGray"/>
        </w:rPr>
        <w:t>EXP:</w:t>
      </w:r>
    </w:p>
    <w:p w14:paraId="48FD584B" w14:textId="77777777" w:rsidR="005714E3" w:rsidRPr="00B63B39" w:rsidRDefault="005714E3" w:rsidP="005714E3">
      <w:pPr>
        <w:ind w:left="567" w:hanging="567"/>
      </w:pPr>
    </w:p>
    <w:p w14:paraId="3A3105CB" w14:textId="77777777" w:rsidR="005714E3" w:rsidRPr="00B63B39" w:rsidRDefault="005714E3" w:rsidP="005714E3">
      <w:pPr>
        <w:ind w:left="567" w:hanging="567"/>
      </w:pPr>
    </w:p>
    <w:p w14:paraId="05B820B4" w14:textId="77777777" w:rsidR="005714E3" w:rsidRPr="00B63B39" w:rsidRDefault="005714E3" w:rsidP="0057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 w:rsidRPr="00B63B39">
        <w:rPr>
          <w:b/>
        </w:rPr>
        <w:t>4.</w:t>
      </w:r>
      <w:r w:rsidRPr="00B63B39">
        <w:rPr>
          <w:b/>
        </w:rPr>
        <w:tab/>
      </w:r>
      <w:r w:rsidRPr="00B63B39">
        <w:rPr>
          <w:b/>
          <w:caps/>
        </w:rPr>
        <w:t>SERIJOS numeris</w:t>
      </w:r>
    </w:p>
    <w:p w14:paraId="03CB58B6" w14:textId="77777777" w:rsidR="005714E3" w:rsidRPr="00B63B39" w:rsidRDefault="005714E3" w:rsidP="005714E3">
      <w:pPr>
        <w:ind w:left="567" w:hanging="567"/>
        <w:outlineLvl w:val="0"/>
        <w:rPr>
          <w:highlight w:val="lightGray"/>
        </w:rPr>
      </w:pPr>
    </w:p>
    <w:p w14:paraId="2B16DDE3" w14:textId="77777777" w:rsidR="005714E3" w:rsidRPr="00B63B39" w:rsidRDefault="005714E3" w:rsidP="005714E3">
      <w:pPr>
        <w:ind w:left="567" w:hanging="567"/>
        <w:outlineLvl w:val="0"/>
      </w:pPr>
      <w:proofErr w:type="spellStart"/>
      <w:r w:rsidRPr="00B63B39">
        <w:rPr>
          <w:highlight w:val="lightGray"/>
        </w:rPr>
        <w:t>Lot</w:t>
      </w:r>
      <w:proofErr w:type="spellEnd"/>
      <w:r w:rsidRPr="00B63B39">
        <w:rPr>
          <w:highlight w:val="lightGray"/>
        </w:rPr>
        <w:t>:</w:t>
      </w:r>
    </w:p>
    <w:p w14:paraId="274B27E8" w14:textId="77777777" w:rsidR="005714E3" w:rsidRPr="00B63B39" w:rsidRDefault="005714E3" w:rsidP="005714E3">
      <w:pPr>
        <w:ind w:left="567" w:hanging="567"/>
      </w:pPr>
    </w:p>
    <w:p w14:paraId="0946ABFA" w14:textId="77777777" w:rsidR="005714E3" w:rsidRPr="00B63B39" w:rsidRDefault="005714E3" w:rsidP="005714E3">
      <w:pPr>
        <w:ind w:left="567" w:hanging="567"/>
      </w:pPr>
    </w:p>
    <w:p w14:paraId="77404E3D" w14:textId="77777777" w:rsidR="005714E3" w:rsidRPr="00B63B39" w:rsidRDefault="005714E3" w:rsidP="0057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 w:rsidRPr="00B63B39">
        <w:rPr>
          <w:b/>
          <w:caps/>
        </w:rPr>
        <w:t>5.</w:t>
      </w:r>
      <w:r w:rsidRPr="00B63B39">
        <w:rPr>
          <w:b/>
          <w:caps/>
        </w:rPr>
        <w:tab/>
        <w:t>kita</w:t>
      </w:r>
    </w:p>
    <w:p w14:paraId="790671BE" w14:textId="77777777" w:rsidR="005714E3" w:rsidRPr="00B63B39" w:rsidRDefault="005714E3" w:rsidP="005714E3">
      <w:pPr>
        <w:ind w:left="567" w:hanging="567"/>
      </w:pPr>
    </w:p>
    <w:p w14:paraId="07468255" w14:textId="77777777" w:rsidR="005714E3" w:rsidRPr="00B63B39" w:rsidRDefault="005714E3" w:rsidP="005714E3">
      <w:pPr>
        <w:ind w:left="567" w:hanging="567"/>
      </w:pPr>
      <w:r w:rsidRPr="00B63B39">
        <w:rPr>
          <w:highlight w:val="lightGray"/>
        </w:rPr>
        <w:t>Perpakavimo serija:</w:t>
      </w:r>
    </w:p>
    <w:p w14:paraId="23B90588" w14:textId="77777777" w:rsidR="00FA6360" w:rsidRPr="00AB0616" w:rsidRDefault="00FA6360" w:rsidP="00FA6360">
      <w:pPr>
        <w:pStyle w:val="BTEMEASMCAChar"/>
      </w:pPr>
    </w:p>
    <w:p w14:paraId="1BA1377B" w14:textId="77777777" w:rsidR="00FA6360" w:rsidRPr="00AB0616" w:rsidRDefault="00FA6360" w:rsidP="00FA6360">
      <w:pPr>
        <w:pStyle w:val="BTEMEASMCAChar"/>
      </w:pPr>
    </w:p>
    <w:p w14:paraId="12DA30A5" w14:textId="77777777" w:rsidR="00FA6360" w:rsidRPr="00AB0616" w:rsidRDefault="00FA6360" w:rsidP="00FA6360">
      <w:pPr>
        <w:pStyle w:val="BTEMEASMCAChar"/>
      </w:pPr>
    </w:p>
    <w:p w14:paraId="5788DDF1" w14:textId="77777777" w:rsidR="00FA6360" w:rsidRPr="00AB0616" w:rsidRDefault="00FA6360" w:rsidP="00FA6360">
      <w:pPr>
        <w:pStyle w:val="BTEMEASMCAChar"/>
      </w:pPr>
    </w:p>
    <w:p w14:paraId="38B742A3" w14:textId="77777777" w:rsidR="00FA6360" w:rsidRPr="00AB0616" w:rsidRDefault="00FA6360" w:rsidP="00FA6360">
      <w:pPr>
        <w:pStyle w:val="BTEMEASMCAChar"/>
      </w:pPr>
    </w:p>
    <w:p w14:paraId="69844A1E" w14:textId="77777777" w:rsidR="00FA6360" w:rsidRPr="00AB0616" w:rsidRDefault="00FA6360" w:rsidP="00FA6360">
      <w:pPr>
        <w:pStyle w:val="BTEMEASMCAChar"/>
      </w:pPr>
    </w:p>
    <w:p w14:paraId="131C581D" w14:textId="77777777" w:rsidR="00FA6360" w:rsidRPr="00AB0616" w:rsidRDefault="00FA6360" w:rsidP="00FA6360">
      <w:pPr>
        <w:pStyle w:val="BTEMEASMCAChar"/>
      </w:pPr>
    </w:p>
    <w:p w14:paraId="416D03A3" w14:textId="77777777" w:rsidR="00FA6360" w:rsidRPr="00AB0616" w:rsidRDefault="00FA6360" w:rsidP="00FA6360">
      <w:pPr>
        <w:pStyle w:val="BTEMEASMCAChar"/>
      </w:pPr>
    </w:p>
    <w:p w14:paraId="0E315969" w14:textId="77777777" w:rsidR="00FA6360" w:rsidRPr="00AB0616" w:rsidRDefault="00FA6360" w:rsidP="00FA6360">
      <w:pPr>
        <w:pStyle w:val="BTEMEASMCAChar"/>
      </w:pPr>
    </w:p>
    <w:p w14:paraId="163FD8C7" w14:textId="77777777" w:rsidR="00FA6360" w:rsidRPr="00AB0616" w:rsidRDefault="00FA6360" w:rsidP="00FA6360">
      <w:pPr>
        <w:pStyle w:val="BTEMEASMCAChar"/>
      </w:pPr>
    </w:p>
    <w:p w14:paraId="2A6C16A6" w14:textId="77777777" w:rsidR="00FA6360" w:rsidRPr="00AB0616" w:rsidRDefault="00FA6360" w:rsidP="00FA6360">
      <w:pPr>
        <w:pStyle w:val="BTEMEASMCAChar"/>
      </w:pPr>
    </w:p>
    <w:p w14:paraId="0FAD954E" w14:textId="77777777" w:rsidR="00FA6360" w:rsidRPr="00AB0616" w:rsidRDefault="00FA6360" w:rsidP="00FA6360">
      <w:pPr>
        <w:pStyle w:val="BTEMEASMCAChar"/>
      </w:pPr>
    </w:p>
    <w:p w14:paraId="11459141" w14:textId="77777777" w:rsidR="00FA6360" w:rsidRPr="00AB0616" w:rsidRDefault="00FA6360" w:rsidP="00FA6360">
      <w:pPr>
        <w:pStyle w:val="BTEMEASMCAChar"/>
      </w:pPr>
    </w:p>
    <w:p w14:paraId="34E21BC4" w14:textId="77777777" w:rsidR="00FA6360" w:rsidRPr="00AB0616" w:rsidRDefault="00FA6360" w:rsidP="00FA6360">
      <w:pPr>
        <w:pStyle w:val="BTEMEASMCAChar"/>
      </w:pPr>
    </w:p>
    <w:p w14:paraId="61500E09" w14:textId="77777777" w:rsidR="00FA6360" w:rsidRPr="00AB0616" w:rsidRDefault="00FA6360" w:rsidP="00FA6360">
      <w:pPr>
        <w:pStyle w:val="BTEMEASMCAChar"/>
      </w:pPr>
    </w:p>
    <w:p w14:paraId="57375552" w14:textId="77777777" w:rsidR="00FA6360" w:rsidRPr="00AB0616" w:rsidRDefault="00FA6360" w:rsidP="00FA6360">
      <w:pPr>
        <w:pStyle w:val="BTEMEASMCAChar"/>
      </w:pPr>
    </w:p>
    <w:p w14:paraId="00D113C5" w14:textId="77777777" w:rsidR="00FA6360" w:rsidRPr="00AB0616" w:rsidRDefault="00FA6360" w:rsidP="00FA6360">
      <w:pPr>
        <w:pStyle w:val="BTEMEASMCAChar"/>
      </w:pPr>
    </w:p>
    <w:p w14:paraId="6FF00C09" w14:textId="77777777" w:rsidR="00FA6360" w:rsidRDefault="00FA6360" w:rsidP="00FA6360">
      <w:pPr>
        <w:pStyle w:val="BTEMEASMCAChar"/>
      </w:pPr>
    </w:p>
    <w:p w14:paraId="7104C253" w14:textId="77777777" w:rsidR="00FA5F9E" w:rsidRDefault="00FA5F9E" w:rsidP="00FA6360">
      <w:pPr>
        <w:pStyle w:val="BTEMEASMCAChar"/>
      </w:pPr>
    </w:p>
    <w:p w14:paraId="376FFC7F" w14:textId="77777777" w:rsidR="00FA5F9E" w:rsidRDefault="00FA5F9E" w:rsidP="00FA6360">
      <w:pPr>
        <w:pStyle w:val="BTEMEASMCAChar"/>
      </w:pPr>
    </w:p>
    <w:p w14:paraId="688D8858" w14:textId="77777777" w:rsidR="00FA5F9E" w:rsidRDefault="00FA5F9E" w:rsidP="00FA6360">
      <w:pPr>
        <w:pStyle w:val="BTEMEASMCAChar"/>
      </w:pPr>
    </w:p>
    <w:p w14:paraId="616A16BC" w14:textId="77777777" w:rsidR="00FA5F9E" w:rsidRDefault="00FA5F9E" w:rsidP="00FA6360">
      <w:pPr>
        <w:pStyle w:val="BTEMEASMCAChar"/>
      </w:pPr>
    </w:p>
    <w:p w14:paraId="4B438369" w14:textId="77777777" w:rsidR="00FA5F9E" w:rsidRDefault="00FA5F9E" w:rsidP="00FA6360">
      <w:pPr>
        <w:pStyle w:val="BTEMEASMCAChar"/>
      </w:pPr>
    </w:p>
    <w:p w14:paraId="5D188BFD" w14:textId="77777777" w:rsidR="00FA5F9E" w:rsidRDefault="00FA5F9E" w:rsidP="00FA6360">
      <w:pPr>
        <w:pStyle w:val="BTEMEASMCAChar"/>
      </w:pPr>
    </w:p>
    <w:p w14:paraId="72BE026B" w14:textId="77777777" w:rsidR="00FA5F9E" w:rsidRDefault="00FA5F9E" w:rsidP="00FA6360">
      <w:pPr>
        <w:pStyle w:val="BTEMEASMCAChar"/>
      </w:pPr>
    </w:p>
    <w:p w14:paraId="1DE3E0F3" w14:textId="77777777" w:rsidR="00FA5F9E" w:rsidRDefault="00FA5F9E" w:rsidP="00FA6360">
      <w:pPr>
        <w:pStyle w:val="BTEMEASMCAChar"/>
      </w:pPr>
    </w:p>
    <w:p w14:paraId="1B915BAA" w14:textId="77777777" w:rsidR="00FA5F9E" w:rsidRDefault="00FA5F9E" w:rsidP="00FA6360">
      <w:pPr>
        <w:pStyle w:val="BTEMEASMCAChar"/>
      </w:pPr>
    </w:p>
    <w:p w14:paraId="014169D0" w14:textId="77777777" w:rsidR="00FA5F9E" w:rsidRDefault="00FA5F9E" w:rsidP="00FA6360">
      <w:pPr>
        <w:pStyle w:val="BTEMEASMCAChar"/>
      </w:pPr>
    </w:p>
    <w:p w14:paraId="197796A3" w14:textId="77777777" w:rsidR="00FA5F9E" w:rsidRDefault="00FA5F9E" w:rsidP="00FA6360">
      <w:pPr>
        <w:pStyle w:val="BTEMEASMCAChar"/>
      </w:pPr>
    </w:p>
    <w:p w14:paraId="30F1F0D7" w14:textId="77777777" w:rsidR="00FA5F9E" w:rsidRDefault="00FA5F9E" w:rsidP="00FA6360">
      <w:pPr>
        <w:pStyle w:val="BTEMEASMCAChar"/>
      </w:pPr>
    </w:p>
    <w:p w14:paraId="4458F3D3" w14:textId="77777777" w:rsidR="00FA5F9E" w:rsidRDefault="00FA5F9E" w:rsidP="00FA6360">
      <w:pPr>
        <w:pStyle w:val="BTEMEASMCAChar"/>
      </w:pPr>
    </w:p>
    <w:p w14:paraId="34021137" w14:textId="77777777" w:rsidR="00FA5F9E" w:rsidRDefault="00FA5F9E" w:rsidP="00FA6360">
      <w:pPr>
        <w:pStyle w:val="BTEMEASMCAChar"/>
      </w:pPr>
    </w:p>
    <w:p w14:paraId="1FB68F17" w14:textId="77777777" w:rsidR="00FA5F9E" w:rsidRDefault="00FA5F9E" w:rsidP="00FA6360">
      <w:pPr>
        <w:pStyle w:val="BTEMEASMCAChar"/>
      </w:pPr>
    </w:p>
    <w:p w14:paraId="3817AB05" w14:textId="77777777" w:rsidR="00FA5F9E" w:rsidRDefault="00FA5F9E" w:rsidP="00FA6360">
      <w:pPr>
        <w:pStyle w:val="BTEMEASMCAChar"/>
      </w:pPr>
    </w:p>
    <w:p w14:paraId="0D10F1AA" w14:textId="77777777" w:rsidR="00FA5F9E" w:rsidRDefault="00FA5F9E" w:rsidP="00FA6360">
      <w:pPr>
        <w:pStyle w:val="BTEMEASMCAChar"/>
      </w:pPr>
    </w:p>
    <w:p w14:paraId="34B72EA9" w14:textId="77777777" w:rsidR="00FA5F9E" w:rsidRDefault="00FA5F9E" w:rsidP="00FA6360">
      <w:pPr>
        <w:pStyle w:val="BTEMEASMCAChar"/>
      </w:pPr>
    </w:p>
    <w:p w14:paraId="151ACA18" w14:textId="77777777" w:rsidR="00FA5F9E" w:rsidRDefault="00FA5F9E" w:rsidP="00FA6360">
      <w:pPr>
        <w:pStyle w:val="BTEMEASMCAChar"/>
      </w:pPr>
    </w:p>
    <w:p w14:paraId="6A7285D5" w14:textId="77777777" w:rsidR="00FA5F9E" w:rsidRDefault="00FA5F9E" w:rsidP="00FA6360">
      <w:pPr>
        <w:pStyle w:val="BTEMEASMCAChar"/>
      </w:pPr>
    </w:p>
    <w:p w14:paraId="0060B295" w14:textId="77777777" w:rsidR="00FA5F9E" w:rsidRDefault="00FA5F9E" w:rsidP="00FA6360">
      <w:pPr>
        <w:pStyle w:val="BTEMEASMCAChar"/>
      </w:pPr>
    </w:p>
    <w:p w14:paraId="2520F14C" w14:textId="77777777" w:rsidR="00FA5F9E" w:rsidRDefault="00FA5F9E" w:rsidP="00FA6360">
      <w:pPr>
        <w:pStyle w:val="BTEMEASMCAChar"/>
      </w:pPr>
    </w:p>
    <w:p w14:paraId="513A14BA" w14:textId="77777777" w:rsidR="00FA5F9E" w:rsidRPr="00AB0616" w:rsidRDefault="00FA5F9E" w:rsidP="00FA6360">
      <w:pPr>
        <w:pStyle w:val="BTEMEASMCAChar"/>
      </w:pPr>
    </w:p>
    <w:p w14:paraId="670A9A32" w14:textId="77777777" w:rsidR="00FA6360" w:rsidRPr="00AB0616" w:rsidRDefault="00FA6360" w:rsidP="00FA6360">
      <w:pPr>
        <w:pStyle w:val="BTEMEASMCAChar"/>
      </w:pPr>
    </w:p>
    <w:p w14:paraId="1CCA6F52" w14:textId="77777777" w:rsidR="00FA6360" w:rsidRPr="00AB0616" w:rsidRDefault="00FA6360" w:rsidP="00FA6360">
      <w:pPr>
        <w:pStyle w:val="BTEMEASMCAChar"/>
      </w:pPr>
    </w:p>
    <w:p w14:paraId="1D1D59A2" w14:textId="77777777" w:rsidR="00FA6360" w:rsidRPr="00AB0616" w:rsidRDefault="00FA6360" w:rsidP="00FA6360">
      <w:pPr>
        <w:pStyle w:val="TTEMEASMCA"/>
        <w:rPr>
          <w:lang w:val="lt-LT"/>
        </w:rPr>
      </w:pPr>
      <w:bookmarkStart w:id="3" w:name="_Toc129243137"/>
      <w:bookmarkStart w:id="4" w:name="_Toc129243262"/>
    </w:p>
    <w:p w14:paraId="0A046236" w14:textId="77777777" w:rsidR="00FA6360" w:rsidRPr="00AB0616" w:rsidRDefault="00FA6360" w:rsidP="00FA6360">
      <w:pPr>
        <w:pStyle w:val="TTEMEASMCA"/>
        <w:rPr>
          <w:lang w:val="lt-LT"/>
        </w:rPr>
      </w:pPr>
    </w:p>
    <w:p w14:paraId="65387A98" w14:textId="77777777" w:rsidR="00FA6360" w:rsidRPr="00AB0616" w:rsidRDefault="00FA6360" w:rsidP="00FA6360">
      <w:pPr>
        <w:pStyle w:val="TTEMEASMCA"/>
        <w:rPr>
          <w:lang w:val="lt-LT"/>
        </w:rPr>
      </w:pPr>
    </w:p>
    <w:p w14:paraId="42C41646" w14:textId="77777777" w:rsidR="00FA6360" w:rsidRPr="00AB0616" w:rsidRDefault="00FA6360" w:rsidP="00FA6360">
      <w:pPr>
        <w:pStyle w:val="TTEMEASMCA"/>
        <w:rPr>
          <w:lang w:val="lt-LT"/>
        </w:rPr>
      </w:pPr>
      <w:r w:rsidRPr="00AB0616">
        <w:rPr>
          <w:lang w:val="lt-LT"/>
        </w:rPr>
        <w:t>B. PAKUOTĖS LAPELIS</w:t>
      </w:r>
      <w:bookmarkEnd w:id="3"/>
      <w:bookmarkEnd w:id="4"/>
    </w:p>
    <w:p w14:paraId="77975B56" w14:textId="77777777" w:rsidR="00FA6360" w:rsidRPr="00AB0616" w:rsidRDefault="00FA6360" w:rsidP="00FA6360">
      <w:pPr>
        <w:pStyle w:val="TTEMEASMCA"/>
        <w:rPr>
          <w:lang w:val="lt-LT"/>
        </w:rPr>
      </w:pPr>
      <w:r w:rsidRPr="00AB0616">
        <w:rPr>
          <w:lang w:val="lt-LT"/>
        </w:rPr>
        <w:br w:type="page"/>
      </w:r>
      <w:bookmarkStart w:id="5" w:name="_Toc129243138"/>
      <w:bookmarkStart w:id="6" w:name="_Toc129243263"/>
      <w:r w:rsidRPr="00AB0616">
        <w:rPr>
          <w:lang w:val="lt-LT"/>
        </w:rPr>
        <w:t>P</w:t>
      </w:r>
      <w:r w:rsidRPr="00AB0616">
        <w:rPr>
          <w:caps w:val="0"/>
          <w:lang w:val="lt-LT"/>
        </w:rPr>
        <w:t>akuotės lapelis: informacija vartotojui</w:t>
      </w:r>
      <w:bookmarkEnd w:id="5"/>
      <w:bookmarkEnd w:id="6"/>
    </w:p>
    <w:p w14:paraId="0497DF44" w14:textId="77777777" w:rsidR="00FA6360" w:rsidRPr="00AB0616" w:rsidRDefault="00FA6360" w:rsidP="00FA6360">
      <w:pPr>
        <w:pStyle w:val="BTEMEASMCAChar"/>
      </w:pPr>
    </w:p>
    <w:p w14:paraId="515CF244" w14:textId="29934F41" w:rsidR="00FA6360" w:rsidRPr="00AB0616" w:rsidRDefault="00437633" w:rsidP="00FA6360">
      <w:pPr>
        <w:pStyle w:val="BodyText"/>
        <w:spacing w:line="240" w:lineRule="auto"/>
        <w:ind w:right="0"/>
        <w:jc w:val="center"/>
        <w:rPr>
          <w:b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Entix</w:t>
      </w:r>
      <w:proofErr w:type="spellEnd"/>
      <w:r w:rsidR="00FA6360" w:rsidRPr="00AB0616">
        <w:rPr>
          <w:b/>
          <w:sz w:val="22"/>
          <w:szCs w:val="22"/>
        </w:rPr>
        <w:t xml:space="preserve"> 20 mg/2 ml injekcinis tirpalas</w:t>
      </w:r>
    </w:p>
    <w:p w14:paraId="75C70E3D" w14:textId="19AFA051" w:rsidR="00FA6360" w:rsidRPr="00AB0616" w:rsidRDefault="00FA5F9E" w:rsidP="00FA6360">
      <w:pPr>
        <w:pStyle w:val="BodyText"/>
        <w:spacing w:line="240" w:lineRule="auto"/>
        <w:ind w:right="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 w:rsidR="00FA6360" w:rsidRPr="00AB0616">
        <w:rPr>
          <w:sz w:val="22"/>
          <w:szCs w:val="22"/>
        </w:rPr>
        <w:t>urozemidas</w:t>
      </w:r>
      <w:proofErr w:type="spellEnd"/>
    </w:p>
    <w:p w14:paraId="707A3DCE" w14:textId="77777777" w:rsidR="00FA6360" w:rsidRPr="00AB0616" w:rsidRDefault="00FA6360" w:rsidP="00FA6360">
      <w:pPr>
        <w:pStyle w:val="BTEMEASMCAChar"/>
      </w:pPr>
    </w:p>
    <w:p w14:paraId="1CA20D96" w14:textId="77777777" w:rsidR="00FA6360" w:rsidRPr="00AB0616" w:rsidRDefault="00FA6360" w:rsidP="00FA6360">
      <w:pPr>
        <w:suppressAutoHyphens/>
        <w:rPr>
          <w:sz w:val="22"/>
          <w:szCs w:val="22"/>
        </w:rPr>
      </w:pPr>
      <w:r w:rsidRPr="00AB0616">
        <w:rPr>
          <w:sz w:val="22"/>
          <w:szCs w:val="22"/>
        </w:rPr>
        <w:t xml:space="preserve">Atidžiai perskaitykite visą šį lapelį, prieš pradėdami vartoti vaistą, </w:t>
      </w:r>
      <w:r w:rsidRPr="00AB0616">
        <w:rPr>
          <w:b/>
          <w:noProof/>
          <w:sz w:val="22"/>
          <w:szCs w:val="22"/>
        </w:rPr>
        <w:t>nes jame pateikiama Jums svarbi informacija.</w:t>
      </w:r>
    </w:p>
    <w:p w14:paraId="0FEFEFD0" w14:textId="77777777" w:rsidR="00FA6360" w:rsidRPr="00AB0616" w:rsidRDefault="00FA6360" w:rsidP="00FA6360">
      <w:pPr>
        <w:pStyle w:val="BT-EMEASMCA"/>
        <w:ind w:left="567" w:hanging="567"/>
      </w:pPr>
      <w:r w:rsidRPr="00AB0616">
        <w:t>Neišmeskite šio lapelio, nes vėl gali prireikti jį perskaityti.</w:t>
      </w:r>
    </w:p>
    <w:p w14:paraId="02CFBA82" w14:textId="77777777" w:rsidR="00FA6360" w:rsidRPr="00AB0616" w:rsidRDefault="00FA6360" w:rsidP="00FA6360">
      <w:pPr>
        <w:pStyle w:val="BT-EMEASMCA"/>
        <w:ind w:left="567" w:hanging="567"/>
      </w:pPr>
      <w:r w:rsidRPr="00AB0616">
        <w:t>Jeigu kiltų daugiau klausimų, kreipkitės į gydytoją arba vaistininką.</w:t>
      </w:r>
    </w:p>
    <w:p w14:paraId="7632CCB0" w14:textId="77777777" w:rsidR="00FA6360" w:rsidRPr="00AB0616" w:rsidRDefault="00FA6360" w:rsidP="00FA6360">
      <w:pPr>
        <w:pStyle w:val="BT-EMEASMCA"/>
        <w:ind w:left="567" w:hanging="567"/>
      </w:pPr>
      <w:r w:rsidRPr="00AB0616">
        <w:t>Šis vaistas skirtas Jums, todėl kitiems žmonėms jo duoti negalima. Vaistas gali jiems pakenkti (net tiems, kurių ligos simptomai yra tokie patys kaip Jūsų).</w:t>
      </w:r>
    </w:p>
    <w:p w14:paraId="15E37660" w14:textId="15CE4CCC" w:rsidR="00FA6360" w:rsidRPr="00AB0616" w:rsidRDefault="00FA6360" w:rsidP="00FA6360">
      <w:pPr>
        <w:pStyle w:val="BT-EMEASMCA"/>
        <w:ind w:left="567" w:hanging="567"/>
      </w:pPr>
      <w:r w:rsidRPr="00AB0616">
        <w:t>Jeigu pasireiškė šalutinis poveikis (net jeigu jis šiame lapelyje nenurodytas) kreipkitės į gydytoją arba vaistininką. Žr. 4 skyrių.</w:t>
      </w:r>
    </w:p>
    <w:p w14:paraId="524103C9" w14:textId="77777777" w:rsidR="00FA6360" w:rsidRPr="00AB0616" w:rsidRDefault="00FA6360" w:rsidP="00FA6360">
      <w:pPr>
        <w:pStyle w:val="BTEMEASMCAChar"/>
      </w:pPr>
    </w:p>
    <w:p w14:paraId="233B17BA" w14:textId="77777777" w:rsidR="00FA6360" w:rsidRPr="00AB0616" w:rsidRDefault="00FA6360" w:rsidP="00FA6360">
      <w:pPr>
        <w:pStyle w:val="BTEMEASMCAChar"/>
      </w:pPr>
    </w:p>
    <w:p w14:paraId="2D0A0F04" w14:textId="77777777" w:rsidR="00FA6360" w:rsidRPr="00AB0616" w:rsidRDefault="00FA6360" w:rsidP="00FA6360">
      <w:pPr>
        <w:pStyle w:val="BTbEMEASMCA"/>
      </w:pPr>
      <w:r w:rsidRPr="00AB0616">
        <w:t>Lapelio turinys</w:t>
      </w:r>
    </w:p>
    <w:p w14:paraId="75EEDB20" w14:textId="01880B9C" w:rsidR="00FA6360" w:rsidRPr="00AB0616" w:rsidRDefault="00FA6360" w:rsidP="00FA6360">
      <w:pPr>
        <w:pStyle w:val="BTEMEASMCAChar"/>
        <w:numPr>
          <w:ilvl w:val="0"/>
          <w:numId w:val="20"/>
        </w:numPr>
        <w:ind w:left="567" w:hanging="567"/>
      </w:pPr>
      <w:r w:rsidRPr="00AB0616">
        <w:t xml:space="preserve">Kas yra </w:t>
      </w:r>
      <w:r w:rsidR="00437633">
        <w:rPr>
          <w:bCs/>
        </w:rPr>
        <w:t>Entix</w:t>
      </w:r>
      <w:r w:rsidRPr="00AB0616">
        <w:rPr>
          <w:b/>
        </w:rPr>
        <w:t xml:space="preserve"> </w:t>
      </w:r>
      <w:r w:rsidRPr="00AB0616">
        <w:t>ir kam jis vartojamas</w:t>
      </w:r>
    </w:p>
    <w:p w14:paraId="6759502F" w14:textId="2801CDEA" w:rsidR="00FA6360" w:rsidRPr="00AB0616" w:rsidRDefault="00FA6360" w:rsidP="00FA6360">
      <w:pPr>
        <w:pStyle w:val="BTEMEASMCAChar"/>
        <w:numPr>
          <w:ilvl w:val="0"/>
          <w:numId w:val="20"/>
        </w:numPr>
        <w:ind w:left="567" w:hanging="567"/>
        <w:rPr>
          <w:b/>
        </w:rPr>
      </w:pPr>
      <w:r w:rsidRPr="00AB0616">
        <w:t xml:space="preserve">Kas žinotina prieš vartojant </w:t>
      </w:r>
      <w:r w:rsidR="00437633">
        <w:rPr>
          <w:bCs/>
        </w:rPr>
        <w:t>Entix</w:t>
      </w:r>
      <w:r w:rsidRPr="00AB0616">
        <w:rPr>
          <w:b/>
        </w:rPr>
        <w:t xml:space="preserve"> </w:t>
      </w:r>
    </w:p>
    <w:p w14:paraId="68661B20" w14:textId="47793FFF" w:rsidR="00FA6360" w:rsidRPr="00AB0616" w:rsidRDefault="00FA6360" w:rsidP="00FA6360">
      <w:pPr>
        <w:pStyle w:val="BTEMEASMCAChar"/>
        <w:numPr>
          <w:ilvl w:val="0"/>
          <w:numId w:val="20"/>
        </w:numPr>
        <w:ind w:left="567" w:hanging="567"/>
        <w:rPr>
          <w:b/>
        </w:rPr>
      </w:pPr>
      <w:r w:rsidRPr="00AB0616">
        <w:t xml:space="preserve">Kaip vartoti </w:t>
      </w:r>
      <w:r w:rsidR="00437633">
        <w:rPr>
          <w:bCs/>
        </w:rPr>
        <w:t>Entix</w:t>
      </w:r>
      <w:r w:rsidRPr="00AB0616">
        <w:rPr>
          <w:b/>
        </w:rPr>
        <w:t xml:space="preserve"> </w:t>
      </w:r>
    </w:p>
    <w:p w14:paraId="302B84BA" w14:textId="77777777" w:rsidR="00FA6360" w:rsidRPr="00AB0616" w:rsidRDefault="00FA6360" w:rsidP="00FA6360">
      <w:pPr>
        <w:pStyle w:val="BTEMEASMCAChar"/>
        <w:numPr>
          <w:ilvl w:val="0"/>
          <w:numId w:val="20"/>
        </w:numPr>
        <w:ind w:left="567" w:hanging="567"/>
      </w:pPr>
      <w:r w:rsidRPr="00AB0616">
        <w:t>Galimas šalutinis poveikis</w:t>
      </w:r>
    </w:p>
    <w:p w14:paraId="108F8ED8" w14:textId="35C3E9D8" w:rsidR="00FA6360" w:rsidRPr="00AB0616" w:rsidRDefault="00FA6360" w:rsidP="00FA6360">
      <w:pPr>
        <w:pStyle w:val="BTEMEASMCAChar"/>
        <w:numPr>
          <w:ilvl w:val="0"/>
          <w:numId w:val="20"/>
        </w:numPr>
        <w:ind w:left="567" w:hanging="567"/>
      </w:pPr>
      <w:r w:rsidRPr="00AB0616">
        <w:t xml:space="preserve">Kaip laikyti </w:t>
      </w:r>
      <w:r w:rsidR="00437633">
        <w:t>Entix</w:t>
      </w:r>
      <w:r w:rsidRPr="00AB0616">
        <w:t xml:space="preserve"> </w:t>
      </w:r>
    </w:p>
    <w:p w14:paraId="6E679B94" w14:textId="77777777" w:rsidR="00FA6360" w:rsidRPr="00AB0616" w:rsidRDefault="00FA6360" w:rsidP="00FA6360">
      <w:pPr>
        <w:pStyle w:val="BTEMEASMCAChar"/>
        <w:numPr>
          <w:ilvl w:val="0"/>
          <w:numId w:val="20"/>
        </w:numPr>
        <w:ind w:left="567" w:hanging="567"/>
      </w:pPr>
      <w:r w:rsidRPr="00AB0616">
        <w:t>Pakuotės turinys ir kita informacija</w:t>
      </w:r>
    </w:p>
    <w:p w14:paraId="17C875ED" w14:textId="77777777" w:rsidR="00FA6360" w:rsidRPr="00AB0616" w:rsidRDefault="00FA6360" w:rsidP="00FA6360">
      <w:pPr>
        <w:pStyle w:val="BTEMEASMCAChar"/>
      </w:pPr>
    </w:p>
    <w:p w14:paraId="0060D400" w14:textId="77777777" w:rsidR="00FA6360" w:rsidRPr="00AB0616" w:rsidRDefault="00FA6360" w:rsidP="00FA6360">
      <w:pPr>
        <w:pStyle w:val="BTEMEASMCAChar"/>
      </w:pPr>
    </w:p>
    <w:p w14:paraId="1DB1C1BE" w14:textId="604B6147" w:rsidR="00FA6360" w:rsidRPr="00AB0616" w:rsidRDefault="00FA6360" w:rsidP="00FA6360">
      <w:pPr>
        <w:pStyle w:val="PI-1EMEASMCA"/>
      </w:pPr>
      <w:bookmarkStart w:id="7" w:name="_Toc129243139"/>
      <w:bookmarkStart w:id="8" w:name="_Toc129243264"/>
      <w:r w:rsidRPr="00AB0616">
        <w:t>1.</w:t>
      </w:r>
      <w:r w:rsidRPr="00AB0616">
        <w:tab/>
        <w:t xml:space="preserve">Kas yra </w:t>
      </w:r>
      <w:proofErr w:type="spellStart"/>
      <w:r w:rsidR="00437633">
        <w:t>Entix</w:t>
      </w:r>
      <w:proofErr w:type="spellEnd"/>
      <w:r w:rsidRPr="00AB0616">
        <w:t xml:space="preserve"> ir kam jis vartojamas</w:t>
      </w:r>
      <w:bookmarkEnd w:id="7"/>
      <w:bookmarkEnd w:id="8"/>
    </w:p>
    <w:p w14:paraId="47626347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</w:p>
    <w:p w14:paraId="24876712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proofErr w:type="spellStart"/>
      <w:r w:rsidRPr="00AB0616">
        <w:rPr>
          <w:sz w:val="22"/>
          <w:szCs w:val="22"/>
        </w:rPr>
        <w:t>Furozemidas</w:t>
      </w:r>
      <w:proofErr w:type="spellEnd"/>
      <w:r w:rsidRPr="00AB0616">
        <w:rPr>
          <w:sz w:val="22"/>
          <w:szCs w:val="22"/>
        </w:rPr>
        <w:t xml:space="preserve"> yra </w:t>
      </w:r>
      <w:proofErr w:type="spellStart"/>
      <w:r w:rsidRPr="00AB0616">
        <w:rPr>
          <w:sz w:val="22"/>
          <w:szCs w:val="22"/>
        </w:rPr>
        <w:t>Henlės</w:t>
      </w:r>
      <w:proofErr w:type="spellEnd"/>
      <w:r w:rsidRPr="00AB0616">
        <w:rPr>
          <w:sz w:val="22"/>
          <w:szCs w:val="22"/>
        </w:rPr>
        <w:t xml:space="preserve"> kilpoje veikiančių diuretikų grupės preparatas, sukeliantis stiprų poveikį. Pagrindinė jo veikimo vieta - kylančioji </w:t>
      </w:r>
      <w:proofErr w:type="spellStart"/>
      <w:r w:rsidRPr="00AB0616">
        <w:rPr>
          <w:sz w:val="22"/>
          <w:szCs w:val="22"/>
        </w:rPr>
        <w:t>Henlės</w:t>
      </w:r>
      <w:proofErr w:type="spellEnd"/>
      <w:r w:rsidRPr="00AB0616">
        <w:rPr>
          <w:sz w:val="22"/>
          <w:szCs w:val="22"/>
        </w:rPr>
        <w:t xml:space="preserve"> kilpos dalis. </w:t>
      </w:r>
    </w:p>
    <w:p w14:paraId="7989F3EE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proofErr w:type="spellStart"/>
      <w:r w:rsidRPr="00AB0616">
        <w:rPr>
          <w:sz w:val="22"/>
          <w:szCs w:val="22"/>
        </w:rPr>
        <w:t>Furozemidas</w:t>
      </w:r>
      <w:proofErr w:type="spellEnd"/>
      <w:r w:rsidRPr="00AB0616">
        <w:rPr>
          <w:sz w:val="22"/>
          <w:szCs w:val="22"/>
        </w:rPr>
        <w:t xml:space="preserve"> didina natrio, kalio, kalcio bei magnio jonų ir fosfatų šalinimą, tačiau mažina šlapimo rūgšties išsiskyrimą.</w:t>
      </w:r>
    </w:p>
    <w:p w14:paraId="3C5FDBDC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Į veną suleidus </w:t>
      </w:r>
      <w:proofErr w:type="spellStart"/>
      <w:r w:rsidRPr="00AB0616">
        <w:rPr>
          <w:sz w:val="22"/>
          <w:szCs w:val="22"/>
        </w:rPr>
        <w:t>furozemido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diurezinis</w:t>
      </w:r>
      <w:proofErr w:type="spellEnd"/>
      <w:r w:rsidRPr="00AB0616">
        <w:rPr>
          <w:sz w:val="22"/>
          <w:szCs w:val="22"/>
        </w:rPr>
        <w:t xml:space="preserve"> poveikis atsiranda per 5 minutes ir po 20 – 60 minučių būna stipriausias. </w:t>
      </w:r>
      <w:proofErr w:type="spellStart"/>
      <w:r w:rsidRPr="00AB0616">
        <w:rPr>
          <w:sz w:val="22"/>
          <w:szCs w:val="22"/>
        </w:rPr>
        <w:t>Diurezinis</w:t>
      </w:r>
      <w:proofErr w:type="spellEnd"/>
      <w:r w:rsidRPr="00AB0616">
        <w:rPr>
          <w:sz w:val="22"/>
          <w:szCs w:val="22"/>
        </w:rPr>
        <w:t xml:space="preserve"> poveikis trunka maždaug 2 valandas.</w:t>
      </w:r>
    </w:p>
    <w:p w14:paraId="44825E10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Į raumenis suleisto </w:t>
      </w:r>
      <w:proofErr w:type="spellStart"/>
      <w:r w:rsidRPr="00AB0616">
        <w:rPr>
          <w:sz w:val="22"/>
          <w:szCs w:val="22"/>
        </w:rPr>
        <w:t>furozemido</w:t>
      </w:r>
      <w:proofErr w:type="spellEnd"/>
      <w:r w:rsidRPr="00AB0616">
        <w:rPr>
          <w:sz w:val="22"/>
          <w:szCs w:val="22"/>
        </w:rPr>
        <w:t xml:space="preserve"> didžiausia koncentracija plazmoje būna po 30 minučių.</w:t>
      </w:r>
    </w:p>
    <w:p w14:paraId="585F6F2B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Maždaug 80 % į veną ar raumenis suleisto </w:t>
      </w:r>
      <w:proofErr w:type="spellStart"/>
      <w:r w:rsidRPr="00AB0616">
        <w:rPr>
          <w:sz w:val="22"/>
          <w:szCs w:val="22"/>
        </w:rPr>
        <w:t>furozemido</w:t>
      </w:r>
      <w:proofErr w:type="spellEnd"/>
      <w:r w:rsidRPr="00AB0616">
        <w:rPr>
          <w:sz w:val="22"/>
          <w:szCs w:val="22"/>
        </w:rPr>
        <w:t xml:space="preserve"> pašalinama per 24 valandas su šlapimu, likusi dozės dalis – su išmatomis.</w:t>
      </w:r>
    </w:p>
    <w:p w14:paraId="603898EA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Vaistu gydoma:</w:t>
      </w:r>
    </w:p>
    <w:p w14:paraId="764F301B" w14:textId="77777777" w:rsidR="00FA6360" w:rsidRPr="00AB0616" w:rsidRDefault="00FA6360" w:rsidP="00FA6360">
      <w:pPr>
        <w:pStyle w:val="BT-EMEASMCA"/>
        <w:ind w:left="567" w:hanging="567"/>
      </w:pPr>
      <w:r w:rsidRPr="00AB0616">
        <w:t>stazinio širdies nepakankamumo, kepenų cirozės ar inkstų veiklos sutrikimo sukelta edema (pabrinkimas);</w:t>
      </w:r>
    </w:p>
    <w:p w14:paraId="56F5799D" w14:textId="77777777" w:rsidR="00FA6360" w:rsidRPr="00AB0616" w:rsidRDefault="00FA6360" w:rsidP="00FA6360">
      <w:pPr>
        <w:pStyle w:val="BT-EMEASMCA"/>
        <w:ind w:left="567" w:hanging="567"/>
      </w:pPr>
      <w:r w:rsidRPr="00AB0616">
        <w:t xml:space="preserve">ūminė plaučių edema; </w:t>
      </w:r>
    </w:p>
    <w:p w14:paraId="224754FA" w14:textId="77777777" w:rsidR="00FA6360" w:rsidRPr="00AB0616" w:rsidRDefault="00FA6360" w:rsidP="00FA6360">
      <w:pPr>
        <w:pStyle w:val="BT-EMEASMCA"/>
        <w:ind w:left="567" w:hanging="567"/>
      </w:pPr>
      <w:r w:rsidRPr="00AB0616">
        <w:t>sunki hiperkalcemija (per didelis kalcio kiekis kraujyje).</w:t>
      </w:r>
    </w:p>
    <w:p w14:paraId="2593C59A" w14:textId="77777777" w:rsidR="00FA6360" w:rsidRPr="00AB0616" w:rsidRDefault="00FA6360" w:rsidP="00FA6360">
      <w:pPr>
        <w:pStyle w:val="BTEMEASMCAChar"/>
      </w:pPr>
    </w:p>
    <w:p w14:paraId="31106310" w14:textId="77777777" w:rsidR="00FA6360" w:rsidRPr="00AB0616" w:rsidRDefault="00FA6360" w:rsidP="00FA6360">
      <w:pPr>
        <w:pStyle w:val="BTEMEASMCAChar"/>
      </w:pPr>
    </w:p>
    <w:p w14:paraId="5CB5268A" w14:textId="64CE8037" w:rsidR="00FA6360" w:rsidRPr="00AB0616" w:rsidRDefault="00FA6360" w:rsidP="00FA6360">
      <w:pPr>
        <w:pStyle w:val="PI-1EMEASMCA"/>
      </w:pPr>
      <w:bookmarkStart w:id="9" w:name="_Toc129243140"/>
      <w:bookmarkStart w:id="10" w:name="_Toc129243265"/>
      <w:r w:rsidRPr="00AB0616">
        <w:t>2.</w:t>
      </w:r>
      <w:r w:rsidRPr="00AB0616">
        <w:tab/>
        <w:t xml:space="preserve">Kas žinotina prieš vartojant </w:t>
      </w:r>
      <w:bookmarkEnd w:id="9"/>
      <w:bookmarkEnd w:id="10"/>
      <w:proofErr w:type="spellStart"/>
      <w:r w:rsidR="00437633">
        <w:t>Entix</w:t>
      </w:r>
      <w:proofErr w:type="spellEnd"/>
    </w:p>
    <w:p w14:paraId="2C947225" w14:textId="77777777" w:rsidR="00FA6360" w:rsidRPr="00AB0616" w:rsidRDefault="00FA6360" w:rsidP="00FA6360">
      <w:pPr>
        <w:pStyle w:val="BTEMEASMCAChar"/>
      </w:pPr>
    </w:p>
    <w:p w14:paraId="55EBD280" w14:textId="2E7D6971" w:rsidR="00FA6360" w:rsidRPr="00AB0616" w:rsidRDefault="00437633">
      <w:pPr>
        <w:pStyle w:val="PI-3EMEASMCA"/>
      </w:pPr>
      <w:proofErr w:type="spellStart"/>
      <w:r>
        <w:t>Entix</w:t>
      </w:r>
      <w:proofErr w:type="spellEnd"/>
      <w:r w:rsidR="00FA6360" w:rsidRPr="00AB0616">
        <w:t xml:space="preserve"> vartoti negalima:</w:t>
      </w:r>
    </w:p>
    <w:p w14:paraId="52F76944" w14:textId="77777777" w:rsidR="00FA6360" w:rsidRPr="00AB0616" w:rsidRDefault="00FA6360" w:rsidP="00FA6360">
      <w:pPr>
        <w:pStyle w:val="BTEMEASMCAChar"/>
      </w:pPr>
      <w:r w:rsidRPr="00AB0616">
        <w:t>-</w:t>
      </w:r>
      <w:r w:rsidRPr="00AB0616">
        <w:tab/>
        <w:t xml:space="preserve">jeigu yra alergija (padidėjęs jautrumas) veikliajai medžiagai arba bet kuriai pagalbinei šio vaisto medžiagai, sulfamidams; </w:t>
      </w:r>
    </w:p>
    <w:p w14:paraId="788E3DB3" w14:textId="77777777" w:rsidR="00FA6360" w:rsidRPr="00AB0616" w:rsidRDefault="00FA6360" w:rsidP="00FA6360">
      <w:pPr>
        <w:pStyle w:val="BTEMEASMCAChar"/>
      </w:pPr>
      <w:r w:rsidRPr="00AB0616">
        <w:t>-</w:t>
      </w:r>
      <w:r w:rsidRPr="00AB0616">
        <w:tab/>
        <w:t>jeigu yra furozemidui atsparus šlapimo neišskyrimas (anurija) arba su anurija susijęs inkstų funkcijos nepakankamumas;</w:t>
      </w:r>
    </w:p>
    <w:p w14:paraId="03E200BB" w14:textId="77777777" w:rsidR="00FA6360" w:rsidRPr="00AB0616" w:rsidRDefault="00FA6360" w:rsidP="00FA6360">
      <w:pPr>
        <w:pStyle w:val="BodyText"/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-</w:t>
      </w:r>
      <w:r w:rsidRPr="00AB0616">
        <w:rPr>
          <w:sz w:val="22"/>
          <w:szCs w:val="22"/>
        </w:rPr>
        <w:tab/>
        <w:t xml:space="preserve">jeigu yra inkstų nepakankamumas, pasireiškęs dėl intoksikacijos toksinį poveikį inkstams ar kepenims sukeliančiais vaistais arba susijęs su </w:t>
      </w:r>
      <w:proofErr w:type="spellStart"/>
      <w:r w:rsidRPr="00AB0616">
        <w:rPr>
          <w:sz w:val="22"/>
          <w:szCs w:val="22"/>
        </w:rPr>
        <w:t>hepatine</w:t>
      </w:r>
      <w:proofErr w:type="spellEnd"/>
      <w:r w:rsidRPr="00AB0616">
        <w:rPr>
          <w:sz w:val="22"/>
          <w:szCs w:val="22"/>
        </w:rPr>
        <w:t xml:space="preserve"> koma;</w:t>
      </w:r>
    </w:p>
    <w:p w14:paraId="1042AD6D" w14:textId="77777777" w:rsidR="00FA6360" w:rsidRPr="00AB0616" w:rsidRDefault="00FA6360" w:rsidP="00FA6360">
      <w:pPr>
        <w:pStyle w:val="BodyText"/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-</w:t>
      </w:r>
      <w:r w:rsidRPr="00AB0616">
        <w:rPr>
          <w:sz w:val="22"/>
          <w:szCs w:val="22"/>
        </w:rPr>
        <w:tab/>
        <w:t>jeigu sumažėjęs kraujo tūris ar organizmas neteko vandens (</w:t>
      </w:r>
      <w:proofErr w:type="spellStart"/>
      <w:r w:rsidRPr="00AB0616">
        <w:rPr>
          <w:sz w:val="22"/>
          <w:szCs w:val="22"/>
        </w:rPr>
        <w:t>dehidracija</w:t>
      </w:r>
      <w:proofErr w:type="spellEnd"/>
      <w:r w:rsidRPr="00AB0616">
        <w:rPr>
          <w:sz w:val="22"/>
          <w:szCs w:val="22"/>
        </w:rPr>
        <w:t>);</w:t>
      </w:r>
    </w:p>
    <w:p w14:paraId="6903D782" w14:textId="77777777" w:rsidR="00FA6360" w:rsidRPr="00AB0616" w:rsidRDefault="00FA6360" w:rsidP="00FA6360">
      <w:pPr>
        <w:pStyle w:val="BTEMEASMCAChar"/>
      </w:pPr>
      <w:r w:rsidRPr="00AB0616">
        <w:t>-</w:t>
      </w:r>
      <w:r w:rsidRPr="00AB0616">
        <w:tab/>
        <w:t>jeigu yra sunki hipokalemija (per mažas kalio kiekis kraujyje) ar hiponatremija (per mažas natrio kiekis kraujyje;</w:t>
      </w:r>
    </w:p>
    <w:p w14:paraId="536F76CF" w14:textId="77777777" w:rsidR="00FA6360" w:rsidRPr="00AB0616" w:rsidRDefault="00FA6360" w:rsidP="00FA6360">
      <w:pPr>
        <w:pStyle w:val="BTEMEASMCAChar"/>
      </w:pPr>
      <w:r w:rsidRPr="00AB0616">
        <w:t>-</w:t>
      </w:r>
      <w:r w:rsidRPr="00AB0616">
        <w:tab/>
        <w:t>jei pasireiškė su hepatine encefalopatija susijusi prekoma arba koma;</w:t>
      </w:r>
    </w:p>
    <w:p w14:paraId="762DC235" w14:textId="77777777" w:rsidR="00FA6360" w:rsidRPr="00AB0616" w:rsidRDefault="00FA6360" w:rsidP="00FA6360">
      <w:pPr>
        <w:pStyle w:val="BTEMEASMCAChar"/>
      </w:pPr>
      <w:r w:rsidRPr="00AB0616">
        <w:t>-</w:t>
      </w:r>
      <w:r w:rsidRPr="00AB0616">
        <w:tab/>
        <w:t>jeigu žindote kūdikį.</w:t>
      </w:r>
    </w:p>
    <w:p w14:paraId="54805161" w14:textId="77777777" w:rsidR="00FA6360" w:rsidRPr="00AB0616" w:rsidRDefault="00FA6360" w:rsidP="00FA6360">
      <w:pPr>
        <w:pStyle w:val="BTEMEASMCAChar"/>
      </w:pPr>
    </w:p>
    <w:p w14:paraId="59BEE641" w14:textId="77777777" w:rsidR="00FA6360" w:rsidRPr="00AB0616" w:rsidRDefault="00FA6360" w:rsidP="00FA6360">
      <w:pPr>
        <w:pStyle w:val="BTEMEASMCAChar"/>
      </w:pPr>
      <w:r w:rsidRPr="00AB0616">
        <w:rPr>
          <w:lang w:eastAsia="pl-PL"/>
        </w:rPr>
        <w:t>Specialių atsargumo priemonių reikia</w:t>
      </w:r>
      <w:r w:rsidRPr="00AB0616">
        <w:t>:</w:t>
      </w:r>
    </w:p>
    <w:p w14:paraId="0B943AA9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</w:t>
      </w:r>
      <w:proofErr w:type="spellStart"/>
      <w:r w:rsidRPr="00AB0616">
        <w:rPr>
          <w:sz w:val="22"/>
          <w:szCs w:val="22"/>
          <w:lang w:eastAsia="pl-PL"/>
        </w:rPr>
        <w:t>hipotenzija</w:t>
      </w:r>
      <w:proofErr w:type="spellEnd"/>
      <w:r w:rsidRPr="00AB0616">
        <w:rPr>
          <w:sz w:val="22"/>
          <w:szCs w:val="22"/>
          <w:lang w:eastAsia="pl-PL"/>
        </w:rPr>
        <w:t xml:space="preserve">; </w:t>
      </w:r>
    </w:p>
    <w:p w14:paraId="509B2036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</w:t>
      </w:r>
      <w:r w:rsidRPr="00AB0616">
        <w:rPr>
          <w:sz w:val="22"/>
          <w:szCs w:val="22"/>
        </w:rPr>
        <w:t>didelis kraujospūdžio kritimas kelia ypatingą rizika</w:t>
      </w:r>
      <w:r w:rsidRPr="00AB0616">
        <w:rPr>
          <w:sz w:val="22"/>
          <w:szCs w:val="22"/>
          <w:lang w:eastAsia="pl-PL"/>
        </w:rPr>
        <w:t xml:space="preserve"> (pvz., yra reikšmingas širdies vainikinių ar smegenis krauju aprūpinančių arterijų susiaurėjimas); </w:t>
      </w:r>
    </w:p>
    <w:p w14:paraId="6A2FA802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latentinis ar aiškus diabetas (gali prireikti keisti gydymą gliukozės kiekį kraujyje mažinančiais preparatais); </w:t>
      </w:r>
    </w:p>
    <w:p w14:paraId="414D4040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jeigu sergate podagra;</w:t>
      </w:r>
    </w:p>
    <w:p w14:paraId="4BA6A3D4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</w:t>
      </w:r>
      <w:proofErr w:type="spellStart"/>
      <w:r w:rsidRPr="00AB0616">
        <w:rPr>
          <w:sz w:val="22"/>
          <w:szCs w:val="22"/>
          <w:lang w:eastAsia="pl-PL"/>
        </w:rPr>
        <w:t>hepatorenalinis</w:t>
      </w:r>
      <w:proofErr w:type="spellEnd"/>
      <w:r w:rsidRPr="00AB0616">
        <w:rPr>
          <w:sz w:val="22"/>
          <w:szCs w:val="22"/>
          <w:lang w:eastAsia="pl-PL"/>
        </w:rPr>
        <w:t xml:space="preserve"> sindromas (inkstų nepakankamumas, susijęs su ūmine ar lėtine kepenų liga);</w:t>
      </w:r>
    </w:p>
    <w:p w14:paraId="52E7C7EB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</w:t>
      </w:r>
      <w:proofErr w:type="spellStart"/>
      <w:r w:rsidRPr="00AB0616">
        <w:rPr>
          <w:sz w:val="22"/>
          <w:szCs w:val="22"/>
          <w:lang w:eastAsia="pl-PL"/>
        </w:rPr>
        <w:t>hipoproteinemija</w:t>
      </w:r>
      <w:proofErr w:type="spellEnd"/>
      <w:r w:rsidRPr="00AB0616">
        <w:rPr>
          <w:sz w:val="22"/>
          <w:szCs w:val="22"/>
          <w:lang w:eastAsia="pl-PL"/>
        </w:rPr>
        <w:t xml:space="preserve">, pvz., dėl </w:t>
      </w:r>
      <w:proofErr w:type="spellStart"/>
      <w:r w:rsidRPr="00AB0616">
        <w:rPr>
          <w:sz w:val="22"/>
          <w:szCs w:val="22"/>
          <w:lang w:eastAsia="pl-PL"/>
        </w:rPr>
        <w:t>nefrozinio</w:t>
      </w:r>
      <w:proofErr w:type="spellEnd"/>
      <w:r w:rsidRPr="00AB0616">
        <w:rPr>
          <w:sz w:val="22"/>
          <w:szCs w:val="22"/>
          <w:lang w:eastAsia="pl-PL"/>
        </w:rPr>
        <w:t xml:space="preserve"> sindromo (gali susilpnėti gydomasis </w:t>
      </w:r>
      <w:proofErr w:type="spellStart"/>
      <w:r w:rsidRPr="00AB0616">
        <w:rPr>
          <w:sz w:val="22"/>
          <w:szCs w:val="22"/>
          <w:lang w:eastAsia="pl-PL"/>
        </w:rPr>
        <w:t>furozemido</w:t>
      </w:r>
      <w:proofErr w:type="spellEnd"/>
      <w:r w:rsidRPr="00AB0616">
        <w:rPr>
          <w:sz w:val="22"/>
          <w:szCs w:val="22"/>
          <w:lang w:eastAsia="pl-PL"/>
        </w:rPr>
        <w:t xml:space="preserve"> poveikis ir sustiprėti toksinis jo poveikis ausims; </w:t>
      </w:r>
    </w:p>
    <w:p w14:paraId="20ED5C4A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neišnešiotiems naujagimiams (jiems galima inkstų </w:t>
      </w:r>
      <w:proofErr w:type="spellStart"/>
      <w:r w:rsidRPr="00AB0616">
        <w:rPr>
          <w:sz w:val="22"/>
          <w:szCs w:val="22"/>
          <w:lang w:eastAsia="pl-PL"/>
        </w:rPr>
        <w:t>kalcinozė</w:t>
      </w:r>
      <w:proofErr w:type="spellEnd"/>
      <w:r w:rsidRPr="00AB0616">
        <w:rPr>
          <w:sz w:val="22"/>
          <w:szCs w:val="22"/>
          <w:lang w:eastAsia="pl-PL"/>
        </w:rPr>
        <w:t xml:space="preserve"> ar akmenligė). </w:t>
      </w:r>
    </w:p>
    <w:p w14:paraId="4CFA3529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jeigu yra ūminė </w:t>
      </w:r>
      <w:proofErr w:type="spellStart"/>
      <w:r w:rsidRPr="00AB0616">
        <w:rPr>
          <w:sz w:val="22"/>
          <w:szCs w:val="22"/>
          <w:lang w:eastAsia="pl-PL"/>
        </w:rPr>
        <w:t>porfirija</w:t>
      </w:r>
      <w:proofErr w:type="spellEnd"/>
      <w:r w:rsidRPr="00AB0616">
        <w:rPr>
          <w:sz w:val="22"/>
          <w:szCs w:val="22"/>
          <w:lang w:eastAsia="pl-PL"/>
        </w:rPr>
        <w:t xml:space="preserve"> (tokiu atveju diuretikų vartojimas laikomas nesaugiu);</w:t>
      </w:r>
    </w:p>
    <w:p w14:paraId="35D63B2A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jeigu yra prostatos hipertrofija, šlapimo pūslės ištuštinimo sutrikimas ar šlaplės susiaurėjimas</w:t>
      </w:r>
    </w:p>
    <w:p w14:paraId="76A888DB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jei esate senyvas, jei kartu vartojate vaistų, kurie gali sukelti kraujospūdžio sumažėjimą ir jei</w:t>
      </w:r>
    </w:p>
    <w:p w14:paraId="3A972827" w14:textId="77777777" w:rsidR="00FA6360" w:rsidRPr="00AB0616" w:rsidRDefault="00FA6360" w:rsidP="00FA6360">
      <w:pPr>
        <w:ind w:left="567" w:hanging="567"/>
        <w:rPr>
          <w:sz w:val="22"/>
          <w:szCs w:val="22"/>
        </w:rPr>
      </w:pPr>
      <w:r w:rsidRPr="00AB0616">
        <w:rPr>
          <w:sz w:val="22"/>
          <w:szCs w:val="22"/>
          <w:lang w:eastAsia="pl-PL"/>
        </w:rPr>
        <w:t>Jums nustatyta kitų sveikatos sutrikimų, dėl kurių yra kraujospūdžio sumažėjimo rizika.</w:t>
      </w:r>
    </w:p>
    <w:p w14:paraId="53EC3DE7" w14:textId="77777777" w:rsidR="00FA6360" w:rsidRPr="00AB0616" w:rsidRDefault="00FA6360" w:rsidP="00FA6360">
      <w:pPr>
        <w:pStyle w:val="BTEMEASMCAChar"/>
      </w:pPr>
    </w:p>
    <w:p w14:paraId="290FA9AD" w14:textId="77777777" w:rsidR="00FA6360" w:rsidRPr="00AB0616" w:rsidRDefault="00FA6360">
      <w:pPr>
        <w:pStyle w:val="PI-3EMEASMCA"/>
      </w:pPr>
      <w:r w:rsidRPr="00AB0616">
        <w:t>Kitų vaistų vartojimas</w:t>
      </w:r>
    </w:p>
    <w:p w14:paraId="58ED14C2" w14:textId="77777777" w:rsidR="00FA6360" w:rsidRPr="00AB0616" w:rsidRDefault="00FA6360" w:rsidP="00FA6360">
      <w:pPr>
        <w:pStyle w:val="BTEMEASMCAChar"/>
      </w:pPr>
      <w:r w:rsidRPr="00AB0616">
        <w:t xml:space="preserve">Jeigu vartojate arba neseniai vartojote kitų vaistų, įskaitant įsigytus be recepto, pasakykite gydytojui </w:t>
      </w:r>
    </w:p>
    <w:p w14:paraId="1A423830" w14:textId="77777777" w:rsidR="00FA6360" w:rsidRPr="00AB0616" w:rsidRDefault="00FA6360" w:rsidP="00FA6360">
      <w:pPr>
        <w:pStyle w:val="BTEMEASMCAChar"/>
      </w:pPr>
      <w:r w:rsidRPr="00AB0616">
        <w:t>arba vaistininkui, ypač jei vartojate:</w:t>
      </w:r>
    </w:p>
    <w:p w14:paraId="79723784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vaistų nuo diabeto (pvz., geriamųjų preparatų ar insulino);</w:t>
      </w:r>
    </w:p>
    <w:p w14:paraId="2DC8B7FE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proofErr w:type="spellStart"/>
      <w:r w:rsidRPr="00AB0616">
        <w:rPr>
          <w:sz w:val="22"/>
          <w:szCs w:val="22"/>
          <w:lang w:eastAsia="pl-PL"/>
        </w:rPr>
        <w:t>teofilino</w:t>
      </w:r>
      <w:proofErr w:type="spellEnd"/>
      <w:r w:rsidRPr="00AB0616">
        <w:rPr>
          <w:sz w:val="22"/>
          <w:szCs w:val="22"/>
          <w:lang w:eastAsia="pl-PL"/>
        </w:rPr>
        <w:t>;</w:t>
      </w:r>
    </w:p>
    <w:p w14:paraId="08475AA0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vaistų nuo širdies ligų (širdies glikozidų, pvz., </w:t>
      </w:r>
      <w:proofErr w:type="spellStart"/>
      <w:r w:rsidRPr="00AB0616">
        <w:rPr>
          <w:sz w:val="22"/>
          <w:szCs w:val="22"/>
          <w:lang w:eastAsia="pl-PL"/>
        </w:rPr>
        <w:t>digoksino</w:t>
      </w:r>
      <w:proofErr w:type="spellEnd"/>
      <w:r w:rsidRPr="00AB0616">
        <w:rPr>
          <w:sz w:val="22"/>
          <w:szCs w:val="22"/>
          <w:lang w:eastAsia="pl-PL"/>
        </w:rPr>
        <w:t>);</w:t>
      </w:r>
    </w:p>
    <w:p w14:paraId="346C6D50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toksinį poveikį ausims sukeliančių antibiotikų (</w:t>
      </w:r>
      <w:proofErr w:type="spellStart"/>
      <w:r w:rsidRPr="00AB0616">
        <w:rPr>
          <w:sz w:val="22"/>
          <w:szCs w:val="22"/>
          <w:lang w:eastAsia="pl-PL"/>
        </w:rPr>
        <w:t>aminoglikozidų</w:t>
      </w:r>
      <w:proofErr w:type="spellEnd"/>
      <w:r w:rsidRPr="00AB0616">
        <w:rPr>
          <w:sz w:val="22"/>
          <w:szCs w:val="22"/>
          <w:lang w:eastAsia="pl-PL"/>
        </w:rPr>
        <w:t>) ar kitokių preparatų;</w:t>
      </w:r>
    </w:p>
    <w:p w14:paraId="3EAA70F3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toksinį poveikį inkstams sukeliančių vaistų, pvz., </w:t>
      </w:r>
      <w:proofErr w:type="spellStart"/>
      <w:r w:rsidRPr="00AB0616">
        <w:rPr>
          <w:sz w:val="22"/>
          <w:szCs w:val="22"/>
          <w:lang w:eastAsia="pl-PL"/>
        </w:rPr>
        <w:t>cefalosporinų</w:t>
      </w:r>
      <w:proofErr w:type="spellEnd"/>
      <w:r w:rsidRPr="00AB0616">
        <w:rPr>
          <w:sz w:val="22"/>
          <w:szCs w:val="22"/>
          <w:lang w:eastAsia="pl-PL"/>
        </w:rPr>
        <w:t>;</w:t>
      </w:r>
    </w:p>
    <w:p w14:paraId="2BBC00C8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ličio;</w:t>
      </w:r>
    </w:p>
    <w:p w14:paraId="6676BEB6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>kortikosteroidų (pvz., hidrokortizono, prednizolono);</w:t>
      </w:r>
    </w:p>
    <w:p w14:paraId="747F45F3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AKF inhibitorių (pvz., </w:t>
      </w:r>
      <w:proofErr w:type="spellStart"/>
      <w:r w:rsidRPr="00AB0616">
        <w:rPr>
          <w:sz w:val="22"/>
          <w:szCs w:val="22"/>
          <w:lang w:eastAsia="pl-PL"/>
        </w:rPr>
        <w:t>kaptoprilio</w:t>
      </w:r>
      <w:proofErr w:type="spellEnd"/>
      <w:r w:rsidRPr="00AB0616">
        <w:rPr>
          <w:sz w:val="22"/>
          <w:szCs w:val="22"/>
          <w:lang w:eastAsia="pl-PL"/>
        </w:rPr>
        <w:t xml:space="preserve">, </w:t>
      </w:r>
      <w:proofErr w:type="spellStart"/>
      <w:r w:rsidRPr="00AB0616">
        <w:rPr>
          <w:sz w:val="22"/>
          <w:szCs w:val="22"/>
          <w:lang w:eastAsia="pl-PL"/>
        </w:rPr>
        <w:t>enalaprilio</w:t>
      </w:r>
      <w:proofErr w:type="spellEnd"/>
      <w:r w:rsidRPr="00AB0616">
        <w:rPr>
          <w:sz w:val="22"/>
          <w:szCs w:val="22"/>
          <w:lang w:eastAsia="pl-PL"/>
        </w:rPr>
        <w:t>);</w:t>
      </w:r>
    </w:p>
    <w:p w14:paraId="51AB6274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proofErr w:type="spellStart"/>
      <w:r w:rsidRPr="00AB0616">
        <w:rPr>
          <w:sz w:val="22"/>
          <w:szCs w:val="22"/>
          <w:lang w:eastAsia="pl-PL"/>
        </w:rPr>
        <w:t>kurare</w:t>
      </w:r>
      <w:proofErr w:type="spellEnd"/>
      <w:r w:rsidRPr="00AB0616">
        <w:rPr>
          <w:sz w:val="22"/>
          <w:szCs w:val="22"/>
          <w:lang w:eastAsia="pl-PL"/>
        </w:rPr>
        <w:t xml:space="preserve"> grupės griaučių raumenis atpalaiduojančių vaistų (pvz., </w:t>
      </w:r>
      <w:proofErr w:type="spellStart"/>
      <w:r w:rsidRPr="00AB0616">
        <w:rPr>
          <w:sz w:val="22"/>
          <w:szCs w:val="22"/>
          <w:lang w:eastAsia="pl-PL"/>
        </w:rPr>
        <w:t>vekuroniumo</w:t>
      </w:r>
      <w:proofErr w:type="spellEnd"/>
      <w:r w:rsidRPr="00AB0616">
        <w:rPr>
          <w:sz w:val="22"/>
          <w:szCs w:val="22"/>
          <w:lang w:eastAsia="pl-PL"/>
        </w:rPr>
        <w:t>);</w:t>
      </w:r>
    </w:p>
    <w:p w14:paraId="36ECDAA0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nesteroidinių vaistų nuo uždegimo (NVNU, pvz., </w:t>
      </w:r>
      <w:proofErr w:type="spellStart"/>
      <w:r w:rsidRPr="00AB0616">
        <w:rPr>
          <w:sz w:val="22"/>
          <w:szCs w:val="22"/>
          <w:lang w:eastAsia="pl-PL"/>
        </w:rPr>
        <w:t>ibuprofeno</w:t>
      </w:r>
      <w:proofErr w:type="spellEnd"/>
      <w:r w:rsidRPr="00AB0616">
        <w:rPr>
          <w:sz w:val="22"/>
          <w:szCs w:val="22"/>
          <w:lang w:eastAsia="pl-PL"/>
        </w:rPr>
        <w:t xml:space="preserve">), </w:t>
      </w:r>
      <w:proofErr w:type="spellStart"/>
      <w:r w:rsidRPr="00AB0616">
        <w:rPr>
          <w:sz w:val="22"/>
          <w:szCs w:val="22"/>
          <w:lang w:eastAsia="pl-PL"/>
        </w:rPr>
        <w:t>salicilatų</w:t>
      </w:r>
      <w:proofErr w:type="spellEnd"/>
      <w:r w:rsidRPr="00AB0616">
        <w:rPr>
          <w:sz w:val="22"/>
          <w:szCs w:val="22"/>
          <w:lang w:eastAsia="pl-PL"/>
        </w:rPr>
        <w:t xml:space="preserve"> (įskaitant aspiriną);</w:t>
      </w:r>
    </w:p>
    <w:p w14:paraId="378C07D7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r w:rsidRPr="00AB0616">
        <w:rPr>
          <w:sz w:val="22"/>
          <w:szCs w:val="22"/>
          <w:lang w:eastAsia="pl-PL"/>
        </w:rPr>
        <w:t xml:space="preserve">lygiuosius kraujagyslių raumenis atpalaiduojančių vaistų, pvz., </w:t>
      </w:r>
      <w:proofErr w:type="spellStart"/>
      <w:r w:rsidRPr="00AB0616">
        <w:rPr>
          <w:sz w:val="22"/>
          <w:szCs w:val="22"/>
          <w:lang w:eastAsia="pl-PL"/>
        </w:rPr>
        <w:t>baklofeno</w:t>
      </w:r>
      <w:proofErr w:type="spellEnd"/>
      <w:r w:rsidRPr="00AB0616">
        <w:rPr>
          <w:sz w:val="22"/>
          <w:szCs w:val="22"/>
          <w:lang w:eastAsia="pl-PL"/>
        </w:rPr>
        <w:t xml:space="preserve"> ir </w:t>
      </w:r>
      <w:proofErr w:type="spellStart"/>
      <w:r w:rsidRPr="00AB0616">
        <w:rPr>
          <w:sz w:val="22"/>
          <w:szCs w:val="22"/>
          <w:lang w:eastAsia="pl-PL"/>
        </w:rPr>
        <w:t>tizanidino</w:t>
      </w:r>
      <w:proofErr w:type="spellEnd"/>
      <w:r w:rsidRPr="00AB0616">
        <w:rPr>
          <w:sz w:val="22"/>
          <w:szCs w:val="22"/>
          <w:lang w:eastAsia="pl-PL"/>
        </w:rPr>
        <w:t xml:space="preserve">; </w:t>
      </w:r>
    </w:p>
    <w:p w14:paraId="1215832C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proofErr w:type="spellStart"/>
      <w:r w:rsidRPr="00AB0616">
        <w:rPr>
          <w:sz w:val="22"/>
          <w:szCs w:val="22"/>
          <w:lang w:eastAsia="pl-PL"/>
        </w:rPr>
        <w:t>chloralio</w:t>
      </w:r>
      <w:proofErr w:type="spellEnd"/>
      <w:r w:rsidRPr="00AB0616">
        <w:rPr>
          <w:sz w:val="22"/>
          <w:szCs w:val="22"/>
          <w:lang w:eastAsia="pl-PL"/>
        </w:rPr>
        <w:t xml:space="preserve"> hidrato;</w:t>
      </w:r>
    </w:p>
    <w:p w14:paraId="5E55EE13" w14:textId="77777777" w:rsidR="00FA6360" w:rsidRPr="00AB0616" w:rsidRDefault="00FA6360" w:rsidP="00FA6360">
      <w:pPr>
        <w:numPr>
          <w:ilvl w:val="0"/>
          <w:numId w:val="22"/>
        </w:numPr>
        <w:ind w:left="567" w:hanging="567"/>
        <w:rPr>
          <w:sz w:val="22"/>
          <w:szCs w:val="22"/>
          <w:lang w:eastAsia="pl-PL"/>
        </w:rPr>
      </w:pPr>
      <w:proofErr w:type="spellStart"/>
      <w:r w:rsidRPr="00AB0616">
        <w:rPr>
          <w:sz w:val="22"/>
          <w:szCs w:val="22"/>
          <w:lang w:eastAsia="pl-PL"/>
        </w:rPr>
        <w:t>klofibrato</w:t>
      </w:r>
      <w:proofErr w:type="spellEnd"/>
      <w:r w:rsidRPr="00AB0616">
        <w:rPr>
          <w:sz w:val="22"/>
          <w:szCs w:val="22"/>
          <w:lang w:eastAsia="pl-PL"/>
        </w:rPr>
        <w:t xml:space="preserve">. </w:t>
      </w:r>
    </w:p>
    <w:p w14:paraId="219B267F" w14:textId="77777777" w:rsidR="00FA6360" w:rsidRPr="00AB0616" w:rsidRDefault="00FA6360" w:rsidP="00FA6360">
      <w:pPr>
        <w:pStyle w:val="BT-EMEASMCA"/>
        <w:numPr>
          <w:ilvl w:val="0"/>
          <w:numId w:val="0"/>
        </w:numPr>
      </w:pPr>
    </w:p>
    <w:p w14:paraId="58209693" w14:textId="77777777" w:rsidR="00FA6360" w:rsidRPr="00AB0616" w:rsidRDefault="00FA6360">
      <w:pPr>
        <w:pStyle w:val="PI-3EMEASMCA"/>
      </w:pPr>
      <w:r w:rsidRPr="00AB0616">
        <w:t>Nėštumas ir žindymo laikotarpis</w:t>
      </w:r>
    </w:p>
    <w:p w14:paraId="753D6755" w14:textId="77777777" w:rsidR="00FA6360" w:rsidRPr="00AB0616" w:rsidRDefault="00FA6360" w:rsidP="00FA6360">
      <w:pPr>
        <w:pStyle w:val="BTEMEASMCAChar"/>
      </w:pPr>
    </w:p>
    <w:p w14:paraId="4FB2113A" w14:textId="77777777" w:rsidR="00FA6360" w:rsidRPr="00AB0616" w:rsidRDefault="00FA6360" w:rsidP="00FA6360">
      <w:pPr>
        <w:pStyle w:val="BTEMEASMCAChar"/>
      </w:pPr>
      <w:r w:rsidRPr="00AB0616">
        <w:t xml:space="preserve">Prieš vartojant bet kokį vaistą, būtina pasitarti su gydytoju. </w:t>
      </w:r>
    </w:p>
    <w:p w14:paraId="7D4BC6E4" w14:textId="77777777" w:rsidR="00FA6360" w:rsidRPr="00AB0616" w:rsidRDefault="00FA6360" w:rsidP="00FA6360">
      <w:pPr>
        <w:rPr>
          <w:sz w:val="22"/>
          <w:szCs w:val="22"/>
        </w:rPr>
      </w:pPr>
      <w:proofErr w:type="spellStart"/>
      <w:r w:rsidRPr="00AB0616">
        <w:rPr>
          <w:sz w:val="22"/>
          <w:szCs w:val="22"/>
        </w:rPr>
        <w:t>Furozemidas</w:t>
      </w:r>
      <w:proofErr w:type="spellEnd"/>
      <w:r w:rsidRPr="00AB0616">
        <w:rPr>
          <w:sz w:val="22"/>
          <w:szCs w:val="22"/>
        </w:rPr>
        <w:t xml:space="preserve"> prasiskverbia per placentos barjerą, išsiskiria į motinos pieną. Nėštumo metu vaisto vartoti negalima, išskyrus tuos atvejus, kai gydytojas nustato, jog gydymas juo būtinas. </w:t>
      </w:r>
      <w:r w:rsidRPr="00AB0616">
        <w:rPr>
          <w:sz w:val="22"/>
          <w:szCs w:val="22"/>
          <w:lang w:eastAsia="pl-PL"/>
        </w:rPr>
        <w:t>Žindymo laikotarpiu šio vaisto vartoti draudžiama</w:t>
      </w:r>
      <w:r w:rsidRPr="00AB0616">
        <w:rPr>
          <w:sz w:val="22"/>
          <w:szCs w:val="22"/>
        </w:rPr>
        <w:t>.</w:t>
      </w:r>
    </w:p>
    <w:p w14:paraId="5F1A1D73" w14:textId="77777777" w:rsidR="00FA6360" w:rsidRPr="00AB0616" w:rsidRDefault="00FA6360" w:rsidP="00FA6360">
      <w:pPr>
        <w:pStyle w:val="BTEMEASMCAChar"/>
      </w:pPr>
    </w:p>
    <w:p w14:paraId="07E8B21A" w14:textId="77777777" w:rsidR="00FA6360" w:rsidRPr="00AB0616" w:rsidRDefault="00FA6360">
      <w:pPr>
        <w:pStyle w:val="PI-3EMEASMCA"/>
      </w:pPr>
      <w:r w:rsidRPr="00AB0616">
        <w:t>Vairavimas ir mechanizmų valdymas</w:t>
      </w:r>
    </w:p>
    <w:p w14:paraId="05054373" w14:textId="77777777" w:rsidR="00FA6360" w:rsidRPr="00AB0616" w:rsidRDefault="00FA6360" w:rsidP="00FA6360">
      <w:pPr>
        <w:pStyle w:val="BTEMEASMCAChar"/>
      </w:pPr>
      <w:r w:rsidRPr="00AB0616">
        <w:t xml:space="preserve">Dėl šalutinio furozemido poveikio (pvz., ženklaus kraujosūdžio kritimo) gali sutrikti gebėjimas </w:t>
      </w:r>
    </w:p>
    <w:p w14:paraId="35F94880" w14:textId="77777777" w:rsidR="00FA6360" w:rsidRPr="00AB0616" w:rsidRDefault="00FA6360" w:rsidP="00FA6360">
      <w:pPr>
        <w:pStyle w:val="BTEMEASMCAChar"/>
      </w:pPr>
      <w:r w:rsidRPr="00AB0616">
        <w:t xml:space="preserve">sukaupti dėmesį ir reaguoti. Prieš pradėdami vairuoti ir valdyti mechanizmus, būkite tikri, kad toks </w:t>
      </w:r>
    </w:p>
    <w:p w14:paraId="375F3968" w14:textId="77777777" w:rsidR="00FA6360" w:rsidRPr="00AB0616" w:rsidRDefault="00FA6360" w:rsidP="00FA6360">
      <w:pPr>
        <w:pStyle w:val="BTEMEASMCAChar"/>
      </w:pPr>
      <w:r w:rsidRPr="00AB0616">
        <w:t xml:space="preserve">poveikis nepasireiškė. </w:t>
      </w:r>
    </w:p>
    <w:p w14:paraId="5B2A1BA1" w14:textId="77777777" w:rsidR="00FA6360" w:rsidRPr="00AB0616" w:rsidRDefault="00FA6360" w:rsidP="00FA6360">
      <w:pPr>
        <w:pStyle w:val="BTEMEASMCAChar"/>
      </w:pPr>
    </w:p>
    <w:p w14:paraId="7972C8F3" w14:textId="4E8D76EC" w:rsidR="00141597" w:rsidRPr="00AB0616" w:rsidRDefault="00437633" w:rsidP="00141597">
      <w:pPr>
        <w:pStyle w:val="BTEMEASMCAChar"/>
        <w:rPr>
          <w:rFonts w:eastAsia="Calibri"/>
        </w:rPr>
      </w:pPr>
      <w:r>
        <w:rPr>
          <w:b/>
        </w:rPr>
        <w:t>Entix</w:t>
      </w:r>
      <w:r w:rsidR="00141597" w:rsidRPr="00AB0616">
        <w:rPr>
          <w:b/>
        </w:rPr>
        <w:t xml:space="preserve"> </w:t>
      </w:r>
      <w:r w:rsidR="00141597" w:rsidRPr="00AB0616">
        <w:rPr>
          <w:rFonts w:eastAsia="Calibri"/>
          <w:b/>
        </w:rPr>
        <w:t>sudėtyje yra natrio</w:t>
      </w:r>
      <w:r w:rsidR="00141597" w:rsidRPr="00AB0616">
        <w:rPr>
          <w:rFonts w:eastAsia="Calibri"/>
        </w:rPr>
        <w:t>.</w:t>
      </w:r>
    </w:p>
    <w:p w14:paraId="1A512A40" w14:textId="0EBA9869" w:rsidR="004A0179" w:rsidRPr="00001522" w:rsidRDefault="004A0179" w:rsidP="004A0179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001522">
        <w:rPr>
          <w:rFonts w:eastAsiaTheme="minorHAnsi"/>
          <w:color w:val="000000"/>
          <w:sz w:val="22"/>
          <w:szCs w:val="22"/>
        </w:rPr>
        <w:t>Šio vaistinio preparato 1 ml</w:t>
      </w:r>
      <w:r w:rsidRPr="00001522">
        <w:rPr>
          <w:noProof/>
          <w:sz w:val="22"/>
          <w:szCs w:val="22"/>
        </w:rPr>
        <w:t xml:space="preserve"> injekcinio tirpalo</w:t>
      </w:r>
      <w:r w:rsidRPr="00001522">
        <w:rPr>
          <w:rFonts w:eastAsiaTheme="minorHAnsi"/>
          <w:color w:val="000000"/>
          <w:sz w:val="22"/>
          <w:szCs w:val="22"/>
        </w:rPr>
        <w:t xml:space="preserve"> yra 3,83 mg natrio (valgomosios druskos sudedamosios dalies). Tai atitinka 0,</w:t>
      </w:r>
      <w:r w:rsidR="00584DD9" w:rsidRPr="00001522">
        <w:rPr>
          <w:rFonts w:eastAsiaTheme="minorHAnsi"/>
          <w:color w:val="000000"/>
          <w:sz w:val="22"/>
          <w:szCs w:val="22"/>
        </w:rPr>
        <w:t>19</w:t>
      </w:r>
      <w:r w:rsidRPr="00001522">
        <w:rPr>
          <w:rFonts w:eastAsiaTheme="minorHAnsi"/>
          <w:color w:val="000000"/>
          <w:sz w:val="22"/>
          <w:szCs w:val="22"/>
        </w:rPr>
        <w:t xml:space="preserve"> % didžiausios suaugusiesiems rekomenduojamos natrio paros normos.</w:t>
      </w:r>
    </w:p>
    <w:p w14:paraId="21E39273" w14:textId="4009C63D" w:rsidR="00141597" w:rsidRPr="00AB0616" w:rsidRDefault="00141597" w:rsidP="00001522">
      <w:pPr>
        <w:pStyle w:val="BTEMEASMCAChar"/>
        <w:ind w:left="0" w:firstLine="0"/>
      </w:pPr>
    </w:p>
    <w:p w14:paraId="32761919" w14:textId="77777777" w:rsidR="00FA6360" w:rsidRPr="00AB0616" w:rsidRDefault="00FA6360" w:rsidP="00FA6360">
      <w:pPr>
        <w:pStyle w:val="BTEMEASMCAChar"/>
      </w:pPr>
    </w:p>
    <w:p w14:paraId="77ADAD52" w14:textId="4BFA8ED3" w:rsidR="00FA6360" w:rsidRPr="00AB0616" w:rsidRDefault="00FA6360" w:rsidP="00FA6360">
      <w:pPr>
        <w:pStyle w:val="PI-1EMEASMCA"/>
      </w:pPr>
      <w:bookmarkStart w:id="11" w:name="_Toc129243141"/>
      <w:bookmarkStart w:id="12" w:name="_Toc129243266"/>
      <w:r w:rsidRPr="00AB0616">
        <w:t>3.</w:t>
      </w:r>
      <w:r w:rsidRPr="00AB0616">
        <w:tab/>
        <w:t xml:space="preserve">Kaip vartoti </w:t>
      </w:r>
      <w:proofErr w:type="spellStart"/>
      <w:r w:rsidR="00437633">
        <w:t>Entix</w:t>
      </w:r>
      <w:proofErr w:type="spellEnd"/>
      <w:r w:rsidRPr="00AB0616">
        <w:rPr>
          <w:bCs/>
        </w:rPr>
        <w:t xml:space="preserve"> </w:t>
      </w:r>
      <w:bookmarkEnd w:id="11"/>
      <w:bookmarkEnd w:id="12"/>
    </w:p>
    <w:p w14:paraId="5CDF0970" w14:textId="77777777" w:rsidR="00FA6360" w:rsidRPr="00AB0616" w:rsidRDefault="00FA6360" w:rsidP="00FA6360">
      <w:pPr>
        <w:pStyle w:val="BTEMEASMCAChar"/>
      </w:pPr>
    </w:p>
    <w:p w14:paraId="737A0831" w14:textId="156613C7" w:rsidR="00FA6360" w:rsidRPr="00AB0616" w:rsidRDefault="00437633" w:rsidP="00FA6360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Entix</w:t>
      </w:r>
      <w:proofErr w:type="spellEnd"/>
      <w:r w:rsidR="00FA6360" w:rsidRPr="00733346">
        <w:rPr>
          <w:sz w:val="22"/>
        </w:rPr>
        <w:t xml:space="preserve"> </w:t>
      </w:r>
      <w:r w:rsidR="00FA6360" w:rsidRPr="00AB0616">
        <w:rPr>
          <w:sz w:val="22"/>
          <w:szCs w:val="22"/>
        </w:rPr>
        <w:t xml:space="preserve">visada vartokite tiksliai, kaip nurodė gydytojas. Jeigu abejojate, kreipkitės į gydytoją. </w:t>
      </w:r>
    </w:p>
    <w:p w14:paraId="2B993F55" w14:textId="77777777" w:rsidR="00FA6360" w:rsidRPr="00AB0616" w:rsidRDefault="00FA6360" w:rsidP="00FA6360">
      <w:pPr>
        <w:pStyle w:val="BTEMEASMCAChar"/>
      </w:pPr>
    </w:p>
    <w:p w14:paraId="311F595A" w14:textId="20F682B0" w:rsidR="00FA6360" w:rsidRPr="00AB0616" w:rsidRDefault="00437633" w:rsidP="00FA6360">
      <w:pPr>
        <w:pStyle w:val="BTEMEASMCAChar"/>
      </w:pPr>
      <w:r>
        <w:t>Entix</w:t>
      </w:r>
      <w:r w:rsidR="00FA6360" w:rsidRPr="00AB0616">
        <w:t xml:space="preserve"> gali būti lėtai švirkščiamas į veną ar į raumenis.</w:t>
      </w:r>
    </w:p>
    <w:p w14:paraId="1AB39163" w14:textId="77777777" w:rsidR="00FA6360" w:rsidRPr="00AB0616" w:rsidRDefault="00FA6360" w:rsidP="00FA6360">
      <w:pPr>
        <w:pStyle w:val="BTEMEASMCAChar"/>
      </w:pPr>
      <w:r w:rsidRPr="00AB0616">
        <w:t>Iprastinės dozės yra:</w:t>
      </w:r>
    </w:p>
    <w:p w14:paraId="75DD4593" w14:textId="77777777" w:rsidR="00FA6360" w:rsidRPr="00AB0616" w:rsidRDefault="00FA6360" w:rsidP="00FA6360">
      <w:pPr>
        <w:rPr>
          <w:b/>
          <w:noProof/>
          <w:sz w:val="22"/>
          <w:szCs w:val="22"/>
        </w:rPr>
      </w:pPr>
      <w:r w:rsidRPr="00AB0616">
        <w:rPr>
          <w:noProof/>
          <w:sz w:val="22"/>
          <w:szCs w:val="22"/>
        </w:rPr>
        <w:t xml:space="preserve">Edema: pradinė dozė yra 20-40 mg. Ji leidžiama į veną arba raumenis. </w:t>
      </w:r>
    </w:p>
    <w:p w14:paraId="44C30499" w14:textId="77777777" w:rsidR="00FA6360" w:rsidRPr="00AB0616" w:rsidRDefault="00FA6360" w:rsidP="00FA6360">
      <w:pPr>
        <w:rPr>
          <w:b/>
          <w:noProof/>
          <w:sz w:val="22"/>
          <w:szCs w:val="22"/>
        </w:rPr>
      </w:pPr>
      <w:r w:rsidRPr="00AB0616">
        <w:rPr>
          <w:noProof/>
          <w:sz w:val="22"/>
          <w:szCs w:val="22"/>
        </w:rPr>
        <w:t>Ūminė plaučių edema: pradinė dozė 40 mg. Ji leidžiama į veną.</w:t>
      </w:r>
    </w:p>
    <w:p w14:paraId="08944684" w14:textId="77777777" w:rsidR="00FA6360" w:rsidRPr="00AB0616" w:rsidRDefault="00FA6360" w:rsidP="00FA6360">
      <w:pPr>
        <w:rPr>
          <w:noProof/>
          <w:sz w:val="22"/>
          <w:szCs w:val="22"/>
        </w:rPr>
      </w:pPr>
      <w:r w:rsidRPr="00AB0616">
        <w:rPr>
          <w:noProof/>
          <w:sz w:val="22"/>
          <w:szCs w:val="22"/>
        </w:rPr>
        <w:t xml:space="preserve">Hiperkalcemija: sunkiais atvejais pradinė dozė yra </w:t>
      </w:r>
      <w:r w:rsidRPr="00AB0616">
        <w:rPr>
          <w:sz w:val="22"/>
          <w:szCs w:val="22"/>
        </w:rPr>
        <w:t xml:space="preserve">80-100 </w:t>
      </w:r>
      <w:r w:rsidRPr="00AB0616">
        <w:rPr>
          <w:noProof/>
          <w:sz w:val="22"/>
          <w:szCs w:val="22"/>
        </w:rPr>
        <w:t xml:space="preserve">mg. Ji leidžiama į veną arba raumenis. Nesunkiais atvejais gali būti gydoma mažesne doze. </w:t>
      </w:r>
    </w:p>
    <w:p w14:paraId="3B61DCC4" w14:textId="77777777" w:rsidR="00FA6360" w:rsidRPr="00AB0616" w:rsidRDefault="00FA6360" w:rsidP="00FA6360">
      <w:pPr>
        <w:rPr>
          <w:noProof/>
          <w:sz w:val="22"/>
          <w:szCs w:val="22"/>
        </w:rPr>
      </w:pPr>
    </w:p>
    <w:p w14:paraId="345F287D" w14:textId="77777777" w:rsidR="00FA6360" w:rsidRPr="00AB0616" w:rsidRDefault="00FA6360" w:rsidP="00FA6360">
      <w:pPr>
        <w:rPr>
          <w:noProof/>
          <w:sz w:val="22"/>
          <w:szCs w:val="22"/>
        </w:rPr>
      </w:pPr>
      <w:r w:rsidRPr="00AB0616">
        <w:rPr>
          <w:noProof/>
          <w:sz w:val="22"/>
          <w:szCs w:val="22"/>
        </w:rPr>
        <w:t>Bendra vaisto dozė priklauso nuo paciento būklės.</w:t>
      </w:r>
    </w:p>
    <w:p w14:paraId="41A122B8" w14:textId="77777777" w:rsidR="00FA6360" w:rsidRPr="00AB0616" w:rsidRDefault="00FA6360" w:rsidP="00FA6360">
      <w:pPr>
        <w:rPr>
          <w:noProof/>
          <w:sz w:val="22"/>
          <w:szCs w:val="22"/>
        </w:rPr>
      </w:pPr>
    </w:p>
    <w:p w14:paraId="5DBDC87B" w14:textId="6773AFBB" w:rsidR="00FA6360" w:rsidRPr="00AB0616" w:rsidRDefault="00FA6360" w:rsidP="00FA6360">
      <w:pPr>
        <w:rPr>
          <w:b/>
          <w:noProof/>
          <w:sz w:val="22"/>
          <w:szCs w:val="22"/>
        </w:rPr>
      </w:pPr>
      <w:r w:rsidRPr="00AB0616">
        <w:rPr>
          <w:noProof/>
          <w:sz w:val="22"/>
          <w:szCs w:val="22"/>
        </w:rPr>
        <w:t>Vaikams vaisto doze priklauso nuo kūno svorio. Įprastinė pradinė dozė yra 0,5-1,5 mg/kg kūno svorio</w:t>
      </w:r>
      <w:r w:rsidR="00AB0616" w:rsidRPr="00AB0616">
        <w:rPr>
          <w:noProof/>
          <w:sz w:val="22"/>
          <w:szCs w:val="22"/>
        </w:rPr>
        <w:t>.</w:t>
      </w:r>
    </w:p>
    <w:p w14:paraId="54C0F624" w14:textId="77777777" w:rsidR="00FA6360" w:rsidRPr="00AB0616" w:rsidRDefault="00FA6360" w:rsidP="00FA6360">
      <w:pPr>
        <w:rPr>
          <w:sz w:val="22"/>
          <w:szCs w:val="22"/>
        </w:rPr>
      </w:pPr>
    </w:p>
    <w:p w14:paraId="09AFACA8" w14:textId="24055D67" w:rsidR="00FA6360" w:rsidRPr="00AB0616" w:rsidRDefault="00FA6360">
      <w:pPr>
        <w:pStyle w:val="PI-3EMEASMCA"/>
      </w:pPr>
      <w:r w:rsidRPr="00AB0616">
        <w:t xml:space="preserve">Ką daryti pavartojus per didelę </w:t>
      </w:r>
      <w:proofErr w:type="spellStart"/>
      <w:r w:rsidR="00437633">
        <w:t>Entix</w:t>
      </w:r>
      <w:proofErr w:type="spellEnd"/>
      <w:r w:rsidRPr="00AB0616">
        <w:t xml:space="preserve"> dozę</w:t>
      </w:r>
      <w:r w:rsidR="00AB0616" w:rsidRPr="00AB0616">
        <w:t>.</w:t>
      </w:r>
    </w:p>
    <w:p w14:paraId="337F59E3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Perdozavimo atveju reikia nedelsiant kreiptis į gydytoją, kuris pradės tinkamą gydymą.</w:t>
      </w:r>
    </w:p>
    <w:p w14:paraId="37A81D6D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  <w:highlight w:val="yellow"/>
        </w:rPr>
      </w:pPr>
    </w:p>
    <w:p w14:paraId="477DAEC5" w14:textId="77777777" w:rsidR="00FA6360" w:rsidRPr="00AB0616" w:rsidRDefault="00FA6360" w:rsidP="00FA6360">
      <w:pPr>
        <w:pStyle w:val="BTEMEASMCAChar"/>
      </w:pPr>
    </w:p>
    <w:p w14:paraId="3BA6A30B" w14:textId="77777777" w:rsidR="00FA6360" w:rsidRPr="00AB0616" w:rsidRDefault="00FA6360" w:rsidP="00FA6360">
      <w:pPr>
        <w:pStyle w:val="PI-1EMEASMCA"/>
      </w:pPr>
      <w:bookmarkStart w:id="13" w:name="_Toc129243142"/>
      <w:bookmarkStart w:id="14" w:name="_Toc129243267"/>
      <w:r w:rsidRPr="00AB0616">
        <w:t>4.</w:t>
      </w:r>
      <w:r w:rsidRPr="00AB0616">
        <w:tab/>
        <w:t>Galimas šalutinis poveikis</w:t>
      </w:r>
      <w:bookmarkEnd w:id="13"/>
      <w:bookmarkEnd w:id="14"/>
    </w:p>
    <w:p w14:paraId="02C9B0EB" w14:textId="77777777" w:rsidR="00FA6360" w:rsidRPr="00AB0616" w:rsidRDefault="00FA6360" w:rsidP="00FA6360">
      <w:pPr>
        <w:pStyle w:val="BTEMEASMCAChar"/>
      </w:pPr>
    </w:p>
    <w:p w14:paraId="0E94EBA2" w14:textId="77777777" w:rsidR="00FA6360" w:rsidRPr="00AB0616" w:rsidRDefault="00FA6360" w:rsidP="00FA6360">
      <w:pPr>
        <w:pStyle w:val="BTEMEASMCAChar"/>
      </w:pPr>
      <w:r w:rsidRPr="00AB0616">
        <w:rPr>
          <w:bCs/>
        </w:rPr>
        <w:t>Šis vaistas</w:t>
      </w:r>
      <w:r w:rsidRPr="00AB0616">
        <w:rPr>
          <w:b/>
        </w:rPr>
        <w:t xml:space="preserve"> </w:t>
      </w:r>
      <w:r w:rsidRPr="00AB0616">
        <w:t xml:space="preserve">(ypač pavartojus jo pirmą kartą), kaip ir visi kiti vaistai, gali sukelti šalutinį poveikį, nors </w:t>
      </w:r>
    </w:p>
    <w:p w14:paraId="02206B8B" w14:textId="77777777" w:rsidR="00FA6360" w:rsidRPr="00AB0616" w:rsidRDefault="00FA6360" w:rsidP="00FA6360">
      <w:pPr>
        <w:pStyle w:val="BTEMEASMCAChar"/>
      </w:pPr>
      <w:r w:rsidRPr="00AB0616">
        <w:t xml:space="preserve">jis pasireiškia ne visiems žmonėms. </w:t>
      </w:r>
    </w:p>
    <w:p w14:paraId="30CA54C4" w14:textId="77777777" w:rsidR="00FA6360" w:rsidRPr="00AB0616" w:rsidRDefault="00FA6360" w:rsidP="00FA6360">
      <w:pPr>
        <w:tabs>
          <w:tab w:val="left" w:pos="2413"/>
        </w:tabs>
        <w:rPr>
          <w:b/>
          <w:sz w:val="22"/>
          <w:szCs w:val="22"/>
          <w:lang w:eastAsia="pl-PL"/>
        </w:rPr>
      </w:pPr>
    </w:p>
    <w:p w14:paraId="51043065" w14:textId="77777777" w:rsidR="00FA5F9E" w:rsidRDefault="00FA5F9E" w:rsidP="00FA6360">
      <w:pPr>
        <w:tabs>
          <w:tab w:val="left" w:pos="2413"/>
        </w:tabs>
        <w:rPr>
          <w:i/>
          <w:sz w:val="22"/>
          <w:szCs w:val="22"/>
          <w:lang w:eastAsia="pl-PL"/>
        </w:rPr>
      </w:pPr>
      <w:r w:rsidRPr="00FA5F9E">
        <w:rPr>
          <w:i/>
          <w:sz w:val="22"/>
          <w:szCs w:val="22"/>
          <w:lang w:eastAsia="pl-PL"/>
        </w:rPr>
        <w:t>Labai dažni šalutinio poveikio reiškiniai (gali pasireikšti ne rečiau kaip 1 iš 10 asmenų):</w:t>
      </w:r>
    </w:p>
    <w:p w14:paraId="16B5CEF4" w14:textId="5B93D2A0" w:rsidR="00FA6360" w:rsidRPr="00AB0616" w:rsidRDefault="00FA6360" w:rsidP="00FA6360">
      <w:pPr>
        <w:tabs>
          <w:tab w:val="left" w:pos="2413"/>
        </w:tabs>
        <w:rPr>
          <w:sz w:val="22"/>
          <w:szCs w:val="22"/>
          <w:lang w:eastAsia="pl-PL"/>
        </w:rPr>
      </w:pPr>
      <w:proofErr w:type="spellStart"/>
      <w:r w:rsidRPr="00AB0616">
        <w:rPr>
          <w:sz w:val="22"/>
          <w:szCs w:val="22"/>
        </w:rPr>
        <w:t>Dehidracija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hiponatremija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hipochloreminė</w:t>
      </w:r>
      <w:proofErr w:type="spellEnd"/>
      <w:r w:rsidRPr="00AB0616">
        <w:rPr>
          <w:sz w:val="22"/>
          <w:szCs w:val="22"/>
        </w:rPr>
        <w:t xml:space="preserve"> </w:t>
      </w:r>
      <w:proofErr w:type="spellStart"/>
      <w:r w:rsidRPr="00AB0616">
        <w:rPr>
          <w:sz w:val="22"/>
          <w:szCs w:val="22"/>
        </w:rPr>
        <w:t>metabolinė</w:t>
      </w:r>
      <w:proofErr w:type="spellEnd"/>
      <w:r w:rsidRPr="00AB0616">
        <w:rPr>
          <w:sz w:val="22"/>
          <w:szCs w:val="22"/>
        </w:rPr>
        <w:t xml:space="preserve"> </w:t>
      </w:r>
      <w:proofErr w:type="spellStart"/>
      <w:r w:rsidRPr="00AB0616">
        <w:rPr>
          <w:sz w:val="22"/>
          <w:szCs w:val="22"/>
        </w:rPr>
        <w:t>alkalozė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hipokalemija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hipokalcemija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hipomagnezemija</w:t>
      </w:r>
      <w:proofErr w:type="spellEnd"/>
      <w:r w:rsidRPr="00AB0616">
        <w:rPr>
          <w:sz w:val="22"/>
          <w:szCs w:val="22"/>
          <w:lang w:eastAsia="pl-PL"/>
        </w:rPr>
        <w:t>, kraujospūdžio sumažėjimas.</w:t>
      </w:r>
    </w:p>
    <w:p w14:paraId="57D11D7D" w14:textId="77777777" w:rsidR="00FA6360" w:rsidRPr="00AB0616" w:rsidRDefault="00FA6360" w:rsidP="00FA6360">
      <w:pPr>
        <w:tabs>
          <w:tab w:val="left" w:pos="2413"/>
        </w:tabs>
        <w:rPr>
          <w:sz w:val="22"/>
          <w:szCs w:val="22"/>
          <w:lang w:eastAsia="pl-PL"/>
        </w:rPr>
      </w:pPr>
    </w:p>
    <w:p w14:paraId="3F7856D8" w14:textId="77777777" w:rsidR="00FA5F9E" w:rsidRDefault="00FA5F9E" w:rsidP="00FA6360">
      <w:pPr>
        <w:tabs>
          <w:tab w:val="left" w:pos="2413"/>
        </w:tabs>
        <w:rPr>
          <w:i/>
          <w:sz w:val="22"/>
          <w:szCs w:val="22"/>
          <w:lang w:eastAsia="pl-PL"/>
        </w:rPr>
      </w:pPr>
      <w:r w:rsidRPr="00FA5F9E">
        <w:rPr>
          <w:i/>
          <w:sz w:val="22"/>
          <w:szCs w:val="22"/>
          <w:lang w:eastAsia="pl-PL"/>
        </w:rPr>
        <w:t>Nedažni šalutinio poveikio reiškiniai (gali pasireikšti rečiau kaip 1 iš 100 asmenų):</w:t>
      </w:r>
    </w:p>
    <w:p w14:paraId="517CED91" w14:textId="7A74EB3A" w:rsidR="00FA6360" w:rsidRPr="00FA5F9E" w:rsidRDefault="00FA6360" w:rsidP="00FA6360">
      <w:pPr>
        <w:tabs>
          <w:tab w:val="left" w:pos="2413"/>
        </w:tabs>
        <w:rPr>
          <w:sz w:val="22"/>
          <w:szCs w:val="22"/>
          <w:lang w:eastAsia="pl-PL"/>
        </w:rPr>
      </w:pPr>
      <w:r w:rsidRPr="00AB0616">
        <w:rPr>
          <w:sz w:val="22"/>
          <w:szCs w:val="22"/>
        </w:rPr>
        <w:t xml:space="preserve">Gliukozės toleravimo sutrikimas (dėl </w:t>
      </w:r>
      <w:proofErr w:type="spellStart"/>
      <w:r w:rsidRPr="00AB0616">
        <w:rPr>
          <w:sz w:val="22"/>
          <w:szCs w:val="22"/>
        </w:rPr>
        <w:t>hipokalemijos</w:t>
      </w:r>
      <w:proofErr w:type="spellEnd"/>
      <w:r w:rsidRPr="00AB0616">
        <w:rPr>
          <w:sz w:val="22"/>
          <w:szCs w:val="22"/>
        </w:rPr>
        <w:t xml:space="preserve">), </w:t>
      </w:r>
      <w:proofErr w:type="spellStart"/>
      <w:r w:rsidRPr="00AB0616">
        <w:rPr>
          <w:sz w:val="22"/>
          <w:szCs w:val="22"/>
        </w:rPr>
        <w:t>hiperurikemija</w:t>
      </w:r>
      <w:proofErr w:type="spellEnd"/>
      <w:r w:rsidRPr="00AB0616">
        <w:rPr>
          <w:sz w:val="22"/>
          <w:szCs w:val="22"/>
        </w:rPr>
        <w:t xml:space="preserve">, podagra, nuovargis, galvos svaigimas ir skausmas, </w:t>
      </w:r>
      <w:proofErr w:type="spellStart"/>
      <w:r w:rsidRPr="00AB0616">
        <w:rPr>
          <w:sz w:val="22"/>
          <w:szCs w:val="22"/>
        </w:rPr>
        <w:t>parestezija</w:t>
      </w:r>
      <w:proofErr w:type="spellEnd"/>
      <w:r w:rsidRPr="00AB0616">
        <w:rPr>
          <w:sz w:val="22"/>
          <w:szCs w:val="22"/>
        </w:rPr>
        <w:t xml:space="preserve">, sutrikęs regėjimas, sutrikęs širdies ritmas, </w:t>
      </w:r>
      <w:proofErr w:type="spellStart"/>
      <w:r w:rsidRPr="00AB0616">
        <w:rPr>
          <w:sz w:val="22"/>
          <w:szCs w:val="22"/>
        </w:rPr>
        <w:t>hipotenzija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hipovolemija</w:t>
      </w:r>
      <w:proofErr w:type="spellEnd"/>
      <w:r w:rsidRPr="00AB0616">
        <w:rPr>
          <w:sz w:val="22"/>
          <w:szCs w:val="22"/>
        </w:rPr>
        <w:t xml:space="preserve">, </w:t>
      </w:r>
      <w:r w:rsidRPr="00AB0616">
        <w:rPr>
          <w:iCs/>
          <w:sz w:val="22"/>
          <w:szCs w:val="22"/>
        </w:rPr>
        <w:t xml:space="preserve">burnos džiūvimas, troškulys, pykinimas, sutrikusi žarnyno veikla, </w:t>
      </w:r>
      <w:r w:rsidRPr="00AB0616">
        <w:rPr>
          <w:sz w:val="22"/>
          <w:szCs w:val="22"/>
        </w:rPr>
        <w:t xml:space="preserve">raumenų mėšlungis, šlapimo neišskyrimas (prostatos </w:t>
      </w:r>
      <w:proofErr w:type="spellStart"/>
      <w:r w:rsidRPr="00AB0616">
        <w:rPr>
          <w:sz w:val="22"/>
          <w:szCs w:val="22"/>
        </w:rPr>
        <w:t>hiperplazija</w:t>
      </w:r>
      <w:proofErr w:type="spellEnd"/>
      <w:r w:rsidRPr="00AB0616">
        <w:rPr>
          <w:sz w:val="22"/>
          <w:szCs w:val="22"/>
        </w:rPr>
        <w:t xml:space="preserve"> sergantiems pacientams), nuovargis</w:t>
      </w:r>
      <w:r w:rsidR="00FA5F9E">
        <w:rPr>
          <w:sz w:val="22"/>
          <w:szCs w:val="22"/>
        </w:rPr>
        <w:t xml:space="preserve">, </w:t>
      </w:r>
      <w:r w:rsidR="00FA5F9E">
        <w:rPr>
          <w:bCs/>
          <w:sz w:val="22"/>
          <w:szCs w:val="22"/>
        </w:rPr>
        <w:t>ku</w:t>
      </w:r>
      <w:r w:rsidRPr="00AB0616">
        <w:rPr>
          <w:bCs/>
          <w:sz w:val="22"/>
          <w:szCs w:val="22"/>
        </w:rPr>
        <w:t>rtumas (kartais nepraeinantis).</w:t>
      </w:r>
    </w:p>
    <w:p w14:paraId="40B2BC20" w14:textId="77777777" w:rsidR="00FA6360" w:rsidRPr="00AB0616" w:rsidRDefault="00FA6360" w:rsidP="00FA6360">
      <w:pPr>
        <w:tabs>
          <w:tab w:val="left" w:pos="2413"/>
        </w:tabs>
        <w:rPr>
          <w:sz w:val="22"/>
          <w:szCs w:val="22"/>
          <w:lang w:eastAsia="pl-PL"/>
        </w:rPr>
      </w:pPr>
    </w:p>
    <w:p w14:paraId="51E9D645" w14:textId="77777777" w:rsidR="00FA5F9E" w:rsidRDefault="00FA5F9E" w:rsidP="00FA6360">
      <w:pPr>
        <w:tabs>
          <w:tab w:val="left" w:pos="2413"/>
        </w:tabs>
        <w:rPr>
          <w:i/>
          <w:sz w:val="22"/>
          <w:szCs w:val="22"/>
          <w:lang w:eastAsia="pl-PL"/>
        </w:rPr>
      </w:pPr>
      <w:r w:rsidRPr="00FA5F9E">
        <w:rPr>
          <w:i/>
          <w:sz w:val="22"/>
          <w:szCs w:val="22"/>
          <w:lang w:eastAsia="pl-PL"/>
        </w:rPr>
        <w:t>Reti šalutinio poveikio reiškiniai (gali pasireikšti rečiau kaip 1 iš 1 000 asmenų):</w:t>
      </w:r>
    </w:p>
    <w:p w14:paraId="1557E632" w14:textId="68C11259" w:rsidR="00FA6360" w:rsidRPr="00AB0616" w:rsidRDefault="00FA6360" w:rsidP="00FA6360">
      <w:pPr>
        <w:tabs>
          <w:tab w:val="left" w:pos="2413"/>
        </w:tabs>
        <w:rPr>
          <w:sz w:val="22"/>
          <w:szCs w:val="22"/>
          <w:lang w:eastAsia="pl-PL"/>
        </w:rPr>
      </w:pPr>
      <w:r w:rsidRPr="00AB0616">
        <w:rPr>
          <w:sz w:val="22"/>
          <w:szCs w:val="22"/>
        </w:rPr>
        <w:t xml:space="preserve">Kaulų čiulpų slopinimas, </w:t>
      </w:r>
      <w:proofErr w:type="spellStart"/>
      <w:r w:rsidRPr="00AB0616">
        <w:rPr>
          <w:sz w:val="22"/>
          <w:szCs w:val="22"/>
        </w:rPr>
        <w:t>aplaztinė</w:t>
      </w:r>
      <w:proofErr w:type="spellEnd"/>
      <w:r w:rsidRPr="00AB0616">
        <w:rPr>
          <w:sz w:val="22"/>
          <w:szCs w:val="22"/>
        </w:rPr>
        <w:t xml:space="preserve"> anemija, </w:t>
      </w:r>
      <w:proofErr w:type="spellStart"/>
      <w:r w:rsidRPr="00AB0616">
        <w:rPr>
          <w:sz w:val="22"/>
          <w:szCs w:val="22"/>
        </w:rPr>
        <w:t>agranulocitozė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trombocitopenija</w:t>
      </w:r>
      <w:proofErr w:type="spellEnd"/>
      <w:r w:rsidRPr="00AB0616">
        <w:rPr>
          <w:sz w:val="22"/>
          <w:szCs w:val="22"/>
        </w:rPr>
        <w:t xml:space="preserve">, hemolizinė anemija, </w:t>
      </w:r>
      <w:proofErr w:type="spellStart"/>
      <w:r w:rsidRPr="00AB0616">
        <w:rPr>
          <w:sz w:val="22"/>
          <w:szCs w:val="22"/>
        </w:rPr>
        <w:t>spengims</w:t>
      </w:r>
      <w:proofErr w:type="spellEnd"/>
      <w:r w:rsidRPr="00AB0616">
        <w:rPr>
          <w:sz w:val="22"/>
          <w:szCs w:val="22"/>
        </w:rPr>
        <w:t xml:space="preserve"> ausyse, praeinantis ar nepraeinantis klausos sutrikimas (pavartojus didelę </w:t>
      </w:r>
      <w:proofErr w:type="spellStart"/>
      <w:r w:rsidRPr="00AB0616">
        <w:rPr>
          <w:sz w:val="22"/>
          <w:szCs w:val="22"/>
        </w:rPr>
        <w:t>furozemido</w:t>
      </w:r>
      <w:proofErr w:type="spellEnd"/>
      <w:r w:rsidRPr="00AB0616">
        <w:rPr>
          <w:sz w:val="22"/>
          <w:szCs w:val="22"/>
        </w:rPr>
        <w:t xml:space="preserve"> dozę ar gydant ilgą laiką), kraujagyslių ar kasos uždegimas</w:t>
      </w:r>
      <w:r w:rsidRPr="00AB0616">
        <w:rPr>
          <w:iCs/>
          <w:sz w:val="22"/>
          <w:szCs w:val="22"/>
        </w:rPr>
        <w:t xml:space="preserve">, </w:t>
      </w:r>
      <w:r w:rsidRPr="00AB0616">
        <w:rPr>
          <w:sz w:val="22"/>
          <w:szCs w:val="22"/>
        </w:rPr>
        <w:t xml:space="preserve">tulžies stazė, gelta, padidėjusi kepenų fermentų koncentracija, dilgėlinė, odos išbėrimas, daugiaformė </w:t>
      </w:r>
      <w:proofErr w:type="spellStart"/>
      <w:r w:rsidRPr="00AB0616">
        <w:rPr>
          <w:sz w:val="22"/>
          <w:szCs w:val="22"/>
        </w:rPr>
        <w:t>eritema</w:t>
      </w:r>
      <w:proofErr w:type="spellEnd"/>
      <w:r w:rsidRPr="00AB0616">
        <w:rPr>
          <w:sz w:val="22"/>
          <w:szCs w:val="22"/>
        </w:rPr>
        <w:t xml:space="preserve">, </w:t>
      </w:r>
      <w:proofErr w:type="spellStart"/>
      <w:r w:rsidRPr="00AB0616">
        <w:rPr>
          <w:sz w:val="22"/>
          <w:szCs w:val="22"/>
        </w:rPr>
        <w:t>eksfoliacinis</w:t>
      </w:r>
      <w:proofErr w:type="spellEnd"/>
      <w:r w:rsidRPr="00AB0616">
        <w:rPr>
          <w:sz w:val="22"/>
          <w:szCs w:val="22"/>
        </w:rPr>
        <w:t xml:space="preserve"> dermatitas, padidėjusio jautrumo šviesai reakcijos, inkstų kalkėjimas (</w:t>
      </w:r>
      <w:proofErr w:type="spellStart"/>
      <w:r w:rsidRPr="00AB0616">
        <w:rPr>
          <w:sz w:val="22"/>
          <w:szCs w:val="22"/>
        </w:rPr>
        <w:t>furozemidu</w:t>
      </w:r>
      <w:proofErr w:type="spellEnd"/>
      <w:r w:rsidRPr="00AB0616">
        <w:rPr>
          <w:sz w:val="22"/>
          <w:szCs w:val="22"/>
        </w:rPr>
        <w:t xml:space="preserve"> gydomiems neišnešiotiems kūdikiams), </w:t>
      </w:r>
      <w:proofErr w:type="spellStart"/>
      <w:r w:rsidRPr="00AB0616">
        <w:rPr>
          <w:sz w:val="22"/>
          <w:szCs w:val="22"/>
        </w:rPr>
        <w:t>intersticinis</w:t>
      </w:r>
      <w:proofErr w:type="spellEnd"/>
      <w:r w:rsidRPr="00AB0616">
        <w:rPr>
          <w:sz w:val="22"/>
          <w:szCs w:val="22"/>
        </w:rPr>
        <w:t xml:space="preserve"> nefritas, karščiavimas.</w:t>
      </w:r>
    </w:p>
    <w:p w14:paraId="6826D6B7" w14:textId="77777777" w:rsidR="00FA6360" w:rsidRPr="00AB0616" w:rsidRDefault="00FA6360" w:rsidP="00FA6360">
      <w:pPr>
        <w:pStyle w:val="BTEMEASMCAChar"/>
      </w:pPr>
    </w:p>
    <w:p w14:paraId="1B29AD1F" w14:textId="77777777" w:rsidR="00FA5F9E" w:rsidRDefault="00FA5F9E" w:rsidP="00FA6360">
      <w:pPr>
        <w:pStyle w:val="Default"/>
        <w:rPr>
          <w:i/>
          <w:sz w:val="22"/>
          <w:szCs w:val="22"/>
          <w:lang w:val="lt-LT"/>
        </w:rPr>
      </w:pPr>
      <w:r w:rsidRPr="00FA5F9E">
        <w:rPr>
          <w:i/>
          <w:sz w:val="22"/>
          <w:szCs w:val="22"/>
          <w:lang w:val="lt-LT"/>
        </w:rPr>
        <w:t xml:space="preserve">Šalutinio poveikio reiškiniai, kurių dažnis nežinomas (negali būti apskaičiuotas pagal turimus duomenis): </w:t>
      </w:r>
    </w:p>
    <w:p w14:paraId="13D07EF7" w14:textId="3B287BFF" w:rsidR="00FA6360" w:rsidRPr="00AB0616" w:rsidRDefault="00FA6360" w:rsidP="00FA6360">
      <w:pPr>
        <w:pStyle w:val="Default"/>
        <w:rPr>
          <w:sz w:val="22"/>
          <w:szCs w:val="22"/>
          <w:lang w:val="lt-LT"/>
        </w:rPr>
      </w:pPr>
      <w:r w:rsidRPr="00AB0616">
        <w:rPr>
          <w:bCs/>
          <w:sz w:val="22"/>
          <w:szCs w:val="22"/>
          <w:lang w:val="lt-LT"/>
        </w:rPr>
        <w:t xml:space="preserve">Ūminė išplitusi </w:t>
      </w:r>
      <w:proofErr w:type="spellStart"/>
      <w:r w:rsidRPr="00AB0616">
        <w:rPr>
          <w:bCs/>
          <w:sz w:val="22"/>
          <w:szCs w:val="22"/>
          <w:lang w:val="lt-LT"/>
        </w:rPr>
        <w:t>egzanteminė</w:t>
      </w:r>
      <w:proofErr w:type="spellEnd"/>
      <w:r w:rsidRPr="00AB0616">
        <w:rPr>
          <w:bCs/>
          <w:sz w:val="22"/>
          <w:szCs w:val="22"/>
          <w:lang w:val="lt-LT"/>
        </w:rPr>
        <w:t xml:space="preserve"> </w:t>
      </w:r>
      <w:proofErr w:type="spellStart"/>
      <w:r w:rsidRPr="00AB0616">
        <w:rPr>
          <w:bCs/>
          <w:sz w:val="22"/>
          <w:szCs w:val="22"/>
          <w:lang w:val="lt-LT"/>
        </w:rPr>
        <w:t>pustuliozė</w:t>
      </w:r>
      <w:proofErr w:type="spellEnd"/>
      <w:r w:rsidRPr="00AB0616">
        <w:rPr>
          <w:bCs/>
          <w:sz w:val="22"/>
          <w:szCs w:val="22"/>
          <w:lang w:val="lt-LT"/>
        </w:rPr>
        <w:t xml:space="preserve"> (ŪIEP) (ūminis uždegiminis vaistų sukeltas odos išbėrimas); </w:t>
      </w:r>
    </w:p>
    <w:p w14:paraId="40A39841" w14:textId="77777777" w:rsidR="00FA6360" w:rsidRPr="00AB0616" w:rsidRDefault="00FA6360" w:rsidP="00FA6360">
      <w:pPr>
        <w:pStyle w:val="BTEMEASMCAChar"/>
      </w:pPr>
      <w:r w:rsidRPr="00AB0616">
        <w:t>galvos svaigimas, alpulys ir sąmonės praradimas (sukeltas simptominės hipotenzijos).</w:t>
      </w:r>
    </w:p>
    <w:p w14:paraId="5F14DD3D" w14:textId="77777777" w:rsidR="00FA6360" w:rsidRPr="00AB0616" w:rsidRDefault="00FA6360" w:rsidP="00FA6360">
      <w:pPr>
        <w:pStyle w:val="BTEMEASMCAChar"/>
      </w:pPr>
    </w:p>
    <w:p w14:paraId="3E784F04" w14:textId="77777777" w:rsidR="00FA6360" w:rsidRDefault="00FA6360" w:rsidP="00FA6360">
      <w:pPr>
        <w:rPr>
          <w:b/>
          <w:sz w:val="22"/>
          <w:szCs w:val="22"/>
        </w:rPr>
      </w:pPr>
      <w:r w:rsidRPr="00AB0616">
        <w:rPr>
          <w:b/>
          <w:sz w:val="22"/>
          <w:szCs w:val="22"/>
        </w:rPr>
        <w:t>Pranešimas apie šalutinį poveikį</w:t>
      </w:r>
    </w:p>
    <w:p w14:paraId="0EBEE486" w14:textId="77777777" w:rsidR="00FA5F9E" w:rsidRPr="00AB0616" w:rsidRDefault="00FA5F9E" w:rsidP="00FA6360">
      <w:pPr>
        <w:rPr>
          <w:b/>
          <w:sz w:val="22"/>
          <w:szCs w:val="22"/>
        </w:rPr>
      </w:pPr>
    </w:p>
    <w:p w14:paraId="3D322020" w14:textId="77777777" w:rsidR="00FA5F9E" w:rsidRDefault="00FA5F9E" w:rsidP="00FA6360">
      <w:pPr>
        <w:rPr>
          <w:sz w:val="22"/>
          <w:szCs w:val="22"/>
        </w:rPr>
      </w:pPr>
      <w:r w:rsidRPr="00FA5F9E">
        <w:rPr>
          <w:sz w:val="22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FA5F9E">
        <w:rPr>
          <w:sz w:val="22"/>
          <w:szCs w:val="22"/>
        </w:rPr>
        <w:t>NepageidaujamaR@vvkt.lt</w:t>
      </w:r>
      <w:proofErr w:type="spellEnd"/>
      <w:r w:rsidRPr="00FA5F9E">
        <w:rPr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14:paraId="6BE4244B" w14:textId="77777777" w:rsidR="00FA6360" w:rsidRPr="00AB0616" w:rsidRDefault="00FA6360" w:rsidP="00FA6360">
      <w:pPr>
        <w:pStyle w:val="BTEMEASMCAChar"/>
      </w:pPr>
    </w:p>
    <w:p w14:paraId="2A514A2F" w14:textId="4765C768" w:rsidR="00FA6360" w:rsidRPr="00AB0616" w:rsidRDefault="00FA6360" w:rsidP="00FA6360">
      <w:pPr>
        <w:pStyle w:val="PI-1EMEASMCA"/>
      </w:pPr>
      <w:bookmarkStart w:id="15" w:name="_Toc129243143"/>
      <w:bookmarkStart w:id="16" w:name="_Toc129243268"/>
      <w:r w:rsidRPr="00AB0616">
        <w:t>5.</w:t>
      </w:r>
      <w:r w:rsidRPr="00AB0616">
        <w:tab/>
        <w:t xml:space="preserve">Kaip laikyti </w:t>
      </w:r>
      <w:proofErr w:type="spellStart"/>
      <w:r w:rsidR="00437633">
        <w:t>Entix</w:t>
      </w:r>
      <w:proofErr w:type="spellEnd"/>
      <w:r w:rsidRPr="00AB0616">
        <w:t xml:space="preserve"> </w:t>
      </w:r>
      <w:bookmarkEnd w:id="15"/>
      <w:bookmarkEnd w:id="16"/>
    </w:p>
    <w:p w14:paraId="0B97A726" w14:textId="77777777" w:rsidR="00FA6360" w:rsidRPr="00AB0616" w:rsidRDefault="00FA6360" w:rsidP="00FA6360">
      <w:pPr>
        <w:pStyle w:val="BTEMEASMCAChar"/>
      </w:pPr>
    </w:p>
    <w:p w14:paraId="53F40783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Šį vaistą laikykite vaikams nepasiekiamoje ir nepastebimoje vietoje.</w:t>
      </w:r>
    </w:p>
    <w:p w14:paraId="53D11AF5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</w:p>
    <w:p w14:paraId="601591E6" w14:textId="7C760702" w:rsidR="009E74C5" w:rsidRDefault="00897338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897338">
        <w:rPr>
          <w:sz w:val="22"/>
          <w:szCs w:val="22"/>
        </w:rPr>
        <w:t>Šiam vaistiniam preparatui specialių laikymo sąlygų nereikia.</w:t>
      </w:r>
    </w:p>
    <w:p w14:paraId="70212548" w14:textId="66A6CCE8" w:rsidR="00FA6360" w:rsidRPr="00AB0616" w:rsidRDefault="00897338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897338">
        <w:rPr>
          <w:sz w:val="22"/>
          <w:szCs w:val="22"/>
        </w:rPr>
        <w:t>Laikyti gamintojo pakuotėje, kad preparatas būtų apsaugotas nuo šviesos.</w:t>
      </w:r>
    </w:p>
    <w:p w14:paraId="42A0234F" w14:textId="77777777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</w:p>
    <w:p w14:paraId="147753C3" w14:textId="5578A0AB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Ant etiketės ir dėžutės po „EXP“ nurodytam tinkamumo laikui pasibaigus, šio vaisto vartoti negalima.</w:t>
      </w:r>
    </w:p>
    <w:p w14:paraId="40D50CF2" w14:textId="77777777" w:rsidR="00FA6360" w:rsidRPr="00AB0616" w:rsidRDefault="00FA6360" w:rsidP="00FA6360">
      <w:pPr>
        <w:pStyle w:val="BTEMEASMCAChar"/>
      </w:pPr>
      <w:r w:rsidRPr="00AB0616">
        <w:t xml:space="preserve">Vaistų negalima išmesti į kanalizaciją arba su buitinėmis atliekomis. Kaip išmesti nereikalingus </w:t>
      </w:r>
    </w:p>
    <w:p w14:paraId="485E8717" w14:textId="77777777" w:rsidR="00FA6360" w:rsidRPr="00AB0616" w:rsidRDefault="00FA6360" w:rsidP="00FA6360">
      <w:pPr>
        <w:pStyle w:val="BTEMEASMCAChar"/>
      </w:pPr>
      <w:r w:rsidRPr="00AB0616">
        <w:t>vaistus, klauskite vaistininko. Šios priemonės padės apsaugoti aplinką</w:t>
      </w:r>
    </w:p>
    <w:p w14:paraId="6D715BC3" w14:textId="16DCB233" w:rsidR="00FA6360" w:rsidRPr="00AB0616" w:rsidRDefault="00FA6360" w:rsidP="00FA6360">
      <w:pPr>
        <w:pStyle w:val="BTEMEASMCAChar"/>
      </w:pPr>
    </w:p>
    <w:p w14:paraId="2BACFCE9" w14:textId="77777777" w:rsidR="00D417CE" w:rsidRPr="00AB0616" w:rsidRDefault="00D417CE" w:rsidP="00FA6360">
      <w:pPr>
        <w:pStyle w:val="BTEMEASMCAChar"/>
      </w:pPr>
    </w:p>
    <w:p w14:paraId="30DA42F3" w14:textId="77777777" w:rsidR="00FA6360" w:rsidRPr="00AB0616" w:rsidRDefault="00FA6360" w:rsidP="00FA6360">
      <w:pPr>
        <w:pStyle w:val="PI-1EMEASMCA"/>
      </w:pPr>
      <w:bookmarkStart w:id="17" w:name="_Toc129243144"/>
      <w:bookmarkStart w:id="18" w:name="_Toc129243269"/>
      <w:r w:rsidRPr="00AB0616">
        <w:t>6.</w:t>
      </w:r>
      <w:r w:rsidRPr="00AB0616">
        <w:tab/>
        <w:t>Kita informacija</w:t>
      </w:r>
      <w:bookmarkEnd w:id="17"/>
      <w:bookmarkEnd w:id="18"/>
    </w:p>
    <w:p w14:paraId="4047288A" w14:textId="77777777" w:rsidR="00FA6360" w:rsidRPr="00AB0616" w:rsidRDefault="00FA6360" w:rsidP="00FA6360">
      <w:pPr>
        <w:pStyle w:val="BTEMEASMCAChar"/>
      </w:pPr>
    </w:p>
    <w:p w14:paraId="04EAFBD2" w14:textId="7CD5093E" w:rsidR="00FA6360" w:rsidRPr="00AB0616" w:rsidRDefault="00437633">
      <w:pPr>
        <w:pStyle w:val="PI-3EMEASMCA"/>
      </w:pPr>
      <w:proofErr w:type="spellStart"/>
      <w:r>
        <w:t>Entix</w:t>
      </w:r>
      <w:proofErr w:type="spellEnd"/>
      <w:r w:rsidR="00FA6360" w:rsidRPr="00AB0616">
        <w:t xml:space="preserve"> sudėtis</w:t>
      </w:r>
    </w:p>
    <w:p w14:paraId="45CB57EB" w14:textId="77777777" w:rsidR="00FA6360" w:rsidRPr="00AB0616" w:rsidRDefault="00FA6360">
      <w:pPr>
        <w:pStyle w:val="PI-3EMEASMCA"/>
      </w:pPr>
    </w:p>
    <w:p w14:paraId="24F8A7CB" w14:textId="77777777" w:rsidR="00FA6360" w:rsidRPr="00AB0616" w:rsidRDefault="00FA6360" w:rsidP="00FA6360">
      <w:pPr>
        <w:pStyle w:val="BodyText"/>
        <w:numPr>
          <w:ilvl w:val="0"/>
          <w:numId w:val="24"/>
        </w:numPr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Veiklioji medžiaga yra </w:t>
      </w:r>
      <w:proofErr w:type="spellStart"/>
      <w:r w:rsidRPr="00AB0616">
        <w:rPr>
          <w:sz w:val="22"/>
          <w:szCs w:val="22"/>
        </w:rPr>
        <w:t>furozemidas</w:t>
      </w:r>
      <w:proofErr w:type="spellEnd"/>
      <w:r w:rsidRPr="00AB0616">
        <w:rPr>
          <w:sz w:val="22"/>
          <w:szCs w:val="22"/>
        </w:rPr>
        <w:t>. Jo vienoje ampulėje, t. y. 2 ml injekcinio tirpalo yra 20 mg.</w:t>
      </w:r>
    </w:p>
    <w:p w14:paraId="7249CCEB" w14:textId="73F5E3DA" w:rsidR="00FA6360" w:rsidRPr="00AB0616" w:rsidRDefault="00FA6360" w:rsidP="00FA6360">
      <w:pPr>
        <w:pStyle w:val="BodyText"/>
        <w:numPr>
          <w:ilvl w:val="0"/>
          <w:numId w:val="24"/>
        </w:numPr>
        <w:spacing w:line="240" w:lineRule="auto"/>
        <w:ind w:left="567" w:right="0" w:hanging="567"/>
        <w:jc w:val="left"/>
        <w:rPr>
          <w:sz w:val="22"/>
          <w:szCs w:val="22"/>
        </w:rPr>
      </w:pPr>
      <w:r w:rsidRPr="00AB0616">
        <w:rPr>
          <w:sz w:val="22"/>
          <w:szCs w:val="22"/>
        </w:rPr>
        <w:t xml:space="preserve">Pagalbinės medžiagos yra natrio </w:t>
      </w:r>
      <w:proofErr w:type="spellStart"/>
      <w:r w:rsidRPr="00AB0616">
        <w:rPr>
          <w:sz w:val="22"/>
          <w:szCs w:val="22"/>
        </w:rPr>
        <w:t>hidroksidas</w:t>
      </w:r>
      <w:proofErr w:type="spellEnd"/>
      <w:r w:rsidRPr="00AB0616">
        <w:rPr>
          <w:sz w:val="22"/>
          <w:szCs w:val="22"/>
        </w:rPr>
        <w:t>, natrio chloridas, injekcinis vanduo.</w:t>
      </w:r>
    </w:p>
    <w:p w14:paraId="144739BA" w14:textId="77777777" w:rsidR="00FA6360" w:rsidRPr="00AB0616" w:rsidRDefault="00FA6360" w:rsidP="00FA6360">
      <w:pPr>
        <w:pStyle w:val="BTEMEASMCAChar"/>
      </w:pPr>
    </w:p>
    <w:p w14:paraId="0B7E4CD8" w14:textId="43D8DC4D" w:rsidR="00FA6360" w:rsidRPr="00AB0616" w:rsidRDefault="00437633">
      <w:pPr>
        <w:pStyle w:val="PI-3EMEASMCA"/>
      </w:pPr>
      <w:proofErr w:type="spellStart"/>
      <w:r>
        <w:t>Entix</w:t>
      </w:r>
      <w:proofErr w:type="spellEnd"/>
      <w:r w:rsidR="00FA6360" w:rsidRPr="00AB0616">
        <w:t xml:space="preserve"> išvaizda ir kiekis pakuotėje</w:t>
      </w:r>
    </w:p>
    <w:p w14:paraId="0756BDC2" w14:textId="77777777" w:rsidR="00FA6360" w:rsidRPr="00AB0616" w:rsidRDefault="00FA6360" w:rsidP="00FA6360">
      <w:pPr>
        <w:pStyle w:val="BTEMEASMCAChar"/>
      </w:pPr>
    </w:p>
    <w:p w14:paraId="25BA734D" w14:textId="129930B3" w:rsidR="00FA6360" w:rsidRPr="00AB0616" w:rsidRDefault="00437633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Entix</w:t>
      </w:r>
      <w:proofErr w:type="spellEnd"/>
      <w:r w:rsidR="00FA6360" w:rsidRPr="00AB0616">
        <w:rPr>
          <w:sz w:val="22"/>
          <w:szCs w:val="22"/>
        </w:rPr>
        <w:t xml:space="preserve"> 20 mg/2 ml injekcinis tirpalas yra skaidrus ir bespalvis.</w:t>
      </w:r>
    </w:p>
    <w:p w14:paraId="7CE610CF" w14:textId="6475B3F5" w:rsidR="00FA6360" w:rsidRPr="00AB0616" w:rsidRDefault="00FA6360" w:rsidP="00FA6360">
      <w:pPr>
        <w:pStyle w:val="BodyText"/>
        <w:spacing w:line="240" w:lineRule="auto"/>
        <w:ind w:right="0"/>
        <w:jc w:val="left"/>
        <w:rPr>
          <w:sz w:val="22"/>
          <w:szCs w:val="22"/>
        </w:rPr>
      </w:pPr>
      <w:r w:rsidRPr="00AB0616">
        <w:rPr>
          <w:sz w:val="22"/>
          <w:szCs w:val="22"/>
        </w:rPr>
        <w:t>Vaistas tiekiamas ampulėmis, kurių kiekvienoje yra 2 ml tirpalo. Pakuotėje yra</w:t>
      </w:r>
      <w:r w:rsidR="00437633">
        <w:rPr>
          <w:sz w:val="22"/>
          <w:szCs w:val="22"/>
        </w:rPr>
        <w:t xml:space="preserve"> 5, 50 arba 100</w:t>
      </w:r>
      <w:r w:rsidRPr="00AB0616">
        <w:rPr>
          <w:sz w:val="22"/>
          <w:szCs w:val="22"/>
        </w:rPr>
        <w:t xml:space="preserve"> ampul</w:t>
      </w:r>
      <w:r w:rsidR="00437633">
        <w:rPr>
          <w:sz w:val="22"/>
          <w:szCs w:val="22"/>
        </w:rPr>
        <w:t>ių</w:t>
      </w:r>
      <w:r w:rsidRPr="00AB0616">
        <w:rPr>
          <w:sz w:val="22"/>
          <w:szCs w:val="22"/>
        </w:rPr>
        <w:t>.</w:t>
      </w:r>
    </w:p>
    <w:p w14:paraId="211FCC1D" w14:textId="77777777" w:rsidR="00FA6360" w:rsidRPr="00AB0616" w:rsidRDefault="00FA6360" w:rsidP="00FA6360">
      <w:pPr>
        <w:pStyle w:val="BTEMEASMCAChar"/>
      </w:pPr>
    </w:p>
    <w:p w14:paraId="5BE63233" w14:textId="16701521" w:rsidR="00FA6360" w:rsidRDefault="00FA5F9E">
      <w:pPr>
        <w:pStyle w:val="PI-3EMEASMCA"/>
      </w:pPr>
      <w:r>
        <w:t>G</w:t>
      </w:r>
      <w:r w:rsidR="00FA6360" w:rsidRPr="00A03EB5">
        <w:t>amintojas</w:t>
      </w:r>
    </w:p>
    <w:p w14:paraId="4E55C4EF" w14:textId="2D0B6645" w:rsidR="00FA5F9E" w:rsidRDefault="00FA5F9E" w:rsidP="00FA5F9E">
      <w:pPr>
        <w:tabs>
          <w:tab w:val="left" w:pos="1035"/>
        </w:tabs>
      </w:pPr>
      <w:proofErr w:type="spellStart"/>
      <w:r w:rsidRPr="00EE59E6">
        <w:t>Laboratórios</w:t>
      </w:r>
      <w:proofErr w:type="spellEnd"/>
      <w:r w:rsidRPr="00EE59E6">
        <w:t xml:space="preserve"> Basi – </w:t>
      </w:r>
      <w:proofErr w:type="spellStart"/>
      <w:r w:rsidRPr="00EE59E6">
        <w:t>Indústria</w:t>
      </w:r>
      <w:proofErr w:type="spellEnd"/>
      <w:r w:rsidRPr="00EE59E6">
        <w:t xml:space="preserve"> </w:t>
      </w:r>
      <w:proofErr w:type="spellStart"/>
      <w:r w:rsidRPr="00EE59E6">
        <w:t>Farmacêutica</w:t>
      </w:r>
      <w:proofErr w:type="spellEnd"/>
      <w:r w:rsidRPr="00EE59E6">
        <w:t>, S.A.</w:t>
      </w:r>
      <w:r>
        <w:t xml:space="preserve">, </w:t>
      </w:r>
      <w:proofErr w:type="spellStart"/>
      <w:r w:rsidRPr="00EE59E6">
        <w:t>Parque</w:t>
      </w:r>
      <w:proofErr w:type="spellEnd"/>
      <w:r w:rsidRPr="00EE59E6">
        <w:t xml:space="preserve"> </w:t>
      </w:r>
      <w:proofErr w:type="spellStart"/>
      <w:r w:rsidRPr="00EE59E6">
        <w:t>Industrial</w:t>
      </w:r>
      <w:proofErr w:type="spellEnd"/>
      <w:r w:rsidRPr="00EE59E6">
        <w:t xml:space="preserve"> </w:t>
      </w:r>
      <w:proofErr w:type="spellStart"/>
      <w:r w:rsidRPr="00EE59E6">
        <w:t>Manuel</w:t>
      </w:r>
      <w:proofErr w:type="spellEnd"/>
      <w:r w:rsidRPr="00EE59E6">
        <w:t xml:space="preserve"> </w:t>
      </w:r>
      <w:proofErr w:type="spellStart"/>
      <w:r w:rsidRPr="00EE59E6">
        <w:t>Lourenç</w:t>
      </w:r>
      <w:r>
        <w:t>o</w:t>
      </w:r>
      <w:proofErr w:type="spellEnd"/>
      <w:r>
        <w:t xml:space="preserve">, </w:t>
      </w:r>
      <w:proofErr w:type="spellStart"/>
      <w:r w:rsidRPr="00EE59E6">
        <w:t>Ferreira</w:t>
      </w:r>
      <w:proofErr w:type="spellEnd"/>
      <w:r w:rsidRPr="00EE59E6">
        <w:t xml:space="preserve">, </w:t>
      </w:r>
      <w:proofErr w:type="spellStart"/>
      <w:r w:rsidRPr="00EE59E6">
        <w:t>Lotes</w:t>
      </w:r>
      <w:proofErr w:type="spellEnd"/>
      <w:r w:rsidRPr="00EE59E6">
        <w:t xml:space="preserve"> 8, 15 e 16</w:t>
      </w:r>
      <w:r>
        <w:t xml:space="preserve">, </w:t>
      </w:r>
      <w:r w:rsidRPr="00EE59E6">
        <w:t xml:space="preserve">3450-232 </w:t>
      </w:r>
      <w:proofErr w:type="spellStart"/>
      <w:r w:rsidRPr="00EE59E6">
        <w:t>Mortágua</w:t>
      </w:r>
      <w:proofErr w:type="spellEnd"/>
      <w:r>
        <w:t>, Portugalija</w:t>
      </w:r>
      <w:r w:rsidR="00475A6D">
        <w:t xml:space="preserve"> </w:t>
      </w:r>
      <w:r>
        <w:t xml:space="preserve">arba </w:t>
      </w:r>
      <w:proofErr w:type="spellStart"/>
      <w:r w:rsidRPr="00EE59E6">
        <w:t>Laboratórios</w:t>
      </w:r>
      <w:proofErr w:type="spellEnd"/>
      <w:r w:rsidRPr="00EE59E6">
        <w:t xml:space="preserve"> </w:t>
      </w:r>
      <w:proofErr w:type="spellStart"/>
      <w:r w:rsidRPr="00EE59E6">
        <w:t>Vitória</w:t>
      </w:r>
      <w:proofErr w:type="spellEnd"/>
      <w:r w:rsidRPr="00EE59E6">
        <w:t>, S.A.</w:t>
      </w:r>
      <w:r>
        <w:t xml:space="preserve">, </w:t>
      </w:r>
      <w:proofErr w:type="spellStart"/>
      <w:r w:rsidRPr="00EE59E6">
        <w:t>Rua</w:t>
      </w:r>
      <w:proofErr w:type="spellEnd"/>
      <w:r w:rsidRPr="00EE59E6">
        <w:t xml:space="preserve"> </w:t>
      </w:r>
      <w:proofErr w:type="spellStart"/>
      <w:r w:rsidRPr="00EE59E6">
        <w:t>Elias</w:t>
      </w:r>
      <w:proofErr w:type="spellEnd"/>
      <w:r w:rsidRPr="00EE59E6">
        <w:t xml:space="preserve"> </w:t>
      </w:r>
      <w:proofErr w:type="spellStart"/>
      <w:r w:rsidRPr="00EE59E6">
        <w:t>Garcia</w:t>
      </w:r>
      <w:proofErr w:type="spellEnd"/>
      <w:r w:rsidRPr="00EE59E6">
        <w:t>, nº 28,</w:t>
      </w:r>
      <w:r>
        <w:t xml:space="preserve"> </w:t>
      </w:r>
      <w:r w:rsidRPr="00EE59E6">
        <w:t xml:space="preserve">2700-327 </w:t>
      </w:r>
      <w:proofErr w:type="spellStart"/>
      <w:r w:rsidRPr="00EE59E6">
        <w:t>Amadora</w:t>
      </w:r>
      <w:proofErr w:type="spellEnd"/>
      <w:r>
        <w:t xml:space="preserve">, </w:t>
      </w:r>
      <w:r w:rsidRPr="00EE59E6">
        <w:t>Portugal</w:t>
      </w:r>
      <w:r>
        <w:t>ija</w:t>
      </w:r>
    </w:p>
    <w:p w14:paraId="20B4164A" w14:textId="77777777" w:rsidR="00FA5F9E" w:rsidRDefault="00FA5F9E" w:rsidP="00FA5F9E">
      <w:pPr>
        <w:tabs>
          <w:tab w:val="left" w:pos="1035"/>
        </w:tabs>
      </w:pPr>
    </w:p>
    <w:p w14:paraId="26CE9D29" w14:textId="77777777" w:rsidR="00FA5F9E" w:rsidRDefault="00FA5F9E">
      <w:pPr>
        <w:pStyle w:val="PI-3EMEASMCA"/>
      </w:pPr>
    </w:p>
    <w:p w14:paraId="1029DE7A" w14:textId="77777777" w:rsidR="00475A6D" w:rsidRPr="007A2257" w:rsidRDefault="00475A6D" w:rsidP="00475A6D">
      <w:pPr>
        <w:widowControl w:val="0"/>
        <w:rPr>
          <w:b/>
          <w:bCs/>
          <w:lang w:eastAsia="sl-SI"/>
        </w:rPr>
      </w:pPr>
      <w:r w:rsidRPr="007A2257">
        <w:rPr>
          <w:b/>
          <w:bCs/>
          <w:lang w:eastAsia="sl-SI"/>
        </w:rPr>
        <w:t>Lygiagretus importuotojas</w:t>
      </w:r>
    </w:p>
    <w:p w14:paraId="3148AF36" w14:textId="77777777" w:rsidR="00475A6D" w:rsidRDefault="00475A6D" w:rsidP="00475A6D">
      <w:pPr>
        <w:widowControl w:val="0"/>
        <w:rPr>
          <w:lang w:eastAsia="sl-SI"/>
        </w:rPr>
      </w:pPr>
      <w:r w:rsidRPr="007A2257">
        <w:rPr>
          <w:lang w:eastAsia="sl-SI"/>
        </w:rPr>
        <w:t>UAB „</w:t>
      </w:r>
      <w:proofErr w:type="spellStart"/>
      <w:r w:rsidRPr="007A2257">
        <w:rPr>
          <w:lang w:eastAsia="sl-SI"/>
        </w:rPr>
        <w:t>Lex</w:t>
      </w:r>
      <w:proofErr w:type="spellEnd"/>
      <w:r w:rsidRPr="007A2257">
        <w:rPr>
          <w:lang w:eastAsia="sl-SI"/>
        </w:rPr>
        <w:t xml:space="preserve"> ano“, Naugarduko g. 3, LT-03231 Vilnius, Lietuva</w:t>
      </w:r>
    </w:p>
    <w:p w14:paraId="4C7669A2" w14:textId="77777777" w:rsidR="00475A6D" w:rsidRDefault="00475A6D" w:rsidP="00475A6D">
      <w:pPr>
        <w:widowControl w:val="0"/>
        <w:rPr>
          <w:lang w:eastAsia="sl-SI"/>
        </w:rPr>
      </w:pPr>
    </w:p>
    <w:p w14:paraId="05353878" w14:textId="77777777" w:rsidR="00475A6D" w:rsidRDefault="00475A6D" w:rsidP="00475A6D">
      <w:pPr>
        <w:tabs>
          <w:tab w:val="left" w:pos="1035"/>
        </w:tabs>
      </w:pPr>
      <w:r>
        <w:rPr>
          <w:lang w:eastAsia="sl-SI"/>
        </w:rPr>
        <w:t xml:space="preserve">Registruotojas eksportuojančioje valstybėje yra </w:t>
      </w:r>
      <w:proofErr w:type="spellStart"/>
      <w:r w:rsidRPr="00EE59E6">
        <w:t>Laboratórios</w:t>
      </w:r>
      <w:proofErr w:type="spellEnd"/>
      <w:r w:rsidRPr="00EE59E6">
        <w:t xml:space="preserve"> Basi – </w:t>
      </w:r>
      <w:proofErr w:type="spellStart"/>
      <w:r w:rsidRPr="00EE59E6">
        <w:t>Indústria</w:t>
      </w:r>
      <w:proofErr w:type="spellEnd"/>
      <w:r w:rsidRPr="00EE59E6">
        <w:t xml:space="preserve"> </w:t>
      </w:r>
      <w:proofErr w:type="spellStart"/>
      <w:r w:rsidRPr="00EE59E6">
        <w:t>Farmacêutica</w:t>
      </w:r>
      <w:proofErr w:type="spellEnd"/>
      <w:r w:rsidRPr="00EE59E6">
        <w:t>, S.A.</w:t>
      </w:r>
      <w:r>
        <w:t xml:space="preserve">, </w:t>
      </w:r>
      <w:proofErr w:type="spellStart"/>
      <w:r w:rsidRPr="00EE59E6">
        <w:t>Parque</w:t>
      </w:r>
      <w:proofErr w:type="spellEnd"/>
      <w:r w:rsidRPr="00EE59E6">
        <w:t xml:space="preserve"> </w:t>
      </w:r>
      <w:proofErr w:type="spellStart"/>
      <w:r w:rsidRPr="00EE59E6">
        <w:t>Industrial</w:t>
      </w:r>
      <w:proofErr w:type="spellEnd"/>
      <w:r w:rsidRPr="00EE59E6">
        <w:t xml:space="preserve"> </w:t>
      </w:r>
      <w:proofErr w:type="spellStart"/>
      <w:r w:rsidRPr="00EE59E6">
        <w:t>Manuel</w:t>
      </w:r>
      <w:proofErr w:type="spellEnd"/>
      <w:r w:rsidRPr="00EE59E6">
        <w:t xml:space="preserve"> </w:t>
      </w:r>
      <w:proofErr w:type="spellStart"/>
      <w:r w:rsidRPr="00EE59E6">
        <w:t>Lourenç</w:t>
      </w:r>
      <w:r>
        <w:t>o</w:t>
      </w:r>
      <w:proofErr w:type="spellEnd"/>
      <w:r>
        <w:t xml:space="preserve">, </w:t>
      </w:r>
      <w:proofErr w:type="spellStart"/>
      <w:r w:rsidRPr="00EE59E6">
        <w:t>Ferreira</w:t>
      </w:r>
      <w:proofErr w:type="spellEnd"/>
      <w:r w:rsidRPr="00EE59E6">
        <w:t xml:space="preserve">, </w:t>
      </w:r>
      <w:proofErr w:type="spellStart"/>
      <w:r w:rsidRPr="00EE59E6">
        <w:t>Lotes</w:t>
      </w:r>
      <w:proofErr w:type="spellEnd"/>
      <w:r w:rsidRPr="00EE59E6">
        <w:t xml:space="preserve"> 8, 15 e 16</w:t>
      </w:r>
      <w:r>
        <w:t xml:space="preserve">, </w:t>
      </w:r>
      <w:r w:rsidRPr="00EE59E6">
        <w:t xml:space="preserve">3450-232 </w:t>
      </w:r>
      <w:proofErr w:type="spellStart"/>
      <w:r w:rsidRPr="00EE59E6">
        <w:t>Mortágua</w:t>
      </w:r>
      <w:proofErr w:type="spellEnd"/>
      <w:r>
        <w:t>, Portugalija</w:t>
      </w:r>
    </w:p>
    <w:p w14:paraId="072C952A" w14:textId="65C3FA7B" w:rsidR="00FA6360" w:rsidRDefault="00FA6360" w:rsidP="00475A6D">
      <w:pPr>
        <w:pStyle w:val="BTEMEASMCAChar"/>
        <w:rPr>
          <w:lang w:eastAsia="sl-SI"/>
        </w:rPr>
      </w:pPr>
    </w:p>
    <w:p w14:paraId="30F9AA73" w14:textId="77777777" w:rsidR="00475A6D" w:rsidRPr="00AB0616" w:rsidRDefault="00475A6D" w:rsidP="00475A6D">
      <w:pPr>
        <w:pStyle w:val="BTEMEASMCAChar"/>
      </w:pPr>
    </w:p>
    <w:p w14:paraId="54631218" w14:textId="4D09E11B" w:rsidR="00FA6360" w:rsidRPr="00AB0616" w:rsidRDefault="00FA6360" w:rsidP="00FA6360">
      <w:pPr>
        <w:pStyle w:val="BTbEMEASMCA"/>
      </w:pPr>
      <w:r w:rsidRPr="00AB0616">
        <w:rPr>
          <w:bCs/>
        </w:rPr>
        <w:t>Šis pakuotės lapelis</w:t>
      </w:r>
      <w:r w:rsidRPr="00AB0616">
        <w:t xml:space="preserve"> paskutinį kartą peržiūrėtas</w:t>
      </w:r>
      <w:r w:rsidR="00145A3F">
        <w:t xml:space="preserve"> </w:t>
      </w:r>
      <w:r w:rsidR="00ED5C60">
        <w:t>2023-07-10</w:t>
      </w:r>
    </w:p>
    <w:p w14:paraId="77BA1881" w14:textId="77777777" w:rsidR="00FA6360" w:rsidRPr="00AB0616" w:rsidRDefault="00FA6360" w:rsidP="00FA6360">
      <w:pPr>
        <w:rPr>
          <w:sz w:val="22"/>
          <w:szCs w:val="22"/>
        </w:rPr>
      </w:pPr>
    </w:p>
    <w:p w14:paraId="394AFB62" w14:textId="77777777" w:rsidR="00FA6360" w:rsidRPr="00AB0616" w:rsidRDefault="00FA6360" w:rsidP="00FA6360">
      <w:pPr>
        <w:rPr>
          <w:sz w:val="22"/>
          <w:szCs w:val="22"/>
        </w:rPr>
      </w:pPr>
    </w:p>
    <w:p w14:paraId="0C9AB572" w14:textId="77777777" w:rsidR="00FA6360" w:rsidRPr="00AB0616" w:rsidRDefault="00FA6360" w:rsidP="00FA6360">
      <w:pPr>
        <w:numPr>
          <w:ilvl w:val="12"/>
          <w:numId w:val="0"/>
        </w:numPr>
        <w:ind w:right="-2"/>
        <w:rPr>
          <w:sz w:val="22"/>
          <w:szCs w:val="22"/>
        </w:rPr>
      </w:pPr>
      <w:r w:rsidRPr="00AB0616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AB0616">
        <w:rPr>
          <w:i/>
          <w:sz w:val="22"/>
          <w:szCs w:val="22"/>
        </w:rPr>
        <w:t xml:space="preserve"> </w:t>
      </w:r>
      <w:hyperlink r:id="rId12" w:history="1">
        <w:r w:rsidRPr="00AB0616">
          <w:rPr>
            <w:rStyle w:val="Hyperlink"/>
            <w:rFonts w:eastAsia="SimSun"/>
            <w:sz w:val="22"/>
            <w:szCs w:val="22"/>
          </w:rPr>
          <w:t>http://www.vvkt.lt/</w:t>
        </w:r>
      </w:hyperlink>
      <w:r w:rsidRPr="00AB0616">
        <w:rPr>
          <w:sz w:val="22"/>
          <w:szCs w:val="22"/>
        </w:rPr>
        <w:t>.</w:t>
      </w:r>
    </w:p>
    <w:p w14:paraId="262F9DE6" w14:textId="7F8C5F67" w:rsidR="00FA6360" w:rsidRDefault="00FA6360" w:rsidP="00FA6360">
      <w:pPr>
        <w:rPr>
          <w:sz w:val="22"/>
          <w:szCs w:val="22"/>
          <w:highlight w:val="yellow"/>
        </w:rPr>
      </w:pPr>
    </w:p>
    <w:p w14:paraId="421FCAAA" w14:textId="77777777" w:rsidR="007E0922" w:rsidRPr="009330AE" w:rsidRDefault="007E0922" w:rsidP="007E0922">
      <w:pPr>
        <w:jc w:val="both"/>
        <w:rPr>
          <w:i/>
        </w:rPr>
      </w:pPr>
      <w:r w:rsidRPr="009330AE">
        <w:rPr>
          <w:i/>
        </w:rPr>
        <w:t>Lygiagrečiai importuojamas vaistas nuo referencinio vaisto skiriasi pagalbinėmis medžiagomis (į referencinio vaist</w:t>
      </w:r>
      <w:r>
        <w:rPr>
          <w:i/>
        </w:rPr>
        <w:t>o</w:t>
      </w:r>
      <w:r w:rsidRPr="009330AE">
        <w:rPr>
          <w:i/>
        </w:rPr>
        <w:t xml:space="preserve"> sudėtį papildomai įeina </w:t>
      </w:r>
      <w:proofErr w:type="spellStart"/>
      <w:r w:rsidRPr="009330AE">
        <w:rPr>
          <w:i/>
        </w:rPr>
        <w:t>dinatrio</w:t>
      </w:r>
      <w:proofErr w:type="spellEnd"/>
      <w:r w:rsidRPr="009330AE">
        <w:rPr>
          <w:i/>
        </w:rPr>
        <w:t xml:space="preserve"> </w:t>
      </w:r>
      <w:proofErr w:type="spellStart"/>
      <w:r w:rsidRPr="009330AE">
        <w:rPr>
          <w:i/>
        </w:rPr>
        <w:t>edetatas</w:t>
      </w:r>
      <w:proofErr w:type="spellEnd"/>
      <w:r>
        <w:rPr>
          <w:i/>
        </w:rPr>
        <w:t xml:space="preserve">), </w:t>
      </w:r>
      <w:proofErr w:type="spellStart"/>
      <w:r>
        <w:rPr>
          <w:i/>
        </w:rPr>
        <w:t>d</w:t>
      </w:r>
      <w:r w:rsidRPr="009330AE">
        <w:rPr>
          <w:i/>
        </w:rPr>
        <w:t>ozuočių</w:t>
      </w:r>
      <w:proofErr w:type="spellEnd"/>
      <w:r w:rsidRPr="009330AE">
        <w:rPr>
          <w:i/>
        </w:rPr>
        <w:t xml:space="preserve"> skaičiu</w:t>
      </w:r>
      <w:r>
        <w:rPr>
          <w:i/>
        </w:rPr>
        <w:t>mi</w:t>
      </w:r>
      <w:r w:rsidRPr="009330AE">
        <w:rPr>
          <w:i/>
        </w:rPr>
        <w:t xml:space="preserve"> pakuotėje </w:t>
      </w:r>
      <w:r>
        <w:rPr>
          <w:i/>
        </w:rPr>
        <w:t>(</w:t>
      </w:r>
      <w:r w:rsidRPr="009330AE">
        <w:rPr>
          <w:i/>
        </w:rPr>
        <w:t>referencini</w:t>
      </w:r>
      <w:r>
        <w:rPr>
          <w:i/>
        </w:rPr>
        <w:t>s</w:t>
      </w:r>
      <w:r w:rsidRPr="009330AE">
        <w:rPr>
          <w:i/>
        </w:rPr>
        <w:t xml:space="preserve"> vaist</w:t>
      </w:r>
      <w:r>
        <w:rPr>
          <w:i/>
        </w:rPr>
        <w:t xml:space="preserve">as tiekiamas pakuotėmis po N25, o lygiagrečiai importuojamas – N5, N50, N100), tinkamumo laiku (referencinio vaisto galiojimo laikas 3 metai, o lygiagrečiai importuojamo – 5 metai) </w:t>
      </w:r>
      <w:r w:rsidRPr="009330AE">
        <w:rPr>
          <w:i/>
        </w:rPr>
        <w:t xml:space="preserve">ir </w:t>
      </w:r>
      <w:r>
        <w:rPr>
          <w:i/>
        </w:rPr>
        <w:t>laikymo sąlygomis (referencinį vaistą l</w:t>
      </w:r>
      <w:r w:rsidRPr="009330AE">
        <w:rPr>
          <w:i/>
        </w:rPr>
        <w:t>aikyti ne aukštesnėje kaip 25</w:t>
      </w:r>
      <w:r w:rsidRPr="009330AE">
        <w:rPr>
          <w:sz w:val="22"/>
          <w:szCs w:val="22"/>
        </w:rPr>
        <w:sym w:font="Symbol" w:char="F0B0"/>
      </w:r>
      <w:r w:rsidRPr="009330AE">
        <w:rPr>
          <w:i/>
        </w:rPr>
        <w:t>C temperatūroje</w:t>
      </w:r>
      <w:r>
        <w:rPr>
          <w:i/>
        </w:rPr>
        <w:t>, o lygiagrečiai importuojamam vaistui s</w:t>
      </w:r>
      <w:r w:rsidRPr="009330AE">
        <w:rPr>
          <w:i/>
        </w:rPr>
        <w:t>pecialių laikymo sąlygų nereikia</w:t>
      </w:r>
      <w:r>
        <w:rPr>
          <w:i/>
        </w:rPr>
        <w:t xml:space="preserve">). </w:t>
      </w:r>
    </w:p>
    <w:p w14:paraId="5446FB34" w14:textId="77777777" w:rsidR="007E0922" w:rsidRPr="00AB0616" w:rsidRDefault="007E0922" w:rsidP="00FA6360">
      <w:pPr>
        <w:rPr>
          <w:sz w:val="22"/>
          <w:szCs w:val="22"/>
          <w:highlight w:val="yellow"/>
        </w:rPr>
      </w:pPr>
    </w:p>
    <w:sectPr w:rsidR="007E0922" w:rsidRPr="00AB0616" w:rsidSect="00AB0616">
      <w:headerReference w:type="default" r:id="rId13"/>
      <w:footerReference w:type="even" r:id="rId14"/>
      <w:footerReference w:type="default" r:id="rId15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6CBFB" w16cex:dateUtc="2023-06-28T12:10:00Z"/>
  <w16cex:commentExtensible w16cex:durableId="2847C9A5" w16cex:dateUtc="2023-06-29T06:13:00Z"/>
  <w16cex:commentExtensible w16cex:durableId="2847C9A7" w16cex:dateUtc="2023-06-29T0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9A0CEB" w16cid:durableId="2846CACF"/>
  <w16cid:commentId w16cid:paraId="4ED0AC05" w16cid:durableId="2846CBFB"/>
  <w16cid:commentId w16cid:paraId="2AD1F98B" w16cid:durableId="2846CAD0"/>
  <w16cid:commentId w16cid:paraId="20E94675" w16cid:durableId="2847C9A5"/>
  <w16cid:commentId w16cid:paraId="254363BD" w16cid:durableId="2846CAD1"/>
  <w16cid:commentId w16cid:paraId="3E77E800" w16cid:durableId="2847C9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B7C4B" w14:textId="77777777" w:rsidR="002F10B8" w:rsidRDefault="002F10B8">
      <w:r>
        <w:separator/>
      </w:r>
    </w:p>
  </w:endnote>
  <w:endnote w:type="continuationSeparator" w:id="0">
    <w:p w14:paraId="3A200BCD" w14:textId="77777777" w:rsidR="002F10B8" w:rsidRDefault="002F10B8">
      <w:r>
        <w:continuationSeparator/>
      </w:r>
    </w:p>
  </w:endnote>
  <w:endnote w:type="continuationNotice" w:id="1">
    <w:p w14:paraId="6F7C3747" w14:textId="77777777" w:rsidR="002F10B8" w:rsidRDefault="002F1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B451B" w14:textId="77777777" w:rsidR="006A512F" w:rsidRDefault="006A512F" w:rsidP="00EA05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C6DF6C" w14:textId="77777777" w:rsidR="006A512F" w:rsidRDefault="006A5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A891B" w14:textId="1E0540E6" w:rsidR="006A512F" w:rsidRDefault="006A512F" w:rsidP="00EA05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6E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2C2A9DFC" w14:textId="77777777" w:rsidR="006A512F" w:rsidRDefault="006A5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FD819" w14:textId="77777777" w:rsidR="002F10B8" w:rsidRDefault="002F10B8">
      <w:r>
        <w:separator/>
      </w:r>
    </w:p>
  </w:footnote>
  <w:footnote w:type="continuationSeparator" w:id="0">
    <w:p w14:paraId="59DC9EE7" w14:textId="77777777" w:rsidR="002F10B8" w:rsidRDefault="002F10B8">
      <w:r>
        <w:continuationSeparator/>
      </w:r>
    </w:p>
  </w:footnote>
  <w:footnote w:type="continuationNotice" w:id="1">
    <w:p w14:paraId="5C261CA6" w14:textId="77777777" w:rsidR="002F10B8" w:rsidRDefault="002F10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FC0D0" w14:textId="77777777" w:rsidR="006A512F" w:rsidRDefault="006A5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1C3C"/>
    <w:multiLevelType w:val="hybridMultilevel"/>
    <w:tmpl w:val="05E43EFE"/>
    <w:lvl w:ilvl="0" w:tplc="420ACA86">
      <w:start w:val="6"/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156C"/>
    <w:multiLevelType w:val="hybridMultilevel"/>
    <w:tmpl w:val="02024C00"/>
    <w:lvl w:ilvl="0" w:tplc="B1C8DFAA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5D90"/>
    <w:multiLevelType w:val="hybridMultilevel"/>
    <w:tmpl w:val="30F20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D4892"/>
    <w:multiLevelType w:val="hybridMultilevel"/>
    <w:tmpl w:val="F5F2057C"/>
    <w:lvl w:ilvl="0" w:tplc="B660E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E184C"/>
    <w:multiLevelType w:val="hybridMultilevel"/>
    <w:tmpl w:val="A4A2467C"/>
    <w:lvl w:ilvl="0" w:tplc="9258A6A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C56A9"/>
    <w:multiLevelType w:val="hybridMultilevel"/>
    <w:tmpl w:val="94342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674C3"/>
    <w:multiLevelType w:val="hybridMultilevel"/>
    <w:tmpl w:val="288E1DC0"/>
    <w:lvl w:ilvl="0" w:tplc="A6D6D1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BC5E39"/>
    <w:multiLevelType w:val="hybridMultilevel"/>
    <w:tmpl w:val="F5008B44"/>
    <w:lvl w:ilvl="0" w:tplc="326E06B6">
      <w:start w:val="6"/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F5DFD"/>
    <w:multiLevelType w:val="hybridMultilevel"/>
    <w:tmpl w:val="715EB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02CEA"/>
    <w:multiLevelType w:val="hybridMultilevel"/>
    <w:tmpl w:val="ACC6A3C6"/>
    <w:lvl w:ilvl="0" w:tplc="94B43648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32C38"/>
    <w:multiLevelType w:val="hybridMultilevel"/>
    <w:tmpl w:val="4F20E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07FD0"/>
    <w:multiLevelType w:val="hybridMultilevel"/>
    <w:tmpl w:val="7D104B04"/>
    <w:lvl w:ilvl="0" w:tplc="5290E8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832E8"/>
    <w:multiLevelType w:val="hybridMultilevel"/>
    <w:tmpl w:val="354AD848"/>
    <w:lvl w:ilvl="0" w:tplc="C3508C8E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25701"/>
    <w:multiLevelType w:val="hybridMultilevel"/>
    <w:tmpl w:val="5224863E"/>
    <w:lvl w:ilvl="0" w:tplc="CF826E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D6E24"/>
    <w:multiLevelType w:val="hybridMultilevel"/>
    <w:tmpl w:val="401E0EB8"/>
    <w:lvl w:ilvl="0" w:tplc="F868352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84DB9"/>
    <w:multiLevelType w:val="hybridMultilevel"/>
    <w:tmpl w:val="DFFED21A"/>
    <w:lvl w:ilvl="0" w:tplc="C3508C8E">
      <w:numFmt w:val="bullet"/>
      <w:lvlText w:val="-"/>
      <w:lvlJc w:val="left"/>
      <w:pPr>
        <w:tabs>
          <w:tab w:val="num" w:pos="4896"/>
        </w:tabs>
        <w:ind w:left="4820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16"/>
        </w:tabs>
        <w:ind w:left="7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36"/>
        </w:tabs>
        <w:ind w:left="81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576"/>
        </w:tabs>
        <w:ind w:left="9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296"/>
        </w:tabs>
        <w:ind w:left="102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16"/>
        </w:tabs>
        <w:ind w:left="11016" w:hanging="360"/>
      </w:pPr>
      <w:rPr>
        <w:rFonts w:ascii="Wingdings" w:hAnsi="Wingdings" w:hint="default"/>
      </w:rPr>
    </w:lvl>
  </w:abstractNum>
  <w:abstractNum w:abstractNumId="16" w15:restartNumberingAfterBreak="0">
    <w:nsid w:val="5346750F"/>
    <w:multiLevelType w:val="hybridMultilevel"/>
    <w:tmpl w:val="72B85AD8"/>
    <w:lvl w:ilvl="0" w:tplc="54801F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30117"/>
    <w:multiLevelType w:val="hybridMultilevel"/>
    <w:tmpl w:val="31EE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ECBF8">
      <w:start w:val="6"/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24CC3"/>
    <w:multiLevelType w:val="hybridMultilevel"/>
    <w:tmpl w:val="389AE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527D9"/>
    <w:multiLevelType w:val="hybridMultilevel"/>
    <w:tmpl w:val="CF5A36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A45889"/>
    <w:multiLevelType w:val="hybridMultilevel"/>
    <w:tmpl w:val="F98AA7D6"/>
    <w:lvl w:ilvl="0" w:tplc="68808128">
      <w:start w:val="1"/>
      <w:numFmt w:val="bullet"/>
      <w:pStyle w:val="BT-EMEASMC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D6AC0"/>
    <w:multiLevelType w:val="hybridMultilevel"/>
    <w:tmpl w:val="40184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64BB2"/>
    <w:multiLevelType w:val="hybridMultilevel"/>
    <w:tmpl w:val="5F188A62"/>
    <w:lvl w:ilvl="0" w:tplc="F868352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D82D2B"/>
    <w:multiLevelType w:val="hybridMultilevel"/>
    <w:tmpl w:val="F9D86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20"/>
  </w:num>
  <w:num w:numId="5">
    <w:abstractNumId w:val="1"/>
  </w:num>
  <w:num w:numId="6">
    <w:abstractNumId w:val="19"/>
  </w:num>
  <w:num w:numId="7">
    <w:abstractNumId w:val="13"/>
  </w:num>
  <w:num w:numId="8">
    <w:abstractNumId w:val="6"/>
  </w:num>
  <w:num w:numId="9">
    <w:abstractNumId w:val="18"/>
  </w:num>
  <w:num w:numId="10">
    <w:abstractNumId w:val="4"/>
  </w:num>
  <w:num w:numId="11">
    <w:abstractNumId w:val="11"/>
  </w:num>
  <w:num w:numId="12">
    <w:abstractNumId w:val="17"/>
  </w:num>
  <w:num w:numId="13">
    <w:abstractNumId w:val="7"/>
  </w:num>
  <w:num w:numId="14">
    <w:abstractNumId w:val="2"/>
  </w:num>
  <w:num w:numId="15">
    <w:abstractNumId w:val="21"/>
  </w:num>
  <w:num w:numId="16">
    <w:abstractNumId w:val="22"/>
  </w:num>
  <w:num w:numId="17">
    <w:abstractNumId w:val="5"/>
  </w:num>
  <w:num w:numId="18">
    <w:abstractNumId w:val="23"/>
  </w:num>
  <w:num w:numId="19">
    <w:abstractNumId w:val="16"/>
  </w:num>
  <w:num w:numId="20">
    <w:abstractNumId w:val="3"/>
  </w:num>
  <w:num w:numId="21">
    <w:abstractNumId w:val="8"/>
  </w:num>
  <w:num w:numId="22">
    <w:abstractNumId w:val="10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05"/>
    <w:rsid w:val="00001249"/>
    <w:rsid w:val="00001522"/>
    <w:rsid w:val="00002E3A"/>
    <w:rsid w:val="000059B8"/>
    <w:rsid w:val="000122C9"/>
    <w:rsid w:val="00012E9E"/>
    <w:rsid w:val="000309E4"/>
    <w:rsid w:val="000334DB"/>
    <w:rsid w:val="000412E0"/>
    <w:rsid w:val="00043E6F"/>
    <w:rsid w:val="00056856"/>
    <w:rsid w:val="00060973"/>
    <w:rsid w:val="000703C1"/>
    <w:rsid w:val="00071C69"/>
    <w:rsid w:val="0007351C"/>
    <w:rsid w:val="000738E1"/>
    <w:rsid w:val="000765D9"/>
    <w:rsid w:val="0008393D"/>
    <w:rsid w:val="000923DB"/>
    <w:rsid w:val="000A02E4"/>
    <w:rsid w:val="000A09B0"/>
    <w:rsid w:val="000A4968"/>
    <w:rsid w:val="000B0D99"/>
    <w:rsid w:val="000B32BE"/>
    <w:rsid w:val="000B343D"/>
    <w:rsid w:val="000C1026"/>
    <w:rsid w:val="000C5080"/>
    <w:rsid w:val="000C5423"/>
    <w:rsid w:val="000C6B82"/>
    <w:rsid w:val="000C787B"/>
    <w:rsid w:val="000D096C"/>
    <w:rsid w:val="0010368B"/>
    <w:rsid w:val="001120C8"/>
    <w:rsid w:val="00141597"/>
    <w:rsid w:val="00144D1B"/>
    <w:rsid w:val="00145A3F"/>
    <w:rsid w:val="001514F3"/>
    <w:rsid w:val="00154FAA"/>
    <w:rsid w:val="001713F4"/>
    <w:rsid w:val="00181652"/>
    <w:rsid w:val="00184198"/>
    <w:rsid w:val="00190890"/>
    <w:rsid w:val="00193C9E"/>
    <w:rsid w:val="00194DE7"/>
    <w:rsid w:val="001959DD"/>
    <w:rsid w:val="001A34F7"/>
    <w:rsid w:val="001A3DEC"/>
    <w:rsid w:val="001A6066"/>
    <w:rsid w:val="001B3024"/>
    <w:rsid w:val="001B7498"/>
    <w:rsid w:val="001C5792"/>
    <w:rsid w:val="001D25D1"/>
    <w:rsid w:val="001D2CA7"/>
    <w:rsid w:val="001D38E0"/>
    <w:rsid w:val="001D5401"/>
    <w:rsid w:val="001E7484"/>
    <w:rsid w:val="001F6DE5"/>
    <w:rsid w:val="00200589"/>
    <w:rsid w:val="00203E1B"/>
    <w:rsid w:val="0020645A"/>
    <w:rsid w:val="00216740"/>
    <w:rsid w:val="00222B97"/>
    <w:rsid w:val="00234506"/>
    <w:rsid w:val="002374F8"/>
    <w:rsid w:val="00244EA1"/>
    <w:rsid w:val="00247E3A"/>
    <w:rsid w:val="00250450"/>
    <w:rsid w:val="00255057"/>
    <w:rsid w:val="00256DD7"/>
    <w:rsid w:val="00271B35"/>
    <w:rsid w:val="00282DB5"/>
    <w:rsid w:val="00284468"/>
    <w:rsid w:val="00286D15"/>
    <w:rsid w:val="002871F1"/>
    <w:rsid w:val="002975C5"/>
    <w:rsid w:val="002A182C"/>
    <w:rsid w:val="002A7D1D"/>
    <w:rsid w:val="002C0DF6"/>
    <w:rsid w:val="002C5802"/>
    <w:rsid w:val="002D3AAF"/>
    <w:rsid w:val="002D5ACB"/>
    <w:rsid w:val="002E34B7"/>
    <w:rsid w:val="002F10B8"/>
    <w:rsid w:val="00303996"/>
    <w:rsid w:val="00303ED6"/>
    <w:rsid w:val="00324674"/>
    <w:rsid w:val="003256E1"/>
    <w:rsid w:val="003257E7"/>
    <w:rsid w:val="00327351"/>
    <w:rsid w:val="0033631A"/>
    <w:rsid w:val="00336C00"/>
    <w:rsid w:val="00337E39"/>
    <w:rsid w:val="0035616E"/>
    <w:rsid w:val="00362249"/>
    <w:rsid w:val="00367AAE"/>
    <w:rsid w:val="00372751"/>
    <w:rsid w:val="003806D0"/>
    <w:rsid w:val="00386D68"/>
    <w:rsid w:val="00390D24"/>
    <w:rsid w:val="0039294F"/>
    <w:rsid w:val="003A5B67"/>
    <w:rsid w:val="003A77DD"/>
    <w:rsid w:val="003B7A27"/>
    <w:rsid w:val="003C17D6"/>
    <w:rsid w:val="003C71CE"/>
    <w:rsid w:val="003D2D14"/>
    <w:rsid w:val="003D3D7E"/>
    <w:rsid w:val="003D6508"/>
    <w:rsid w:val="003D7EAE"/>
    <w:rsid w:val="003F0B1F"/>
    <w:rsid w:val="003F1AD7"/>
    <w:rsid w:val="003F3F5E"/>
    <w:rsid w:val="004026D8"/>
    <w:rsid w:val="00411009"/>
    <w:rsid w:val="00414356"/>
    <w:rsid w:val="00420891"/>
    <w:rsid w:val="00422D88"/>
    <w:rsid w:val="00432E28"/>
    <w:rsid w:val="00435C89"/>
    <w:rsid w:val="00437633"/>
    <w:rsid w:val="00441DC6"/>
    <w:rsid w:val="0044447A"/>
    <w:rsid w:val="00447C0B"/>
    <w:rsid w:val="004502EA"/>
    <w:rsid w:val="00453400"/>
    <w:rsid w:val="00453D64"/>
    <w:rsid w:val="00462135"/>
    <w:rsid w:val="004641F1"/>
    <w:rsid w:val="004679C4"/>
    <w:rsid w:val="00470C62"/>
    <w:rsid w:val="00475A6D"/>
    <w:rsid w:val="0048285B"/>
    <w:rsid w:val="004A0179"/>
    <w:rsid w:val="004C1571"/>
    <w:rsid w:val="004C1C47"/>
    <w:rsid w:val="004C6736"/>
    <w:rsid w:val="004D6BBB"/>
    <w:rsid w:val="004F7BFA"/>
    <w:rsid w:val="00506E6C"/>
    <w:rsid w:val="00507D34"/>
    <w:rsid w:val="00511498"/>
    <w:rsid w:val="0051456A"/>
    <w:rsid w:val="00516819"/>
    <w:rsid w:val="005202E9"/>
    <w:rsid w:val="00523609"/>
    <w:rsid w:val="00542004"/>
    <w:rsid w:val="00557DFA"/>
    <w:rsid w:val="005709C1"/>
    <w:rsid w:val="005714E3"/>
    <w:rsid w:val="00573223"/>
    <w:rsid w:val="0058275F"/>
    <w:rsid w:val="00584DD9"/>
    <w:rsid w:val="005A1BFA"/>
    <w:rsid w:val="005B70CC"/>
    <w:rsid w:val="005C3017"/>
    <w:rsid w:val="005C631A"/>
    <w:rsid w:val="005D0C4F"/>
    <w:rsid w:val="005D1343"/>
    <w:rsid w:val="005F110C"/>
    <w:rsid w:val="00600C52"/>
    <w:rsid w:val="00600CA6"/>
    <w:rsid w:val="00610670"/>
    <w:rsid w:val="0061259B"/>
    <w:rsid w:val="00614577"/>
    <w:rsid w:val="0062088E"/>
    <w:rsid w:val="00621D99"/>
    <w:rsid w:val="00633D05"/>
    <w:rsid w:val="006424D2"/>
    <w:rsid w:val="006461E9"/>
    <w:rsid w:val="00652DDF"/>
    <w:rsid w:val="006541C5"/>
    <w:rsid w:val="00654C7C"/>
    <w:rsid w:val="006562A4"/>
    <w:rsid w:val="00660837"/>
    <w:rsid w:val="006617C4"/>
    <w:rsid w:val="00665A89"/>
    <w:rsid w:val="00672C14"/>
    <w:rsid w:val="00673194"/>
    <w:rsid w:val="00675389"/>
    <w:rsid w:val="00682D8E"/>
    <w:rsid w:val="00696C39"/>
    <w:rsid w:val="0069749E"/>
    <w:rsid w:val="006A2BF0"/>
    <w:rsid w:val="006A4467"/>
    <w:rsid w:val="006A4FDF"/>
    <w:rsid w:val="006A512F"/>
    <w:rsid w:val="006A5A85"/>
    <w:rsid w:val="006B7250"/>
    <w:rsid w:val="006C3B3C"/>
    <w:rsid w:val="006C5E08"/>
    <w:rsid w:val="006E704A"/>
    <w:rsid w:val="006F09B5"/>
    <w:rsid w:val="006F313A"/>
    <w:rsid w:val="0070138D"/>
    <w:rsid w:val="0070688B"/>
    <w:rsid w:val="00712A45"/>
    <w:rsid w:val="00723404"/>
    <w:rsid w:val="00726ABD"/>
    <w:rsid w:val="007274EE"/>
    <w:rsid w:val="00730DFF"/>
    <w:rsid w:val="00731C14"/>
    <w:rsid w:val="0073212C"/>
    <w:rsid w:val="00733346"/>
    <w:rsid w:val="00735E28"/>
    <w:rsid w:val="00735E7E"/>
    <w:rsid w:val="00740A98"/>
    <w:rsid w:val="0074159A"/>
    <w:rsid w:val="00770FCB"/>
    <w:rsid w:val="00771BF6"/>
    <w:rsid w:val="00775F04"/>
    <w:rsid w:val="00782401"/>
    <w:rsid w:val="007828C0"/>
    <w:rsid w:val="0079103E"/>
    <w:rsid w:val="00791E9D"/>
    <w:rsid w:val="00791F23"/>
    <w:rsid w:val="007924CB"/>
    <w:rsid w:val="00796173"/>
    <w:rsid w:val="00796D77"/>
    <w:rsid w:val="007A1F9C"/>
    <w:rsid w:val="007B23D0"/>
    <w:rsid w:val="007B372D"/>
    <w:rsid w:val="007B5C24"/>
    <w:rsid w:val="007B5D69"/>
    <w:rsid w:val="007C2440"/>
    <w:rsid w:val="007E0922"/>
    <w:rsid w:val="007E40F4"/>
    <w:rsid w:val="007E487A"/>
    <w:rsid w:val="007E60BF"/>
    <w:rsid w:val="007E6F33"/>
    <w:rsid w:val="007E7124"/>
    <w:rsid w:val="007F0D78"/>
    <w:rsid w:val="007F365C"/>
    <w:rsid w:val="007F7B24"/>
    <w:rsid w:val="00801DE1"/>
    <w:rsid w:val="0080718F"/>
    <w:rsid w:val="008079ED"/>
    <w:rsid w:val="00814049"/>
    <w:rsid w:val="00822DF5"/>
    <w:rsid w:val="00824EA0"/>
    <w:rsid w:val="00825544"/>
    <w:rsid w:val="00833860"/>
    <w:rsid w:val="00834F55"/>
    <w:rsid w:val="00836CCE"/>
    <w:rsid w:val="00847A6B"/>
    <w:rsid w:val="008503BC"/>
    <w:rsid w:val="00863B39"/>
    <w:rsid w:val="00867091"/>
    <w:rsid w:val="00871FBA"/>
    <w:rsid w:val="0088170D"/>
    <w:rsid w:val="00883621"/>
    <w:rsid w:val="00884015"/>
    <w:rsid w:val="0088772B"/>
    <w:rsid w:val="00897338"/>
    <w:rsid w:val="008A0D71"/>
    <w:rsid w:val="008A1413"/>
    <w:rsid w:val="008A14EF"/>
    <w:rsid w:val="008A24BA"/>
    <w:rsid w:val="008A4B90"/>
    <w:rsid w:val="008A7928"/>
    <w:rsid w:val="008B2059"/>
    <w:rsid w:val="008B40D5"/>
    <w:rsid w:val="008B6997"/>
    <w:rsid w:val="008C6113"/>
    <w:rsid w:val="008D186F"/>
    <w:rsid w:val="008D53C5"/>
    <w:rsid w:val="008D5904"/>
    <w:rsid w:val="008D5C29"/>
    <w:rsid w:val="008E52B0"/>
    <w:rsid w:val="00902E18"/>
    <w:rsid w:val="009041BA"/>
    <w:rsid w:val="00905ADE"/>
    <w:rsid w:val="009104D6"/>
    <w:rsid w:val="009120CC"/>
    <w:rsid w:val="00916437"/>
    <w:rsid w:val="009207A3"/>
    <w:rsid w:val="0092276B"/>
    <w:rsid w:val="009328A3"/>
    <w:rsid w:val="00936E44"/>
    <w:rsid w:val="00941A9D"/>
    <w:rsid w:val="00942BBB"/>
    <w:rsid w:val="00954176"/>
    <w:rsid w:val="00956D9A"/>
    <w:rsid w:val="00957E79"/>
    <w:rsid w:val="009620BE"/>
    <w:rsid w:val="00963572"/>
    <w:rsid w:val="00963811"/>
    <w:rsid w:val="00965CDF"/>
    <w:rsid w:val="00967D7E"/>
    <w:rsid w:val="00975F49"/>
    <w:rsid w:val="009775A7"/>
    <w:rsid w:val="009818A6"/>
    <w:rsid w:val="0098272F"/>
    <w:rsid w:val="00984348"/>
    <w:rsid w:val="009A3B87"/>
    <w:rsid w:val="009A5799"/>
    <w:rsid w:val="009A5896"/>
    <w:rsid w:val="009A5CE0"/>
    <w:rsid w:val="009B48E1"/>
    <w:rsid w:val="009B4F33"/>
    <w:rsid w:val="009B60FF"/>
    <w:rsid w:val="009C37DF"/>
    <w:rsid w:val="009C39DA"/>
    <w:rsid w:val="009C6340"/>
    <w:rsid w:val="009C6571"/>
    <w:rsid w:val="009C752E"/>
    <w:rsid w:val="009D0098"/>
    <w:rsid w:val="009E74C5"/>
    <w:rsid w:val="009E7FB9"/>
    <w:rsid w:val="009F3AB6"/>
    <w:rsid w:val="00A03073"/>
    <w:rsid w:val="00A03EB5"/>
    <w:rsid w:val="00A11FDD"/>
    <w:rsid w:val="00A270D5"/>
    <w:rsid w:val="00A27749"/>
    <w:rsid w:val="00A41160"/>
    <w:rsid w:val="00A42365"/>
    <w:rsid w:val="00A45015"/>
    <w:rsid w:val="00A50B3A"/>
    <w:rsid w:val="00A557F9"/>
    <w:rsid w:val="00A57E62"/>
    <w:rsid w:val="00A620B3"/>
    <w:rsid w:val="00A77604"/>
    <w:rsid w:val="00A81946"/>
    <w:rsid w:val="00A81DE8"/>
    <w:rsid w:val="00A84AF1"/>
    <w:rsid w:val="00A921E3"/>
    <w:rsid w:val="00AA3F3A"/>
    <w:rsid w:val="00AA3FB5"/>
    <w:rsid w:val="00AB0616"/>
    <w:rsid w:val="00AB298C"/>
    <w:rsid w:val="00AB71E4"/>
    <w:rsid w:val="00AC143A"/>
    <w:rsid w:val="00AD02C6"/>
    <w:rsid w:val="00AD3508"/>
    <w:rsid w:val="00AD4CA0"/>
    <w:rsid w:val="00AE0E36"/>
    <w:rsid w:val="00AE605B"/>
    <w:rsid w:val="00AF4A40"/>
    <w:rsid w:val="00B0327E"/>
    <w:rsid w:val="00B04228"/>
    <w:rsid w:val="00B07F95"/>
    <w:rsid w:val="00B16538"/>
    <w:rsid w:val="00B173E4"/>
    <w:rsid w:val="00B20CC0"/>
    <w:rsid w:val="00B22F70"/>
    <w:rsid w:val="00B30621"/>
    <w:rsid w:val="00B32AC9"/>
    <w:rsid w:val="00B37DD4"/>
    <w:rsid w:val="00B42930"/>
    <w:rsid w:val="00B43F25"/>
    <w:rsid w:val="00B4721F"/>
    <w:rsid w:val="00B525AB"/>
    <w:rsid w:val="00B6516E"/>
    <w:rsid w:val="00B67879"/>
    <w:rsid w:val="00B70E84"/>
    <w:rsid w:val="00B74A76"/>
    <w:rsid w:val="00B74D9E"/>
    <w:rsid w:val="00B774F9"/>
    <w:rsid w:val="00B80A32"/>
    <w:rsid w:val="00B85785"/>
    <w:rsid w:val="00B91973"/>
    <w:rsid w:val="00B96FD7"/>
    <w:rsid w:val="00BB402C"/>
    <w:rsid w:val="00BB7301"/>
    <w:rsid w:val="00BC2A2E"/>
    <w:rsid w:val="00BC4EEB"/>
    <w:rsid w:val="00BD4BD3"/>
    <w:rsid w:val="00BE0D6C"/>
    <w:rsid w:val="00BE4143"/>
    <w:rsid w:val="00BF18A1"/>
    <w:rsid w:val="00C030CF"/>
    <w:rsid w:val="00C103B8"/>
    <w:rsid w:val="00C23F1B"/>
    <w:rsid w:val="00C30B13"/>
    <w:rsid w:val="00C4165E"/>
    <w:rsid w:val="00C428FE"/>
    <w:rsid w:val="00C5286B"/>
    <w:rsid w:val="00C52A0B"/>
    <w:rsid w:val="00C71A82"/>
    <w:rsid w:val="00C74333"/>
    <w:rsid w:val="00C75397"/>
    <w:rsid w:val="00C7785E"/>
    <w:rsid w:val="00C913F6"/>
    <w:rsid w:val="00C95730"/>
    <w:rsid w:val="00CB0991"/>
    <w:rsid w:val="00CB60D8"/>
    <w:rsid w:val="00CC60CD"/>
    <w:rsid w:val="00CD0CF7"/>
    <w:rsid w:val="00CD2A8F"/>
    <w:rsid w:val="00CD399B"/>
    <w:rsid w:val="00CE2838"/>
    <w:rsid w:val="00CE6131"/>
    <w:rsid w:val="00CE7AF1"/>
    <w:rsid w:val="00CF3299"/>
    <w:rsid w:val="00CF7022"/>
    <w:rsid w:val="00D03018"/>
    <w:rsid w:val="00D11B4E"/>
    <w:rsid w:val="00D163B2"/>
    <w:rsid w:val="00D16503"/>
    <w:rsid w:val="00D16E44"/>
    <w:rsid w:val="00D17C76"/>
    <w:rsid w:val="00D17C7C"/>
    <w:rsid w:val="00D20C29"/>
    <w:rsid w:val="00D23540"/>
    <w:rsid w:val="00D33802"/>
    <w:rsid w:val="00D35D20"/>
    <w:rsid w:val="00D36060"/>
    <w:rsid w:val="00D40AA4"/>
    <w:rsid w:val="00D417CE"/>
    <w:rsid w:val="00D41F5B"/>
    <w:rsid w:val="00D43228"/>
    <w:rsid w:val="00D4787B"/>
    <w:rsid w:val="00D50554"/>
    <w:rsid w:val="00D55A62"/>
    <w:rsid w:val="00D642A6"/>
    <w:rsid w:val="00D65234"/>
    <w:rsid w:val="00D753E6"/>
    <w:rsid w:val="00D81CD9"/>
    <w:rsid w:val="00D87F6A"/>
    <w:rsid w:val="00DA32F9"/>
    <w:rsid w:val="00DB42C1"/>
    <w:rsid w:val="00DB4534"/>
    <w:rsid w:val="00DB480D"/>
    <w:rsid w:val="00DB5174"/>
    <w:rsid w:val="00DB5737"/>
    <w:rsid w:val="00DB6287"/>
    <w:rsid w:val="00DC05B2"/>
    <w:rsid w:val="00DC4DCA"/>
    <w:rsid w:val="00DC6760"/>
    <w:rsid w:val="00DC6E98"/>
    <w:rsid w:val="00DE4568"/>
    <w:rsid w:val="00DE7222"/>
    <w:rsid w:val="00DF18F1"/>
    <w:rsid w:val="00DF3008"/>
    <w:rsid w:val="00DF5104"/>
    <w:rsid w:val="00DF5AA5"/>
    <w:rsid w:val="00DF7A7B"/>
    <w:rsid w:val="00E0399E"/>
    <w:rsid w:val="00E04D9A"/>
    <w:rsid w:val="00E1019F"/>
    <w:rsid w:val="00E14F4F"/>
    <w:rsid w:val="00E274B7"/>
    <w:rsid w:val="00E341A1"/>
    <w:rsid w:val="00E42F5C"/>
    <w:rsid w:val="00E4614F"/>
    <w:rsid w:val="00E5068D"/>
    <w:rsid w:val="00E562F0"/>
    <w:rsid w:val="00E56E5F"/>
    <w:rsid w:val="00E57133"/>
    <w:rsid w:val="00E57801"/>
    <w:rsid w:val="00E6102E"/>
    <w:rsid w:val="00E7446F"/>
    <w:rsid w:val="00E77671"/>
    <w:rsid w:val="00E805D4"/>
    <w:rsid w:val="00E81F74"/>
    <w:rsid w:val="00E82154"/>
    <w:rsid w:val="00E8310E"/>
    <w:rsid w:val="00E83E18"/>
    <w:rsid w:val="00E8484B"/>
    <w:rsid w:val="00E94A7C"/>
    <w:rsid w:val="00E950FA"/>
    <w:rsid w:val="00E954C2"/>
    <w:rsid w:val="00E95FA3"/>
    <w:rsid w:val="00E96CEF"/>
    <w:rsid w:val="00EA058B"/>
    <w:rsid w:val="00EA0B59"/>
    <w:rsid w:val="00EB22BA"/>
    <w:rsid w:val="00EB3649"/>
    <w:rsid w:val="00EB6DBD"/>
    <w:rsid w:val="00EB71C8"/>
    <w:rsid w:val="00EB7CDC"/>
    <w:rsid w:val="00EC2357"/>
    <w:rsid w:val="00EC56B0"/>
    <w:rsid w:val="00EC7D04"/>
    <w:rsid w:val="00ED5C60"/>
    <w:rsid w:val="00EE0820"/>
    <w:rsid w:val="00EE1779"/>
    <w:rsid w:val="00EF48BE"/>
    <w:rsid w:val="00EF599B"/>
    <w:rsid w:val="00F0402E"/>
    <w:rsid w:val="00F14B8A"/>
    <w:rsid w:val="00F3230D"/>
    <w:rsid w:val="00F52EB4"/>
    <w:rsid w:val="00F5429A"/>
    <w:rsid w:val="00F66336"/>
    <w:rsid w:val="00F84B07"/>
    <w:rsid w:val="00F86653"/>
    <w:rsid w:val="00F9413B"/>
    <w:rsid w:val="00F946E8"/>
    <w:rsid w:val="00FA1D8B"/>
    <w:rsid w:val="00FA5F9E"/>
    <w:rsid w:val="00FA6360"/>
    <w:rsid w:val="00FB2BDD"/>
    <w:rsid w:val="00FB4803"/>
    <w:rsid w:val="00FC3084"/>
    <w:rsid w:val="00FC769A"/>
    <w:rsid w:val="00FD098F"/>
    <w:rsid w:val="00FD1531"/>
    <w:rsid w:val="00FD23C5"/>
    <w:rsid w:val="00FD3B86"/>
    <w:rsid w:val="00FD6AA0"/>
    <w:rsid w:val="00FE6668"/>
    <w:rsid w:val="00FE6D15"/>
    <w:rsid w:val="00FF0CC3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95482"/>
  <w15:chartTrackingRefBased/>
  <w15:docId w15:val="{A72F5DDF-C946-4A1E-9DF3-95BE7FC2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A6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65C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5A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qFormat/>
    <w:rsid w:val="003D7EAE"/>
    <w:pPr>
      <w:keepNext/>
      <w:outlineLvl w:val="8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33D05"/>
    <w:rPr>
      <w:color w:val="0000FF"/>
      <w:u w:val="single"/>
    </w:rPr>
  </w:style>
  <w:style w:type="paragraph" w:customStyle="1" w:styleId="PI-1EMEASMCA">
    <w:name w:val="PI-1 EMEA_SMCA"/>
    <w:basedOn w:val="Heading2"/>
    <w:autoRedefine/>
    <w:rsid w:val="00696C39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Normal"/>
    <w:link w:val="PI-1labEMEASMCAChar"/>
    <w:autoRedefine/>
    <w:rsid w:val="004026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4026D8"/>
    <w:rPr>
      <w:b/>
      <w:noProof/>
      <w:sz w:val="22"/>
      <w:szCs w:val="22"/>
      <w:lang w:val="lt-LT" w:eastAsia="en-US"/>
    </w:rPr>
  </w:style>
  <w:style w:type="paragraph" w:customStyle="1" w:styleId="PI-2EMEASMCA">
    <w:name w:val="PI-2 EMEA_SMCA"/>
    <w:basedOn w:val="Heading3"/>
    <w:autoRedefine/>
    <w:rsid w:val="00965CDF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Char">
    <w:name w:val="BT EMEA_SMCA Char"/>
    <w:basedOn w:val="Normal"/>
    <w:link w:val="BTEMEASMCACharChar"/>
    <w:autoRedefine/>
    <w:rsid w:val="00A03073"/>
    <w:pPr>
      <w:ind w:left="567" w:hanging="567"/>
    </w:pPr>
    <w:rPr>
      <w:noProof/>
      <w:sz w:val="22"/>
      <w:szCs w:val="22"/>
    </w:rPr>
  </w:style>
  <w:style w:type="paragraph" w:customStyle="1" w:styleId="TTEMEASMCA">
    <w:name w:val="TT EMEA_SMCA"/>
    <w:basedOn w:val="Heading1"/>
    <w:link w:val="TTEMEASMCAChar"/>
    <w:autoRedefine/>
    <w:rsid w:val="00C75397"/>
    <w:pPr>
      <w:keepNext w:val="0"/>
      <w:tabs>
        <w:tab w:val="left" w:pos="567"/>
      </w:tabs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C75397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BalloonText"/>
    <w:autoRedefine/>
    <w:rsid w:val="000412E0"/>
    <w:pPr>
      <w:tabs>
        <w:tab w:val="left" w:pos="567"/>
      </w:tabs>
      <w:ind w:left="1701" w:hanging="1701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Char"/>
    <w:autoRedefine/>
    <w:rsid w:val="00D03018"/>
    <w:pPr>
      <w:numPr>
        <w:numId w:val="4"/>
      </w:numPr>
      <w:tabs>
        <w:tab w:val="clear" w:pos="720"/>
        <w:tab w:val="num" w:pos="0"/>
      </w:tabs>
      <w:ind w:left="360"/>
    </w:pPr>
  </w:style>
  <w:style w:type="paragraph" w:customStyle="1" w:styleId="PI-3EMEASMCA">
    <w:name w:val="PI-3 EMEA_SMCA"/>
    <w:basedOn w:val="Normal"/>
    <w:autoRedefine/>
    <w:rsid w:val="00A03EB5"/>
    <w:rPr>
      <w:b/>
      <w:bCs/>
      <w:sz w:val="22"/>
      <w:szCs w:val="22"/>
    </w:rPr>
  </w:style>
  <w:style w:type="paragraph" w:customStyle="1" w:styleId="BTbEMEASMCA">
    <w:name w:val="BT(b) EMEA_SMCA"/>
    <w:basedOn w:val="BTEMEASMCAChar"/>
    <w:autoRedefine/>
    <w:rsid w:val="00633D05"/>
    <w:rPr>
      <w:b/>
    </w:rPr>
  </w:style>
  <w:style w:type="paragraph" w:customStyle="1" w:styleId="BTbeEMEASMCA">
    <w:name w:val="BT(be) EMEA_SMCA"/>
    <w:basedOn w:val="BTEMEASMCAChar"/>
    <w:autoRedefine/>
    <w:rsid w:val="00F86653"/>
    <w:pPr>
      <w:jc w:val="center"/>
    </w:pPr>
    <w:rPr>
      <w:b/>
      <w:bCs/>
    </w:rPr>
  </w:style>
  <w:style w:type="paragraph" w:customStyle="1" w:styleId="BTeEMEASMCA">
    <w:name w:val="BT(e) EMEA_SMCA"/>
    <w:basedOn w:val="BTEMEASMCAChar"/>
    <w:autoRedefine/>
    <w:rsid w:val="00633D05"/>
    <w:pPr>
      <w:jc w:val="center"/>
    </w:pPr>
  </w:style>
  <w:style w:type="paragraph" w:customStyle="1" w:styleId="BTgEMEASMCA">
    <w:name w:val="BT(g) EMEA_SMCA"/>
    <w:basedOn w:val="BTEMEASMCAChar"/>
    <w:link w:val="BTgEMEASMCAChar"/>
    <w:autoRedefine/>
    <w:rsid w:val="00633D05"/>
    <w:rPr>
      <w:i/>
      <w:color w:val="008000"/>
    </w:rPr>
  </w:style>
  <w:style w:type="character" w:customStyle="1" w:styleId="BTEMEASMCACharChar">
    <w:name w:val="BT EMEA_SMCA Char Char"/>
    <w:link w:val="BTEMEASMCAChar"/>
    <w:rsid w:val="00A03073"/>
    <w:rPr>
      <w:noProof/>
      <w:sz w:val="22"/>
      <w:szCs w:val="22"/>
      <w:lang w:eastAsia="en-US"/>
    </w:rPr>
  </w:style>
  <w:style w:type="character" w:customStyle="1" w:styleId="BTgEMEASMCAChar">
    <w:name w:val="BT(g) EMEA_SMCA Char"/>
    <w:link w:val="BTgEMEASMCA"/>
    <w:rsid w:val="00633D0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Char"/>
    <w:autoRedefine/>
    <w:rsid w:val="00633D05"/>
    <w:rPr>
      <w:u w:val="single"/>
    </w:rPr>
  </w:style>
  <w:style w:type="paragraph" w:styleId="BalloonText">
    <w:name w:val="Balloon Text"/>
    <w:basedOn w:val="Normal"/>
    <w:semiHidden/>
    <w:rsid w:val="00633D0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MEAEnBodyText">
    <w:name w:val="EMEA En Body Text"/>
    <w:basedOn w:val="Normal"/>
    <w:rsid w:val="00E94A7C"/>
    <w:pPr>
      <w:spacing w:before="120" w:after="120"/>
      <w:jc w:val="both"/>
    </w:pPr>
    <w:rPr>
      <w:sz w:val="22"/>
      <w:szCs w:val="20"/>
      <w:lang w:val="en-US"/>
    </w:rPr>
  </w:style>
  <w:style w:type="table" w:styleId="TableGrid">
    <w:name w:val="Table Grid"/>
    <w:basedOn w:val="TableNormal"/>
    <w:rsid w:val="00C52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tinklapis">
    <w:name w:val="Įprastasis (tinklapis)"/>
    <w:basedOn w:val="Normal"/>
    <w:rsid w:val="00C52A0B"/>
    <w:pPr>
      <w:spacing w:before="100" w:beforeAutospacing="1" w:after="100" w:afterAutospacing="1"/>
    </w:pPr>
    <w:rPr>
      <w:lang w:val="pl-PL" w:eastAsia="pl-PL"/>
    </w:rPr>
  </w:style>
  <w:style w:type="paragraph" w:styleId="Title">
    <w:name w:val="Title"/>
    <w:basedOn w:val="Normal"/>
    <w:qFormat/>
    <w:rsid w:val="00C52A0B"/>
    <w:pPr>
      <w:jc w:val="center"/>
    </w:pPr>
    <w:rPr>
      <w:b/>
      <w:sz w:val="22"/>
      <w:szCs w:val="20"/>
      <w:lang w:val="en-GB"/>
    </w:rPr>
  </w:style>
  <w:style w:type="paragraph" w:styleId="EndnoteText">
    <w:name w:val="endnote text"/>
    <w:basedOn w:val="Normal"/>
    <w:semiHidden/>
    <w:rsid w:val="0035616E"/>
    <w:pPr>
      <w:tabs>
        <w:tab w:val="left" w:pos="567"/>
      </w:tabs>
    </w:pPr>
    <w:rPr>
      <w:sz w:val="22"/>
      <w:szCs w:val="20"/>
      <w:lang w:val="en-GB"/>
    </w:rPr>
  </w:style>
  <w:style w:type="paragraph" w:styleId="BodyText">
    <w:name w:val="Body Text"/>
    <w:basedOn w:val="Normal"/>
    <w:rsid w:val="003D7EAE"/>
    <w:pPr>
      <w:spacing w:line="360" w:lineRule="auto"/>
      <w:ind w:right="-57"/>
      <w:jc w:val="both"/>
    </w:pPr>
    <w:rPr>
      <w:szCs w:val="20"/>
    </w:rPr>
  </w:style>
  <w:style w:type="paragraph" w:styleId="BodyText3">
    <w:name w:val="Body Text 3"/>
    <w:basedOn w:val="Normal"/>
    <w:rsid w:val="003D7EAE"/>
    <w:pPr>
      <w:spacing w:before="120"/>
      <w:ind w:right="-57"/>
      <w:jc w:val="both"/>
    </w:pPr>
    <w:rPr>
      <w:sz w:val="22"/>
      <w:szCs w:val="20"/>
    </w:rPr>
  </w:style>
  <w:style w:type="character" w:styleId="CommentReference">
    <w:name w:val="annotation reference"/>
    <w:semiHidden/>
    <w:rsid w:val="00BB402C"/>
    <w:rPr>
      <w:sz w:val="16"/>
      <w:szCs w:val="16"/>
    </w:rPr>
  </w:style>
  <w:style w:type="paragraph" w:styleId="CommentText">
    <w:name w:val="annotation text"/>
    <w:basedOn w:val="Normal"/>
    <w:semiHidden/>
    <w:rsid w:val="00BB40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B402C"/>
    <w:rPr>
      <w:b/>
      <w:bCs/>
    </w:rPr>
  </w:style>
  <w:style w:type="paragraph" w:customStyle="1" w:styleId="BTEMEASMCA">
    <w:name w:val="BT EMEA_SMCA"/>
    <w:basedOn w:val="Normal"/>
    <w:autoRedefine/>
    <w:rsid w:val="009B60FF"/>
    <w:rPr>
      <w:noProof/>
      <w:sz w:val="22"/>
      <w:szCs w:val="22"/>
    </w:rPr>
  </w:style>
  <w:style w:type="paragraph" w:styleId="Footer">
    <w:name w:val="footer"/>
    <w:basedOn w:val="Normal"/>
    <w:link w:val="FooterChar"/>
    <w:rsid w:val="00D6523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D65234"/>
  </w:style>
  <w:style w:type="paragraph" w:customStyle="1" w:styleId="Default">
    <w:name w:val="Default"/>
    <w:rsid w:val="00C5286B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character" w:customStyle="1" w:styleId="Heading4Char">
    <w:name w:val="Heading 4 Char"/>
    <w:link w:val="Heading4"/>
    <w:semiHidden/>
    <w:rsid w:val="00965CDF"/>
    <w:rPr>
      <w:rFonts w:ascii="Calibri" w:eastAsia="Times New Roman" w:hAnsi="Calibri" w:cs="Times New Roman"/>
      <w:b/>
      <w:bCs/>
      <w:sz w:val="28"/>
      <w:szCs w:val="28"/>
      <w:lang w:val="lt-LT" w:eastAsia="en-US"/>
    </w:rPr>
  </w:style>
  <w:style w:type="paragraph" w:styleId="PlainText">
    <w:name w:val="Plain Text"/>
    <w:basedOn w:val="Normal"/>
    <w:link w:val="PlainTextChar"/>
    <w:uiPriority w:val="99"/>
    <w:rsid w:val="00B22F70"/>
    <w:rPr>
      <w:rFonts w:ascii="Courier New" w:eastAsia="SimSun" w:hAnsi="Courier New"/>
      <w:sz w:val="20"/>
      <w:szCs w:val="20"/>
      <w:lang w:val="en-US"/>
    </w:rPr>
  </w:style>
  <w:style w:type="character" w:customStyle="1" w:styleId="PlainTextChar">
    <w:name w:val="Plain Text Char"/>
    <w:link w:val="PlainText"/>
    <w:uiPriority w:val="99"/>
    <w:rsid w:val="00B22F70"/>
    <w:rPr>
      <w:rFonts w:ascii="Courier New" w:eastAsia="SimSun" w:hAnsi="Courier New"/>
      <w:lang w:val="en-US" w:eastAsia="en-US"/>
    </w:rPr>
  </w:style>
  <w:style w:type="character" w:customStyle="1" w:styleId="tlid-translation">
    <w:name w:val="tlid-translation"/>
    <w:basedOn w:val="DefaultParagraphFont"/>
    <w:rsid w:val="00141597"/>
  </w:style>
  <w:style w:type="character" w:customStyle="1" w:styleId="FooterChar">
    <w:name w:val="Footer Char"/>
    <w:basedOn w:val="DefaultParagraphFont"/>
    <w:link w:val="Footer"/>
    <w:uiPriority w:val="99"/>
    <w:rsid w:val="00141597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600C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600C5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00C52"/>
    <w:rPr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475A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0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0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9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3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7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7" ma:contentTypeDescription="Create a new document." ma:contentTypeScope="" ma:versionID="04e986a8814e5b1d7a042dc9b3708c0b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94fe9370740aea33cbf832c68ec6bb2f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>Furosemid Polpharma</Trade_x0020_nam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29CA6-FB44-4632-9F8B-8E27D9A73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E38A0-033D-4B0E-A29A-4B724DF2A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3FE76-0FC3-4E62-AE34-DAD0ECC44ECF}">
  <ds:schemaRefs>
    <ds:schemaRef ds:uri="http://schemas.microsoft.com/office/2006/metadata/properties"/>
    <ds:schemaRef ds:uri="http://schemas.microsoft.com/office/infopath/2007/PartnerControls"/>
    <ds:schemaRef ds:uri="82db5bd2-3f09-4eff-b4f8-de6a53cd5a02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BF697D9-16C4-4DD0-BFC8-F1565B090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AF1F34-0773-4A69-9FDD-F41B46A2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1692</Words>
  <Characters>12148</Characters>
  <Application>Microsoft Office Word</Application>
  <DocSecurity>0</DocSecurity>
  <Lines>101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PATVIRTINTA</vt:lpstr>
      <vt:lpstr>PATVIRTINTA</vt:lpstr>
      <vt:lpstr>PATVIRTINTA</vt:lpstr>
    </vt:vector>
  </TitlesOfParts>
  <Company>VVKT</Company>
  <LinksUpToDate>false</LinksUpToDate>
  <CharactersWithSpaces>13813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Loreta Mikucionyte</dc:creator>
  <cp:keywords/>
  <dc:description/>
  <cp:lastModifiedBy>Božena Kuntelija</cp:lastModifiedBy>
  <cp:revision>14</cp:revision>
  <cp:lastPrinted>2007-08-29T09:39:00Z</cp:lastPrinted>
  <dcterms:created xsi:type="dcterms:W3CDTF">2023-03-24T11:10:00Z</dcterms:created>
  <dcterms:modified xsi:type="dcterms:W3CDTF">2023-07-14T06:53:00Z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