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6ACFC" w14:textId="77777777" w:rsidR="009116E0" w:rsidRPr="005D554B" w:rsidRDefault="009116E0" w:rsidP="009116E0">
      <w:pPr>
        <w:keepNext/>
        <w:tabs>
          <w:tab w:val="left" w:pos="567"/>
        </w:tabs>
        <w:jc w:val="center"/>
        <w:outlineLvl w:val="1"/>
        <w:rPr>
          <w:b/>
          <w:snapToGrid w:val="0"/>
          <w:sz w:val="22"/>
          <w:lang w:eastAsia="x-none"/>
        </w:rPr>
      </w:pPr>
      <w:r w:rsidRPr="005D554B">
        <w:rPr>
          <w:b/>
          <w:bCs/>
          <w:iCs/>
          <w:snapToGrid w:val="0"/>
          <w:sz w:val="22"/>
          <w:szCs w:val="28"/>
          <w:lang w:eastAsia="x-none"/>
        </w:rPr>
        <w:t>Pakuotės lapelis:</w:t>
      </w:r>
      <w:r w:rsidRPr="005D554B">
        <w:rPr>
          <w:b/>
          <w:snapToGrid w:val="0"/>
          <w:sz w:val="22"/>
          <w:lang w:eastAsia="x-none"/>
        </w:rPr>
        <w:t xml:space="preserve"> </w:t>
      </w:r>
      <w:r w:rsidRPr="005D554B">
        <w:rPr>
          <w:b/>
          <w:bCs/>
          <w:iCs/>
          <w:snapToGrid w:val="0"/>
          <w:sz w:val="22"/>
          <w:szCs w:val="28"/>
          <w:lang w:eastAsia="x-none"/>
        </w:rPr>
        <w:t>informacija vartotojui</w:t>
      </w:r>
    </w:p>
    <w:p w14:paraId="38672560" w14:textId="77777777" w:rsidR="009116E0" w:rsidRPr="00CC29AD" w:rsidRDefault="009116E0" w:rsidP="009116E0">
      <w:pPr>
        <w:pStyle w:val="PIStandard"/>
        <w:spacing w:before="0" w:after="0"/>
        <w:contextualSpacing/>
      </w:pPr>
    </w:p>
    <w:p w14:paraId="6811A7F1" w14:textId="77777777" w:rsidR="009116E0" w:rsidRPr="00F757F7" w:rsidRDefault="009116E0" w:rsidP="009116E0">
      <w:pPr>
        <w:pStyle w:val="PI3"/>
        <w:tabs>
          <w:tab w:val="left" w:pos="567"/>
        </w:tabs>
        <w:spacing w:before="0" w:after="0"/>
        <w:contextualSpacing/>
        <w:jc w:val="center"/>
      </w:pPr>
      <w:proofErr w:type="spellStart"/>
      <w:r w:rsidRPr="00F757F7">
        <w:t>Doritri</w:t>
      </w:r>
      <w:proofErr w:type="spellEnd"/>
      <w:r w:rsidRPr="00F757F7">
        <w:t xml:space="preserve"> Mint </w:t>
      </w:r>
      <w:bookmarkStart w:id="0" w:name="_Hlk165640962"/>
      <w:bookmarkStart w:id="1" w:name="_Hlk168744985"/>
      <w:r>
        <w:t>0,5</w:t>
      </w:r>
      <w:r w:rsidRPr="00F757F7">
        <w:t> mg/1 mg</w:t>
      </w:r>
      <w:bookmarkEnd w:id="0"/>
      <w:r w:rsidRPr="00F757F7">
        <w:t>/</w:t>
      </w:r>
      <w:r>
        <w:t>1</w:t>
      </w:r>
      <w:r w:rsidRPr="00F757F7">
        <w:t xml:space="preserve">,5 mg </w:t>
      </w:r>
      <w:bookmarkEnd w:id="1"/>
      <w:r>
        <w:t>su</w:t>
      </w:r>
      <w:r w:rsidRPr="00F757F7">
        <w:t>slėgtosios pastilės</w:t>
      </w:r>
    </w:p>
    <w:p w14:paraId="0864C11D" w14:textId="77777777" w:rsidR="009116E0" w:rsidRPr="00F757F7" w:rsidRDefault="009116E0" w:rsidP="009116E0">
      <w:pPr>
        <w:pStyle w:val="PIStandard"/>
        <w:tabs>
          <w:tab w:val="left" w:pos="567"/>
        </w:tabs>
        <w:spacing w:before="0" w:after="0"/>
        <w:contextualSpacing/>
      </w:pPr>
    </w:p>
    <w:p w14:paraId="1C5132FB" w14:textId="77777777" w:rsidR="009116E0" w:rsidRPr="00F757F7" w:rsidRDefault="009116E0" w:rsidP="009116E0">
      <w:pPr>
        <w:pStyle w:val="PIStandard"/>
        <w:tabs>
          <w:tab w:val="left" w:pos="567"/>
        </w:tabs>
        <w:spacing w:before="0" w:after="0"/>
        <w:contextualSpacing/>
        <w:jc w:val="center"/>
      </w:pPr>
      <w:proofErr w:type="spellStart"/>
      <w:r w:rsidRPr="00F757F7">
        <w:t>tirotricinas</w:t>
      </w:r>
      <w:proofErr w:type="spellEnd"/>
      <w:r>
        <w:t xml:space="preserve">, </w:t>
      </w:r>
      <w:proofErr w:type="spellStart"/>
      <w:r>
        <w:t>benzalkonio</w:t>
      </w:r>
      <w:proofErr w:type="spellEnd"/>
      <w:r>
        <w:t xml:space="preserve"> chloridas, </w:t>
      </w:r>
      <w:proofErr w:type="spellStart"/>
      <w:r>
        <w:t>benzokainas</w:t>
      </w:r>
      <w:proofErr w:type="spellEnd"/>
      <w:r>
        <w:t xml:space="preserve"> </w:t>
      </w:r>
      <w:r w:rsidRPr="00122E98">
        <w:rPr>
          <w:i/>
          <w:iCs/>
        </w:rPr>
        <w:t>(</w:t>
      </w:r>
      <w:proofErr w:type="spellStart"/>
      <w:r w:rsidRPr="00C17B77">
        <w:rPr>
          <w:i/>
          <w:iCs/>
        </w:rPr>
        <w:t>tyrothricinum</w:t>
      </w:r>
      <w:proofErr w:type="spellEnd"/>
      <w:r>
        <w:rPr>
          <w:i/>
          <w:iCs/>
        </w:rPr>
        <w:t xml:space="preserve">, </w:t>
      </w:r>
      <w:proofErr w:type="spellStart"/>
      <w:r>
        <w:rPr>
          <w:i/>
          <w:iCs/>
        </w:rPr>
        <w:t>benzalkonii</w:t>
      </w:r>
      <w:proofErr w:type="spellEnd"/>
      <w:r>
        <w:rPr>
          <w:i/>
          <w:iCs/>
        </w:rPr>
        <w:t xml:space="preserve"> </w:t>
      </w:r>
      <w:proofErr w:type="spellStart"/>
      <w:r>
        <w:rPr>
          <w:i/>
          <w:iCs/>
        </w:rPr>
        <w:t>chloridum</w:t>
      </w:r>
      <w:proofErr w:type="spellEnd"/>
      <w:r>
        <w:rPr>
          <w:i/>
          <w:iCs/>
        </w:rPr>
        <w:t xml:space="preserve">, </w:t>
      </w:r>
      <w:proofErr w:type="spellStart"/>
      <w:r>
        <w:rPr>
          <w:i/>
          <w:iCs/>
        </w:rPr>
        <w:t>benzocainum</w:t>
      </w:r>
      <w:proofErr w:type="spellEnd"/>
      <w:r>
        <w:rPr>
          <w:i/>
          <w:iCs/>
          <w:szCs w:val="22"/>
        </w:rPr>
        <w:t>)</w:t>
      </w:r>
    </w:p>
    <w:p w14:paraId="721D788F" w14:textId="77777777" w:rsidR="009116E0" w:rsidRPr="00F757F7" w:rsidRDefault="009116E0" w:rsidP="009116E0">
      <w:pPr>
        <w:pStyle w:val="PIStandard"/>
        <w:tabs>
          <w:tab w:val="left" w:pos="567"/>
        </w:tabs>
        <w:spacing w:before="0" w:after="0"/>
        <w:contextualSpacing/>
      </w:pPr>
    </w:p>
    <w:p w14:paraId="6FA6FAAF" w14:textId="77777777" w:rsidR="009116E0" w:rsidRPr="00F757F7" w:rsidRDefault="009116E0" w:rsidP="009116E0">
      <w:pPr>
        <w:pStyle w:val="PI3"/>
        <w:tabs>
          <w:tab w:val="left" w:pos="567"/>
        </w:tabs>
        <w:spacing w:before="0" w:after="0"/>
        <w:contextualSpacing/>
      </w:pPr>
      <w:r w:rsidRPr="00F757F7">
        <w:t xml:space="preserve">Atidžiai perskaitykite visą šį lapelį, prieš pradėdami vartoti </w:t>
      </w:r>
      <w:r>
        <w:t xml:space="preserve">šį </w:t>
      </w:r>
      <w:r w:rsidRPr="00F757F7">
        <w:t>vaistą, nes jame pateikiama Jums svarbi informacija.</w:t>
      </w:r>
    </w:p>
    <w:p w14:paraId="73EC0BC6" w14:textId="77777777" w:rsidR="009116E0" w:rsidRPr="00F757F7" w:rsidRDefault="009116E0" w:rsidP="009116E0">
      <w:pPr>
        <w:pStyle w:val="PIStandard"/>
        <w:tabs>
          <w:tab w:val="left" w:pos="567"/>
        </w:tabs>
        <w:spacing w:before="0" w:after="0"/>
        <w:contextualSpacing/>
      </w:pPr>
      <w:r w:rsidRPr="00F757F7">
        <w:t>Visada vartokite šį vaistą tiksliai, kaip aprašyta šiame lapelyje arba kaip nurodė gydytojas ar vaistininkas.</w:t>
      </w:r>
    </w:p>
    <w:p w14:paraId="418CA30A" w14:textId="77777777" w:rsidR="009116E0" w:rsidRPr="00F757F7" w:rsidRDefault="009116E0" w:rsidP="009116E0">
      <w:pPr>
        <w:pStyle w:val="PIAufzhlungBullet"/>
        <w:numPr>
          <w:ilvl w:val="0"/>
          <w:numId w:val="5"/>
        </w:numPr>
        <w:tabs>
          <w:tab w:val="clear" w:pos="360"/>
          <w:tab w:val="num" w:pos="567"/>
        </w:tabs>
        <w:ind w:left="567" w:hanging="567"/>
        <w:contextualSpacing/>
      </w:pPr>
      <w:r w:rsidRPr="00F757F7">
        <w:t>Neišmeskite šio lapelio, nes vėl gali prireikti jį perskaityti.</w:t>
      </w:r>
    </w:p>
    <w:p w14:paraId="4B579711" w14:textId="77777777" w:rsidR="009116E0" w:rsidRPr="0056611A" w:rsidRDefault="009116E0" w:rsidP="009116E0">
      <w:pPr>
        <w:pStyle w:val="PIAufzhlungBullet"/>
        <w:numPr>
          <w:ilvl w:val="0"/>
          <w:numId w:val="5"/>
        </w:numPr>
        <w:tabs>
          <w:tab w:val="clear" w:pos="360"/>
          <w:tab w:val="num" w:pos="567"/>
        </w:tabs>
        <w:ind w:left="567" w:hanging="567"/>
        <w:contextualSpacing/>
      </w:pPr>
      <w:r w:rsidRPr="00F757F7">
        <w:t>Jeigu norite sužinoti daugiau arba pasitarti, kreipkitės į vaistininką.</w:t>
      </w:r>
    </w:p>
    <w:p w14:paraId="7A4B383F" w14:textId="77777777" w:rsidR="009116E0" w:rsidRPr="00F757F7" w:rsidRDefault="009116E0" w:rsidP="009116E0">
      <w:pPr>
        <w:pStyle w:val="PIAufzhlungBullet"/>
        <w:numPr>
          <w:ilvl w:val="0"/>
          <w:numId w:val="5"/>
        </w:numPr>
        <w:tabs>
          <w:tab w:val="clear" w:pos="360"/>
          <w:tab w:val="num" w:pos="567"/>
        </w:tabs>
        <w:ind w:left="567" w:hanging="567"/>
        <w:contextualSpacing/>
      </w:pPr>
      <w:r w:rsidRPr="00F757F7">
        <w:t>Jeigu pasireiškė šalutinis poveikis (net jeigu jis šiame lapelyje nenurodytas), kreipkitės į gydytoją arba vaistininką. Žr. 4 skyrių.</w:t>
      </w:r>
    </w:p>
    <w:p w14:paraId="32B9B742" w14:textId="77777777" w:rsidR="009116E0" w:rsidRPr="00F757F7" w:rsidRDefault="009116E0" w:rsidP="009116E0">
      <w:pPr>
        <w:pStyle w:val="PIAufzhlungBullet"/>
        <w:numPr>
          <w:ilvl w:val="0"/>
          <w:numId w:val="5"/>
        </w:numPr>
        <w:tabs>
          <w:tab w:val="clear" w:pos="360"/>
          <w:tab w:val="num" w:pos="567"/>
        </w:tabs>
        <w:ind w:left="567" w:hanging="567"/>
        <w:contextualSpacing/>
      </w:pPr>
      <w:r w:rsidRPr="00F757F7">
        <w:t>Jeigu per 2 dien</w:t>
      </w:r>
      <w:r>
        <w:t>as</w:t>
      </w:r>
      <w:r w:rsidRPr="00F757F7">
        <w:t xml:space="preserve"> Jūsų savijauta nepagerėjo arba net pablogėjo, kreipkitės į gydytoją.</w:t>
      </w:r>
    </w:p>
    <w:p w14:paraId="19B827E2" w14:textId="77777777" w:rsidR="009116E0" w:rsidRPr="00F757F7" w:rsidRDefault="009116E0" w:rsidP="009116E0">
      <w:pPr>
        <w:pStyle w:val="PIStandard"/>
        <w:tabs>
          <w:tab w:val="left" w:pos="567"/>
        </w:tabs>
        <w:spacing w:before="0" w:after="0"/>
        <w:contextualSpacing/>
      </w:pPr>
    </w:p>
    <w:p w14:paraId="48DED8D3" w14:textId="77777777" w:rsidR="009116E0" w:rsidRDefault="009116E0" w:rsidP="009116E0">
      <w:pPr>
        <w:pStyle w:val="PI3"/>
        <w:tabs>
          <w:tab w:val="left" w:pos="567"/>
        </w:tabs>
        <w:spacing w:before="0" w:after="0"/>
        <w:contextualSpacing/>
      </w:pPr>
      <w:bookmarkStart w:id="2" w:name="_Toc347325764"/>
      <w:r w:rsidRPr="00660C4A">
        <w:t>Apie ką rašoma šiame lapelyje?</w:t>
      </w:r>
      <w:bookmarkEnd w:id="2"/>
    </w:p>
    <w:p w14:paraId="2830FAAF" w14:textId="77777777" w:rsidR="009116E0" w:rsidRPr="00660C4A" w:rsidRDefault="009116E0" w:rsidP="009116E0">
      <w:pPr>
        <w:pStyle w:val="PIStandard"/>
        <w:spacing w:before="0" w:after="0"/>
        <w:contextualSpacing/>
      </w:pPr>
    </w:p>
    <w:p w14:paraId="7A0DD1DB" w14:textId="77777777" w:rsidR="009116E0" w:rsidRPr="00122E98" w:rsidRDefault="009116E0" w:rsidP="009116E0">
      <w:pPr>
        <w:contextualSpacing/>
        <w:rPr>
          <w:rFonts w:eastAsiaTheme="minorEastAsia"/>
          <w:kern w:val="2"/>
          <w:sz w:val="22"/>
          <w:szCs w:val="22"/>
          <w14:ligatures w14:val="standardContextual"/>
        </w:rPr>
      </w:pPr>
      <w:r w:rsidRPr="00122E98">
        <w:rPr>
          <w:sz w:val="22"/>
          <w:szCs w:val="22"/>
        </w:rPr>
        <w:fldChar w:fldCharType="begin"/>
      </w:r>
      <w:r w:rsidRPr="00122E98">
        <w:rPr>
          <w:sz w:val="22"/>
          <w:szCs w:val="22"/>
        </w:rPr>
        <w:instrText xml:space="preserve"> TOC \n \p " " \t "PL Ü1;1" </w:instrText>
      </w:r>
      <w:r w:rsidRPr="00122E98">
        <w:rPr>
          <w:sz w:val="22"/>
          <w:szCs w:val="22"/>
        </w:rPr>
        <w:fldChar w:fldCharType="separate"/>
      </w:r>
      <w:r w:rsidRPr="00122E98">
        <w:rPr>
          <w:sz w:val="22"/>
          <w:szCs w:val="22"/>
        </w:rPr>
        <w:t>1.</w:t>
      </w:r>
      <w:r w:rsidRPr="00122E98">
        <w:rPr>
          <w:rFonts w:eastAsiaTheme="minorEastAsia"/>
          <w:kern w:val="2"/>
          <w:sz w:val="22"/>
          <w:szCs w:val="22"/>
          <w14:ligatures w14:val="standardContextual"/>
        </w:rPr>
        <w:tab/>
      </w:r>
      <w:r w:rsidRPr="00122E98">
        <w:rPr>
          <w:sz w:val="22"/>
          <w:szCs w:val="22"/>
        </w:rPr>
        <w:t xml:space="preserve">Kas yra </w:t>
      </w:r>
      <w:proofErr w:type="spellStart"/>
      <w:r w:rsidRPr="00122E98">
        <w:rPr>
          <w:sz w:val="22"/>
          <w:szCs w:val="22"/>
        </w:rPr>
        <w:t>Doritri</w:t>
      </w:r>
      <w:proofErr w:type="spellEnd"/>
      <w:r w:rsidRPr="00122E98">
        <w:rPr>
          <w:sz w:val="22"/>
          <w:szCs w:val="22"/>
        </w:rPr>
        <w:t xml:space="preserve"> Mint ir kam j</w:t>
      </w:r>
      <w:r w:rsidRPr="00660C4A">
        <w:rPr>
          <w:sz w:val="22"/>
          <w:szCs w:val="22"/>
        </w:rPr>
        <w:t>i</w:t>
      </w:r>
      <w:r w:rsidRPr="00122E98">
        <w:rPr>
          <w:sz w:val="22"/>
          <w:szCs w:val="22"/>
        </w:rPr>
        <w:t>s vartojam</w:t>
      </w:r>
      <w:r w:rsidRPr="00660C4A">
        <w:rPr>
          <w:sz w:val="22"/>
          <w:szCs w:val="22"/>
        </w:rPr>
        <w:t>a</w:t>
      </w:r>
      <w:r w:rsidRPr="00122E98">
        <w:rPr>
          <w:sz w:val="22"/>
          <w:szCs w:val="22"/>
        </w:rPr>
        <w:t>s</w:t>
      </w:r>
    </w:p>
    <w:p w14:paraId="7F38A6EE" w14:textId="77777777" w:rsidR="009116E0" w:rsidRPr="00122E98" w:rsidRDefault="009116E0" w:rsidP="009116E0">
      <w:pPr>
        <w:contextualSpacing/>
        <w:rPr>
          <w:rFonts w:eastAsiaTheme="minorEastAsia"/>
          <w:kern w:val="2"/>
          <w:sz w:val="22"/>
          <w:szCs w:val="22"/>
          <w14:ligatures w14:val="standardContextual"/>
        </w:rPr>
      </w:pPr>
      <w:r w:rsidRPr="00122E98">
        <w:rPr>
          <w:sz w:val="22"/>
          <w:szCs w:val="22"/>
        </w:rPr>
        <w:t>2.</w:t>
      </w:r>
      <w:r w:rsidRPr="00122E98">
        <w:rPr>
          <w:rFonts w:eastAsiaTheme="minorEastAsia"/>
          <w:kern w:val="2"/>
          <w:sz w:val="22"/>
          <w:szCs w:val="22"/>
          <w14:ligatures w14:val="standardContextual"/>
        </w:rPr>
        <w:tab/>
      </w:r>
      <w:r w:rsidRPr="00122E98">
        <w:rPr>
          <w:sz w:val="22"/>
          <w:szCs w:val="22"/>
        </w:rPr>
        <w:t xml:space="preserve">Kas žinotina prieš vartojant </w:t>
      </w:r>
      <w:proofErr w:type="spellStart"/>
      <w:r w:rsidRPr="00122E98">
        <w:rPr>
          <w:sz w:val="22"/>
          <w:szCs w:val="22"/>
        </w:rPr>
        <w:t>Doritri</w:t>
      </w:r>
      <w:proofErr w:type="spellEnd"/>
      <w:r w:rsidRPr="00122E98">
        <w:rPr>
          <w:sz w:val="22"/>
          <w:szCs w:val="22"/>
        </w:rPr>
        <w:t xml:space="preserve"> Mint</w:t>
      </w:r>
    </w:p>
    <w:p w14:paraId="3B68F9B6" w14:textId="77777777" w:rsidR="009116E0" w:rsidRPr="00122E98" w:rsidRDefault="009116E0" w:rsidP="009116E0">
      <w:pPr>
        <w:contextualSpacing/>
        <w:rPr>
          <w:rFonts w:eastAsiaTheme="minorEastAsia"/>
          <w:kern w:val="2"/>
          <w:sz w:val="22"/>
          <w:szCs w:val="22"/>
          <w14:ligatures w14:val="standardContextual"/>
        </w:rPr>
      </w:pPr>
      <w:r w:rsidRPr="00122E98">
        <w:rPr>
          <w:sz w:val="22"/>
          <w:szCs w:val="22"/>
        </w:rPr>
        <w:t>3.</w:t>
      </w:r>
      <w:r w:rsidRPr="00122E98">
        <w:rPr>
          <w:rFonts w:eastAsiaTheme="minorEastAsia"/>
          <w:kern w:val="2"/>
          <w:sz w:val="22"/>
          <w:szCs w:val="22"/>
          <w14:ligatures w14:val="standardContextual"/>
        </w:rPr>
        <w:tab/>
      </w:r>
      <w:r w:rsidRPr="00122E98">
        <w:rPr>
          <w:sz w:val="22"/>
          <w:szCs w:val="22"/>
        </w:rPr>
        <w:t xml:space="preserve">Kaip vartoti </w:t>
      </w:r>
      <w:proofErr w:type="spellStart"/>
      <w:r w:rsidRPr="00122E98">
        <w:rPr>
          <w:sz w:val="22"/>
          <w:szCs w:val="22"/>
        </w:rPr>
        <w:t>Doritri</w:t>
      </w:r>
      <w:proofErr w:type="spellEnd"/>
      <w:r w:rsidRPr="00122E98">
        <w:rPr>
          <w:sz w:val="22"/>
          <w:szCs w:val="22"/>
        </w:rPr>
        <w:t xml:space="preserve"> Mint</w:t>
      </w:r>
    </w:p>
    <w:p w14:paraId="4540A1B2" w14:textId="77777777" w:rsidR="009116E0" w:rsidRPr="00122E98" w:rsidRDefault="009116E0" w:rsidP="009116E0">
      <w:pPr>
        <w:contextualSpacing/>
        <w:rPr>
          <w:rFonts w:eastAsiaTheme="minorEastAsia"/>
          <w:kern w:val="2"/>
          <w:sz w:val="22"/>
          <w:szCs w:val="22"/>
          <w14:ligatures w14:val="standardContextual"/>
        </w:rPr>
      </w:pPr>
      <w:r w:rsidRPr="00122E98">
        <w:rPr>
          <w:sz w:val="22"/>
          <w:szCs w:val="22"/>
        </w:rPr>
        <w:t>4.</w:t>
      </w:r>
      <w:r w:rsidRPr="00122E98">
        <w:rPr>
          <w:rFonts w:eastAsiaTheme="minorEastAsia"/>
          <w:kern w:val="2"/>
          <w:sz w:val="22"/>
          <w:szCs w:val="22"/>
          <w14:ligatures w14:val="standardContextual"/>
        </w:rPr>
        <w:tab/>
      </w:r>
      <w:r w:rsidRPr="00122E98">
        <w:rPr>
          <w:sz w:val="22"/>
          <w:szCs w:val="22"/>
        </w:rPr>
        <w:t>Galimas šalutinis poveikis</w:t>
      </w:r>
    </w:p>
    <w:p w14:paraId="5B87F6B0" w14:textId="77777777" w:rsidR="009116E0" w:rsidRPr="00122E98" w:rsidRDefault="009116E0" w:rsidP="009116E0">
      <w:pPr>
        <w:contextualSpacing/>
        <w:rPr>
          <w:rFonts w:eastAsiaTheme="minorEastAsia"/>
          <w:kern w:val="2"/>
          <w:sz w:val="22"/>
          <w:szCs w:val="22"/>
          <w14:ligatures w14:val="standardContextual"/>
        </w:rPr>
      </w:pPr>
      <w:r w:rsidRPr="00122E98">
        <w:rPr>
          <w:sz w:val="22"/>
          <w:szCs w:val="22"/>
        </w:rPr>
        <w:t>5.</w:t>
      </w:r>
      <w:r w:rsidRPr="00122E98">
        <w:rPr>
          <w:rFonts w:eastAsiaTheme="minorEastAsia"/>
          <w:kern w:val="2"/>
          <w:sz w:val="22"/>
          <w:szCs w:val="22"/>
          <w14:ligatures w14:val="standardContextual"/>
        </w:rPr>
        <w:tab/>
      </w:r>
      <w:r w:rsidRPr="00122E98">
        <w:rPr>
          <w:sz w:val="22"/>
          <w:szCs w:val="22"/>
        </w:rPr>
        <w:t xml:space="preserve">Kaip laikyti </w:t>
      </w:r>
      <w:proofErr w:type="spellStart"/>
      <w:r w:rsidRPr="00122E98">
        <w:rPr>
          <w:sz w:val="22"/>
          <w:szCs w:val="22"/>
        </w:rPr>
        <w:t>Doritri</w:t>
      </w:r>
      <w:proofErr w:type="spellEnd"/>
      <w:r w:rsidRPr="00122E98">
        <w:rPr>
          <w:sz w:val="22"/>
          <w:szCs w:val="22"/>
        </w:rPr>
        <w:t xml:space="preserve"> Mint</w:t>
      </w:r>
    </w:p>
    <w:p w14:paraId="0A0FB3A7" w14:textId="77777777" w:rsidR="009116E0" w:rsidRPr="00122E98" w:rsidRDefault="009116E0" w:rsidP="009116E0">
      <w:pPr>
        <w:contextualSpacing/>
        <w:rPr>
          <w:rFonts w:eastAsiaTheme="minorEastAsia"/>
          <w:kern w:val="2"/>
          <w:sz w:val="22"/>
          <w:szCs w:val="22"/>
          <w14:ligatures w14:val="standardContextual"/>
        </w:rPr>
      </w:pPr>
      <w:r w:rsidRPr="00122E98">
        <w:rPr>
          <w:sz w:val="22"/>
          <w:szCs w:val="22"/>
        </w:rPr>
        <w:t>6.</w:t>
      </w:r>
      <w:r w:rsidRPr="00122E98">
        <w:rPr>
          <w:rFonts w:eastAsiaTheme="minorEastAsia"/>
          <w:kern w:val="2"/>
          <w:sz w:val="22"/>
          <w:szCs w:val="22"/>
          <w14:ligatures w14:val="standardContextual"/>
        </w:rPr>
        <w:tab/>
      </w:r>
      <w:r w:rsidRPr="00122E98">
        <w:rPr>
          <w:sz w:val="22"/>
          <w:szCs w:val="22"/>
        </w:rPr>
        <w:t>Pakuotės turinys ir kita informacija</w:t>
      </w:r>
    </w:p>
    <w:p w14:paraId="176BCEDC" w14:textId="77777777" w:rsidR="009116E0" w:rsidRDefault="009116E0" w:rsidP="009116E0">
      <w:pPr>
        <w:contextualSpacing/>
        <w:rPr>
          <w:sz w:val="22"/>
          <w:szCs w:val="22"/>
        </w:rPr>
      </w:pPr>
      <w:r w:rsidRPr="00122E98">
        <w:rPr>
          <w:sz w:val="22"/>
          <w:szCs w:val="22"/>
        </w:rPr>
        <w:fldChar w:fldCharType="end"/>
      </w:r>
    </w:p>
    <w:p w14:paraId="1DEB8273" w14:textId="77777777" w:rsidR="009116E0" w:rsidRPr="00F757F7" w:rsidRDefault="009116E0" w:rsidP="009116E0">
      <w:pPr>
        <w:contextualSpacing/>
      </w:pPr>
    </w:p>
    <w:p w14:paraId="6EF835EA" w14:textId="77777777" w:rsidR="009116E0" w:rsidRDefault="009116E0" w:rsidP="009116E0">
      <w:pPr>
        <w:keepNext/>
        <w:tabs>
          <w:tab w:val="left" w:pos="567"/>
        </w:tabs>
        <w:spacing w:line="260" w:lineRule="exact"/>
        <w:jc w:val="both"/>
        <w:outlineLvl w:val="3"/>
        <w:rPr>
          <w:b/>
          <w:bCs/>
          <w:snapToGrid w:val="0"/>
          <w:sz w:val="22"/>
          <w:szCs w:val="28"/>
          <w:lang w:eastAsia="x-none"/>
        </w:rPr>
      </w:pPr>
      <w:bookmarkStart w:id="3" w:name="_Toc349828728"/>
      <w:bookmarkStart w:id="4" w:name="_Toc349828788"/>
      <w:bookmarkStart w:id="5" w:name="_Toc381948501"/>
      <w:bookmarkStart w:id="6" w:name="_Toc121227517"/>
      <w:bookmarkStart w:id="7" w:name="_Toc165580327"/>
      <w:bookmarkStart w:id="8" w:name="_Toc166571315"/>
      <w:bookmarkStart w:id="9" w:name="_Toc168745168"/>
      <w:r w:rsidRPr="005D554B">
        <w:rPr>
          <w:b/>
          <w:bCs/>
          <w:snapToGrid w:val="0"/>
          <w:sz w:val="22"/>
          <w:szCs w:val="28"/>
          <w:lang w:eastAsia="x-none"/>
        </w:rPr>
        <w:t>1.</w:t>
      </w:r>
      <w:r w:rsidRPr="005D554B">
        <w:rPr>
          <w:b/>
          <w:bCs/>
          <w:snapToGrid w:val="0"/>
          <w:sz w:val="22"/>
          <w:szCs w:val="28"/>
          <w:lang w:eastAsia="x-none"/>
        </w:rPr>
        <w:tab/>
        <w:t xml:space="preserve">Kas yra </w:t>
      </w:r>
      <w:proofErr w:type="spellStart"/>
      <w:r w:rsidRPr="00660C4A">
        <w:rPr>
          <w:b/>
          <w:bCs/>
          <w:snapToGrid w:val="0"/>
          <w:sz w:val="22"/>
          <w:szCs w:val="28"/>
          <w:lang w:eastAsia="x-none"/>
        </w:rPr>
        <w:t>Doritri</w:t>
      </w:r>
      <w:proofErr w:type="spellEnd"/>
      <w:r w:rsidRPr="00660C4A">
        <w:rPr>
          <w:b/>
          <w:bCs/>
          <w:snapToGrid w:val="0"/>
          <w:sz w:val="22"/>
          <w:szCs w:val="28"/>
          <w:lang w:eastAsia="x-none"/>
        </w:rPr>
        <w:t xml:space="preserve"> Mint</w:t>
      </w:r>
      <w:r w:rsidRPr="005D554B">
        <w:rPr>
          <w:b/>
          <w:bCs/>
          <w:snapToGrid w:val="0"/>
          <w:sz w:val="22"/>
          <w:szCs w:val="28"/>
          <w:lang w:eastAsia="x-none"/>
        </w:rPr>
        <w:t xml:space="preserve"> ir kam jis vartojamas</w:t>
      </w:r>
    </w:p>
    <w:p w14:paraId="43393E6E" w14:textId="77777777" w:rsidR="009116E0" w:rsidRPr="005D554B" w:rsidRDefault="009116E0" w:rsidP="009116E0">
      <w:pPr>
        <w:keepNext/>
        <w:tabs>
          <w:tab w:val="left" w:pos="567"/>
        </w:tabs>
        <w:spacing w:line="260" w:lineRule="exact"/>
        <w:jc w:val="both"/>
        <w:outlineLvl w:val="3"/>
        <w:rPr>
          <w:b/>
          <w:bCs/>
          <w:snapToGrid w:val="0"/>
          <w:sz w:val="22"/>
          <w:szCs w:val="28"/>
          <w:lang w:eastAsia="x-none"/>
        </w:rPr>
      </w:pPr>
    </w:p>
    <w:bookmarkEnd w:id="3"/>
    <w:bookmarkEnd w:id="4"/>
    <w:bookmarkEnd w:id="5"/>
    <w:bookmarkEnd w:id="6"/>
    <w:bookmarkEnd w:id="7"/>
    <w:bookmarkEnd w:id="8"/>
    <w:bookmarkEnd w:id="9"/>
    <w:p w14:paraId="061CD583" w14:textId="77777777" w:rsidR="009116E0" w:rsidRPr="00F757F7" w:rsidRDefault="009116E0" w:rsidP="009116E0">
      <w:pPr>
        <w:pStyle w:val="PIStandard"/>
        <w:tabs>
          <w:tab w:val="left" w:pos="567"/>
        </w:tabs>
        <w:spacing w:before="0" w:after="0"/>
        <w:contextualSpacing/>
      </w:pPr>
      <w:proofErr w:type="spellStart"/>
      <w:r w:rsidRPr="00F757F7">
        <w:t>Doritri</w:t>
      </w:r>
      <w:proofErr w:type="spellEnd"/>
      <w:r w:rsidRPr="00F757F7">
        <w:t xml:space="preserve"> Mint sudėtyje yra vietinio poveikio anestetiko </w:t>
      </w:r>
      <w:proofErr w:type="spellStart"/>
      <w:r w:rsidRPr="00F757F7">
        <w:t>benzokaino</w:t>
      </w:r>
      <w:proofErr w:type="spellEnd"/>
      <w:r w:rsidRPr="00F757F7">
        <w:t xml:space="preserve"> ir antimikrobinio poveikio medžiagų </w:t>
      </w:r>
      <w:proofErr w:type="spellStart"/>
      <w:r w:rsidRPr="00F757F7">
        <w:t>tirotrocino</w:t>
      </w:r>
      <w:proofErr w:type="spellEnd"/>
      <w:r w:rsidRPr="00F757F7">
        <w:t xml:space="preserve"> bei </w:t>
      </w:r>
      <w:proofErr w:type="spellStart"/>
      <w:r w:rsidRPr="00F757F7">
        <w:t>benzalkonio</w:t>
      </w:r>
      <w:proofErr w:type="spellEnd"/>
      <w:r w:rsidRPr="00F757F7">
        <w:t xml:space="preserve"> chlorido. Jie skirti burnos ir gerklės </w:t>
      </w:r>
      <w:r>
        <w:t>ligoms</w:t>
      </w:r>
      <w:r w:rsidRPr="00F757F7">
        <w:t xml:space="preserve"> gydyti.</w:t>
      </w:r>
    </w:p>
    <w:p w14:paraId="1B37A403" w14:textId="77777777" w:rsidR="009116E0" w:rsidRDefault="009116E0" w:rsidP="009116E0">
      <w:pPr>
        <w:pStyle w:val="PI3"/>
        <w:tabs>
          <w:tab w:val="left" w:pos="567"/>
        </w:tabs>
        <w:spacing w:before="0" w:after="0"/>
        <w:contextualSpacing/>
      </w:pPr>
    </w:p>
    <w:p w14:paraId="409BBB04" w14:textId="77777777" w:rsidR="009116E0" w:rsidRPr="00F757F7" w:rsidRDefault="009116E0" w:rsidP="009116E0">
      <w:pPr>
        <w:pStyle w:val="PI3"/>
        <w:tabs>
          <w:tab w:val="left" w:pos="567"/>
        </w:tabs>
        <w:spacing w:before="0" w:after="0"/>
        <w:contextualSpacing/>
      </w:pPr>
      <w:r w:rsidRPr="00F757F7">
        <w:t>Paskirtis</w:t>
      </w:r>
    </w:p>
    <w:p w14:paraId="31625D93" w14:textId="77777777" w:rsidR="009116E0" w:rsidRPr="00F757F7" w:rsidRDefault="009116E0" w:rsidP="009116E0">
      <w:pPr>
        <w:pStyle w:val="PIStandard"/>
        <w:tabs>
          <w:tab w:val="left" w:pos="567"/>
        </w:tabs>
        <w:spacing w:before="0" w:after="0"/>
        <w:contextualSpacing/>
      </w:pPr>
      <w:r>
        <w:rPr>
          <w:color w:val="000000"/>
        </w:rPr>
        <w:t>Pagalbiniam</w:t>
      </w:r>
      <w:r w:rsidRPr="00F757F7">
        <w:t xml:space="preserve"> lengvo arba vidutinio sunkumo gerklės ir burnos </w:t>
      </w:r>
      <w:r>
        <w:t xml:space="preserve">ertmės </w:t>
      </w:r>
      <w:r w:rsidRPr="00F757F7">
        <w:t>uždegimo gydymui, pavyzdžiui</w:t>
      </w:r>
      <w:r>
        <w:t xml:space="preserve"> esant</w:t>
      </w:r>
      <w:r w:rsidRPr="00F757F7">
        <w:t>:</w:t>
      </w:r>
    </w:p>
    <w:p w14:paraId="25AC9111" w14:textId="77777777" w:rsidR="009116E0" w:rsidRPr="00F757F7" w:rsidRDefault="009116E0" w:rsidP="009116E0">
      <w:pPr>
        <w:pStyle w:val="PIAufzhlungBullet"/>
        <w:numPr>
          <w:ilvl w:val="0"/>
          <w:numId w:val="7"/>
        </w:numPr>
        <w:tabs>
          <w:tab w:val="left" w:pos="567"/>
          <w:tab w:val="left" w:pos="1296"/>
        </w:tabs>
        <w:ind w:left="567" w:hanging="567"/>
        <w:contextualSpacing/>
      </w:pPr>
      <w:r w:rsidRPr="00F757F7">
        <w:t>gerklės uždegim</w:t>
      </w:r>
      <w:r>
        <w:t xml:space="preserve">ui </w:t>
      </w:r>
      <w:r w:rsidRPr="00F757F7">
        <w:t>su gerklės peršėjimu ir rijimo sutrikim</w:t>
      </w:r>
      <w:r>
        <w:t>u</w:t>
      </w:r>
      <w:r w:rsidRPr="00F757F7">
        <w:t>;</w:t>
      </w:r>
    </w:p>
    <w:p w14:paraId="684609A6" w14:textId="77777777" w:rsidR="009116E0" w:rsidRDefault="009116E0" w:rsidP="009116E0">
      <w:pPr>
        <w:pStyle w:val="PIAufzhlungBullet"/>
        <w:numPr>
          <w:ilvl w:val="0"/>
          <w:numId w:val="7"/>
        </w:numPr>
        <w:tabs>
          <w:tab w:val="left" w:pos="567"/>
        </w:tabs>
        <w:ind w:left="567" w:hanging="567"/>
        <w:contextualSpacing/>
      </w:pPr>
      <w:r w:rsidRPr="00F757F7">
        <w:t>burnos gleivinės ir dantenų uždegim</w:t>
      </w:r>
      <w:r>
        <w:t>ui</w:t>
      </w:r>
      <w:r w:rsidRPr="00F757F7">
        <w:t>.</w:t>
      </w:r>
    </w:p>
    <w:p w14:paraId="61ED024A" w14:textId="77777777" w:rsidR="009116E0" w:rsidRPr="00660C4A" w:rsidRDefault="009116E0" w:rsidP="009116E0">
      <w:pPr>
        <w:pStyle w:val="PIStandard"/>
        <w:spacing w:before="0" w:after="0"/>
      </w:pPr>
    </w:p>
    <w:p w14:paraId="5C7DBAAE" w14:textId="77777777" w:rsidR="009116E0" w:rsidRDefault="009116E0" w:rsidP="009116E0">
      <w:pPr>
        <w:pStyle w:val="PIStandard"/>
        <w:tabs>
          <w:tab w:val="left" w:pos="567"/>
        </w:tabs>
        <w:spacing w:before="0" w:after="0"/>
        <w:contextualSpacing/>
      </w:pPr>
      <w:r w:rsidRPr="00F757F7">
        <w:t xml:space="preserve">Jeigu gerklės infekcija </w:t>
      </w:r>
      <w:r>
        <w:t xml:space="preserve">yra </w:t>
      </w:r>
      <w:r w:rsidRPr="00F757F7">
        <w:t xml:space="preserve">sunki arba gerklės peršėjimas pasireiškia </w:t>
      </w:r>
      <w:r>
        <w:t xml:space="preserve">kartu </w:t>
      </w:r>
      <w:r w:rsidRPr="00F757F7">
        <w:t>su karščiavimu, galvos skausmu, pykinimu arba vėmimu, prieš</w:t>
      </w:r>
      <w:r>
        <w:t xml:space="preserve"> pradėdami</w:t>
      </w:r>
      <w:r w:rsidRPr="00F757F7">
        <w:t xml:space="preserve"> varto</w:t>
      </w:r>
      <w:r>
        <w:t>t</w:t>
      </w:r>
      <w:r w:rsidRPr="00F757F7">
        <w:t xml:space="preserve">i </w:t>
      </w:r>
      <w:r>
        <w:t xml:space="preserve">šį vaistą </w:t>
      </w:r>
      <w:r w:rsidRPr="00F757F7">
        <w:t>kreipkitės į gydytoją.</w:t>
      </w:r>
    </w:p>
    <w:p w14:paraId="5E6F9155" w14:textId="77777777" w:rsidR="009116E0" w:rsidRDefault="009116E0" w:rsidP="009116E0">
      <w:pPr>
        <w:pStyle w:val="PIStandard"/>
        <w:tabs>
          <w:tab w:val="left" w:pos="567"/>
        </w:tabs>
        <w:spacing w:before="0" w:after="0"/>
        <w:contextualSpacing/>
      </w:pPr>
    </w:p>
    <w:p w14:paraId="792747D6" w14:textId="77777777" w:rsidR="009116E0" w:rsidRDefault="009116E0" w:rsidP="009116E0">
      <w:pPr>
        <w:pStyle w:val="PIStandard"/>
        <w:tabs>
          <w:tab w:val="left" w:pos="567"/>
        </w:tabs>
        <w:spacing w:before="0" w:after="0"/>
        <w:contextualSpacing/>
      </w:pPr>
      <w:proofErr w:type="spellStart"/>
      <w:r w:rsidRPr="00F757F7">
        <w:t>Doritri</w:t>
      </w:r>
      <w:proofErr w:type="spellEnd"/>
      <w:r w:rsidRPr="00F757F7">
        <w:t xml:space="preserve"> Mint skirtas suaugusiesiems ir 12 metų bei vyresniems paaugliams.</w:t>
      </w:r>
    </w:p>
    <w:p w14:paraId="72FBD466" w14:textId="77777777" w:rsidR="009116E0" w:rsidRDefault="009116E0" w:rsidP="009116E0">
      <w:pPr>
        <w:pStyle w:val="PIStandard"/>
        <w:tabs>
          <w:tab w:val="left" w:pos="567"/>
        </w:tabs>
        <w:spacing w:before="0" w:after="0"/>
        <w:contextualSpacing/>
      </w:pPr>
    </w:p>
    <w:p w14:paraId="42105067" w14:textId="77777777" w:rsidR="009116E0" w:rsidRPr="00F757F7" w:rsidRDefault="009116E0" w:rsidP="009116E0">
      <w:pPr>
        <w:pStyle w:val="PIStandard"/>
        <w:tabs>
          <w:tab w:val="left" w:pos="567"/>
        </w:tabs>
        <w:spacing w:before="0" w:after="0"/>
        <w:contextualSpacing/>
      </w:pPr>
    </w:p>
    <w:p w14:paraId="06E9694C" w14:textId="77777777" w:rsidR="009116E0" w:rsidRDefault="009116E0" w:rsidP="009116E0">
      <w:pPr>
        <w:pStyle w:val="PL1"/>
        <w:numPr>
          <w:ilvl w:val="0"/>
          <w:numId w:val="0"/>
        </w:numPr>
        <w:tabs>
          <w:tab w:val="left" w:pos="567"/>
        </w:tabs>
        <w:spacing w:before="0" w:after="0"/>
        <w:contextualSpacing/>
      </w:pPr>
      <w:bookmarkStart w:id="10" w:name="_Toc347325766"/>
      <w:bookmarkStart w:id="11" w:name="_Toc347325867"/>
      <w:bookmarkStart w:id="12" w:name="_Toc347382241"/>
      <w:bookmarkStart w:id="13" w:name="_Toc347386000"/>
      <w:bookmarkStart w:id="14" w:name="_Toc348517418"/>
      <w:bookmarkStart w:id="15" w:name="_Toc348700972"/>
      <w:bookmarkStart w:id="16" w:name="_Toc349828729"/>
      <w:bookmarkStart w:id="17" w:name="_Toc349828789"/>
      <w:bookmarkStart w:id="18" w:name="_Toc381948502"/>
      <w:bookmarkStart w:id="19" w:name="_Toc121227518"/>
      <w:bookmarkStart w:id="20" w:name="_Toc165580328"/>
      <w:bookmarkStart w:id="21" w:name="_Toc166571316"/>
      <w:bookmarkStart w:id="22" w:name="_Toc168745169"/>
      <w:r>
        <w:t xml:space="preserve">2. </w:t>
      </w:r>
      <w:r>
        <w:tab/>
      </w:r>
      <w:r w:rsidRPr="00F757F7">
        <w:t>Kas žinotina prieš vartojant</w:t>
      </w:r>
      <w:bookmarkEnd w:id="10"/>
      <w:bookmarkEnd w:id="11"/>
      <w:bookmarkEnd w:id="12"/>
      <w:bookmarkEnd w:id="13"/>
      <w:bookmarkEnd w:id="14"/>
      <w:bookmarkEnd w:id="15"/>
      <w:r w:rsidRPr="00F757F7">
        <w:t xml:space="preserve"> </w:t>
      </w:r>
      <w:proofErr w:type="spellStart"/>
      <w:r w:rsidRPr="00F757F7">
        <w:t>Doritri</w:t>
      </w:r>
      <w:proofErr w:type="spellEnd"/>
      <w:r w:rsidRPr="00F757F7">
        <w:t xml:space="preserve"> Mint </w:t>
      </w:r>
      <w:bookmarkEnd w:id="16"/>
      <w:bookmarkEnd w:id="17"/>
      <w:bookmarkEnd w:id="18"/>
      <w:bookmarkEnd w:id="19"/>
      <w:bookmarkEnd w:id="20"/>
      <w:bookmarkEnd w:id="21"/>
      <w:bookmarkEnd w:id="22"/>
    </w:p>
    <w:p w14:paraId="43792EF9" w14:textId="77777777" w:rsidR="009116E0" w:rsidRPr="00D83C05" w:rsidRDefault="009116E0" w:rsidP="009116E0">
      <w:pPr>
        <w:pStyle w:val="PIStandard"/>
        <w:spacing w:before="0" w:after="0"/>
        <w:contextualSpacing/>
      </w:pPr>
    </w:p>
    <w:p w14:paraId="1B0BE04C" w14:textId="77777777" w:rsidR="009116E0" w:rsidRPr="00F757F7" w:rsidRDefault="009116E0" w:rsidP="009116E0">
      <w:pPr>
        <w:pStyle w:val="PI3"/>
        <w:tabs>
          <w:tab w:val="left" w:pos="567"/>
        </w:tabs>
        <w:spacing w:before="0" w:after="0"/>
        <w:contextualSpacing/>
      </w:pPr>
      <w:proofErr w:type="spellStart"/>
      <w:r w:rsidRPr="00F757F7">
        <w:t>Doritri</w:t>
      </w:r>
      <w:proofErr w:type="spellEnd"/>
      <w:r w:rsidRPr="00F757F7">
        <w:t xml:space="preserve"> Mint vartoti draudžiama</w:t>
      </w:r>
      <w:r>
        <w:t>:</w:t>
      </w:r>
    </w:p>
    <w:p w14:paraId="31A89548" w14:textId="77777777" w:rsidR="009116E0" w:rsidRPr="00F757F7" w:rsidRDefault="009116E0" w:rsidP="009116E0">
      <w:pPr>
        <w:pStyle w:val="PIAufzhlungBullet"/>
        <w:numPr>
          <w:ilvl w:val="0"/>
          <w:numId w:val="6"/>
        </w:numPr>
        <w:tabs>
          <w:tab w:val="clear" w:pos="360"/>
          <w:tab w:val="left" w:pos="567"/>
        </w:tabs>
        <w:ind w:left="567" w:hanging="567"/>
        <w:contextualSpacing/>
      </w:pPr>
      <w:r w:rsidRPr="00F757F7">
        <w:t xml:space="preserve">jeigu yra alergija </w:t>
      </w:r>
      <w:proofErr w:type="spellStart"/>
      <w:r w:rsidRPr="00F757F7">
        <w:t>tirotrocinui</w:t>
      </w:r>
      <w:proofErr w:type="spellEnd"/>
      <w:r w:rsidRPr="00F757F7">
        <w:t xml:space="preserve">, </w:t>
      </w:r>
      <w:proofErr w:type="spellStart"/>
      <w:r w:rsidRPr="00F757F7">
        <w:t>benzalkonio</w:t>
      </w:r>
      <w:proofErr w:type="spellEnd"/>
      <w:r w:rsidRPr="00F757F7">
        <w:t xml:space="preserve"> chloridui, </w:t>
      </w:r>
      <w:proofErr w:type="spellStart"/>
      <w:r w:rsidRPr="00F757F7">
        <w:t>benzokainui</w:t>
      </w:r>
      <w:proofErr w:type="spellEnd"/>
      <w:r w:rsidRPr="00F757F7">
        <w:t xml:space="preserve"> arba bet kuriai pagalbinei šio vaisto medžiagai (jos išvardytos 6 skyriuje), ypač jeigu yra alergija medžiagoms</w:t>
      </w:r>
      <w:r>
        <w:t>, para padėtyje turinčioms amino grupę,</w:t>
      </w:r>
      <w:r w:rsidRPr="00F757F7">
        <w:t xml:space="preserve"> arba ketvirtin</w:t>
      </w:r>
      <w:r>
        <w:t>ėms</w:t>
      </w:r>
      <w:r w:rsidRPr="00F757F7">
        <w:t xml:space="preserve"> amonio druskoms;</w:t>
      </w:r>
    </w:p>
    <w:p w14:paraId="2B73C48C" w14:textId="77777777" w:rsidR="009116E0" w:rsidRPr="00F757F7" w:rsidRDefault="009116E0" w:rsidP="009116E0">
      <w:pPr>
        <w:pStyle w:val="PIAufzhlungBullet"/>
        <w:numPr>
          <w:ilvl w:val="0"/>
          <w:numId w:val="6"/>
        </w:numPr>
        <w:tabs>
          <w:tab w:val="clear" w:pos="360"/>
          <w:tab w:val="left" w:pos="567"/>
        </w:tabs>
        <w:ind w:left="567" w:hanging="567"/>
        <w:contextualSpacing/>
      </w:pPr>
      <w:r w:rsidRPr="00F757F7">
        <w:t xml:space="preserve">jeigu burnoje arba gerklėje yra didesnių </w:t>
      </w:r>
      <w:r>
        <w:t>opų</w:t>
      </w:r>
      <w:r w:rsidRPr="00F757F7">
        <w:t>;</w:t>
      </w:r>
    </w:p>
    <w:p w14:paraId="1347FD16" w14:textId="77777777" w:rsidR="009116E0" w:rsidRPr="00F757F7" w:rsidRDefault="009116E0" w:rsidP="009116E0">
      <w:pPr>
        <w:pStyle w:val="PIAufzhlungBullet"/>
        <w:numPr>
          <w:ilvl w:val="0"/>
          <w:numId w:val="6"/>
        </w:numPr>
        <w:tabs>
          <w:tab w:val="clear" w:pos="360"/>
          <w:tab w:val="left" w:pos="567"/>
        </w:tabs>
        <w:ind w:left="567" w:hanging="567"/>
        <w:contextualSpacing/>
      </w:pPr>
      <w:r w:rsidRPr="00F757F7">
        <w:t>jaunesniems kaip 2 metų vaikams.</w:t>
      </w:r>
    </w:p>
    <w:p w14:paraId="4BC500BF" w14:textId="77777777" w:rsidR="009116E0" w:rsidRPr="00F757F7" w:rsidRDefault="009116E0" w:rsidP="009116E0">
      <w:pPr>
        <w:pStyle w:val="PIStandard"/>
        <w:tabs>
          <w:tab w:val="left" w:pos="567"/>
        </w:tabs>
        <w:spacing w:before="0" w:after="0"/>
        <w:contextualSpacing/>
      </w:pPr>
    </w:p>
    <w:p w14:paraId="5FBA6B5D" w14:textId="77777777" w:rsidR="009116E0" w:rsidRPr="00F757F7" w:rsidRDefault="009116E0" w:rsidP="009116E0">
      <w:pPr>
        <w:pStyle w:val="PI3"/>
        <w:tabs>
          <w:tab w:val="left" w:pos="567"/>
        </w:tabs>
        <w:spacing w:before="0" w:after="0"/>
        <w:contextualSpacing/>
      </w:pPr>
      <w:r w:rsidRPr="00F757F7">
        <w:t>Įspėjimai ir atsargumo priemonės</w:t>
      </w:r>
    </w:p>
    <w:p w14:paraId="0DB5AFAC" w14:textId="77777777" w:rsidR="009116E0" w:rsidRPr="00F757F7" w:rsidRDefault="009116E0" w:rsidP="009116E0">
      <w:pPr>
        <w:pStyle w:val="PIStandard"/>
        <w:tabs>
          <w:tab w:val="left" w:pos="567"/>
        </w:tabs>
        <w:spacing w:before="0" w:after="0"/>
        <w:contextualSpacing/>
      </w:pPr>
      <w:r w:rsidRPr="00F757F7">
        <w:t xml:space="preserve">Pasitarkite su gydytoju arba vaistininku, prieš pradėdami vartoti </w:t>
      </w:r>
      <w:proofErr w:type="spellStart"/>
      <w:r w:rsidRPr="00F757F7">
        <w:t>Doritri</w:t>
      </w:r>
      <w:proofErr w:type="spellEnd"/>
      <w:r w:rsidRPr="00F757F7">
        <w:t xml:space="preserve"> Mint.</w:t>
      </w:r>
    </w:p>
    <w:p w14:paraId="0E2107A5" w14:textId="77777777" w:rsidR="009116E0" w:rsidRPr="00F757F7" w:rsidRDefault="009116E0" w:rsidP="009116E0">
      <w:pPr>
        <w:pStyle w:val="PIStandard"/>
        <w:tabs>
          <w:tab w:val="left" w:pos="567"/>
        </w:tabs>
        <w:spacing w:before="0" w:after="0"/>
        <w:contextualSpacing/>
      </w:pPr>
      <w:r w:rsidRPr="00F757F7">
        <w:t>Jeigu sergate pūlin</w:t>
      </w:r>
      <w:r>
        <w:t>g</w:t>
      </w:r>
      <w:r w:rsidRPr="00F757F7">
        <w:t xml:space="preserve">u </w:t>
      </w:r>
      <w:proofErr w:type="spellStart"/>
      <w:r w:rsidRPr="00F757F7">
        <w:t>tonzilitu</w:t>
      </w:r>
      <w:proofErr w:type="spellEnd"/>
      <w:r>
        <w:t xml:space="preserve"> (tonzilių uždegimas), kartu esant pasireiškiančiu</w:t>
      </w:r>
      <w:r w:rsidRPr="00F757F7">
        <w:t xml:space="preserve"> su karščiavimu, gydytojas nuspręs, ar </w:t>
      </w:r>
      <w:r>
        <w:t>Jums reikia</w:t>
      </w:r>
      <w:r w:rsidRPr="00F757F7">
        <w:t xml:space="preserve"> vartoti </w:t>
      </w:r>
      <w:proofErr w:type="spellStart"/>
      <w:r w:rsidRPr="00F757F7">
        <w:t>Doritri</w:t>
      </w:r>
      <w:proofErr w:type="spellEnd"/>
      <w:r w:rsidRPr="00F757F7">
        <w:t xml:space="preserve"> Mint kaip papildomą priemonę </w:t>
      </w:r>
      <w:r>
        <w:t xml:space="preserve">kartu </w:t>
      </w:r>
      <w:r w:rsidRPr="00F757F7">
        <w:t>su pagrindiniu gydymu, pvz., antibiotikais.</w:t>
      </w:r>
    </w:p>
    <w:p w14:paraId="242EF439" w14:textId="77777777" w:rsidR="009116E0" w:rsidRPr="00F757F7" w:rsidRDefault="009116E0" w:rsidP="009116E0">
      <w:pPr>
        <w:pStyle w:val="PIStandard"/>
        <w:tabs>
          <w:tab w:val="left" w:pos="567"/>
        </w:tabs>
        <w:spacing w:before="0" w:after="0"/>
        <w:contextualSpacing/>
      </w:pPr>
      <w:r w:rsidRPr="00F757F7">
        <w:lastRenderedPageBreak/>
        <w:t xml:space="preserve">Nevartokite </w:t>
      </w:r>
      <w:proofErr w:type="spellStart"/>
      <w:r w:rsidRPr="00F757F7">
        <w:t>Doritri</w:t>
      </w:r>
      <w:proofErr w:type="spellEnd"/>
      <w:r w:rsidRPr="00F757F7">
        <w:t xml:space="preserve"> Mint, jeigu burnoje arba gerklėje turite atvirų opų</w:t>
      </w:r>
      <w:r>
        <w:t xml:space="preserve"> (žaizdų)</w:t>
      </w:r>
      <w:r w:rsidRPr="00F757F7">
        <w:t>.</w:t>
      </w:r>
    </w:p>
    <w:p w14:paraId="385BF9C9" w14:textId="77777777" w:rsidR="009116E0" w:rsidRPr="00F757F7" w:rsidRDefault="009116E0" w:rsidP="009116E0">
      <w:pPr>
        <w:pStyle w:val="PIStandard"/>
        <w:tabs>
          <w:tab w:val="left" w:pos="567"/>
        </w:tabs>
        <w:spacing w:before="0" w:after="0"/>
        <w:contextualSpacing/>
      </w:pPr>
    </w:p>
    <w:p w14:paraId="3B8A6E02" w14:textId="77777777" w:rsidR="009116E0" w:rsidRDefault="009116E0" w:rsidP="009116E0">
      <w:pPr>
        <w:pStyle w:val="PIStandard"/>
        <w:tabs>
          <w:tab w:val="left" w:pos="567"/>
        </w:tabs>
        <w:spacing w:before="0" w:after="0"/>
        <w:contextualSpacing/>
      </w:pPr>
      <w:r>
        <w:t>Jeigu s</w:t>
      </w:r>
      <w:r w:rsidRPr="00F757F7">
        <w:t>ergat</w:t>
      </w:r>
      <w:r>
        <w:t>e</w:t>
      </w:r>
      <w:r w:rsidRPr="00F757F7">
        <w:t xml:space="preserve"> sunkia gerklės infekcine liga arba </w:t>
      </w:r>
      <w:r>
        <w:t>jeigu</w:t>
      </w:r>
      <w:r w:rsidRPr="00F757F7">
        <w:t xml:space="preserve"> gerklės peršėjimas pasireiškia </w:t>
      </w:r>
      <w:r>
        <w:t xml:space="preserve">kartu </w:t>
      </w:r>
      <w:r w:rsidRPr="00F757F7">
        <w:t xml:space="preserve">su karščiavimu, galvos skausmu, pykinimu arba vėmimu, prieš </w:t>
      </w:r>
      <w:r w:rsidRPr="00D83C05">
        <w:t xml:space="preserve">pradėdami vartoti </w:t>
      </w:r>
      <w:proofErr w:type="spellStart"/>
      <w:r w:rsidRPr="00F757F7">
        <w:t>Doritri</w:t>
      </w:r>
      <w:proofErr w:type="spellEnd"/>
      <w:r w:rsidRPr="00F757F7">
        <w:t xml:space="preserve"> Mint pasitar</w:t>
      </w:r>
      <w:r>
        <w:t>kite</w:t>
      </w:r>
      <w:r w:rsidRPr="00F757F7">
        <w:t xml:space="preserve"> su gydytoju. Jeigu </w:t>
      </w:r>
      <w:r>
        <w:t>šių</w:t>
      </w:r>
      <w:r w:rsidRPr="00F757F7">
        <w:t xml:space="preserve"> simptomų atsiranda vartojant </w:t>
      </w:r>
      <w:proofErr w:type="spellStart"/>
      <w:r w:rsidRPr="00F757F7">
        <w:t>Doritri</w:t>
      </w:r>
      <w:proofErr w:type="spellEnd"/>
      <w:r w:rsidRPr="00F757F7">
        <w:t xml:space="preserve"> Mint, gydymą reikia nutraukti ir kreiptis į gydytoją.</w:t>
      </w:r>
    </w:p>
    <w:p w14:paraId="48AB2256" w14:textId="77777777" w:rsidR="009116E0" w:rsidRPr="00F757F7" w:rsidRDefault="009116E0" w:rsidP="009116E0">
      <w:pPr>
        <w:pStyle w:val="PIStandard"/>
        <w:tabs>
          <w:tab w:val="left" w:pos="567"/>
        </w:tabs>
        <w:spacing w:before="0" w:after="0"/>
        <w:contextualSpacing/>
      </w:pPr>
    </w:p>
    <w:p w14:paraId="68510E63" w14:textId="77777777" w:rsidR="009116E0" w:rsidRDefault="009116E0" w:rsidP="009116E0">
      <w:pPr>
        <w:pStyle w:val="PIStandard"/>
        <w:tabs>
          <w:tab w:val="left" w:pos="567"/>
        </w:tabs>
        <w:spacing w:before="0" w:after="0"/>
        <w:contextualSpacing/>
      </w:pPr>
      <w:r w:rsidRPr="00F757F7">
        <w:t xml:space="preserve">Pacientai, turintys polinkį į odos padidėjusio jautrumo reakcijas (alerginę kontaktinę egzemą) turi vengti vartoti </w:t>
      </w:r>
      <w:proofErr w:type="spellStart"/>
      <w:r w:rsidRPr="00F757F7">
        <w:t>Doritri</w:t>
      </w:r>
      <w:proofErr w:type="spellEnd"/>
      <w:r w:rsidRPr="00F757F7">
        <w:t xml:space="preserve"> Mint, nes gali išsivystyti padidėjusio jautrumo reakcijų.</w:t>
      </w:r>
    </w:p>
    <w:p w14:paraId="08A1E14E" w14:textId="77777777" w:rsidR="009116E0" w:rsidRPr="00F757F7" w:rsidRDefault="009116E0" w:rsidP="009116E0">
      <w:pPr>
        <w:pStyle w:val="PIStandard"/>
        <w:tabs>
          <w:tab w:val="left" w:pos="567"/>
        </w:tabs>
        <w:spacing w:before="0" w:after="0"/>
        <w:contextualSpacing/>
      </w:pPr>
    </w:p>
    <w:p w14:paraId="454D320C" w14:textId="77777777" w:rsidR="009116E0" w:rsidRPr="00F757F7" w:rsidRDefault="009116E0" w:rsidP="009116E0">
      <w:pPr>
        <w:pStyle w:val="PI3"/>
        <w:tabs>
          <w:tab w:val="left" w:pos="567"/>
        </w:tabs>
        <w:spacing w:before="0" w:after="0"/>
        <w:contextualSpacing/>
      </w:pPr>
      <w:r w:rsidRPr="00F757F7">
        <w:t>Vaikams</w:t>
      </w:r>
    </w:p>
    <w:p w14:paraId="3D85BF7D" w14:textId="77777777" w:rsidR="009116E0" w:rsidRDefault="009116E0" w:rsidP="009116E0">
      <w:pPr>
        <w:pStyle w:val="PIStandard"/>
        <w:tabs>
          <w:tab w:val="left" w:pos="567"/>
        </w:tabs>
        <w:spacing w:before="0" w:after="0"/>
        <w:contextualSpacing/>
      </w:pPr>
      <w:proofErr w:type="spellStart"/>
      <w:r w:rsidRPr="00F757F7">
        <w:t>Doritri</w:t>
      </w:r>
      <w:proofErr w:type="spellEnd"/>
      <w:r w:rsidRPr="00F757F7">
        <w:t xml:space="preserve"> Mint saugumas ir veiksmingumas jaunesniems kaip 12 metų vaikams neištirti. Todėl vartojimo rekomendacijų 6–11 metų vaikams pateikti negalima. </w:t>
      </w:r>
      <w:proofErr w:type="spellStart"/>
      <w:r w:rsidRPr="00F757F7">
        <w:t>Doritri</w:t>
      </w:r>
      <w:proofErr w:type="spellEnd"/>
      <w:r w:rsidRPr="00F757F7">
        <w:t xml:space="preserve"> Mint </w:t>
      </w:r>
      <w:r>
        <w:t>draudžiama</w:t>
      </w:r>
      <w:r w:rsidRPr="00F757F7">
        <w:t xml:space="preserve"> </w:t>
      </w:r>
      <w:r w:rsidRPr="00C71507">
        <w:t>vartoti jaunesniems kaip 6 metų vaikams</w:t>
      </w:r>
      <w:r w:rsidRPr="00F757F7">
        <w:t>, nes negalima užtikrinti čiulpimo</w:t>
      </w:r>
      <w:r w:rsidRPr="00D83C05">
        <w:t xml:space="preserve"> </w:t>
      </w:r>
      <w:r w:rsidRPr="00F757F7">
        <w:t>kontrol</w:t>
      </w:r>
      <w:r>
        <w:t>ės</w:t>
      </w:r>
      <w:r w:rsidRPr="00F757F7">
        <w:t xml:space="preserve">. </w:t>
      </w:r>
      <w:proofErr w:type="spellStart"/>
      <w:r w:rsidRPr="00F757F7">
        <w:t>Doritri</w:t>
      </w:r>
      <w:proofErr w:type="spellEnd"/>
      <w:r w:rsidRPr="00F757F7">
        <w:t xml:space="preserve"> Mint draudžiama vartoti </w:t>
      </w:r>
      <w:r w:rsidRPr="00C71507">
        <w:t>jaunesniems kaip 2 metų vaikams</w:t>
      </w:r>
      <w:r w:rsidRPr="00F757F7">
        <w:t>.</w:t>
      </w:r>
    </w:p>
    <w:p w14:paraId="4F10030A" w14:textId="77777777" w:rsidR="009116E0" w:rsidRPr="00F757F7" w:rsidRDefault="009116E0" w:rsidP="009116E0">
      <w:pPr>
        <w:pStyle w:val="PIStandard"/>
        <w:tabs>
          <w:tab w:val="left" w:pos="567"/>
        </w:tabs>
        <w:spacing w:before="0" w:after="0"/>
        <w:contextualSpacing/>
      </w:pPr>
    </w:p>
    <w:p w14:paraId="34516E4D" w14:textId="77777777" w:rsidR="009116E0" w:rsidRPr="00F757F7" w:rsidRDefault="009116E0" w:rsidP="009116E0">
      <w:pPr>
        <w:pStyle w:val="PI3"/>
        <w:tabs>
          <w:tab w:val="left" w:pos="567"/>
        </w:tabs>
        <w:spacing w:before="0" w:after="0"/>
        <w:contextualSpacing/>
      </w:pPr>
      <w:r w:rsidRPr="00F757F7">
        <w:t xml:space="preserve">Kiti vaistai ir </w:t>
      </w:r>
      <w:proofErr w:type="spellStart"/>
      <w:r w:rsidRPr="00F757F7">
        <w:t>Doritri</w:t>
      </w:r>
      <w:proofErr w:type="spellEnd"/>
      <w:r w:rsidRPr="00F757F7">
        <w:t xml:space="preserve"> Mint</w:t>
      </w:r>
    </w:p>
    <w:p w14:paraId="33014761" w14:textId="77777777" w:rsidR="009116E0" w:rsidRPr="00F757F7" w:rsidRDefault="009116E0" w:rsidP="009116E0">
      <w:pPr>
        <w:pStyle w:val="PIStandard"/>
        <w:tabs>
          <w:tab w:val="left" w:pos="567"/>
        </w:tabs>
        <w:spacing w:before="0" w:after="0"/>
        <w:contextualSpacing/>
      </w:pPr>
      <w:r w:rsidRPr="00F757F7">
        <w:t>Jeigu vartojate ar neseniai vartojote kitų vaistų arba dėl to nesate tikri, apie tai pasakykite gydytojui arba vaistininkui.</w:t>
      </w:r>
    </w:p>
    <w:p w14:paraId="531C320C" w14:textId="77777777" w:rsidR="009116E0" w:rsidRPr="00F757F7" w:rsidRDefault="009116E0" w:rsidP="009116E0">
      <w:pPr>
        <w:pStyle w:val="PIStandard"/>
        <w:tabs>
          <w:tab w:val="left" w:pos="567"/>
        </w:tabs>
        <w:spacing w:before="0" w:after="0"/>
        <w:contextualSpacing/>
      </w:pPr>
      <w:r w:rsidRPr="00F757F7">
        <w:t>Vaisto vartojant tinkamai, iki šiol apie sąveiką su kitais vaistais pranešimų negauta.</w:t>
      </w:r>
    </w:p>
    <w:p w14:paraId="7BB8E014" w14:textId="77777777" w:rsidR="009116E0" w:rsidRPr="00F757F7" w:rsidRDefault="009116E0" w:rsidP="009116E0">
      <w:pPr>
        <w:pStyle w:val="PIStandard"/>
        <w:tabs>
          <w:tab w:val="left" w:pos="567"/>
        </w:tabs>
        <w:spacing w:before="0" w:after="0"/>
        <w:contextualSpacing/>
      </w:pPr>
      <w:proofErr w:type="spellStart"/>
      <w:r w:rsidRPr="00F757F7">
        <w:t>Benzalkonio</w:t>
      </w:r>
      <w:proofErr w:type="spellEnd"/>
      <w:r w:rsidRPr="00F757F7">
        <w:t xml:space="preserve"> chlorido poveikį gali sumažinti tuo pačiu metu naudojamos anijoninės paviršinio aktyvumo medžiagos, pvz., dantų pasta.</w:t>
      </w:r>
    </w:p>
    <w:p w14:paraId="7E796AC7" w14:textId="77777777" w:rsidR="009116E0" w:rsidRDefault="009116E0" w:rsidP="009116E0">
      <w:pPr>
        <w:pStyle w:val="PIStandard"/>
        <w:tabs>
          <w:tab w:val="left" w:pos="567"/>
        </w:tabs>
        <w:spacing w:before="0" w:after="0"/>
        <w:contextualSpacing/>
      </w:pPr>
      <w:bookmarkStart w:id="23" w:name="_Hlk165641960"/>
      <w:r w:rsidRPr="00F757F7">
        <w:t xml:space="preserve">Su </w:t>
      </w:r>
      <w:proofErr w:type="spellStart"/>
      <w:r w:rsidRPr="00F757F7">
        <w:t>met</w:t>
      </w:r>
      <w:r>
        <w:t>h</w:t>
      </w:r>
      <w:r w:rsidRPr="00F757F7">
        <w:t>emoglobinemija</w:t>
      </w:r>
      <w:proofErr w:type="spellEnd"/>
      <w:r>
        <w:t xml:space="preserve"> (methemoglobino pertekliumi kraujyje)</w:t>
      </w:r>
      <w:r w:rsidRPr="00F757F7">
        <w:t xml:space="preserve"> susijusios medžiagos (pvz., vietiniai anestetikai</w:t>
      </w:r>
      <w:r>
        <w:t xml:space="preserve"> (jutimus slopinantys vaistai)</w:t>
      </w:r>
      <w:r w:rsidRPr="00F757F7">
        <w:t xml:space="preserve">, </w:t>
      </w:r>
      <w:proofErr w:type="spellStart"/>
      <w:r w:rsidRPr="00F757F7">
        <w:t>dapsonas</w:t>
      </w:r>
      <w:proofErr w:type="spellEnd"/>
      <w:r w:rsidRPr="00F757F7">
        <w:t xml:space="preserve">), gali padidinti </w:t>
      </w:r>
      <w:proofErr w:type="spellStart"/>
      <w:r w:rsidRPr="00F757F7">
        <w:t>met</w:t>
      </w:r>
      <w:r>
        <w:t>h</w:t>
      </w:r>
      <w:r w:rsidRPr="00F757F7">
        <w:t>emoglobinemijos</w:t>
      </w:r>
      <w:proofErr w:type="spellEnd"/>
      <w:r>
        <w:t xml:space="preserve"> (methemoglobino pertekliumi kraujyje)</w:t>
      </w:r>
      <w:r w:rsidRPr="00F757F7">
        <w:t xml:space="preserve"> riziką.</w:t>
      </w:r>
    </w:p>
    <w:p w14:paraId="13025CE4" w14:textId="77777777" w:rsidR="009116E0" w:rsidRPr="00F757F7" w:rsidRDefault="009116E0" w:rsidP="009116E0">
      <w:pPr>
        <w:pStyle w:val="PIStandard"/>
        <w:tabs>
          <w:tab w:val="left" w:pos="567"/>
        </w:tabs>
        <w:spacing w:before="0" w:after="0"/>
        <w:contextualSpacing/>
      </w:pPr>
    </w:p>
    <w:bookmarkEnd w:id="23"/>
    <w:p w14:paraId="5CB24F66" w14:textId="77777777" w:rsidR="009116E0" w:rsidRPr="00F757F7" w:rsidRDefault="009116E0" w:rsidP="009116E0">
      <w:pPr>
        <w:pStyle w:val="PI3"/>
        <w:tabs>
          <w:tab w:val="left" w:pos="567"/>
        </w:tabs>
        <w:spacing w:before="0" w:after="0"/>
        <w:contextualSpacing/>
      </w:pPr>
      <w:r w:rsidRPr="00F757F7">
        <w:t>Nėštumas ir žindymo laikotarpis</w:t>
      </w:r>
    </w:p>
    <w:p w14:paraId="3F9CDB37" w14:textId="77777777" w:rsidR="009116E0" w:rsidRPr="00F757F7" w:rsidRDefault="009116E0" w:rsidP="009116E0">
      <w:pPr>
        <w:pStyle w:val="PIStandard"/>
        <w:tabs>
          <w:tab w:val="left" w:pos="567"/>
        </w:tabs>
        <w:spacing w:before="0" w:after="0"/>
        <w:contextualSpacing/>
      </w:pPr>
      <w:r w:rsidRPr="00F757F7">
        <w:t>Jeigu esate nėščia, žindote kūdikį, manote, kad galbūt esate nėščia</w:t>
      </w:r>
      <w:r>
        <w:t>,</w:t>
      </w:r>
      <w:r w:rsidRPr="00F757F7">
        <w:t xml:space="preserve"> arba planuojate pastoti, tai prieš vartodama šį vaistą pasitarkite su gydytoju arba vaistininku.</w:t>
      </w:r>
    </w:p>
    <w:p w14:paraId="7F929AAD" w14:textId="77777777" w:rsidR="009116E0" w:rsidRDefault="009116E0" w:rsidP="009116E0">
      <w:pPr>
        <w:pStyle w:val="PIStandard"/>
        <w:tabs>
          <w:tab w:val="left" w:pos="567"/>
        </w:tabs>
        <w:spacing w:before="0" w:after="0"/>
        <w:contextualSpacing/>
      </w:pPr>
      <w:r w:rsidRPr="00F757F7">
        <w:t xml:space="preserve">Nors iki šiol duomenų, galinčių rodyti žalingą </w:t>
      </w:r>
      <w:proofErr w:type="spellStart"/>
      <w:r w:rsidRPr="00F757F7">
        <w:t>Doritri</w:t>
      </w:r>
      <w:proofErr w:type="spellEnd"/>
      <w:r w:rsidRPr="00F757F7">
        <w:t xml:space="preserve"> Mint poveikį vaisiui nėra, atsargumo sumetimais jo vartoti nėštumo arba žindymo laikotarpiu negalima.</w:t>
      </w:r>
    </w:p>
    <w:p w14:paraId="3644ECEA" w14:textId="77777777" w:rsidR="009116E0" w:rsidRPr="00F757F7" w:rsidRDefault="009116E0" w:rsidP="009116E0">
      <w:pPr>
        <w:pStyle w:val="PIStandard"/>
        <w:tabs>
          <w:tab w:val="left" w:pos="567"/>
        </w:tabs>
        <w:spacing w:before="0" w:after="0"/>
        <w:contextualSpacing/>
      </w:pPr>
    </w:p>
    <w:p w14:paraId="0D418F79" w14:textId="77777777" w:rsidR="009116E0" w:rsidRPr="00F757F7" w:rsidRDefault="009116E0" w:rsidP="009116E0">
      <w:pPr>
        <w:pStyle w:val="PI3"/>
        <w:tabs>
          <w:tab w:val="left" w:pos="567"/>
        </w:tabs>
        <w:spacing w:before="0" w:after="0"/>
        <w:contextualSpacing/>
      </w:pPr>
      <w:r w:rsidRPr="00F757F7">
        <w:t>Vairavimas ir mechanizmų valdymas</w:t>
      </w:r>
    </w:p>
    <w:p w14:paraId="2729CCDB" w14:textId="77777777" w:rsidR="009116E0" w:rsidRDefault="009116E0" w:rsidP="009116E0">
      <w:pPr>
        <w:pStyle w:val="PIStandard"/>
        <w:tabs>
          <w:tab w:val="left" w:pos="567"/>
        </w:tabs>
        <w:spacing w:before="0" w:after="0"/>
        <w:contextualSpacing/>
      </w:pPr>
      <w:proofErr w:type="spellStart"/>
      <w:r w:rsidRPr="00F757F7">
        <w:t>Doritri</w:t>
      </w:r>
      <w:proofErr w:type="spellEnd"/>
      <w:r w:rsidRPr="00F757F7">
        <w:t xml:space="preserve"> Mint gebėjimo vairuoti ir valdyti mechanizmus neveikia arba veikia nereikšmingai.</w:t>
      </w:r>
    </w:p>
    <w:p w14:paraId="09A4B45F" w14:textId="77777777" w:rsidR="009116E0" w:rsidRPr="00F757F7" w:rsidRDefault="009116E0" w:rsidP="009116E0">
      <w:pPr>
        <w:pStyle w:val="PIStandard"/>
        <w:tabs>
          <w:tab w:val="left" w:pos="567"/>
        </w:tabs>
        <w:spacing w:before="0" w:after="0"/>
        <w:contextualSpacing/>
      </w:pPr>
    </w:p>
    <w:p w14:paraId="0EA84694" w14:textId="77777777" w:rsidR="009116E0" w:rsidRPr="00F757F7" w:rsidRDefault="009116E0" w:rsidP="009116E0">
      <w:pPr>
        <w:pStyle w:val="PI3"/>
        <w:tabs>
          <w:tab w:val="left" w:pos="567"/>
        </w:tabs>
        <w:spacing w:before="0" w:after="0"/>
        <w:contextualSpacing/>
      </w:pPr>
      <w:proofErr w:type="spellStart"/>
      <w:r w:rsidRPr="00F757F7">
        <w:t>Doritri</w:t>
      </w:r>
      <w:proofErr w:type="spellEnd"/>
      <w:r w:rsidRPr="00F757F7">
        <w:t xml:space="preserve"> Mint sudėtyje yra 870,7 mg </w:t>
      </w:r>
      <w:proofErr w:type="spellStart"/>
      <w:r w:rsidRPr="00F757F7">
        <w:t>sorbitolio</w:t>
      </w:r>
      <w:proofErr w:type="spellEnd"/>
    </w:p>
    <w:p w14:paraId="68A859BB" w14:textId="77777777" w:rsidR="009116E0" w:rsidRDefault="009116E0" w:rsidP="009116E0">
      <w:pPr>
        <w:pStyle w:val="PIStandard"/>
        <w:tabs>
          <w:tab w:val="left" w:pos="567"/>
        </w:tabs>
        <w:spacing w:before="0" w:after="0"/>
        <w:contextualSpacing/>
      </w:pPr>
      <w:proofErr w:type="spellStart"/>
      <w:r w:rsidRPr="00F757F7">
        <w:t>Sorbitolis</w:t>
      </w:r>
      <w:proofErr w:type="spellEnd"/>
      <w:r w:rsidRPr="00F757F7">
        <w:t xml:space="preserve"> yra fruktozės šaltinis. Jeigu gydytojas yra sakęs, kad Jūs (ar Jūsų vaikas) netoleruojate kokių nors angliavandenių, ar Jums nustatytas retas genetinis sutrikimas įgimtas fruktozės netoleravimas (ĮFN), kurio atveju organizmas negali suskaidyti fruktozės, prieš vartodami šio vaisto (ar prieš duodami jo Jūsų vaikui), pasakykite gydytojui.</w:t>
      </w:r>
      <w:r>
        <w:t xml:space="preserve"> </w:t>
      </w:r>
      <w:proofErr w:type="spellStart"/>
      <w:r w:rsidRPr="00FB7302">
        <w:t>Sorbitolis</w:t>
      </w:r>
      <w:proofErr w:type="spellEnd"/>
      <w:r w:rsidRPr="00FB7302">
        <w:t xml:space="preserve"> gali sukelti </w:t>
      </w:r>
      <w:r w:rsidRPr="00A036A4">
        <w:t xml:space="preserve">skrandžio ir žarnyno diskomfortą </w:t>
      </w:r>
      <w:r w:rsidRPr="00FB7302">
        <w:t>ir lengvą vidurius laisvinantį poveikį.</w:t>
      </w:r>
    </w:p>
    <w:p w14:paraId="1D873D18" w14:textId="77777777" w:rsidR="009116E0" w:rsidRPr="00F757F7" w:rsidRDefault="009116E0" w:rsidP="009116E0">
      <w:pPr>
        <w:pStyle w:val="PIStandard"/>
        <w:tabs>
          <w:tab w:val="left" w:pos="567"/>
        </w:tabs>
        <w:spacing w:before="0" w:after="0"/>
        <w:contextualSpacing/>
      </w:pPr>
    </w:p>
    <w:p w14:paraId="683F733F" w14:textId="77777777" w:rsidR="009116E0" w:rsidRPr="00F757F7" w:rsidRDefault="009116E0" w:rsidP="009116E0">
      <w:pPr>
        <w:pStyle w:val="PI3"/>
        <w:tabs>
          <w:tab w:val="left" w:pos="567"/>
        </w:tabs>
        <w:spacing w:before="0" w:after="0"/>
        <w:contextualSpacing/>
      </w:pPr>
      <w:proofErr w:type="spellStart"/>
      <w:r w:rsidRPr="00F757F7">
        <w:t>Doritri</w:t>
      </w:r>
      <w:proofErr w:type="spellEnd"/>
      <w:r w:rsidRPr="00F757F7">
        <w:t xml:space="preserve"> Mint pagalbinės medžiagos sacharozės </w:t>
      </w:r>
      <w:proofErr w:type="spellStart"/>
      <w:r w:rsidRPr="00F757F7">
        <w:t>stearato</w:t>
      </w:r>
      <w:proofErr w:type="spellEnd"/>
      <w:r w:rsidRPr="00F757F7">
        <w:t xml:space="preserve"> sudėt</w:t>
      </w:r>
      <w:r>
        <w:t>yje</w:t>
      </w:r>
      <w:r w:rsidRPr="00D83C05">
        <w:t xml:space="preserve"> </w:t>
      </w:r>
      <w:r w:rsidRPr="00F757F7">
        <w:t>yra 11,2 mg sacharozės</w:t>
      </w:r>
    </w:p>
    <w:p w14:paraId="65351432" w14:textId="77777777" w:rsidR="009116E0" w:rsidRDefault="009116E0" w:rsidP="009116E0">
      <w:pPr>
        <w:pStyle w:val="PIStandard"/>
        <w:tabs>
          <w:tab w:val="left" w:pos="567"/>
        </w:tabs>
        <w:spacing w:before="0" w:after="0"/>
        <w:contextualSpacing/>
      </w:pPr>
      <w:r w:rsidRPr="00F757F7">
        <w:t>Jeigu gydytojas Jums yra sakęs, kad netoleruojate kokių nors angliavandenių, kreipkitės į jį prieš pradėdami vartoti šį vaistą.</w:t>
      </w:r>
    </w:p>
    <w:p w14:paraId="4054B9FA" w14:textId="77777777" w:rsidR="009116E0" w:rsidRPr="00F757F7" w:rsidRDefault="009116E0" w:rsidP="009116E0">
      <w:pPr>
        <w:pStyle w:val="PIStandard"/>
        <w:tabs>
          <w:tab w:val="left" w:pos="567"/>
        </w:tabs>
        <w:spacing w:before="0" w:after="0"/>
        <w:contextualSpacing/>
      </w:pPr>
    </w:p>
    <w:p w14:paraId="0D6F704F" w14:textId="77777777" w:rsidR="009116E0" w:rsidRPr="00F757F7" w:rsidRDefault="009116E0" w:rsidP="009116E0">
      <w:pPr>
        <w:pStyle w:val="PI3"/>
        <w:tabs>
          <w:tab w:val="left" w:pos="567"/>
        </w:tabs>
        <w:spacing w:before="0" w:after="0"/>
        <w:contextualSpacing/>
      </w:pPr>
      <w:proofErr w:type="spellStart"/>
      <w:r w:rsidRPr="00F757F7">
        <w:t>Doritri</w:t>
      </w:r>
      <w:proofErr w:type="spellEnd"/>
      <w:r w:rsidRPr="00F757F7">
        <w:t xml:space="preserve"> Mint pagalbin</w:t>
      </w:r>
      <w:r>
        <w:t>ių</w:t>
      </w:r>
      <w:r w:rsidRPr="00F757F7">
        <w:t xml:space="preserve"> medžiag</w:t>
      </w:r>
      <w:r>
        <w:t>ų</w:t>
      </w:r>
      <w:r w:rsidRPr="00F757F7">
        <w:t xml:space="preserve"> sacharino natrio druskos ir </w:t>
      </w:r>
      <w:proofErr w:type="spellStart"/>
      <w:r w:rsidRPr="00F757F7">
        <w:t>karmeliozės</w:t>
      </w:r>
      <w:proofErr w:type="spellEnd"/>
      <w:r w:rsidRPr="00F757F7">
        <w:t xml:space="preserve"> natrio druskos sudėtyje yra 1 mg natrio</w:t>
      </w:r>
    </w:p>
    <w:p w14:paraId="07343AEE" w14:textId="77777777" w:rsidR="009116E0" w:rsidRDefault="009116E0" w:rsidP="009116E0">
      <w:pPr>
        <w:pStyle w:val="PIStandard"/>
        <w:tabs>
          <w:tab w:val="left" w:pos="567"/>
        </w:tabs>
        <w:spacing w:before="0" w:after="0"/>
        <w:contextualSpacing/>
      </w:pPr>
      <w:r w:rsidRPr="00F757F7">
        <w:t>Šio vaisto kietojoje pastilėje yra mažiau kaip 1 </w:t>
      </w:r>
      <w:proofErr w:type="spellStart"/>
      <w:r w:rsidRPr="00F757F7">
        <w:t>mmol</w:t>
      </w:r>
      <w:proofErr w:type="spellEnd"/>
      <w:r w:rsidRPr="00F757F7">
        <w:t xml:space="preserve"> (23 mg) natrio, t. y. jis beveik neturi reikšmės.</w:t>
      </w:r>
    </w:p>
    <w:p w14:paraId="79C560B9" w14:textId="77777777" w:rsidR="009116E0" w:rsidRDefault="009116E0" w:rsidP="009116E0">
      <w:pPr>
        <w:pStyle w:val="PIStandard"/>
        <w:tabs>
          <w:tab w:val="left" w:pos="567"/>
        </w:tabs>
        <w:spacing w:before="0" w:after="0"/>
        <w:contextualSpacing/>
      </w:pPr>
    </w:p>
    <w:p w14:paraId="241C961D" w14:textId="77777777" w:rsidR="009116E0" w:rsidRPr="00F757F7" w:rsidRDefault="009116E0" w:rsidP="009116E0">
      <w:pPr>
        <w:pStyle w:val="PIStandard"/>
        <w:tabs>
          <w:tab w:val="left" w:pos="567"/>
        </w:tabs>
        <w:spacing w:before="0" w:after="0"/>
        <w:contextualSpacing/>
      </w:pPr>
    </w:p>
    <w:p w14:paraId="77B7A894" w14:textId="77777777" w:rsidR="009116E0" w:rsidRDefault="009116E0" w:rsidP="009116E0">
      <w:pPr>
        <w:pStyle w:val="PL1"/>
        <w:numPr>
          <w:ilvl w:val="0"/>
          <w:numId w:val="0"/>
        </w:numPr>
        <w:tabs>
          <w:tab w:val="left" w:pos="567"/>
        </w:tabs>
        <w:spacing w:before="0" w:after="0"/>
        <w:contextualSpacing/>
      </w:pPr>
      <w:bookmarkStart w:id="24" w:name="_Toc349828730"/>
      <w:bookmarkStart w:id="25" w:name="_Toc349828790"/>
      <w:bookmarkStart w:id="26" w:name="_Toc381948503"/>
      <w:bookmarkStart w:id="27" w:name="_Toc121227519"/>
      <w:bookmarkStart w:id="28" w:name="_Toc165580329"/>
      <w:bookmarkStart w:id="29" w:name="_Toc166571317"/>
      <w:bookmarkStart w:id="30" w:name="_Toc168745170"/>
      <w:r>
        <w:t>3.</w:t>
      </w:r>
      <w:r>
        <w:tab/>
      </w:r>
      <w:r w:rsidRPr="00F757F7">
        <w:t xml:space="preserve">Kaip vartoti </w:t>
      </w:r>
      <w:proofErr w:type="spellStart"/>
      <w:r w:rsidRPr="00F757F7">
        <w:t>Doritri</w:t>
      </w:r>
      <w:proofErr w:type="spellEnd"/>
      <w:r w:rsidRPr="00F757F7">
        <w:t xml:space="preserve"> Mint </w:t>
      </w:r>
      <w:bookmarkEnd w:id="24"/>
      <w:bookmarkEnd w:id="25"/>
      <w:bookmarkEnd w:id="26"/>
      <w:bookmarkEnd w:id="27"/>
      <w:bookmarkEnd w:id="28"/>
      <w:bookmarkEnd w:id="29"/>
      <w:bookmarkEnd w:id="30"/>
    </w:p>
    <w:p w14:paraId="5BCB31FF" w14:textId="77777777" w:rsidR="009116E0" w:rsidRPr="00D83C05" w:rsidRDefault="009116E0" w:rsidP="009116E0">
      <w:pPr>
        <w:pStyle w:val="PIStandard"/>
        <w:spacing w:before="0" w:after="0"/>
      </w:pPr>
    </w:p>
    <w:p w14:paraId="1D49E3C6" w14:textId="77777777" w:rsidR="009116E0" w:rsidRDefault="009116E0" w:rsidP="009116E0">
      <w:pPr>
        <w:pStyle w:val="PIStandard"/>
        <w:tabs>
          <w:tab w:val="left" w:pos="567"/>
        </w:tabs>
        <w:spacing w:before="0" w:after="0"/>
        <w:contextualSpacing/>
      </w:pPr>
      <w:r w:rsidRPr="00F757F7">
        <w:t>Visada vartokite šį vaistą tiksliai, kaip aprašyta šiame lapelyje arba kaip nurodė gydytojas arba vaistininkas. Jeigu abejojate, kreipkitės į gydytoją arba vaistininką.</w:t>
      </w:r>
    </w:p>
    <w:p w14:paraId="36B3D821" w14:textId="77777777" w:rsidR="009116E0" w:rsidRPr="00F757F7" w:rsidRDefault="009116E0" w:rsidP="009116E0">
      <w:pPr>
        <w:pStyle w:val="PIStandard"/>
        <w:tabs>
          <w:tab w:val="left" w:pos="567"/>
        </w:tabs>
        <w:spacing w:before="0" w:after="0"/>
        <w:contextualSpacing/>
      </w:pPr>
    </w:p>
    <w:p w14:paraId="2C77427B" w14:textId="77777777" w:rsidR="009116E0" w:rsidRPr="00F757F7" w:rsidRDefault="009116E0" w:rsidP="009116E0">
      <w:pPr>
        <w:pStyle w:val="PIStandard"/>
        <w:keepNext/>
        <w:tabs>
          <w:tab w:val="left" w:pos="567"/>
        </w:tabs>
        <w:spacing w:before="0" w:after="0"/>
        <w:contextualSpacing/>
        <w:rPr>
          <w:b/>
        </w:rPr>
      </w:pPr>
      <w:r w:rsidRPr="00F757F7">
        <w:rPr>
          <w:b/>
        </w:rPr>
        <w:lastRenderedPageBreak/>
        <w:t>Dozavimas</w:t>
      </w:r>
    </w:p>
    <w:p w14:paraId="763E3003" w14:textId="77777777" w:rsidR="009116E0" w:rsidRPr="00F757F7" w:rsidRDefault="009116E0" w:rsidP="009116E0">
      <w:pPr>
        <w:pStyle w:val="PIStandard"/>
        <w:tabs>
          <w:tab w:val="left" w:pos="567"/>
        </w:tabs>
        <w:spacing w:before="0" w:after="0"/>
        <w:contextualSpacing/>
      </w:pPr>
      <w:r w:rsidRPr="00F757F7">
        <w:t>Rekomenduojam</w:t>
      </w:r>
      <w:r>
        <w:t>a</w:t>
      </w:r>
      <w:r w:rsidRPr="00F757F7">
        <w:t xml:space="preserve"> dozė suaugusiesiems ir 12 metų </w:t>
      </w:r>
      <w:r>
        <w:t>bei</w:t>
      </w:r>
      <w:r w:rsidRPr="00F757F7">
        <w:t xml:space="preserve"> vyresniems vaikams yra 1–2 kietosios pastilės, vartojamos keletą kartų per parą kas 2–3 valandas</w:t>
      </w:r>
      <w:r>
        <w:t xml:space="preserve">, </w:t>
      </w:r>
      <w:r w:rsidRPr="00F757F7">
        <w:t>leidžia</w:t>
      </w:r>
      <w:r>
        <w:t xml:space="preserve">nt joms </w:t>
      </w:r>
      <w:r w:rsidRPr="00F757F7">
        <w:t>lėtai ištirpti burnoje.</w:t>
      </w:r>
    </w:p>
    <w:p w14:paraId="4AC4E04B" w14:textId="77777777" w:rsidR="009116E0" w:rsidRPr="00F757F7" w:rsidRDefault="009116E0" w:rsidP="009116E0">
      <w:pPr>
        <w:tabs>
          <w:tab w:val="left" w:pos="567"/>
        </w:tabs>
        <w:contextualSpacing/>
        <w:outlineLvl w:val="0"/>
        <w:rPr>
          <w:sz w:val="22"/>
        </w:rPr>
      </w:pPr>
      <w:r w:rsidRPr="00F757F7">
        <w:rPr>
          <w:sz w:val="22"/>
        </w:rPr>
        <w:t>Negalima viršyti 8 kietųjų pastilių per parą dozės.</w:t>
      </w:r>
    </w:p>
    <w:p w14:paraId="7DDD8B2A" w14:textId="77777777" w:rsidR="009116E0" w:rsidRPr="00F757F7" w:rsidRDefault="009116E0" w:rsidP="009116E0">
      <w:pPr>
        <w:pStyle w:val="PIStandard"/>
        <w:tabs>
          <w:tab w:val="left" w:pos="567"/>
        </w:tabs>
        <w:spacing w:before="0" w:after="0"/>
        <w:contextualSpacing/>
      </w:pPr>
      <w:bookmarkStart w:id="31" w:name="_Hlk165580704"/>
      <w:r w:rsidRPr="00D83C05">
        <w:t xml:space="preserve">Simptomams išnykus, </w:t>
      </w:r>
      <w:r>
        <w:t>g</w:t>
      </w:r>
      <w:r w:rsidRPr="00F757F7">
        <w:t>ydymą reikia tęsti dar vieną parą.</w:t>
      </w:r>
    </w:p>
    <w:bookmarkEnd w:id="31"/>
    <w:p w14:paraId="3730B601" w14:textId="77777777" w:rsidR="009116E0" w:rsidRDefault="009116E0" w:rsidP="009116E0">
      <w:pPr>
        <w:pStyle w:val="PIStandard"/>
        <w:tabs>
          <w:tab w:val="left" w:pos="567"/>
        </w:tabs>
        <w:spacing w:before="0" w:after="0"/>
        <w:contextualSpacing/>
      </w:pPr>
      <w:r w:rsidRPr="00F757F7">
        <w:t>Kadangi vartojimo patirties jaunesniems kaip 12 metų vaikams nepakanka, vartojimo rekomendacijų vaikams nuo 6 iki 11 metų pateikti negalima.</w:t>
      </w:r>
    </w:p>
    <w:p w14:paraId="62C325FE" w14:textId="77777777" w:rsidR="009116E0" w:rsidRPr="00F757F7" w:rsidRDefault="009116E0" w:rsidP="009116E0">
      <w:pPr>
        <w:pStyle w:val="PIStandard"/>
        <w:tabs>
          <w:tab w:val="left" w:pos="567"/>
        </w:tabs>
        <w:spacing w:before="0" w:after="0"/>
        <w:contextualSpacing/>
      </w:pPr>
    </w:p>
    <w:p w14:paraId="7395751C" w14:textId="77777777" w:rsidR="009116E0" w:rsidRPr="00F757F7" w:rsidRDefault="009116E0" w:rsidP="009116E0">
      <w:pPr>
        <w:pStyle w:val="PIStandard"/>
        <w:tabs>
          <w:tab w:val="left" w:pos="567"/>
        </w:tabs>
        <w:spacing w:before="0" w:after="0"/>
        <w:contextualSpacing/>
        <w:rPr>
          <w:b/>
          <w:bCs/>
        </w:rPr>
      </w:pPr>
      <w:r w:rsidRPr="00F757F7">
        <w:rPr>
          <w:b/>
        </w:rPr>
        <w:t>Vartojimo metodas</w:t>
      </w:r>
    </w:p>
    <w:p w14:paraId="47BAAC55" w14:textId="77777777" w:rsidR="009116E0" w:rsidRDefault="009116E0" w:rsidP="009116E0">
      <w:pPr>
        <w:pStyle w:val="PIStandard"/>
        <w:tabs>
          <w:tab w:val="left" w:pos="567"/>
        </w:tabs>
        <w:spacing w:before="0" w:after="0"/>
        <w:contextualSpacing/>
      </w:pPr>
      <w:r w:rsidRPr="00F757F7">
        <w:t>Įdėkite kietąja (-</w:t>
      </w:r>
      <w:proofErr w:type="spellStart"/>
      <w:r w:rsidRPr="00F757F7">
        <w:t>ąsias</w:t>
      </w:r>
      <w:proofErr w:type="spellEnd"/>
      <w:r w:rsidRPr="00F757F7">
        <w:t>) pastilę (-</w:t>
      </w:r>
      <w:proofErr w:type="spellStart"/>
      <w:r w:rsidRPr="00F757F7">
        <w:t>es</w:t>
      </w:r>
      <w:proofErr w:type="spellEnd"/>
      <w:r w:rsidRPr="00F757F7">
        <w:t xml:space="preserve">) į burną ir leiskite jai </w:t>
      </w:r>
      <w:r>
        <w:t xml:space="preserve">(joms) </w:t>
      </w:r>
      <w:r w:rsidRPr="00F757F7">
        <w:t>lėtai ištirpti.</w:t>
      </w:r>
      <w:r>
        <w:t xml:space="preserve"> Pastilės negalima kramtyti ar nuryti.</w:t>
      </w:r>
    </w:p>
    <w:p w14:paraId="5F7207C7" w14:textId="77777777" w:rsidR="009116E0" w:rsidRDefault="009116E0" w:rsidP="009116E0">
      <w:pPr>
        <w:pStyle w:val="PIStandard"/>
        <w:tabs>
          <w:tab w:val="left" w:pos="567"/>
        </w:tabs>
        <w:spacing w:before="0" w:after="0"/>
        <w:contextualSpacing/>
      </w:pPr>
    </w:p>
    <w:p w14:paraId="34A14166" w14:textId="77777777" w:rsidR="009116E0" w:rsidRDefault="009116E0" w:rsidP="009116E0">
      <w:pPr>
        <w:pStyle w:val="PIStandard"/>
        <w:tabs>
          <w:tab w:val="left" w:pos="567"/>
        </w:tabs>
        <w:spacing w:before="0" w:after="0"/>
        <w:contextualSpacing/>
      </w:pPr>
      <w:proofErr w:type="spellStart"/>
      <w:r w:rsidRPr="00FB7302">
        <w:t>Doritri</w:t>
      </w:r>
      <w:proofErr w:type="spellEnd"/>
      <w:r w:rsidRPr="00FB7302">
        <w:t xml:space="preserve"> </w:t>
      </w:r>
      <w:r>
        <w:t>Mint</w:t>
      </w:r>
      <w:r w:rsidRPr="00FB7302">
        <w:t xml:space="preserve"> negalima vartoti prieš dantų valymą arba iš karto po jo, kadangi dantų pastos gali sumažinti pastilių poveikį.</w:t>
      </w:r>
    </w:p>
    <w:p w14:paraId="2956B34F" w14:textId="77777777" w:rsidR="009116E0" w:rsidRPr="00F757F7" w:rsidRDefault="009116E0" w:rsidP="009116E0">
      <w:pPr>
        <w:pStyle w:val="PIStandard"/>
        <w:tabs>
          <w:tab w:val="left" w:pos="567"/>
        </w:tabs>
        <w:spacing w:before="0" w:after="0"/>
        <w:contextualSpacing/>
      </w:pPr>
    </w:p>
    <w:p w14:paraId="7E299B96" w14:textId="77777777" w:rsidR="009116E0" w:rsidRPr="00F757F7" w:rsidRDefault="009116E0" w:rsidP="009116E0">
      <w:pPr>
        <w:pStyle w:val="PI3"/>
        <w:tabs>
          <w:tab w:val="left" w:pos="567"/>
        </w:tabs>
        <w:spacing w:before="0" w:after="0"/>
        <w:contextualSpacing/>
      </w:pPr>
      <w:r w:rsidRPr="00F757F7">
        <w:t xml:space="preserve">Ką daryti pavartojus per didelę </w:t>
      </w:r>
      <w:proofErr w:type="spellStart"/>
      <w:r w:rsidRPr="00F757F7">
        <w:t>Doritri</w:t>
      </w:r>
      <w:proofErr w:type="spellEnd"/>
      <w:r w:rsidRPr="00F757F7">
        <w:t xml:space="preserve"> Mint dozę</w:t>
      </w:r>
    </w:p>
    <w:p w14:paraId="1D42CB0C" w14:textId="77777777" w:rsidR="009116E0" w:rsidRPr="00F757F7" w:rsidRDefault="009116E0" w:rsidP="009116E0">
      <w:pPr>
        <w:pStyle w:val="PIStandard"/>
        <w:tabs>
          <w:tab w:val="left" w:pos="567"/>
        </w:tabs>
        <w:spacing w:before="0" w:after="0"/>
        <w:contextualSpacing/>
      </w:pPr>
      <w:r w:rsidRPr="00F757F7">
        <w:t xml:space="preserve">Tinkamai vartojant </w:t>
      </w:r>
      <w:proofErr w:type="spellStart"/>
      <w:r w:rsidRPr="00F757F7">
        <w:t>Doritri</w:t>
      </w:r>
      <w:proofErr w:type="spellEnd"/>
      <w:r w:rsidRPr="00F757F7">
        <w:t xml:space="preserve"> Mint, apsinuodijimo tikimybę galima atmesti ir pranešimų apie </w:t>
      </w:r>
      <w:r>
        <w:t>tokius</w:t>
      </w:r>
      <w:r w:rsidRPr="00F757F7">
        <w:t xml:space="preserve"> atvejus gauta</w:t>
      </w:r>
      <w:r>
        <w:t xml:space="preserve"> nebuvo</w:t>
      </w:r>
      <w:r w:rsidRPr="00F757F7">
        <w:t>.</w:t>
      </w:r>
    </w:p>
    <w:p w14:paraId="26744116" w14:textId="77777777" w:rsidR="009116E0" w:rsidRPr="00F757F7" w:rsidRDefault="009116E0" w:rsidP="009116E0">
      <w:pPr>
        <w:pStyle w:val="PIStandard"/>
        <w:tabs>
          <w:tab w:val="left" w:pos="567"/>
        </w:tabs>
        <w:spacing w:before="0" w:after="0"/>
        <w:contextualSpacing/>
      </w:pPr>
      <w:r w:rsidRPr="00F757F7">
        <w:t xml:space="preserve">Pavartojus daug kietųjų pastilių gali pasireikšti su virškinimo traktu susijusių simptomų ir padidėti </w:t>
      </w:r>
      <w:proofErr w:type="spellStart"/>
      <w:r w:rsidRPr="00F757F7">
        <w:t>met</w:t>
      </w:r>
      <w:r>
        <w:t>h</w:t>
      </w:r>
      <w:r w:rsidRPr="00F757F7">
        <w:t>e</w:t>
      </w:r>
      <w:r>
        <w:t>mo</w:t>
      </w:r>
      <w:r w:rsidRPr="00F757F7">
        <w:t>globinemijos</w:t>
      </w:r>
      <w:proofErr w:type="spellEnd"/>
      <w:r w:rsidRPr="00F757F7">
        <w:t xml:space="preserve"> </w:t>
      </w:r>
      <w:r>
        <w:t xml:space="preserve">(methemoglobino pertekliumi kraujyje) </w:t>
      </w:r>
      <w:r w:rsidRPr="00F757F7">
        <w:t xml:space="preserve">pavojus (ypač vaikams). Galimi šio sutrikimo simptomai: </w:t>
      </w:r>
      <w:r>
        <w:t>dusulys</w:t>
      </w:r>
      <w:r w:rsidRPr="00F757F7">
        <w:t xml:space="preserve"> ir pamėlusios lūpos bei pirštai. Įtarus stiprų perdozavimą (ypač vaikams), reikia kreiptis į gydytoją. </w:t>
      </w:r>
    </w:p>
    <w:p w14:paraId="54F1A589" w14:textId="77777777" w:rsidR="009116E0" w:rsidRDefault="009116E0" w:rsidP="009116E0">
      <w:pPr>
        <w:pStyle w:val="PIStandard"/>
        <w:tabs>
          <w:tab w:val="left" w:pos="567"/>
        </w:tabs>
        <w:spacing w:before="0" w:after="0"/>
        <w:contextualSpacing/>
      </w:pPr>
      <w:r w:rsidRPr="00F757F7">
        <w:t xml:space="preserve">Galimos perdozavimo gydymo priemonės: gerti daug vandens ir vartoti aktyvintosios anglies tabletes; tinkamų priemonių </w:t>
      </w:r>
      <w:proofErr w:type="spellStart"/>
      <w:r w:rsidRPr="00F757F7">
        <w:t>met</w:t>
      </w:r>
      <w:r>
        <w:t>h</w:t>
      </w:r>
      <w:r w:rsidRPr="00F757F7">
        <w:t>emoglobinemijai</w:t>
      </w:r>
      <w:proofErr w:type="spellEnd"/>
      <w:r w:rsidRPr="00F757F7">
        <w:t xml:space="preserve"> </w:t>
      </w:r>
      <w:r>
        <w:t xml:space="preserve">(methemoglobino pertekliumi kraujyje) </w:t>
      </w:r>
      <w:r w:rsidRPr="00F757F7">
        <w:t xml:space="preserve">gydyti imsis gydytojas. </w:t>
      </w:r>
    </w:p>
    <w:p w14:paraId="5568499E" w14:textId="77777777" w:rsidR="009116E0" w:rsidRPr="00F757F7" w:rsidRDefault="009116E0" w:rsidP="009116E0">
      <w:pPr>
        <w:pStyle w:val="PIStandard"/>
        <w:tabs>
          <w:tab w:val="left" w:pos="567"/>
        </w:tabs>
        <w:spacing w:before="0" w:after="0"/>
        <w:contextualSpacing/>
      </w:pPr>
    </w:p>
    <w:p w14:paraId="1CDD0BDE" w14:textId="77777777" w:rsidR="009116E0" w:rsidRPr="00F757F7" w:rsidRDefault="009116E0" w:rsidP="009116E0">
      <w:pPr>
        <w:pStyle w:val="PI3"/>
        <w:tabs>
          <w:tab w:val="left" w:pos="567"/>
        </w:tabs>
        <w:spacing w:before="0" w:after="0"/>
        <w:contextualSpacing/>
      </w:pPr>
      <w:r w:rsidRPr="00F757F7">
        <w:t xml:space="preserve">Pamiršus pavartoti </w:t>
      </w:r>
      <w:proofErr w:type="spellStart"/>
      <w:r w:rsidRPr="00F757F7">
        <w:t>Doritri</w:t>
      </w:r>
      <w:proofErr w:type="spellEnd"/>
      <w:r w:rsidRPr="00F757F7">
        <w:t xml:space="preserve"> Mint</w:t>
      </w:r>
    </w:p>
    <w:p w14:paraId="671CF27A" w14:textId="77777777" w:rsidR="009116E0" w:rsidRPr="00F757F7" w:rsidRDefault="009116E0" w:rsidP="009116E0">
      <w:pPr>
        <w:pStyle w:val="PIStandard"/>
        <w:tabs>
          <w:tab w:val="left" w:pos="567"/>
        </w:tabs>
        <w:spacing w:before="0" w:after="0"/>
        <w:contextualSpacing/>
      </w:pPr>
      <w:r w:rsidRPr="00F757F7">
        <w:t>Negalima vartoti dvigubos dozės norint kompensuoti praleistą dozę.</w:t>
      </w:r>
    </w:p>
    <w:p w14:paraId="5C8F2050" w14:textId="77777777" w:rsidR="009116E0" w:rsidRDefault="009116E0" w:rsidP="009116E0">
      <w:pPr>
        <w:pStyle w:val="PIStandard"/>
        <w:tabs>
          <w:tab w:val="left" w:pos="567"/>
        </w:tabs>
        <w:spacing w:before="0" w:after="0"/>
        <w:contextualSpacing/>
        <w:rPr>
          <w:rStyle w:val="hps"/>
        </w:rPr>
      </w:pPr>
      <w:r w:rsidRPr="00F757F7">
        <w:rPr>
          <w:rStyle w:val="hps"/>
        </w:rPr>
        <w:t>Nedelsdami suvartokite 1 kietąją pastilę ir toliau vartokite įprastą dozę, nurodytą dozavimo instrukcijose.</w:t>
      </w:r>
    </w:p>
    <w:p w14:paraId="79D78FC6" w14:textId="77777777" w:rsidR="009116E0" w:rsidRDefault="009116E0" w:rsidP="009116E0">
      <w:pPr>
        <w:pStyle w:val="PIStandard"/>
        <w:tabs>
          <w:tab w:val="left" w:pos="567"/>
        </w:tabs>
        <w:spacing w:before="0" w:after="0"/>
        <w:contextualSpacing/>
      </w:pPr>
    </w:p>
    <w:p w14:paraId="5DB3A2A7" w14:textId="77777777" w:rsidR="009116E0" w:rsidRDefault="009116E0" w:rsidP="009116E0">
      <w:pPr>
        <w:pStyle w:val="PIStandard"/>
        <w:tabs>
          <w:tab w:val="left" w:pos="567"/>
        </w:tabs>
        <w:spacing w:before="0" w:after="0"/>
        <w:contextualSpacing/>
        <w:rPr>
          <w:rStyle w:val="hps"/>
        </w:rPr>
      </w:pPr>
      <w:r w:rsidRPr="00FB7302">
        <w:rPr>
          <w:rStyle w:val="hps"/>
        </w:rPr>
        <w:t>Jei turite daugiau klausimų dėl šio vaisto vartojimo, kreipkitės į gydytoją arba vaistininką.</w:t>
      </w:r>
    </w:p>
    <w:p w14:paraId="4F73C718" w14:textId="77777777" w:rsidR="009116E0" w:rsidRDefault="009116E0" w:rsidP="009116E0">
      <w:pPr>
        <w:pStyle w:val="PIStandard"/>
        <w:tabs>
          <w:tab w:val="left" w:pos="567"/>
        </w:tabs>
        <w:spacing w:before="0" w:after="0"/>
        <w:contextualSpacing/>
      </w:pPr>
    </w:p>
    <w:p w14:paraId="27A9C92C" w14:textId="77777777" w:rsidR="009116E0" w:rsidRPr="00F757F7" w:rsidRDefault="009116E0" w:rsidP="009116E0">
      <w:pPr>
        <w:pStyle w:val="PIStandard"/>
        <w:tabs>
          <w:tab w:val="left" w:pos="567"/>
        </w:tabs>
        <w:spacing w:before="0" w:after="0"/>
        <w:contextualSpacing/>
      </w:pPr>
    </w:p>
    <w:p w14:paraId="37977494" w14:textId="77777777" w:rsidR="009116E0" w:rsidRDefault="009116E0" w:rsidP="009116E0">
      <w:pPr>
        <w:pStyle w:val="PL1"/>
        <w:numPr>
          <w:ilvl w:val="0"/>
          <w:numId w:val="0"/>
        </w:numPr>
        <w:tabs>
          <w:tab w:val="left" w:pos="567"/>
        </w:tabs>
        <w:spacing w:before="0" w:after="0"/>
        <w:contextualSpacing/>
      </w:pPr>
      <w:bookmarkStart w:id="32" w:name="_Toc347325768"/>
      <w:bookmarkStart w:id="33" w:name="_Toc347325869"/>
      <w:bookmarkStart w:id="34" w:name="_Toc347382243"/>
      <w:bookmarkStart w:id="35" w:name="_Toc347386002"/>
      <w:bookmarkStart w:id="36" w:name="_Toc348517420"/>
      <w:bookmarkStart w:id="37" w:name="_Toc348700974"/>
      <w:bookmarkStart w:id="38" w:name="_Toc349828731"/>
      <w:bookmarkStart w:id="39" w:name="_Toc349828791"/>
      <w:bookmarkStart w:id="40" w:name="_Toc381948504"/>
      <w:bookmarkStart w:id="41" w:name="_Toc121227520"/>
      <w:bookmarkStart w:id="42" w:name="_Toc165580330"/>
      <w:bookmarkStart w:id="43" w:name="_Toc166571318"/>
      <w:bookmarkStart w:id="44" w:name="_Toc168745171"/>
      <w:r>
        <w:t>4.</w:t>
      </w:r>
      <w:r>
        <w:tab/>
      </w:r>
      <w:r w:rsidRPr="00F757F7">
        <w:t>Galimas šalutinis poveikis</w:t>
      </w:r>
      <w:bookmarkEnd w:id="32"/>
      <w:bookmarkEnd w:id="33"/>
      <w:bookmarkEnd w:id="34"/>
      <w:bookmarkEnd w:id="35"/>
      <w:bookmarkEnd w:id="36"/>
      <w:bookmarkEnd w:id="37"/>
      <w:bookmarkEnd w:id="38"/>
      <w:bookmarkEnd w:id="39"/>
      <w:bookmarkEnd w:id="40"/>
      <w:bookmarkEnd w:id="41"/>
      <w:bookmarkEnd w:id="42"/>
      <w:bookmarkEnd w:id="43"/>
      <w:bookmarkEnd w:id="44"/>
    </w:p>
    <w:p w14:paraId="48601234" w14:textId="77777777" w:rsidR="009116E0" w:rsidRPr="0052004C" w:rsidRDefault="009116E0" w:rsidP="009116E0">
      <w:pPr>
        <w:pStyle w:val="PIStandard"/>
        <w:spacing w:before="0" w:after="0"/>
        <w:contextualSpacing/>
      </w:pPr>
    </w:p>
    <w:p w14:paraId="28A736D3" w14:textId="77777777" w:rsidR="009116E0" w:rsidRDefault="009116E0" w:rsidP="009116E0">
      <w:pPr>
        <w:pStyle w:val="PIStandard"/>
        <w:tabs>
          <w:tab w:val="left" w:pos="567"/>
        </w:tabs>
        <w:spacing w:before="0" w:after="0"/>
        <w:contextualSpacing/>
      </w:pPr>
      <w:r w:rsidRPr="00F757F7">
        <w:t>Šis vaistas, kaip ir visi kiti, gali sukelti šalutinį poveikį, nors jis pasireiškia ne visiems žmonėms.</w:t>
      </w:r>
    </w:p>
    <w:p w14:paraId="31EEFFA4" w14:textId="77777777" w:rsidR="009116E0" w:rsidRPr="00F757F7" w:rsidRDefault="009116E0" w:rsidP="009116E0">
      <w:pPr>
        <w:pStyle w:val="PIStandard"/>
        <w:tabs>
          <w:tab w:val="left" w:pos="567"/>
        </w:tabs>
        <w:spacing w:before="0" w:after="0"/>
        <w:contextualSpacing/>
      </w:pPr>
    </w:p>
    <w:p w14:paraId="38D1F8E4" w14:textId="77777777" w:rsidR="009116E0" w:rsidRDefault="009116E0" w:rsidP="009116E0">
      <w:pPr>
        <w:pStyle w:val="PI3"/>
        <w:tabs>
          <w:tab w:val="left" w:pos="567"/>
        </w:tabs>
        <w:spacing w:before="0" w:after="0"/>
        <w:contextualSpacing/>
      </w:pPr>
      <w:r w:rsidRPr="00F757F7">
        <w:t>Galimas šalutinis poveikis</w:t>
      </w:r>
    </w:p>
    <w:p w14:paraId="6A461326" w14:textId="77777777" w:rsidR="009116E0" w:rsidRPr="0052004C" w:rsidRDefault="009116E0" w:rsidP="009116E0">
      <w:pPr>
        <w:pStyle w:val="PIStandard"/>
        <w:spacing w:before="0" w:after="0"/>
        <w:contextualSpacing/>
      </w:pPr>
    </w:p>
    <w:p w14:paraId="1D598E38" w14:textId="77777777" w:rsidR="009116E0" w:rsidRPr="00122E98" w:rsidRDefault="009116E0" w:rsidP="009116E0">
      <w:pPr>
        <w:pStyle w:val="PI4"/>
        <w:tabs>
          <w:tab w:val="left" w:pos="567"/>
        </w:tabs>
        <w:spacing w:before="0" w:after="0"/>
        <w:contextualSpacing/>
        <w:rPr>
          <w:b/>
          <w:bCs/>
          <w:u w:val="none"/>
        </w:rPr>
      </w:pPr>
      <w:r w:rsidRPr="00122E98">
        <w:rPr>
          <w:b/>
          <w:bCs/>
          <w:u w:val="none"/>
        </w:rPr>
        <w:t>Reti šalutinio poveikio reiškiniai (gali pasireikšti rečiau kaip 1 iš 1</w:t>
      </w:r>
      <w:r>
        <w:rPr>
          <w:b/>
          <w:bCs/>
          <w:u w:val="none"/>
        </w:rPr>
        <w:t> </w:t>
      </w:r>
      <w:r w:rsidRPr="00122E98">
        <w:rPr>
          <w:b/>
          <w:bCs/>
          <w:u w:val="none"/>
        </w:rPr>
        <w:t>000 asmenų):</w:t>
      </w:r>
    </w:p>
    <w:p w14:paraId="0FB1C606" w14:textId="77777777" w:rsidR="009116E0" w:rsidRPr="00F757F7" w:rsidRDefault="009116E0" w:rsidP="009116E0">
      <w:pPr>
        <w:pStyle w:val="PIAufzhlungBullet"/>
        <w:numPr>
          <w:ilvl w:val="0"/>
          <w:numId w:val="3"/>
        </w:numPr>
        <w:tabs>
          <w:tab w:val="left" w:pos="709"/>
          <w:tab w:val="left" w:pos="1296"/>
        </w:tabs>
        <w:ind w:left="714" w:hanging="357"/>
        <w:contextualSpacing/>
      </w:pPr>
      <w:r>
        <w:t>o</w:t>
      </w:r>
      <w:r w:rsidRPr="00F757F7">
        <w:t>dos padidėjusio jautrumo reakcijos, ypač į para-</w:t>
      </w:r>
      <w:proofErr w:type="spellStart"/>
      <w:r w:rsidRPr="00F757F7">
        <w:t>aminobenzenkarboksirūgšties</w:t>
      </w:r>
      <w:proofErr w:type="spellEnd"/>
      <w:r w:rsidRPr="00F757F7">
        <w:t xml:space="preserve"> esterius (</w:t>
      </w:r>
      <w:proofErr w:type="spellStart"/>
      <w:r w:rsidRPr="00F757F7">
        <w:t>benzokainą</w:t>
      </w:r>
      <w:proofErr w:type="spellEnd"/>
      <w:r w:rsidRPr="00F757F7">
        <w:t>). Jautriems pacientams gali atsirasti įjautrinimas medžiagoms</w:t>
      </w:r>
      <w:r>
        <w:t>, para padėtyje turinčioms amino grupę</w:t>
      </w:r>
      <w:r w:rsidRPr="00F757F7">
        <w:t xml:space="preserve"> </w:t>
      </w:r>
      <w:r>
        <w:t>(</w:t>
      </w:r>
      <w:r w:rsidRPr="00F757F7">
        <w:t xml:space="preserve">pvz., penicilinams, </w:t>
      </w:r>
      <w:proofErr w:type="spellStart"/>
      <w:r w:rsidRPr="00F757F7">
        <w:t>sulfonamidams</w:t>
      </w:r>
      <w:proofErr w:type="spellEnd"/>
      <w:r w:rsidRPr="00F757F7">
        <w:t>, kosmetikai su saulės apsauga, p</w:t>
      </w:r>
      <w:r>
        <w:noBreakHyphen/>
      </w:r>
      <w:proofErr w:type="spellStart"/>
      <w:r w:rsidRPr="00F757F7">
        <w:t>aminosalicilo</w:t>
      </w:r>
      <w:proofErr w:type="spellEnd"/>
      <w:r w:rsidRPr="00F757F7">
        <w:t xml:space="preserve"> rūgščiai</w:t>
      </w:r>
      <w:r>
        <w:t>);</w:t>
      </w:r>
    </w:p>
    <w:p w14:paraId="32069931" w14:textId="77777777" w:rsidR="009116E0" w:rsidRPr="00F757F7" w:rsidRDefault="009116E0" w:rsidP="009116E0">
      <w:pPr>
        <w:pStyle w:val="PIAufzhlungBullet"/>
        <w:numPr>
          <w:ilvl w:val="0"/>
          <w:numId w:val="3"/>
        </w:numPr>
        <w:tabs>
          <w:tab w:val="left" w:pos="709"/>
          <w:tab w:val="left" w:pos="1296"/>
        </w:tabs>
        <w:ind w:left="714" w:hanging="357"/>
        <w:contextualSpacing/>
      </w:pPr>
      <w:r>
        <w:t>į</w:t>
      </w:r>
      <w:r w:rsidRPr="00F757F7">
        <w:t xml:space="preserve">jautrinti pacientai gali patirti padidėjusio jautrumo reakcijų (įskaitant kvėpavimo </w:t>
      </w:r>
      <w:r>
        <w:t>sutrikimą</w:t>
      </w:r>
      <w:r w:rsidRPr="00F757F7">
        <w:t>) į mėtų eterinį aliejų</w:t>
      </w:r>
      <w:r>
        <w:t>;</w:t>
      </w:r>
    </w:p>
    <w:p w14:paraId="422FAB71" w14:textId="77777777" w:rsidR="009116E0" w:rsidRPr="00F757F7" w:rsidRDefault="009116E0" w:rsidP="009116E0">
      <w:pPr>
        <w:pStyle w:val="PIAufzhlungBullet"/>
        <w:numPr>
          <w:ilvl w:val="0"/>
          <w:numId w:val="3"/>
        </w:numPr>
        <w:tabs>
          <w:tab w:val="left" w:pos="709"/>
          <w:tab w:val="left" w:pos="1296"/>
        </w:tabs>
        <w:ind w:left="714" w:hanging="357"/>
        <w:contextualSpacing/>
      </w:pPr>
      <w:r w:rsidRPr="00F757F7">
        <w:t xml:space="preserve">skonio </w:t>
      </w:r>
      <w:r>
        <w:t>sutrikimai</w:t>
      </w:r>
      <w:r w:rsidRPr="00F757F7">
        <w:t xml:space="preserve"> arba liežuvio nejautra</w:t>
      </w:r>
      <w:r>
        <w:t>;</w:t>
      </w:r>
    </w:p>
    <w:p w14:paraId="39D0E232" w14:textId="77777777" w:rsidR="009116E0" w:rsidRPr="00F757F7" w:rsidRDefault="009116E0" w:rsidP="009116E0">
      <w:pPr>
        <w:pStyle w:val="PIAufzhlungBullet"/>
        <w:numPr>
          <w:ilvl w:val="0"/>
          <w:numId w:val="3"/>
        </w:numPr>
        <w:tabs>
          <w:tab w:val="left" w:pos="709"/>
          <w:tab w:val="left" w:pos="1296"/>
        </w:tabs>
        <w:ind w:left="714" w:hanging="357"/>
        <w:contextualSpacing/>
      </w:pPr>
      <w:r>
        <w:t>v</w:t>
      </w:r>
      <w:r w:rsidRPr="00F757F7">
        <w:t xml:space="preserve">artojant </w:t>
      </w:r>
      <w:proofErr w:type="spellStart"/>
      <w:r w:rsidRPr="00F757F7">
        <w:t>tirotriciną</w:t>
      </w:r>
      <w:proofErr w:type="spellEnd"/>
      <w:r w:rsidRPr="00F757F7">
        <w:t xml:space="preserve"> ant atvirų </w:t>
      </w:r>
      <w:r>
        <w:t>žaizdų</w:t>
      </w:r>
      <w:r w:rsidRPr="00F757F7">
        <w:t xml:space="preserve"> ar nubrozdinimų, gali prasidėti kraujavimas.</w:t>
      </w:r>
    </w:p>
    <w:p w14:paraId="1D827155" w14:textId="77777777" w:rsidR="009116E0" w:rsidRDefault="009116E0" w:rsidP="009116E0">
      <w:pPr>
        <w:pStyle w:val="PI4"/>
        <w:tabs>
          <w:tab w:val="left" w:pos="567"/>
        </w:tabs>
        <w:spacing w:before="0" w:after="0"/>
        <w:contextualSpacing/>
      </w:pPr>
    </w:p>
    <w:p w14:paraId="30428333" w14:textId="77777777" w:rsidR="009116E0" w:rsidRPr="00122E98" w:rsidRDefault="009116E0" w:rsidP="009116E0">
      <w:pPr>
        <w:pStyle w:val="PI4"/>
        <w:tabs>
          <w:tab w:val="left" w:pos="567"/>
        </w:tabs>
        <w:spacing w:before="0" w:after="0"/>
        <w:contextualSpacing/>
        <w:rPr>
          <w:b/>
          <w:bCs/>
          <w:u w:val="none"/>
        </w:rPr>
      </w:pPr>
      <w:r w:rsidRPr="00122E98">
        <w:rPr>
          <w:b/>
          <w:bCs/>
          <w:u w:val="none"/>
        </w:rPr>
        <w:t>Labai reti šalutinio poveikio reiškiniai (gali pasireikšti rečiau kaip 1 iš 10</w:t>
      </w:r>
      <w:r>
        <w:rPr>
          <w:b/>
          <w:bCs/>
          <w:u w:val="none"/>
        </w:rPr>
        <w:t> </w:t>
      </w:r>
      <w:r w:rsidRPr="00122E98">
        <w:rPr>
          <w:b/>
          <w:bCs/>
          <w:u w:val="none"/>
        </w:rPr>
        <w:t>000 asmenų</w:t>
      </w:r>
      <w:r>
        <w:rPr>
          <w:b/>
          <w:bCs/>
          <w:u w:val="none"/>
        </w:rPr>
        <w:t>:</w:t>
      </w:r>
    </w:p>
    <w:p w14:paraId="02B013A6" w14:textId="77777777" w:rsidR="009116E0" w:rsidRPr="00F757F7" w:rsidRDefault="009116E0" w:rsidP="009116E0">
      <w:pPr>
        <w:pStyle w:val="PIStandard"/>
        <w:numPr>
          <w:ilvl w:val="0"/>
          <w:numId w:val="4"/>
        </w:numPr>
        <w:tabs>
          <w:tab w:val="left" w:pos="709"/>
        </w:tabs>
        <w:spacing w:before="0" w:after="0"/>
        <w:contextualSpacing/>
      </w:pPr>
      <w:r>
        <w:t>vietiškai</w:t>
      </w:r>
      <w:r w:rsidRPr="00F757F7">
        <w:t xml:space="preserve"> vartoj</w:t>
      </w:r>
      <w:r>
        <w:t>a</w:t>
      </w:r>
      <w:r w:rsidRPr="00F757F7">
        <w:t xml:space="preserve">mas </w:t>
      </w:r>
      <w:proofErr w:type="spellStart"/>
      <w:r w:rsidRPr="00F757F7">
        <w:t>benzokain</w:t>
      </w:r>
      <w:r>
        <w:t>as</w:t>
      </w:r>
      <w:proofErr w:type="spellEnd"/>
      <w:r w:rsidRPr="00F757F7">
        <w:t xml:space="preserve">, ypač vaikams ir tepant ant </w:t>
      </w:r>
      <w:r>
        <w:t>didesnių žaizdotų sričių</w:t>
      </w:r>
      <w:r w:rsidRPr="00F757F7">
        <w:t>, sukėlė met</w:t>
      </w:r>
      <w:r>
        <w:t>h</w:t>
      </w:r>
      <w:r w:rsidRPr="00F757F7">
        <w:t xml:space="preserve">emoglobino </w:t>
      </w:r>
      <w:r>
        <w:t>kiekio</w:t>
      </w:r>
      <w:r w:rsidRPr="00F757F7">
        <w:t xml:space="preserve"> padidėjimą</w:t>
      </w:r>
      <w:r w:rsidRPr="0052004C">
        <w:t xml:space="preserve"> </w:t>
      </w:r>
      <w:r w:rsidRPr="00F757F7">
        <w:t xml:space="preserve">kraujyje. Galimi šio sutrikimo požymiai yra </w:t>
      </w:r>
      <w:r>
        <w:t>dusulys</w:t>
      </w:r>
      <w:r w:rsidRPr="00F757F7">
        <w:t xml:space="preserve"> ir pamėlusios lūpos bei pirštai</w:t>
      </w:r>
      <w:r>
        <w:t>;</w:t>
      </w:r>
    </w:p>
    <w:p w14:paraId="37EE6BCC" w14:textId="77777777" w:rsidR="009116E0" w:rsidRDefault="009116E0" w:rsidP="009116E0">
      <w:pPr>
        <w:pStyle w:val="PIAufzhlungBullet"/>
        <w:numPr>
          <w:ilvl w:val="0"/>
          <w:numId w:val="4"/>
        </w:numPr>
        <w:tabs>
          <w:tab w:val="left" w:pos="709"/>
          <w:tab w:val="left" w:pos="1296"/>
        </w:tabs>
        <w:contextualSpacing/>
      </w:pPr>
      <w:r>
        <w:t>v</w:t>
      </w:r>
      <w:r w:rsidRPr="00F757F7">
        <w:t xml:space="preserve">idurių laisvinamasis poveikis dėl sudėtyje esančio </w:t>
      </w:r>
      <w:proofErr w:type="spellStart"/>
      <w:r w:rsidRPr="00F757F7">
        <w:t>sorbitolio</w:t>
      </w:r>
      <w:proofErr w:type="spellEnd"/>
      <w:r w:rsidRPr="00F757F7">
        <w:t>, ypač vartojant didel</w:t>
      </w:r>
      <w:r>
        <w:t>ėmi</w:t>
      </w:r>
      <w:r w:rsidRPr="00F757F7">
        <w:t>s doz</w:t>
      </w:r>
      <w:r>
        <w:t>ėmis</w:t>
      </w:r>
      <w:r w:rsidRPr="00F757F7">
        <w:t>.</w:t>
      </w:r>
    </w:p>
    <w:p w14:paraId="50AA3632" w14:textId="77777777" w:rsidR="009116E0" w:rsidRPr="0052004C" w:rsidRDefault="009116E0" w:rsidP="009116E0">
      <w:pPr>
        <w:pStyle w:val="PIStandard"/>
        <w:spacing w:before="0" w:after="0"/>
      </w:pPr>
    </w:p>
    <w:p w14:paraId="2CEDF8C7" w14:textId="77777777" w:rsidR="009116E0" w:rsidRPr="00F757F7" w:rsidRDefault="009116E0" w:rsidP="009116E0">
      <w:pPr>
        <w:pStyle w:val="PI3"/>
        <w:tabs>
          <w:tab w:val="left" w:pos="567"/>
        </w:tabs>
        <w:spacing w:before="0" w:after="0"/>
        <w:contextualSpacing/>
      </w:pPr>
      <w:r w:rsidRPr="00F757F7">
        <w:lastRenderedPageBreak/>
        <w:t>Pranešimas apie šalutinį poveikį</w:t>
      </w:r>
    </w:p>
    <w:p w14:paraId="406DB140" w14:textId="77777777" w:rsidR="009116E0" w:rsidRDefault="009116E0" w:rsidP="009116E0">
      <w:pPr>
        <w:pStyle w:val="PIStandard"/>
        <w:tabs>
          <w:tab w:val="left" w:pos="567"/>
        </w:tabs>
        <w:spacing w:before="0" w:after="0"/>
        <w:contextualSpacing/>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r w:rsidRPr="00F757F7">
        <w:t>.</w:t>
      </w:r>
    </w:p>
    <w:p w14:paraId="4B35BE9D" w14:textId="77777777" w:rsidR="009116E0" w:rsidRDefault="009116E0" w:rsidP="009116E0">
      <w:pPr>
        <w:pStyle w:val="PIStandard"/>
        <w:tabs>
          <w:tab w:val="left" w:pos="567"/>
        </w:tabs>
        <w:spacing w:before="0" w:after="0"/>
        <w:contextualSpacing/>
      </w:pPr>
    </w:p>
    <w:p w14:paraId="67DE691F" w14:textId="77777777" w:rsidR="009116E0" w:rsidRPr="00F757F7" w:rsidRDefault="009116E0" w:rsidP="009116E0">
      <w:pPr>
        <w:pStyle w:val="PIStandard"/>
        <w:tabs>
          <w:tab w:val="left" w:pos="567"/>
        </w:tabs>
        <w:spacing w:before="0" w:after="0"/>
        <w:contextualSpacing/>
      </w:pPr>
    </w:p>
    <w:p w14:paraId="5A73AD2A" w14:textId="77777777" w:rsidR="009116E0" w:rsidRDefault="009116E0" w:rsidP="009116E0">
      <w:pPr>
        <w:pStyle w:val="PL1"/>
        <w:numPr>
          <w:ilvl w:val="0"/>
          <w:numId w:val="0"/>
        </w:numPr>
        <w:tabs>
          <w:tab w:val="left" w:pos="567"/>
        </w:tabs>
        <w:spacing w:before="0" w:after="0"/>
        <w:contextualSpacing/>
      </w:pPr>
      <w:bookmarkStart w:id="45" w:name="_Toc347325769"/>
      <w:bookmarkStart w:id="46" w:name="_Toc347325870"/>
      <w:bookmarkStart w:id="47" w:name="_Toc347382244"/>
      <w:bookmarkStart w:id="48" w:name="_Toc347386003"/>
      <w:bookmarkStart w:id="49" w:name="_Toc348517421"/>
      <w:bookmarkStart w:id="50" w:name="_Toc348700975"/>
      <w:bookmarkStart w:id="51" w:name="_Toc349828732"/>
      <w:bookmarkStart w:id="52" w:name="_Toc349828792"/>
      <w:bookmarkStart w:id="53" w:name="_Toc381948505"/>
      <w:bookmarkStart w:id="54" w:name="_Toc121227521"/>
      <w:bookmarkStart w:id="55" w:name="_Toc165580331"/>
      <w:bookmarkStart w:id="56" w:name="_Toc166571319"/>
      <w:bookmarkStart w:id="57" w:name="_Toc168745172"/>
      <w:r>
        <w:t>5.</w:t>
      </w:r>
      <w:r>
        <w:tab/>
      </w:r>
      <w:r w:rsidRPr="00F757F7">
        <w:t>Kaip laikyti</w:t>
      </w:r>
      <w:bookmarkEnd w:id="45"/>
      <w:bookmarkEnd w:id="46"/>
      <w:bookmarkEnd w:id="47"/>
      <w:bookmarkEnd w:id="48"/>
      <w:bookmarkEnd w:id="49"/>
      <w:bookmarkEnd w:id="50"/>
      <w:r w:rsidRPr="00F757F7">
        <w:t xml:space="preserve"> </w:t>
      </w:r>
      <w:proofErr w:type="spellStart"/>
      <w:r w:rsidRPr="00F757F7">
        <w:t>Doritri</w:t>
      </w:r>
      <w:proofErr w:type="spellEnd"/>
      <w:r w:rsidRPr="00F757F7">
        <w:t xml:space="preserve"> Mint </w:t>
      </w:r>
      <w:bookmarkEnd w:id="51"/>
      <w:bookmarkEnd w:id="52"/>
      <w:bookmarkEnd w:id="53"/>
      <w:bookmarkEnd w:id="54"/>
      <w:bookmarkEnd w:id="55"/>
      <w:bookmarkEnd w:id="56"/>
      <w:bookmarkEnd w:id="57"/>
    </w:p>
    <w:p w14:paraId="22C71B79" w14:textId="77777777" w:rsidR="009116E0" w:rsidRPr="0052004C" w:rsidRDefault="009116E0" w:rsidP="009116E0">
      <w:pPr>
        <w:pStyle w:val="PIStandard"/>
        <w:spacing w:before="0" w:after="0"/>
        <w:contextualSpacing/>
      </w:pPr>
    </w:p>
    <w:p w14:paraId="4B75A40F" w14:textId="77777777" w:rsidR="009116E0" w:rsidRPr="00F757F7" w:rsidRDefault="009116E0" w:rsidP="009116E0">
      <w:pPr>
        <w:pStyle w:val="PIStandard"/>
        <w:tabs>
          <w:tab w:val="left" w:pos="567"/>
        </w:tabs>
        <w:spacing w:before="0" w:after="0"/>
        <w:contextualSpacing/>
      </w:pPr>
      <w:r w:rsidRPr="00F757F7">
        <w:t>Šį vaistą laikykite vaikams nepastebimoje ir nepasiekiamoje vietoje.</w:t>
      </w:r>
    </w:p>
    <w:p w14:paraId="7B23A8A4" w14:textId="77777777" w:rsidR="009116E0" w:rsidRDefault="009116E0" w:rsidP="009116E0">
      <w:pPr>
        <w:pStyle w:val="PIStandard"/>
        <w:tabs>
          <w:tab w:val="left" w:pos="567"/>
        </w:tabs>
        <w:spacing w:before="0" w:after="0"/>
        <w:contextualSpacing/>
      </w:pPr>
      <w:r w:rsidRPr="00F757F7">
        <w:t xml:space="preserve">Ant dėžutės ir </w:t>
      </w:r>
      <w:r>
        <w:t>lizdinės plokštelės</w:t>
      </w:r>
      <w:r w:rsidRPr="00F757F7">
        <w:t xml:space="preserve"> nurodytam tinkamumo laikui pasibaigus, šio vaisto vartoti negalima. Vaistas tinkamas vartoti iki paskutinės nurodyto mėnesio dienos.</w:t>
      </w:r>
    </w:p>
    <w:p w14:paraId="22098993" w14:textId="77777777" w:rsidR="009116E0" w:rsidRPr="00F757F7" w:rsidRDefault="009116E0" w:rsidP="009116E0">
      <w:pPr>
        <w:pStyle w:val="PIStandard"/>
        <w:tabs>
          <w:tab w:val="left" w:pos="567"/>
        </w:tabs>
        <w:spacing w:before="0" w:after="0"/>
        <w:contextualSpacing/>
      </w:pPr>
    </w:p>
    <w:p w14:paraId="62EF98C1" w14:textId="77777777" w:rsidR="009116E0" w:rsidRDefault="009116E0" w:rsidP="009116E0">
      <w:pPr>
        <w:pStyle w:val="PIStandard"/>
        <w:tabs>
          <w:tab w:val="left" w:pos="567"/>
        </w:tabs>
        <w:spacing w:before="0" w:after="0"/>
        <w:contextualSpacing/>
      </w:pPr>
      <w:r w:rsidRPr="00F757F7">
        <w:t>Laikyti ne aukštesnėje kaip 25 °C temperatūroje.</w:t>
      </w:r>
    </w:p>
    <w:p w14:paraId="1CC4017A" w14:textId="77777777" w:rsidR="009116E0" w:rsidRDefault="009116E0" w:rsidP="009116E0">
      <w:pPr>
        <w:pStyle w:val="PIStandard"/>
        <w:tabs>
          <w:tab w:val="left" w:pos="567"/>
        </w:tabs>
        <w:spacing w:before="0" w:after="0"/>
        <w:contextualSpacing/>
      </w:pPr>
    </w:p>
    <w:p w14:paraId="2679653C" w14:textId="77777777" w:rsidR="009116E0" w:rsidRPr="00F757F7" w:rsidRDefault="009116E0" w:rsidP="009116E0">
      <w:pPr>
        <w:pStyle w:val="PIStandard"/>
        <w:tabs>
          <w:tab w:val="left" w:pos="567"/>
        </w:tabs>
        <w:spacing w:before="0" w:after="0"/>
        <w:contextualSpacing/>
      </w:pPr>
    </w:p>
    <w:p w14:paraId="1A2D8651" w14:textId="77777777" w:rsidR="009116E0" w:rsidRDefault="009116E0" w:rsidP="009116E0">
      <w:pPr>
        <w:pStyle w:val="PL1"/>
        <w:numPr>
          <w:ilvl w:val="0"/>
          <w:numId w:val="0"/>
        </w:numPr>
        <w:tabs>
          <w:tab w:val="left" w:pos="567"/>
        </w:tabs>
        <w:spacing w:before="0" w:after="0"/>
        <w:contextualSpacing/>
      </w:pPr>
      <w:bookmarkStart w:id="58" w:name="_Toc349828733"/>
      <w:bookmarkStart w:id="59" w:name="_Toc349828793"/>
      <w:bookmarkStart w:id="60" w:name="_Toc381948506"/>
      <w:bookmarkStart w:id="61" w:name="_Toc121227522"/>
      <w:bookmarkStart w:id="62" w:name="_Toc165580332"/>
      <w:bookmarkStart w:id="63" w:name="_Toc166571320"/>
      <w:bookmarkStart w:id="64" w:name="_Toc168745173"/>
      <w:r>
        <w:t>6.</w:t>
      </w:r>
      <w:r>
        <w:tab/>
      </w:r>
      <w:r w:rsidRPr="00F757F7">
        <w:t>Pakuotės turinys ir kita informacija</w:t>
      </w:r>
      <w:bookmarkEnd w:id="58"/>
      <w:bookmarkEnd w:id="59"/>
      <w:bookmarkEnd w:id="60"/>
      <w:bookmarkEnd w:id="61"/>
      <w:bookmarkEnd w:id="62"/>
      <w:bookmarkEnd w:id="63"/>
      <w:bookmarkEnd w:id="64"/>
    </w:p>
    <w:p w14:paraId="5F868AE5" w14:textId="77777777" w:rsidR="009116E0" w:rsidRPr="00145606" w:rsidRDefault="009116E0" w:rsidP="009116E0">
      <w:pPr>
        <w:pStyle w:val="PIStandard"/>
        <w:spacing w:before="0" w:after="0"/>
        <w:contextualSpacing/>
      </w:pPr>
    </w:p>
    <w:p w14:paraId="478B593E" w14:textId="77777777" w:rsidR="009116E0" w:rsidRPr="00F757F7" w:rsidRDefault="009116E0" w:rsidP="009116E0">
      <w:pPr>
        <w:pStyle w:val="PI3"/>
        <w:tabs>
          <w:tab w:val="left" w:pos="567"/>
        </w:tabs>
        <w:spacing w:before="0" w:after="0"/>
        <w:contextualSpacing/>
      </w:pPr>
      <w:proofErr w:type="spellStart"/>
      <w:r w:rsidRPr="00F757F7">
        <w:t>Doritri</w:t>
      </w:r>
      <w:proofErr w:type="spellEnd"/>
      <w:r w:rsidRPr="00F757F7">
        <w:t xml:space="preserve"> Mint </w:t>
      </w:r>
      <w:r>
        <w:t>s</w:t>
      </w:r>
      <w:r w:rsidRPr="00F757F7">
        <w:t>udėtis</w:t>
      </w:r>
    </w:p>
    <w:p w14:paraId="47EB887F" w14:textId="77777777" w:rsidR="009116E0" w:rsidRPr="00F757F7" w:rsidRDefault="009116E0" w:rsidP="009116E0">
      <w:pPr>
        <w:pStyle w:val="PIAufzhlungBullet"/>
        <w:numPr>
          <w:ilvl w:val="0"/>
          <w:numId w:val="2"/>
        </w:numPr>
        <w:tabs>
          <w:tab w:val="clear" w:pos="360"/>
          <w:tab w:val="left" w:pos="567"/>
        </w:tabs>
        <w:ind w:left="567" w:hanging="567"/>
        <w:contextualSpacing/>
      </w:pPr>
      <w:r w:rsidRPr="00F757F7">
        <w:t>Veikliosios medžiagos yra:</w:t>
      </w:r>
    </w:p>
    <w:p w14:paraId="31E05C56" w14:textId="77777777" w:rsidR="009116E0" w:rsidRPr="00F757F7" w:rsidRDefault="009116E0" w:rsidP="009116E0">
      <w:pPr>
        <w:pStyle w:val="PIStandard"/>
        <w:tabs>
          <w:tab w:val="left" w:pos="567"/>
        </w:tabs>
        <w:spacing w:before="0" w:after="0"/>
        <w:contextualSpacing/>
      </w:pPr>
      <w:r w:rsidRPr="00145606">
        <w:t>Kiekvienoje suslėgtojoje pastilėje yra</w:t>
      </w:r>
      <w:r>
        <w:t>:</w:t>
      </w:r>
    </w:p>
    <w:tbl>
      <w:tblPr>
        <w:tblW w:w="0" w:type="auto"/>
        <w:tblLook w:val="01E0" w:firstRow="1" w:lastRow="1" w:firstColumn="1" w:lastColumn="1" w:noHBand="0" w:noVBand="0"/>
      </w:tblPr>
      <w:tblGrid>
        <w:gridCol w:w="3544"/>
        <w:gridCol w:w="1134"/>
      </w:tblGrid>
      <w:tr w:rsidR="009116E0" w:rsidRPr="00F757F7" w14:paraId="6270BF29" w14:textId="77777777" w:rsidTr="000D5AB9">
        <w:tc>
          <w:tcPr>
            <w:tcW w:w="3544" w:type="dxa"/>
            <w:hideMark/>
          </w:tcPr>
          <w:p w14:paraId="07430DD0" w14:textId="77777777" w:rsidR="009116E0" w:rsidRPr="00F757F7" w:rsidRDefault="009116E0" w:rsidP="000D5AB9">
            <w:pPr>
              <w:pStyle w:val="PIStandard"/>
              <w:tabs>
                <w:tab w:val="left" w:pos="567"/>
              </w:tabs>
              <w:spacing w:before="0" w:after="0"/>
              <w:ind w:left="-105"/>
              <w:contextualSpacing/>
            </w:pPr>
            <w:proofErr w:type="spellStart"/>
            <w:r>
              <w:t>Tirotricinas</w:t>
            </w:r>
            <w:proofErr w:type="spellEnd"/>
          </w:p>
        </w:tc>
        <w:tc>
          <w:tcPr>
            <w:tcW w:w="1134" w:type="dxa"/>
            <w:hideMark/>
          </w:tcPr>
          <w:p w14:paraId="32758B60" w14:textId="77777777" w:rsidR="009116E0" w:rsidRPr="00F757F7" w:rsidRDefault="009116E0" w:rsidP="000D5AB9">
            <w:pPr>
              <w:pStyle w:val="PIStandard"/>
              <w:tabs>
                <w:tab w:val="left" w:pos="567"/>
              </w:tabs>
              <w:spacing w:before="0" w:after="0"/>
              <w:contextualSpacing/>
            </w:pPr>
            <w:r w:rsidRPr="00F757F7">
              <w:t>0</w:t>
            </w:r>
            <w:r>
              <w:t>,5</w:t>
            </w:r>
            <w:r w:rsidRPr="00F757F7">
              <w:t> mg</w:t>
            </w:r>
          </w:p>
        </w:tc>
      </w:tr>
      <w:tr w:rsidR="009116E0" w:rsidRPr="00F757F7" w14:paraId="38934781" w14:textId="77777777" w:rsidTr="000D5AB9">
        <w:tc>
          <w:tcPr>
            <w:tcW w:w="3544" w:type="dxa"/>
            <w:hideMark/>
          </w:tcPr>
          <w:p w14:paraId="1A626735" w14:textId="77777777" w:rsidR="009116E0" w:rsidRPr="00F757F7" w:rsidRDefault="009116E0" w:rsidP="000D5AB9">
            <w:pPr>
              <w:pStyle w:val="PIStandard"/>
              <w:tabs>
                <w:tab w:val="left" w:pos="567"/>
              </w:tabs>
              <w:spacing w:before="0" w:after="0"/>
              <w:ind w:left="-105"/>
              <w:contextualSpacing/>
            </w:pPr>
            <w:proofErr w:type="spellStart"/>
            <w:r>
              <w:t>Benzalkonio</w:t>
            </w:r>
            <w:proofErr w:type="spellEnd"/>
            <w:r>
              <w:t xml:space="preserve"> chloridas</w:t>
            </w:r>
          </w:p>
        </w:tc>
        <w:tc>
          <w:tcPr>
            <w:tcW w:w="1134" w:type="dxa"/>
            <w:hideMark/>
          </w:tcPr>
          <w:p w14:paraId="4C1E1187" w14:textId="77777777" w:rsidR="009116E0" w:rsidRPr="00F757F7" w:rsidRDefault="009116E0" w:rsidP="000D5AB9">
            <w:pPr>
              <w:pStyle w:val="PIStandard"/>
              <w:tabs>
                <w:tab w:val="left" w:pos="567"/>
              </w:tabs>
              <w:spacing w:before="0" w:after="0"/>
              <w:contextualSpacing/>
            </w:pPr>
            <w:r w:rsidRPr="00F757F7">
              <w:t>1,</w:t>
            </w:r>
            <w:r>
              <w:t>0</w:t>
            </w:r>
            <w:r w:rsidRPr="00F757F7">
              <w:t> mg</w:t>
            </w:r>
          </w:p>
        </w:tc>
      </w:tr>
      <w:tr w:rsidR="009116E0" w:rsidRPr="00F757F7" w14:paraId="59279438" w14:textId="77777777" w:rsidTr="000D5AB9">
        <w:tc>
          <w:tcPr>
            <w:tcW w:w="3544" w:type="dxa"/>
          </w:tcPr>
          <w:p w14:paraId="052AE314" w14:textId="77777777" w:rsidR="009116E0" w:rsidRPr="00F757F7" w:rsidRDefault="009116E0" w:rsidP="000D5AB9">
            <w:pPr>
              <w:pStyle w:val="PIStandard"/>
              <w:tabs>
                <w:tab w:val="left" w:pos="567"/>
              </w:tabs>
              <w:spacing w:before="0" w:after="0"/>
              <w:ind w:left="-105"/>
              <w:contextualSpacing/>
            </w:pPr>
            <w:proofErr w:type="spellStart"/>
            <w:r>
              <w:t>Benzokainas</w:t>
            </w:r>
            <w:proofErr w:type="spellEnd"/>
          </w:p>
        </w:tc>
        <w:tc>
          <w:tcPr>
            <w:tcW w:w="1134" w:type="dxa"/>
          </w:tcPr>
          <w:p w14:paraId="5956271E" w14:textId="77777777" w:rsidR="009116E0" w:rsidRPr="00F757F7" w:rsidRDefault="009116E0" w:rsidP="000D5AB9">
            <w:pPr>
              <w:pStyle w:val="PIStandard"/>
              <w:tabs>
                <w:tab w:val="left" w:pos="567"/>
              </w:tabs>
              <w:spacing w:before="0" w:after="0"/>
              <w:contextualSpacing/>
            </w:pPr>
            <w:r>
              <w:t>1</w:t>
            </w:r>
            <w:r w:rsidRPr="00F757F7">
              <w:t>,5 mg</w:t>
            </w:r>
          </w:p>
        </w:tc>
      </w:tr>
    </w:tbl>
    <w:p w14:paraId="5E6E1EE1" w14:textId="77777777" w:rsidR="009116E0" w:rsidRDefault="009116E0" w:rsidP="009116E0">
      <w:pPr>
        <w:pStyle w:val="PIAufzhlungBullet"/>
        <w:numPr>
          <w:ilvl w:val="0"/>
          <w:numId w:val="2"/>
        </w:numPr>
        <w:tabs>
          <w:tab w:val="clear" w:pos="360"/>
          <w:tab w:val="left" w:pos="567"/>
        </w:tabs>
        <w:ind w:left="567" w:hanging="567"/>
        <w:contextualSpacing/>
      </w:pPr>
      <w:r w:rsidRPr="00F757F7">
        <w:t>Pagalbinės medžiagos yra:</w:t>
      </w:r>
      <w:r>
        <w:t xml:space="preserve"> </w:t>
      </w:r>
      <w:proofErr w:type="spellStart"/>
      <w:r w:rsidRPr="00F757F7">
        <w:t>sorbitolis</w:t>
      </w:r>
      <w:proofErr w:type="spellEnd"/>
      <w:r w:rsidRPr="00F757F7">
        <w:t xml:space="preserve"> (E420), talkas, III tipo sacharozės </w:t>
      </w:r>
      <w:proofErr w:type="spellStart"/>
      <w:r w:rsidRPr="00F757F7">
        <w:t>stearatas</w:t>
      </w:r>
      <w:proofErr w:type="spellEnd"/>
      <w:r w:rsidRPr="00F757F7">
        <w:t xml:space="preserve">, sacharino natrio druska, iš dalies </w:t>
      </w:r>
      <w:proofErr w:type="spellStart"/>
      <w:r w:rsidRPr="00F757F7">
        <w:t>dementolizuotas</w:t>
      </w:r>
      <w:proofErr w:type="spellEnd"/>
      <w:r w:rsidRPr="00F757F7">
        <w:t xml:space="preserve"> dirvinių mėtų eterinis aliejus (sudėtyje yra </w:t>
      </w:r>
      <w:proofErr w:type="spellStart"/>
      <w:r w:rsidRPr="00F757F7">
        <w:t>limoneno</w:t>
      </w:r>
      <w:proofErr w:type="spellEnd"/>
      <w:r w:rsidRPr="00F757F7">
        <w:t xml:space="preserve">), </w:t>
      </w:r>
      <w:proofErr w:type="spellStart"/>
      <w:r w:rsidRPr="00F757F7">
        <w:t>povidonas</w:t>
      </w:r>
      <w:proofErr w:type="spellEnd"/>
      <w:r w:rsidRPr="00F757F7">
        <w:t xml:space="preserve"> K25, </w:t>
      </w:r>
      <w:proofErr w:type="spellStart"/>
      <w:r w:rsidRPr="00F757F7">
        <w:t>karmeliozės</w:t>
      </w:r>
      <w:proofErr w:type="spellEnd"/>
      <w:r w:rsidRPr="00F757F7">
        <w:t xml:space="preserve"> natrio druska.</w:t>
      </w:r>
    </w:p>
    <w:p w14:paraId="41A38537" w14:textId="77777777" w:rsidR="009116E0" w:rsidRPr="00F757F7" w:rsidRDefault="009116E0" w:rsidP="009116E0">
      <w:pPr>
        <w:pStyle w:val="PIStandard"/>
        <w:tabs>
          <w:tab w:val="left" w:pos="567"/>
        </w:tabs>
        <w:spacing w:before="0" w:after="0"/>
        <w:contextualSpacing/>
      </w:pPr>
    </w:p>
    <w:p w14:paraId="393A62E7" w14:textId="77777777" w:rsidR="009116E0" w:rsidRPr="00F757F7" w:rsidRDefault="009116E0" w:rsidP="009116E0">
      <w:pPr>
        <w:pStyle w:val="PI3"/>
        <w:tabs>
          <w:tab w:val="left" w:pos="567"/>
        </w:tabs>
        <w:spacing w:before="0" w:after="0"/>
        <w:contextualSpacing/>
      </w:pPr>
      <w:proofErr w:type="spellStart"/>
      <w:r w:rsidRPr="00F757F7">
        <w:t>Doritri</w:t>
      </w:r>
      <w:proofErr w:type="spellEnd"/>
      <w:r w:rsidRPr="00F757F7">
        <w:t xml:space="preserve"> Mint išvaizda ir kiekis pakuotėje</w:t>
      </w:r>
    </w:p>
    <w:p w14:paraId="0FF0FC2E" w14:textId="77777777" w:rsidR="009116E0" w:rsidRPr="00F757F7" w:rsidRDefault="009116E0" w:rsidP="009116E0">
      <w:pPr>
        <w:pStyle w:val="PIStandard"/>
        <w:tabs>
          <w:tab w:val="left" w:pos="567"/>
        </w:tabs>
        <w:spacing w:before="0" w:after="0"/>
        <w:contextualSpacing/>
      </w:pPr>
      <w:r w:rsidRPr="00F757F7">
        <w:t xml:space="preserve">Baltos, apvalios, iš </w:t>
      </w:r>
      <w:r>
        <w:t>dviejų pusių</w:t>
      </w:r>
      <w:r w:rsidRPr="00F757F7">
        <w:t xml:space="preserve"> suslėgtos </w:t>
      </w:r>
      <w:bookmarkStart w:id="65" w:name="_Hlk165884176"/>
      <w:r>
        <w:t>maždaug</w:t>
      </w:r>
      <w:r w:rsidRPr="00F757F7">
        <w:t xml:space="preserve"> 16 mm skersmens pastilės lygiu paviršiumi ir nuožulniomis briaunomis</w:t>
      </w:r>
      <w:bookmarkEnd w:id="65"/>
      <w:r>
        <w:t>.</w:t>
      </w:r>
    </w:p>
    <w:p w14:paraId="2B073665" w14:textId="77777777" w:rsidR="009116E0" w:rsidRPr="00F757F7" w:rsidRDefault="009116E0" w:rsidP="009116E0">
      <w:pPr>
        <w:pStyle w:val="PIStandard"/>
        <w:tabs>
          <w:tab w:val="left" w:pos="567"/>
        </w:tabs>
        <w:spacing w:before="0" w:after="0"/>
        <w:contextualSpacing/>
      </w:pPr>
      <w:r w:rsidRPr="00F757F7">
        <w:t xml:space="preserve">Pakuotėje </w:t>
      </w:r>
      <w:r>
        <w:t>yra</w:t>
      </w:r>
      <w:r w:rsidRPr="00F757F7">
        <w:t xml:space="preserve"> 20 </w:t>
      </w:r>
      <w:r>
        <w:t>suslėgtųjų</w:t>
      </w:r>
      <w:r w:rsidRPr="00F757F7">
        <w:t xml:space="preserve"> </w:t>
      </w:r>
      <w:r w:rsidRPr="007F12F2">
        <w:t xml:space="preserve">pastilių </w:t>
      </w:r>
      <w:r>
        <w:t>arba</w:t>
      </w:r>
      <w:r w:rsidRPr="00644F90">
        <w:t xml:space="preserve"> 40 </w:t>
      </w:r>
      <w:r>
        <w:t>suslėgtųjų</w:t>
      </w:r>
      <w:r w:rsidRPr="00644F90">
        <w:t xml:space="preserve"> pastilių</w:t>
      </w:r>
      <w:r w:rsidRPr="007F12F2">
        <w:t>.</w:t>
      </w:r>
    </w:p>
    <w:p w14:paraId="4EBE97AF" w14:textId="77777777" w:rsidR="009116E0" w:rsidRDefault="009116E0" w:rsidP="009116E0">
      <w:pPr>
        <w:pStyle w:val="PIStandard"/>
        <w:tabs>
          <w:tab w:val="left" w:pos="567"/>
        </w:tabs>
        <w:spacing w:before="0" w:after="0"/>
        <w:contextualSpacing/>
      </w:pPr>
      <w:r w:rsidRPr="00F757F7">
        <w:t>Gali būti tiekiamos ne visų dydžių pakuotės.</w:t>
      </w:r>
    </w:p>
    <w:p w14:paraId="00CDE9FF" w14:textId="77777777" w:rsidR="009116E0" w:rsidRPr="00F757F7" w:rsidRDefault="009116E0" w:rsidP="009116E0">
      <w:pPr>
        <w:pStyle w:val="PIStandard"/>
        <w:tabs>
          <w:tab w:val="left" w:pos="567"/>
        </w:tabs>
        <w:spacing w:before="0" w:after="0"/>
        <w:contextualSpacing/>
      </w:pPr>
    </w:p>
    <w:p w14:paraId="769691CF" w14:textId="77777777" w:rsidR="009116E0" w:rsidRPr="00F757F7" w:rsidRDefault="009116E0" w:rsidP="009116E0">
      <w:pPr>
        <w:pStyle w:val="PI3"/>
        <w:tabs>
          <w:tab w:val="left" w:pos="567"/>
        </w:tabs>
        <w:spacing w:before="0" w:after="0"/>
        <w:contextualSpacing/>
      </w:pPr>
      <w:r w:rsidRPr="00F757F7">
        <w:t>Registruotojas</w:t>
      </w:r>
    </w:p>
    <w:p w14:paraId="0964988E" w14:textId="77777777" w:rsidR="009116E0" w:rsidRPr="00F757F7" w:rsidRDefault="009116E0" w:rsidP="009116E0">
      <w:pPr>
        <w:pStyle w:val="PIStandard"/>
        <w:tabs>
          <w:tab w:val="left" w:pos="567"/>
        </w:tabs>
        <w:spacing w:before="0" w:after="0"/>
        <w:contextualSpacing/>
      </w:pPr>
      <w:proofErr w:type="spellStart"/>
      <w:r w:rsidRPr="00F757F7">
        <w:t>M</w:t>
      </w:r>
      <w:r>
        <w:t>edice</w:t>
      </w:r>
      <w:proofErr w:type="spellEnd"/>
      <w:r w:rsidRPr="00F757F7">
        <w:t xml:space="preserve"> Pharma </w:t>
      </w:r>
      <w:proofErr w:type="spellStart"/>
      <w:r w:rsidRPr="00F757F7">
        <w:t>GmbH</w:t>
      </w:r>
      <w:proofErr w:type="spellEnd"/>
      <w:r w:rsidRPr="00F757F7">
        <w:t xml:space="preserve"> &amp; </w:t>
      </w:r>
      <w:proofErr w:type="spellStart"/>
      <w:r w:rsidRPr="00F757F7">
        <w:t>Co</w:t>
      </w:r>
      <w:proofErr w:type="spellEnd"/>
      <w:r w:rsidRPr="00F757F7">
        <w:t>. KG</w:t>
      </w:r>
    </w:p>
    <w:p w14:paraId="733D433E" w14:textId="77777777" w:rsidR="009116E0" w:rsidRPr="00F757F7" w:rsidRDefault="009116E0" w:rsidP="009116E0">
      <w:pPr>
        <w:pStyle w:val="PIStandard"/>
        <w:tabs>
          <w:tab w:val="left" w:pos="567"/>
        </w:tabs>
        <w:spacing w:before="0" w:after="0"/>
        <w:contextualSpacing/>
      </w:pPr>
      <w:proofErr w:type="spellStart"/>
      <w:r w:rsidRPr="00F757F7">
        <w:t>Kuhloweg</w:t>
      </w:r>
      <w:proofErr w:type="spellEnd"/>
      <w:r w:rsidRPr="00F757F7">
        <w:t xml:space="preserve"> 37</w:t>
      </w:r>
    </w:p>
    <w:p w14:paraId="1049A28E" w14:textId="77777777" w:rsidR="009116E0" w:rsidRPr="00F757F7" w:rsidRDefault="009116E0" w:rsidP="009116E0">
      <w:pPr>
        <w:pStyle w:val="PIStandard"/>
        <w:tabs>
          <w:tab w:val="left" w:pos="567"/>
        </w:tabs>
        <w:spacing w:before="0" w:after="0"/>
        <w:contextualSpacing/>
      </w:pPr>
      <w:r w:rsidRPr="00F757F7">
        <w:t xml:space="preserve">58638 </w:t>
      </w:r>
      <w:proofErr w:type="spellStart"/>
      <w:r w:rsidRPr="00F757F7">
        <w:t>Iserlohn</w:t>
      </w:r>
      <w:proofErr w:type="spellEnd"/>
    </w:p>
    <w:p w14:paraId="73EDCCF7" w14:textId="77777777" w:rsidR="009116E0" w:rsidRPr="00F757F7" w:rsidRDefault="009116E0" w:rsidP="009116E0">
      <w:pPr>
        <w:pStyle w:val="PIStandard"/>
        <w:tabs>
          <w:tab w:val="left" w:pos="567"/>
        </w:tabs>
        <w:spacing w:before="0" w:after="0"/>
        <w:contextualSpacing/>
      </w:pPr>
      <w:r w:rsidRPr="00F757F7">
        <w:t>Vokietija</w:t>
      </w:r>
    </w:p>
    <w:p w14:paraId="04DD2675" w14:textId="77777777" w:rsidR="009116E0" w:rsidRPr="00F757F7" w:rsidRDefault="009116E0" w:rsidP="009116E0">
      <w:pPr>
        <w:pStyle w:val="PIStandard"/>
        <w:tabs>
          <w:tab w:val="left" w:pos="567"/>
        </w:tabs>
        <w:spacing w:before="0" w:after="0"/>
        <w:contextualSpacing/>
      </w:pPr>
      <w:r w:rsidRPr="00F757F7">
        <w:t>Tel</w:t>
      </w:r>
      <w:r>
        <w:t>.</w:t>
      </w:r>
      <w:r w:rsidRPr="00F757F7">
        <w:t>: +49 2371 937-111</w:t>
      </w:r>
    </w:p>
    <w:p w14:paraId="3318FA65" w14:textId="77777777" w:rsidR="009116E0" w:rsidRPr="00F757F7" w:rsidRDefault="009116E0" w:rsidP="009116E0">
      <w:pPr>
        <w:pStyle w:val="PIStandard"/>
        <w:tabs>
          <w:tab w:val="left" w:pos="567"/>
        </w:tabs>
        <w:spacing w:before="0" w:after="0"/>
        <w:contextualSpacing/>
      </w:pPr>
      <w:r w:rsidRPr="00F757F7">
        <w:t>Faksas: +49 2371 937-329</w:t>
      </w:r>
    </w:p>
    <w:p w14:paraId="604ACEC1" w14:textId="77777777" w:rsidR="009116E0" w:rsidRPr="00F757F7" w:rsidRDefault="009116E0" w:rsidP="009116E0">
      <w:pPr>
        <w:pStyle w:val="PIStandard"/>
        <w:tabs>
          <w:tab w:val="left" w:pos="567"/>
        </w:tabs>
        <w:spacing w:before="0" w:after="0"/>
        <w:contextualSpacing/>
      </w:pPr>
      <w:r w:rsidRPr="00F757F7">
        <w:t>E</w:t>
      </w:r>
      <w:r>
        <w:t>l</w:t>
      </w:r>
      <w:r w:rsidRPr="00F757F7">
        <w:t>. paštas: info@medice-pharma.de</w:t>
      </w:r>
    </w:p>
    <w:p w14:paraId="30EAA8B1" w14:textId="77777777" w:rsidR="009116E0" w:rsidRDefault="009116E0" w:rsidP="009116E0">
      <w:pPr>
        <w:pStyle w:val="PI3"/>
        <w:tabs>
          <w:tab w:val="left" w:pos="567"/>
        </w:tabs>
        <w:spacing w:before="0" w:after="0"/>
        <w:contextualSpacing/>
      </w:pPr>
    </w:p>
    <w:p w14:paraId="35565B54" w14:textId="77777777" w:rsidR="009116E0" w:rsidRPr="00F757F7" w:rsidRDefault="009116E0" w:rsidP="009116E0">
      <w:pPr>
        <w:pStyle w:val="PI3"/>
        <w:tabs>
          <w:tab w:val="left" w:pos="567"/>
        </w:tabs>
        <w:spacing w:before="0" w:after="0"/>
        <w:contextualSpacing/>
      </w:pPr>
      <w:r w:rsidRPr="00F757F7">
        <w:t>Gamintojas</w:t>
      </w:r>
    </w:p>
    <w:p w14:paraId="4CFA74DD" w14:textId="77777777" w:rsidR="009116E0" w:rsidRPr="00F757F7" w:rsidRDefault="009116E0" w:rsidP="009116E0">
      <w:pPr>
        <w:pStyle w:val="PIStandard"/>
        <w:tabs>
          <w:tab w:val="left" w:pos="567"/>
        </w:tabs>
        <w:spacing w:before="0" w:after="0"/>
        <w:contextualSpacing/>
      </w:pPr>
      <w:r w:rsidRPr="00F757F7">
        <w:t xml:space="preserve">MEDICE </w:t>
      </w:r>
      <w:proofErr w:type="spellStart"/>
      <w:r w:rsidRPr="00F757F7">
        <w:t>Arzneimittel</w:t>
      </w:r>
      <w:proofErr w:type="spellEnd"/>
      <w:r w:rsidRPr="00F757F7">
        <w:t xml:space="preserve"> </w:t>
      </w:r>
      <w:proofErr w:type="spellStart"/>
      <w:r w:rsidRPr="00F757F7">
        <w:t>Pütter</w:t>
      </w:r>
      <w:proofErr w:type="spellEnd"/>
      <w:r w:rsidRPr="00F757F7">
        <w:t xml:space="preserve"> </w:t>
      </w:r>
      <w:proofErr w:type="spellStart"/>
      <w:r w:rsidRPr="00F757F7">
        <w:t>GmbH</w:t>
      </w:r>
      <w:proofErr w:type="spellEnd"/>
      <w:r w:rsidRPr="00F757F7">
        <w:t xml:space="preserve"> &amp; </w:t>
      </w:r>
      <w:proofErr w:type="spellStart"/>
      <w:r w:rsidRPr="00F757F7">
        <w:t>Co</w:t>
      </w:r>
      <w:proofErr w:type="spellEnd"/>
      <w:r w:rsidRPr="00F757F7">
        <w:t>. KG</w:t>
      </w:r>
    </w:p>
    <w:p w14:paraId="3F6229D6" w14:textId="77777777" w:rsidR="009116E0" w:rsidRPr="00F757F7" w:rsidRDefault="009116E0" w:rsidP="009116E0">
      <w:pPr>
        <w:pStyle w:val="PIStandard"/>
        <w:tabs>
          <w:tab w:val="left" w:pos="567"/>
        </w:tabs>
        <w:spacing w:before="0" w:after="0"/>
        <w:contextualSpacing/>
      </w:pPr>
      <w:proofErr w:type="spellStart"/>
      <w:r w:rsidRPr="00F757F7">
        <w:t>Kuhloweg</w:t>
      </w:r>
      <w:proofErr w:type="spellEnd"/>
      <w:r w:rsidRPr="00F757F7">
        <w:t xml:space="preserve"> 37</w:t>
      </w:r>
    </w:p>
    <w:p w14:paraId="33EBD1A2" w14:textId="77777777" w:rsidR="009116E0" w:rsidRPr="00F757F7" w:rsidRDefault="009116E0" w:rsidP="009116E0">
      <w:pPr>
        <w:pStyle w:val="PIStandard"/>
        <w:tabs>
          <w:tab w:val="left" w:pos="567"/>
        </w:tabs>
        <w:spacing w:before="0" w:after="0"/>
        <w:contextualSpacing/>
      </w:pPr>
      <w:r w:rsidRPr="00F757F7">
        <w:t xml:space="preserve">58638 </w:t>
      </w:r>
      <w:proofErr w:type="spellStart"/>
      <w:r w:rsidRPr="00F757F7">
        <w:t>Iserlohn</w:t>
      </w:r>
      <w:proofErr w:type="spellEnd"/>
    </w:p>
    <w:p w14:paraId="78D5F3FD" w14:textId="77777777" w:rsidR="009116E0" w:rsidRPr="00F757F7" w:rsidRDefault="009116E0" w:rsidP="009116E0">
      <w:pPr>
        <w:pStyle w:val="PIStandard"/>
        <w:tabs>
          <w:tab w:val="left" w:pos="567"/>
        </w:tabs>
        <w:spacing w:before="0" w:after="0"/>
        <w:contextualSpacing/>
      </w:pPr>
      <w:r w:rsidRPr="00F757F7">
        <w:t>Vokietija</w:t>
      </w:r>
    </w:p>
    <w:p w14:paraId="42FE1D55" w14:textId="77777777" w:rsidR="009116E0" w:rsidRPr="00F757F7" w:rsidRDefault="009116E0" w:rsidP="009116E0">
      <w:pPr>
        <w:pStyle w:val="PIStandard"/>
        <w:tabs>
          <w:tab w:val="left" w:pos="567"/>
        </w:tabs>
        <w:spacing w:before="0" w:after="0"/>
        <w:contextualSpacing/>
      </w:pPr>
      <w:r w:rsidRPr="00F757F7">
        <w:t>Tel</w:t>
      </w:r>
      <w:r>
        <w:t>.</w:t>
      </w:r>
      <w:r w:rsidRPr="00F757F7">
        <w:t>: +49(0)2371/937-0</w:t>
      </w:r>
    </w:p>
    <w:p w14:paraId="29B8196D" w14:textId="77777777" w:rsidR="009116E0" w:rsidRPr="00F757F7" w:rsidRDefault="009116E0" w:rsidP="009116E0">
      <w:pPr>
        <w:pStyle w:val="PIStandard"/>
        <w:tabs>
          <w:tab w:val="left" w:pos="567"/>
        </w:tabs>
        <w:spacing w:before="0" w:after="0"/>
        <w:contextualSpacing/>
      </w:pPr>
      <w:r w:rsidRPr="00F757F7">
        <w:t>Faksas: +49(0)2371/937-106</w:t>
      </w:r>
    </w:p>
    <w:p w14:paraId="16B43262" w14:textId="77777777" w:rsidR="009116E0" w:rsidRPr="00F757F7" w:rsidRDefault="009116E0" w:rsidP="009116E0">
      <w:pPr>
        <w:pStyle w:val="PIStandard"/>
        <w:tabs>
          <w:tab w:val="left" w:pos="567"/>
        </w:tabs>
        <w:spacing w:before="0" w:after="0"/>
        <w:contextualSpacing/>
      </w:pPr>
      <w:r w:rsidRPr="00F757F7">
        <w:t>E</w:t>
      </w:r>
      <w:r>
        <w:t>l</w:t>
      </w:r>
      <w:r w:rsidRPr="00F757F7">
        <w:t>. paštas: info@medice.de</w:t>
      </w:r>
    </w:p>
    <w:p w14:paraId="19FD8D88" w14:textId="77777777" w:rsidR="009116E0" w:rsidRPr="00F757F7" w:rsidRDefault="009116E0" w:rsidP="009116E0">
      <w:pPr>
        <w:pStyle w:val="PIStandard"/>
        <w:tabs>
          <w:tab w:val="left" w:pos="567"/>
        </w:tabs>
        <w:spacing w:before="0" w:after="0"/>
        <w:contextualSpacing/>
      </w:pPr>
      <w:r w:rsidRPr="00F757F7">
        <w:t>www.medice.de</w:t>
      </w:r>
    </w:p>
    <w:p w14:paraId="2F2B492A" w14:textId="77777777" w:rsidR="009116E0" w:rsidRPr="00F757F7" w:rsidRDefault="009116E0" w:rsidP="009116E0">
      <w:pPr>
        <w:pStyle w:val="PIStandard"/>
        <w:tabs>
          <w:tab w:val="left" w:pos="567"/>
        </w:tabs>
        <w:spacing w:before="0" w:after="0"/>
        <w:contextualSpacing/>
      </w:pPr>
      <w:bookmarkStart w:id="66" w:name="_Hlk165641479"/>
    </w:p>
    <w:p w14:paraId="2AA290EC" w14:textId="77777777" w:rsidR="009116E0" w:rsidRDefault="009116E0" w:rsidP="009116E0">
      <w:pPr>
        <w:pStyle w:val="PIStandard"/>
        <w:tabs>
          <w:tab w:val="left" w:pos="567"/>
        </w:tabs>
        <w:spacing w:before="0" w:after="0"/>
        <w:contextualSpacing/>
        <w:rPr>
          <w:b/>
          <w:bCs/>
        </w:rPr>
      </w:pPr>
      <w:r w:rsidRPr="00122E98">
        <w:rPr>
          <w:b/>
          <w:bCs/>
        </w:rPr>
        <w:t>Šis vaistas Europos ekonominės erdvės valstybėse narėse registruotas tokiais pavadinimais:</w:t>
      </w:r>
    </w:p>
    <w:p w14:paraId="399E7E35" w14:textId="77777777" w:rsidR="009116E0" w:rsidRPr="00122E98" w:rsidRDefault="009116E0" w:rsidP="009116E0">
      <w:pPr>
        <w:pStyle w:val="PIStandard"/>
        <w:tabs>
          <w:tab w:val="left" w:pos="567"/>
        </w:tabs>
        <w:contextualSpacing/>
      </w:pPr>
      <w:r w:rsidRPr="00122E98">
        <w:t>Bulgarija</w:t>
      </w:r>
      <w:r>
        <w:t xml:space="preserve"> </w:t>
      </w:r>
      <w:r w:rsidRPr="005D554B">
        <w:rPr>
          <w:snapToGrid w:val="0"/>
        </w:rPr>
        <w:t>–</w:t>
      </w:r>
      <w:r>
        <w:rPr>
          <w:snapToGrid w:val="0"/>
        </w:rPr>
        <w:t xml:space="preserve"> </w:t>
      </w:r>
      <w:proofErr w:type="spellStart"/>
      <w:r>
        <w:t>Доритрицин</w:t>
      </w:r>
      <w:proofErr w:type="spellEnd"/>
      <w:r>
        <w:t xml:space="preserve"> </w:t>
      </w:r>
      <w:proofErr w:type="spellStart"/>
      <w:r>
        <w:t>Мента</w:t>
      </w:r>
      <w:proofErr w:type="spellEnd"/>
      <w:r w:rsidRPr="00122E98" w:rsidDel="00F4520E">
        <w:t xml:space="preserve"> </w:t>
      </w:r>
    </w:p>
    <w:p w14:paraId="105C943E" w14:textId="77777777" w:rsidR="009116E0" w:rsidRPr="00122E98" w:rsidRDefault="009116E0" w:rsidP="009116E0">
      <w:pPr>
        <w:pStyle w:val="PIStandard"/>
        <w:tabs>
          <w:tab w:val="left" w:pos="567"/>
        </w:tabs>
        <w:contextualSpacing/>
      </w:pPr>
      <w:r w:rsidRPr="00122E98">
        <w:t>Kroatija</w:t>
      </w:r>
      <w:r>
        <w:t xml:space="preserve"> </w:t>
      </w:r>
      <w:r w:rsidRPr="005D554B">
        <w:rPr>
          <w:snapToGrid w:val="0"/>
        </w:rPr>
        <w:t>–</w:t>
      </w:r>
      <w:r>
        <w:rPr>
          <w:snapToGrid w:val="0"/>
        </w:rPr>
        <w:t xml:space="preserve"> </w:t>
      </w:r>
      <w:proofErr w:type="spellStart"/>
      <w:r w:rsidRPr="00122E98">
        <w:t>Doritri</w:t>
      </w:r>
      <w:proofErr w:type="spellEnd"/>
      <w:r w:rsidRPr="00122E98">
        <w:t xml:space="preserve"> s </w:t>
      </w:r>
      <w:proofErr w:type="spellStart"/>
      <w:r w:rsidRPr="00122E98">
        <w:t>eteričnim</w:t>
      </w:r>
      <w:proofErr w:type="spellEnd"/>
      <w:r w:rsidRPr="00122E98">
        <w:t xml:space="preserve"> </w:t>
      </w:r>
      <w:proofErr w:type="spellStart"/>
      <w:r w:rsidRPr="00122E98">
        <w:t>uljem</w:t>
      </w:r>
      <w:proofErr w:type="spellEnd"/>
      <w:r w:rsidRPr="00122E98">
        <w:t xml:space="preserve"> </w:t>
      </w:r>
      <w:proofErr w:type="spellStart"/>
      <w:r w:rsidRPr="00122E98">
        <w:t>metvice</w:t>
      </w:r>
      <w:proofErr w:type="spellEnd"/>
      <w:r w:rsidRPr="00122E98">
        <w:t xml:space="preserve"> 1,0 mg/1,5 mg/0,5 mg pastile</w:t>
      </w:r>
    </w:p>
    <w:p w14:paraId="4AAFD1F5" w14:textId="77777777" w:rsidR="009116E0" w:rsidRPr="00122E98" w:rsidRDefault="009116E0" w:rsidP="009116E0">
      <w:pPr>
        <w:pStyle w:val="PIStandard"/>
        <w:tabs>
          <w:tab w:val="left" w:pos="567"/>
        </w:tabs>
        <w:contextualSpacing/>
      </w:pPr>
      <w:r w:rsidRPr="00122E98">
        <w:lastRenderedPageBreak/>
        <w:t>Čekij</w:t>
      </w:r>
      <w:r>
        <w:t xml:space="preserve">a </w:t>
      </w:r>
      <w:r w:rsidRPr="005D554B">
        <w:rPr>
          <w:snapToGrid w:val="0"/>
        </w:rPr>
        <w:t>–</w:t>
      </w:r>
      <w:r>
        <w:rPr>
          <w:snapToGrid w:val="0"/>
        </w:rPr>
        <w:t xml:space="preserve"> </w:t>
      </w:r>
      <w:proofErr w:type="spellStart"/>
      <w:r w:rsidRPr="00122E98">
        <w:t>Doritri</w:t>
      </w:r>
      <w:proofErr w:type="spellEnd"/>
      <w:r w:rsidRPr="00122E98">
        <w:t xml:space="preserve"> </w:t>
      </w:r>
      <w:proofErr w:type="spellStart"/>
      <w:r w:rsidRPr="00122E98">
        <w:t>Máta</w:t>
      </w:r>
      <w:proofErr w:type="spellEnd"/>
    </w:p>
    <w:p w14:paraId="56169020" w14:textId="77777777" w:rsidR="009116E0" w:rsidRPr="00122E98" w:rsidRDefault="009116E0" w:rsidP="009116E0">
      <w:pPr>
        <w:pStyle w:val="PIStandard"/>
        <w:tabs>
          <w:tab w:val="left" w:pos="567"/>
        </w:tabs>
        <w:contextualSpacing/>
      </w:pPr>
      <w:r w:rsidRPr="00122E98">
        <w:t>Estija</w:t>
      </w:r>
      <w:r>
        <w:t xml:space="preserve"> </w:t>
      </w:r>
      <w:r w:rsidRPr="005D554B">
        <w:rPr>
          <w:snapToGrid w:val="0"/>
        </w:rPr>
        <w:t>–</w:t>
      </w:r>
      <w:r>
        <w:rPr>
          <w:snapToGrid w:val="0"/>
        </w:rPr>
        <w:t xml:space="preserve"> </w:t>
      </w:r>
      <w:proofErr w:type="spellStart"/>
      <w:r w:rsidRPr="00122E98">
        <w:t>Doritri</w:t>
      </w:r>
      <w:proofErr w:type="spellEnd"/>
      <w:r w:rsidRPr="00122E98">
        <w:t xml:space="preserve"> Mint</w:t>
      </w:r>
    </w:p>
    <w:p w14:paraId="3AA3F996" w14:textId="77777777" w:rsidR="009116E0" w:rsidRPr="00122E98" w:rsidRDefault="009116E0" w:rsidP="009116E0">
      <w:pPr>
        <w:pStyle w:val="PIStandard"/>
        <w:tabs>
          <w:tab w:val="left" w:pos="567"/>
        </w:tabs>
        <w:contextualSpacing/>
      </w:pPr>
      <w:r w:rsidRPr="00122E98">
        <w:t>Latvija</w:t>
      </w:r>
      <w:r>
        <w:t xml:space="preserve"> </w:t>
      </w:r>
      <w:r w:rsidRPr="005D554B">
        <w:rPr>
          <w:snapToGrid w:val="0"/>
        </w:rPr>
        <w:t>–</w:t>
      </w:r>
      <w:r>
        <w:rPr>
          <w:snapToGrid w:val="0"/>
        </w:rPr>
        <w:t xml:space="preserve"> </w:t>
      </w:r>
      <w:proofErr w:type="spellStart"/>
      <w:r w:rsidRPr="00122E98">
        <w:t>Doritri</w:t>
      </w:r>
      <w:proofErr w:type="spellEnd"/>
      <w:r w:rsidRPr="00122E98">
        <w:t xml:space="preserve"> Mint </w:t>
      </w:r>
      <w:r w:rsidRPr="003508FC">
        <w:t xml:space="preserve">1 mg/1,5 mg/0,5 mg </w:t>
      </w:r>
      <w:proofErr w:type="spellStart"/>
      <w:r w:rsidRPr="00122E98">
        <w:t>presēta</w:t>
      </w:r>
      <w:r>
        <w:t>s</w:t>
      </w:r>
      <w:proofErr w:type="spellEnd"/>
      <w:r w:rsidRPr="00122E98">
        <w:t xml:space="preserve"> </w:t>
      </w:r>
      <w:proofErr w:type="spellStart"/>
      <w:r w:rsidRPr="00122E98">
        <w:t>sūkājamā</w:t>
      </w:r>
      <w:r>
        <w:t>s</w:t>
      </w:r>
      <w:proofErr w:type="spellEnd"/>
      <w:r w:rsidRPr="00122E98">
        <w:t xml:space="preserve"> tablete</w:t>
      </w:r>
      <w:r>
        <w:t>s</w:t>
      </w:r>
    </w:p>
    <w:p w14:paraId="3FAAC0CA" w14:textId="2E6A6EE2" w:rsidR="009116E0" w:rsidRPr="00122E98" w:rsidRDefault="009116E0" w:rsidP="009116E0">
      <w:pPr>
        <w:pStyle w:val="PIStandard"/>
        <w:tabs>
          <w:tab w:val="left" w:pos="567"/>
        </w:tabs>
        <w:contextualSpacing/>
      </w:pPr>
      <w:r w:rsidRPr="00122E98">
        <w:t>Lietuva</w:t>
      </w:r>
      <w:r>
        <w:t xml:space="preserve"> </w:t>
      </w:r>
      <w:r w:rsidRPr="005D554B">
        <w:rPr>
          <w:snapToGrid w:val="0"/>
        </w:rPr>
        <w:t>–</w:t>
      </w:r>
      <w:r>
        <w:rPr>
          <w:snapToGrid w:val="0"/>
        </w:rPr>
        <w:t xml:space="preserve"> </w:t>
      </w:r>
      <w:proofErr w:type="spellStart"/>
      <w:r w:rsidRPr="00122E98">
        <w:t>Doritri</w:t>
      </w:r>
      <w:proofErr w:type="spellEnd"/>
      <w:r w:rsidRPr="00122E98">
        <w:t xml:space="preserve"> Mint </w:t>
      </w:r>
    </w:p>
    <w:p w14:paraId="14B2E24C" w14:textId="0130C731" w:rsidR="009116E0" w:rsidRPr="00122E98" w:rsidRDefault="009116E0" w:rsidP="009116E0">
      <w:pPr>
        <w:pStyle w:val="PIStandard"/>
        <w:tabs>
          <w:tab w:val="left" w:pos="567"/>
        </w:tabs>
        <w:contextualSpacing/>
      </w:pPr>
      <w:r w:rsidRPr="00122E98">
        <w:t>Lenkija</w:t>
      </w:r>
      <w:r>
        <w:t xml:space="preserve"> </w:t>
      </w:r>
      <w:r w:rsidRPr="005D554B">
        <w:rPr>
          <w:snapToGrid w:val="0"/>
        </w:rPr>
        <w:t>–</w:t>
      </w:r>
      <w:r>
        <w:rPr>
          <w:snapToGrid w:val="0"/>
        </w:rPr>
        <w:t xml:space="preserve"> </w:t>
      </w:r>
      <w:proofErr w:type="spellStart"/>
      <w:r w:rsidRPr="00122E98">
        <w:t>DoriTri</w:t>
      </w:r>
      <w:proofErr w:type="spellEnd"/>
      <w:r w:rsidRPr="00122E98">
        <w:t xml:space="preserve"> </w:t>
      </w:r>
      <w:proofErr w:type="spellStart"/>
      <w:r w:rsidRPr="00122E98">
        <w:t>mięta</w:t>
      </w:r>
      <w:proofErr w:type="spellEnd"/>
    </w:p>
    <w:p w14:paraId="2DA03A14" w14:textId="77777777" w:rsidR="009116E0" w:rsidRPr="00122E98" w:rsidRDefault="009116E0" w:rsidP="009116E0">
      <w:pPr>
        <w:pStyle w:val="PIStandard"/>
        <w:tabs>
          <w:tab w:val="left" w:pos="567"/>
        </w:tabs>
        <w:contextualSpacing/>
      </w:pPr>
      <w:r w:rsidRPr="00122E98">
        <w:t>Portugalija</w:t>
      </w:r>
      <w:r>
        <w:t xml:space="preserve"> </w:t>
      </w:r>
      <w:r w:rsidRPr="005D554B">
        <w:rPr>
          <w:snapToGrid w:val="0"/>
        </w:rPr>
        <w:t>–</w:t>
      </w:r>
      <w:r>
        <w:rPr>
          <w:snapToGrid w:val="0"/>
        </w:rPr>
        <w:t xml:space="preserve"> </w:t>
      </w:r>
      <w:proofErr w:type="spellStart"/>
      <w:r w:rsidRPr="00122E98">
        <w:t>Dori</w:t>
      </w:r>
      <w:r>
        <w:t>tri</w:t>
      </w:r>
      <w:proofErr w:type="spellEnd"/>
      <w:r>
        <w:t xml:space="preserve"> </w:t>
      </w:r>
      <w:proofErr w:type="spellStart"/>
      <w:r>
        <w:t>Menta</w:t>
      </w:r>
      <w:proofErr w:type="spellEnd"/>
      <w:r>
        <w:t xml:space="preserve"> </w:t>
      </w:r>
      <w:proofErr w:type="spellStart"/>
      <w:r>
        <w:t>pastilhas</w:t>
      </w:r>
      <w:proofErr w:type="spellEnd"/>
    </w:p>
    <w:p w14:paraId="76E0DB24" w14:textId="77777777" w:rsidR="009116E0" w:rsidRPr="00122E98" w:rsidRDefault="009116E0" w:rsidP="009116E0">
      <w:pPr>
        <w:pStyle w:val="PIStandard"/>
        <w:tabs>
          <w:tab w:val="left" w:pos="567"/>
        </w:tabs>
        <w:contextualSpacing/>
      </w:pPr>
      <w:r w:rsidRPr="00122E98">
        <w:t>Rumunija</w:t>
      </w:r>
      <w:r>
        <w:t xml:space="preserve"> </w:t>
      </w:r>
      <w:r w:rsidRPr="005D554B">
        <w:rPr>
          <w:snapToGrid w:val="0"/>
        </w:rPr>
        <w:t>–</w:t>
      </w:r>
      <w:r>
        <w:rPr>
          <w:snapToGrid w:val="0"/>
        </w:rPr>
        <w:t xml:space="preserve"> </w:t>
      </w:r>
      <w:proofErr w:type="spellStart"/>
      <w:r w:rsidRPr="00122E98">
        <w:t>Dorithricin</w:t>
      </w:r>
      <w:proofErr w:type="spellEnd"/>
      <w:r w:rsidRPr="00122E98">
        <w:t xml:space="preserve"> </w:t>
      </w:r>
      <w:proofErr w:type="spellStart"/>
      <w:r w:rsidRPr="00122E98">
        <w:t>Menta</w:t>
      </w:r>
      <w:proofErr w:type="spellEnd"/>
      <w:r w:rsidRPr="00122E98">
        <w:t xml:space="preserve"> 0,5 mg/1,0 mg/1,5 mg </w:t>
      </w:r>
      <w:proofErr w:type="spellStart"/>
      <w:r w:rsidRPr="00122E98">
        <w:t>comprimat</w:t>
      </w:r>
      <w:proofErr w:type="spellEnd"/>
      <w:r w:rsidRPr="00122E98">
        <w:t xml:space="preserve"> de supt</w:t>
      </w:r>
    </w:p>
    <w:p w14:paraId="2B43F807" w14:textId="77777777" w:rsidR="009116E0" w:rsidRPr="00145606" w:rsidRDefault="009116E0" w:rsidP="009116E0">
      <w:pPr>
        <w:pStyle w:val="PIStandard"/>
        <w:tabs>
          <w:tab w:val="left" w:pos="567"/>
        </w:tabs>
        <w:spacing w:before="0" w:after="0"/>
        <w:contextualSpacing/>
      </w:pPr>
      <w:r w:rsidRPr="00122E98">
        <w:t>Slovėnija</w:t>
      </w:r>
      <w:r>
        <w:t xml:space="preserve"> </w:t>
      </w:r>
      <w:r w:rsidRPr="005D554B">
        <w:rPr>
          <w:snapToGrid w:val="0"/>
        </w:rPr>
        <w:t>–</w:t>
      </w:r>
      <w:r>
        <w:rPr>
          <w:snapToGrid w:val="0"/>
        </w:rPr>
        <w:t xml:space="preserve"> </w:t>
      </w:r>
      <w:proofErr w:type="spellStart"/>
      <w:r w:rsidRPr="00122E98">
        <w:t>Doritri</w:t>
      </w:r>
      <w:proofErr w:type="spellEnd"/>
      <w:r w:rsidRPr="00122E98">
        <w:t xml:space="preserve"> z </w:t>
      </w:r>
      <w:proofErr w:type="spellStart"/>
      <w:r w:rsidRPr="00122E98">
        <w:t>okusom</w:t>
      </w:r>
      <w:proofErr w:type="spellEnd"/>
      <w:r w:rsidRPr="00122E98">
        <w:t xml:space="preserve"> mete 1,0 mg/1,5 mg/0,5 mg </w:t>
      </w:r>
      <w:proofErr w:type="spellStart"/>
      <w:r w:rsidRPr="00122E98">
        <w:t>stisnjene</w:t>
      </w:r>
      <w:proofErr w:type="spellEnd"/>
      <w:r w:rsidRPr="00122E98">
        <w:t xml:space="preserve"> pastile</w:t>
      </w:r>
    </w:p>
    <w:p w14:paraId="698EF96F" w14:textId="77777777" w:rsidR="009116E0" w:rsidRPr="00F757F7" w:rsidRDefault="009116E0" w:rsidP="009116E0">
      <w:pPr>
        <w:pStyle w:val="PIStandard"/>
        <w:tabs>
          <w:tab w:val="left" w:pos="567"/>
        </w:tabs>
        <w:spacing w:before="0" w:after="0"/>
        <w:contextualSpacing/>
      </w:pPr>
    </w:p>
    <w:bookmarkEnd w:id="66"/>
    <w:p w14:paraId="2D040FCF" w14:textId="77777777" w:rsidR="009116E0" w:rsidRDefault="009116E0" w:rsidP="009116E0">
      <w:pPr>
        <w:pStyle w:val="PI3"/>
        <w:tabs>
          <w:tab w:val="left" w:pos="567"/>
        </w:tabs>
        <w:spacing w:before="0" w:after="0"/>
        <w:contextualSpacing/>
      </w:pPr>
      <w:r w:rsidRPr="00F757F7">
        <w:t xml:space="preserve">Šis pakuotės lapelis paskutinį kartą peržiūrėtas </w:t>
      </w:r>
      <w:r>
        <w:t>2025-09-18.</w:t>
      </w:r>
    </w:p>
    <w:p w14:paraId="0FDF550A" w14:textId="77777777" w:rsidR="009116E0" w:rsidRPr="00F757F7" w:rsidRDefault="009116E0" w:rsidP="009116E0">
      <w:pPr>
        <w:pStyle w:val="PIStandard"/>
        <w:tabs>
          <w:tab w:val="left" w:pos="567"/>
        </w:tabs>
        <w:spacing w:before="0" w:after="0"/>
        <w:contextualSpacing/>
      </w:pPr>
    </w:p>
    <w:p w14:paraId="05CE1623" w14:textId="77777777" w:rsidR="009116E0" w:rsidRPr="005D554B" w:rsidRDefault="009116E0" w:rsidP="009116E0">
      <w:pPr>
        <w:numPr>
          <w:ilvl w:val="12"/>
          <w:numId w:val="0"/>
        </w:numPr>
        <w:tabs>
          <w:tab w:val="left" w:pos="567"/>
        </w:tabs>
        <w:ind w:right="-2"/>
        <w:rPr>
          <w:snapToGrid w:val="0"/>
          <w:sz w:val="22"/>
        </w:rPr>
      </w:pPr>
      <w:r w:rsidRPr="005D554B">
        <w:rPr>
          <w:snapToGrid w:val="0"/>
          <w:sz w:val="22"/>
        </w:rPr>
        <w:t>Išsami informacija apie šį vaistą pateikiama Valstybinės vaistų kontrolės tarnybos prie Lietuvos Respublikos sveikatos apsaugos ministerijos tinklalapyje</w:t>
      </w:r>
      <w:r w:rsidRPr="005D554B">
        <w:rPr>
          <w:i/>
          <w:snapToGrid w:val="0"/>
          <w:sz w:val="22"/>
        </w:rPr>
        <w:t xml:space="preserve"> </w:t>
      </w:r>
      <w:r>
        <w:rPr>
          <w:color w:val="0000EE"/>
          <w:sz w:val="22"/>
          <w:szCs w:val="22"/>
          <w:u w:val="single"/>
          <w:lang w:eastAsia="lt-LT"/>
        </w:rPr>
        <w:t>https://vvkt.lrv.lt/lt/</w:t>
      </w:r>
      <w:r>
        <w:rPr>
          <w:sz w:val="22"/>
          <w:szCs w:val="22"/>
          <w:lang w:eastAsia="lt-LT"/>
        </w:rPr>
        <w:t>.</w:t>
      </w:r>
    </w:p>
    <w:p w14:paraId="4E33E45A" w14:textId="77777777" w:rsidR="009116E0" w:rsidRPr="00F757F7" w:rsidRDefault="009116E0" w:rsidP="009116E0">
      <w:pPr>
        <w:pStyle w:val="PIStandard"/>
        <w:tabs>
          <w:tab w:val="left" w:pos="567"/>
        </w:tabs>
        <w:spacing w:before="0" w:after="0"/>
        <w:contextualSpacing/>
      </w:pPr>
    </w:p>
    <w:p w14:paraId="37CC2DE8" w14:textId="77777777" w:rsidR="009116E0" w:rsidRPr="00F757F7" w:rsidRDefault="009116E0" w:rsidP="009116E0">
      <w:pPr>
        <w:pStyle w:val="PIStandard"/>
        <w:tabs>
          <w:tab w:val="left" w:pos="567"/>
        </w:tabs>
        <w:spacing w:before="0" w:after="0"/>
        <w:contextualSpacing/>
      </w:pPr>
    </w:p>
    <w:p w14:paraId="32D6A1B6" w14:textId="77777777" w:rsidR="00222FED" w:rsidRDefault="00222FED"/>
    <w:sectPr w:rsidR="00222FED" w:rsidSect="009116E0">
      <w:headerReference w:type="default" r:id="rId5"/>
      <w:footerReference w:type="default" r:id="rId6"/>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A3166" w14:textId="77777777" w:rsidR="009116E0" w:rsidRDefault="009116E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F5A0" w14:textId="77777777" w:rsidR="009116E0" w:rsidRDefault="009116E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AC1856"/>
    <w:lvl w:ilvl="0">
      <w:start w:val="1"/>
      <w:numFmt w:val="bullet"/>
      <w:pStyle w:val="PL1"/>
      <w:lvlText w:val=""/>
      <w:lvlJc w:val="left"/>
      <w:pPr>
        <w:tabs>
          <w:tab w:val="num" w:pos="360"/>
        </w:tabs>
        <w:ind w:left="360" w:hanging="360"/>
      </w:pPr>
      <w:rPr>
        <w:rFonts w:ascii="Symbol" w:hAnsi="Symbol" w:hint="default"/>
      </w:rPr>
    </w:lvl>
  </w:abstractNum>
  <w:abstractNum w:abstractNumId="1" w15:restartNumberingAfterBreak="0">
    <w:nsid w:val="1B291820"/>
    <w:multiLevelType w:val="hybridMultilevel"/>
    <w:tmpl w:val="E91ECDDC"/>
    <w:lvl w:ilvl="0" w:tplc="7B585220">
      <w:numFmt w:val="bullet"/>
      <w:lvlText w:val="-"/>
      <w:lvlJc w:val="left"/>
      <w:pPr>
        <w:tabs>
          <w:tab w:val="num" w:pos="360"/>
        </w:tabs>
        <w:ind w:left="360" w:hanging="360"/>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62B44BA"/>
    <w:multiLevelType w:val="hybridMultilevel"/>
    <w:tmpl w:val="A6CA11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19A71B7"/>
    <w:multiLevelType w:val="hybridMultilevel"/>
    <w:tmpl w:val="8ED2AB22"/>
    <w:lvl w:ilvl="0" w:tplc="886C186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A876B6C"/>
    <w:multiLevelType w:val="hybridMultilevel"/>
    <w:tmpl w:val="36500182"/>
    <w:lvl w:ilvl="0" w:tplc="7B585220">
      <w:numFmt w:val="bullet"/>
      <w:lvlText w:val="-"/>
      <w:lvlJc w:val="left"/>
      <w:pPr>
        <w:tabs>
          <w:tab w:val="num" w:pos="360"/>
        </w:tabs>
        <w:ind w:left="360" w:hanging="360"/>
      </w:pPr>
      <w:rPr>
        <w:rFonts w:ascii="Times New Roman" w:eastAsia="Times New Roman" w:hAnsi="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2185DDE"/>
    <w:multiLevelType w:val="hybridMultilevel"/>
    <w:tmpl w:val="F264752A"/>
    <w:lvl w:ilvl="0" w:tplc="7B585220">
      <w:numFmt w:val="bullet"/>
      <w:lvlText w:val="-"/>
      <w:lvlJc w:val="left"/>
      <w:pPr>
        <w:tabs>
          <w:tab w:val="num" w:pos="360"/>
        </w:tabs>
        <w:ind w:left="360" w:hanging="360"/>
      </w:pPr>
      <w:rPr>
        <w:rFonts w:ascii="Times New Roman" w:eastAsia="Times New Roman" w:hAnsi="Times New Roman"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870341D"/>
    <w:multiLevelType w:val="hybridMultilevel"/>
    <w:tmpl w:val="E9FC19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80298728">
    <w:abstractNumId w:val="0"/>
  </w:num>
  <w:num w:numId="2" w16cid:durableId="982854937">
    <w:abstractNumId w:val="5"/>
  </w:num>
  <w:num w:numId="3" w16cid:durableId="1488933545">
    <w:abstractNumId w:val="6"/>
  </w:num>
  <w:num w:numId="4" w16cid:durableId="790906237">
    <w:abstractNumId w:val="2"/>
  </w:num>
  <w:num w:numId="5" w16cid:durableId="1502499822">
    <w:abstractNumId w:val="4"/>
  </w:num>
  <w:num w:numId="6" w16cid:durableId="1236278109">
    <w:abstractNumId w:val="1"/>
  </w:num>
  <w:num w:numId="7" w16cid:durableId="1353721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6E0"/>
    <w:rsid w:val="00222FED"/>
    <w:rsid w:val="005F173E"/>
    <w:rsid w:val="007F088F"/>
    <w:rsid w:val="008B3AD4"/>
    <w:rsid w:val="009116E0"/>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D5F9"/>
  <w15:chartTrackingRefBased/>
  <w15:docId w15:val="{C2B8E563-9279-44BB-9BB3-10AA2BC6B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16E0"/>
    <w:pPr>
      <w:spacing w:after="0" w:line="240" w:lineRule="auto"/>
    </w:pPr>
    <w:rPr>
      <w:rFonts w:eastAsia="Times New Roman"/>
      <w:kern w:val="0"/>
      <w:sz w:val="24"/>
      <w:szCs w:val="24"/>
      <w:lang w:eastAsia="de-DE"/>
      <w14:ligatures w14:val="none"/>
    </w:rPr>
  </w:style>
  <w:style w:type="paragraph" w:styleId="Antrat1">
    <w:name w:val="heading 1"/>
    <w:basedOn w:val="prastasis"/>
    <w:next w:val="prastasis"/>
    <w:link w:val="Antrat1Diagrama"/>
    <w:uiPriority w:val="9"/>
    <w:qFormat/>
    <w:rsid w:val="00911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11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116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116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116E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116E0"/>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116E0"/>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116E0"/>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116E0"/>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116E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116E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116E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116E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116E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116E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116E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116E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116E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116E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16E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116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116E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116E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116E0"/>
    <w:rPr>
      <w:i/>
      <w:iCs/>
      <w:color w:val="404040" w:themeColor="text1" w:themeTint="BF"/>
    </w:rPr>
  </w:style>
  <w:style w:type="paragraph" w:styleId="Sraopastraipa">
    <w:name w:val="List Paragraph"/>
    <w:basedOn w:val="prastasis"/>
    <w:uiPriority w:val="34"/>
    <w:qFormat/>
    <w:rsid w:val="009116E0"/>
    <w:pPr>
      <w:ind w:left="720"/>
      <w:contextualSpacing/>
    </w:pPr>
  </w:style>
  <w:style w:type="character" w:styleId="Rykuspabraukimas">
    <w:name w:val="Intense Emphasis"/>
    <w:basedOn w:val="Numatytasispastraiposriftas"/>
    <w:uiPriority w:val="21"/>
    <w:qFormat/>
    <w:rsid w:val="009116E0"/>
    <w:rPr>
      <w:i/>
      <w:iCs/>
      <w:color w:val="0F4761" w:themeColor="accent1" w:themeShade="BF"/>
    </w:rPr>
  </w:style>
  <w:style w:type="paragraph" w:styleId="Iskirtacitata">
    <w:name w:val="Intense Quote"/>
    <w:basedOn w:val="prastasis"/>
    <w:next w:val="prastasis"/>
    <w:link w:val="IskirtacitataDiagrama"/>
    <w:uiPriority w:val="30"/>
    <w:qFormat/>
    <w:rsid w:val="00911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116E0"/>
    <w:rPr>
      <w:i/>
      <w:iCs/>
      <w:color w:val="0F4761" w:themeColor="accent1" w:themeShade="BF"/>
    </w:rPr>
  </w:style>
  <w:style w:type="character" w:styleId="Rykinuoroda">
    <w:name w:val="Intense Reference"/>
    <w:basedOn w:val="Numatytasispastraiposriftas"/>
    <w:uiPriority w:val="32"/>
    <w:qFormat/>
    <w:rsid w:val="009116E0"/>
    <w:rPr>
      <w:b/>
      <w:bCs/>
      <w:smallCaps/>
      <w:color w:val="0F4761" w:themeColor="accent1" w:themeShade="BF"/>
      <w:spacing w:val="5"/>
    </w:rPr>
  </w:style>
  <w:style w:type="paragraph" w:customStyle="1" w:styleId="PI4">
    <w:name w:val="PI Ü4"/>
    <w:basedOn w:val="PIStandard"/>
    <w:next w:val="PIStandard"/>
    <w:rsid w:val="009116E0"/>
    <w:rPr>
      <w:u w:val="single"/>
    </w:rPr>
  </w:style>
  <w:style w:type="paragraph" w:styleId="Antrats">
    <w:name w:val="header"/>
    <w:basedOn w:val="prastasis"/>
    <w:link w:val="AntratsDiagrama"/>
    <w:rsid w:val="009116E0"/>
    <w:pPr>
      <w:tabs>
        <w:tab w:val="center" w:pos="4536"/>
        <w:tab w:val="right" w:pos="9072"/>
      </w:tabs>
    </w:pPr>
  </w:style>
  <w:style w:type="character" w:customStyle="1" w:styleId="AntratsDiagrama">
    <w:name w:val="Antraštės Diagrama"/>
    <w:basedOn w:val="Numatytasispastraiposriftas"/>
    <w:link w:val="Antrats"/>
    <w:rsid w:val="009116E0"/>
    <w:rPr>
      <w:rFonts w:eastAsia="Times New Roman"/>
      <w:kern w:val="0"/>
      <w:sz w:val="24"/>
      <w:szCs w:val="24"/>
      <w:lang w:eastAsia="de-DE"/>
      <w14:ligatures w14:val="none"/>
    </w:rPr>
  </w:style>
  <w:style w:type="paragraph" w:styleId="Porat">
    <w:name w:val="footer"/>
    <w:basedOn w:val="prastasis"/>
    <w:link w:val="PoratDiagrama"/>
    <w:rsid w:val="009116E0"/>
    <w:pPr>
      <w:tabs>
        <w:tab w:val="center" w:pos="4536"/>
        <w:tab w:val="right" w:pos="9072"/>
      </w:tabs>
    </w:pPr>
  </w:style>
  <w:style w:type="character" w:customStyle="1" w:styleId="PoratDiagrama">
    <w:name w:val="Poraštė Diagrama"/>
    <w:basedOn w:val="Numatytasispastraiposriftas"/>
    <w:link w:val="Porat"/>
    <w:rsid w:val="009116E0"/>
    <w:rPr>
      <w:rFonts w:eastAsia="Times New Roman"/>
      <w:kern w:val="0"/>
      <w:sz w:val="24"/>
      <w:szCs w:val="24"/>
      <w:lang w:eastAsia="de-DE"/>
      <w14:ligatures w14:val="none"/>
    </w:rPr>
  </w:style>
  <w:style w:type="paragraph" w:customStyle="1" w:styleId="PIStandard">
    <w:name w:val="PI Standard"/>
    <w:basedOn w:val="prastasis"/>
    <w:link w:val="PIStandardZchn"/>
    <w:rsid w:val="009116E0"/>
    <w:pPr>
      <w:spacing w:before="120" w:after="120"/>
    </w:pPr>
    <w:rPr>
      <w:sz w:val="22"/>
    </w:rPr>
  </w:style>
  <w:style w:type="paragraph" w:customStyle="1" w:styleId="PI3">
    <w:name w:val="PI Ü3"/>
    <w:basedOn w:val="PIStandard"/>
    <w:next w:val="PIStandard"/>
    <w:rsid w:val="009116E0"/>
    <w:pPr>
      <w:spacing w:before="240"/>
    </w:pPr>
    <w:rPr>
      <w:b/>
    </w:rPr>
  </w:style>
  <w:style w:type="character" w:customStyle="1" w:styleId="PIStandardZchn">
    <w:name w:val="PI Standard Zchn"/>
    <w:basedOn w:val="Numatytasispastraiposriftas"/>
    <w:link w:val="PIStandard"/>
    <w:rsid w:val="009116E0"/>
    <w:rPr>
      <w:rFonts w:eastAsia="Times New Roman"/>
      <w:kern w:val="0"/>
      <w:szCs w:val="24"/>
      <w:lang w:eastAsia="de-DE"/>
      <w14:ligatures w14:val="none"/>
    </w:rPr>
  </w:style>
  <w:style w:type="paragraph" w:customStyle="1" w:styleId="PIAufzhlungBullet">
    <w:name w:val="PI Aufzählung Bullet"/>
    <w:basedOn w:val="PIStandard"/>
    <w:next w:val="PIStandard"/>
    <w:rsid w:val="009116E0"/>
    <w:pPr>
      <w:spacing w:before="0" w:after="0"/>
    </w:pPr>
  </w:style>
  <w:style w:type="character" w:customStyle="1" w:styleId="hps">
    <w:name w:val="hps"/>
    <w:rsid w:val="009116E0"/>
  </w:style>
  <w:style w:type="paragraph" w:customStyle="1" w:styleId="PL1">
    <w:name w:val="PL Ü1"/>
    <w:basedOn w:val="prastasis"/>
    <w:next w:val="PIStandard"/>
    <w:rsid w:val="009116E0"/>
    <w:pPr>
      <w:numPr>
        <w:numId w:val="1"/>
      </w:numPr>
      <w:spacing w:before="480" w:after="240"/>
      <w:ind w:left="0" w:firstLine="0"/>
    </w:pPr>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7157</Words>
  <Characters>4080</Characters>
  <Application>Microsoft Office Word</Application>
  <DocSecurity>0</DocSecurity>
  <Lines>34</Lines>
  <Paragraphs>22</Paragraphs>
  <ScaleCrop>false</ScaleCrop>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2025-12-10T11:14:00Z</dcterms:created>
  <dcterms:modified xsi:type="dcterms:W3CDTF">2025-12-10T11:16:00Z</dcterms:modified>
</cp:coreProperties>
</file>