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CE18"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5B052C7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087781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817FB28"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6B0AE281"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BA058D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17BF768"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3BCF347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71B76A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3A35623"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C2C270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E2E9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1B19A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AB53BD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C4BAA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3AABC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0DCFA3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76D7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244C7C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B0EC7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56D776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389F41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E66227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F45490F"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0" w:name="_Toc129243096"/>
      <w:bookmarkStart w:id="1" w:name="_Toc129243221"/>
      <w:r w:rsidRPr="00D1529C">
        <w:rPr>
          <w:rFonts w:ascii="Times New Roman" w:eastAsia="Times New Roman" w:hAnsi="Times New Roman" w:cs="Times New Roman"/>
          <w:b/>
          <w:caps/>
          <w:kern w:val="0"/>
          <w:sz w:val="22"/>
          <w:szCs w:val="22"/>
          <w:lang w:val="lt-LT"/>
          <w14:ligatures w14:val="none"/>
        </w:rPr>
        <w:t>I PRIEDAS</w:t>
      </w:r>
      <w:bookmarkEnd w:id="0"/>
      <w:bookmarkEnd w:id="1"/>
      <w:r w:rsidRPr="00D1529C">
        <w:rPr>
          <w:rFonts w:ascii="Times New Roman" w:eastAsia="Times New Roman" w:hAnsi="Times New Roman" w:cs="Times New Roman"/>
          <w:b/>
          <w:caps/>
          <w:kern w:val="0"/>
          <w:sz w:val="22"/>
          <w:szCs w:val="22"/>
          <w:lang w:val="lt-LT"/>
          <w14:ligatures w14:val="none"/>
        </w:rPr>
        <w:t xml:space="preserve"> </w:t>
      </w:r>
    </w:p>
    <w:p w14:paraId="30109AC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80E34A3"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2" w:name="_Toc129243097"/>
      <w:bookmarkStart w:id="3" w:name="_Toc129243222"/>
      <w:r w:rsidRPr="00D1529C">
        <w:rPr>
          <w:rFonts w:ascii="Times New Roman" w:eastAsia="Times New Roman" w:hAnsi="Times New Roman" w:cs="Times New Roman"/>
          <w:b/>
          <w:caps/>
          <w:kern w:val="0"/>
          <w:sz w:val="22"/>
          <w:szCs w:val="22"/>
          <w:lang w:val="lt-LT"/>
          <w14:ligatures w14:val="none"/>
        </w:rPr>
        <w:t>PREPARATO CHARAKTERISTIKŲ SANTRAUKA</w:t>
      </w:r>
      <w:bookmarkEnd w:id="2"/>
      <w:bookmarkEnd w:id="3"/>
    </w:p>
    <w:p w14:paraId="2406061E"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br w:type="page"/>
      </w:r>
      <w:bookmarkStart w:id="4" w:name="_Toc129243098"/>
      <w:bookmarkStart w:id="5" w:name="_Toc129243223"/>
      <w:r w:rsidRPr="00D1529C">
        <w:rPr>
          <w:rFonts w:ascii="Times New Roman" w:eastAsia="Times New Roman" w:hAnsi="Times New Roman" w:cs="Times New Roman"/>
          <w:b/>
          <w:kern w:val="0"/>
          <w:sz w:val="22"/>
          <w:szCs w:val="22"/>
          <w:lang w:val="lt-LT"/>
          <w14:ligatures w14:val="none"/>
        </w:rPr>
        <w:lastRenderedPageBreak/>
        <w:t>1.</w:t>
      </w:r>
      <w:r w:rsidRPr="00D1529C">
        <w:rPr>
          <w:rFonts w:ascii="Times New Roman" w:eastAsia="Times New Roman" w:hAnsi="Times New Roman" w:cs="Times New Roman"/>
          <w:b/>
          <w:kern w:val="0"/>
          <w:sz w:val="22"/>
          <w:szCs w:val="22"/>
          <w:lang w:val="lt-LT"/>
          <w14:ligatures w14:val="none"/>
        </w:rPr>
        <w:tab/>
        <w:t>VAISTINIO PREPARATO PAVADINIMAS</w:t>
      </w:r>
      <w:bookmarkEnd w:id="4"/>
      <w:bookmarkEnd w:id="5"/>
    </w:p>
    <w:p w14:paraId="1625698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44DC4C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Xeldaxin 25 mg plėvele dengtos tabletės </w:t>
      </w:r>
    </w:p>
    <w:p w14:paraId="26828EE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B1563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3454018"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 w:name="_Toc129243099"/>
      <w:bookmarkStart w:id="7" w:name="_Toc129243224"/>
      <w:r w:rsidRPr="00D1529C">
        <w:rPr>
          <w:rFonts w:ascii="Times New Roman" w:eastAsia="Times New Roman" w:hAnsi="Times New Roman" w:cs="Times New Roman"/>
          <w:b/>
          <w:kern w:val="0"/>
          <w:sz w:val="22"/>
          <w:szCs w:val="22"/>
          <w:lang w:val="lt-LT"/>
          <w14:ligatures w14:val="none"/>
        </w:rPr>
        <w:t>2.</w:t>
      </w:r>
      <w:r w:rsidRPr="00D1529C">
        <w:rPr>
          <w:rFonts w:ascii="Times New Roman" w:eastAsia="Times New Roman" w:hAnsi="Times New Roman" w:cs="Times New Roman"/>
          <w:b/>
          <w:kern w:val="0"/>
          <w:sz w:val="22"/>
          <w:szCs w:val="22"/>
          <w:lang w:val="lt-LT"/>
          <w14:ligatures w14:val="none"/>
        </w:rPr>
        <w:tab/>
        <w:t>KOKYBINĖ IR KIEKYBINĖ SUDĖTIS</w:t>
      </w:r>
      <w:bookmarkEnd w:id="6"/>
      <w:bookmarkEnd w:id="7"/>
    </w:p>
    <w:p w14:paraId="32B8908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8DE455" w14:textId="1C62FE7D"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Vienoje plėvele dengtoje tabletėje yra 25 mg deksketoprofeno </w:t>
      </w:r>
      <w:r w:rsidR="00BD6638">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deksketoprofeno trometamolio</w:t>
      </w:r>
      <w:r w:rsidR="00BD6638">
        <w:rPr>
          <w:rFonts w:ascii="Times New Roman" w:eastAsia="Arial Unicode MS" w:hAnsi="Times New Roman" w:cs="Times New Roman"/>
          <w:bCs/>
          <w:noProof/>
          <w:color w:val="000000"/>
          <w:kern w:val="0"/>
          <w:sz w:val="22"/>
          <w:szCs w:val="22"/>
          <w:lang w:val="lt-LT"/>
          <w14:ligatures w14:val="none"/>
        </w:rPr>
        <w:t xml:space="preserve"> pavidalu)</w:t>
      </w:r>
      <w:r w:rsidRPr="00D1529C">
        <w:rPr>
          <w:rFonts w:ascii="Times New Roman" w:eastAsia="Arial Unicode MS" w:hAnsi="Times New Roman" w:cs="Times New Roman"/>
          <w:bCs/>
          <w:noProof/>
          <w:color w:val="000000"/>
          <w:kern w:val="0"/>
          <w:sz w:val="22"/>
          <w:szCs w:val="22"/>
          <w:lang w:val="lt-LT"/>
          <w14:ligatures w14:val="none"/>
        </w:rPr>
        <w:t>.</w:t>
      </w:r>
    </w:p>
    <w:p w14:paraId="777D87C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5CF346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Visos pagalbinės medžiagos išvardytos 6.1 skyriuje.</w:t>
      </w:r>
    </w:p>
    <w:p w14:paraId="191A8CD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A9AE9A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4019C2F"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8" w:name="_Toc129243100"/>
      <w:bookmarkStart w:id="9" w:name="_Toc129243225"/>
      <w:r w:rsidRPr="00D1529C">
        <w:rPr>
          <w:rFonts w:ascii="Times New Roman" w:eastAsia="Times New Roman" w:hAnsi="Times New Roman" w:cs="Times New Roman"/>
          <w:b/>
          <w:kern w:val="0"/>
          <w:sz w:val="22"/>
          <w:szCs w:val="22"/>
          <w:lang w:val="lt-LT"/>
          <w14:ligatures w14:val="none"/>
        </w:rPr>
        <w:t>3.</w:t>
      </w:r>
      <w:r w:rsidRPr="00D1529C">
        <w:rPr>
          <w:rFonts w:ascii="Times New Roman" w:eastAsia="Times New Roman" w:hAnsi="Times New Roman" w:cs="Times New Roman"/>
          <w:b/>
          <w:kern w:val="0"/>
          <w:sz w:val="22"/>
          <w:szCs w:val="22"/>
          <w:lang w:val="lt-LT"/>
          <w14:ligatures w14:val="none"/>
        </w:rPr>
        <w:tab/>
        <w:t>FARMACINĖ FORMA</w:t>
      </w:r>
      <w:bookmarkEnd w:id="8"/>
      <w:bookmarkEnd w:id="9"/>
    </w:p>
    <w:p w14:paraId="1CD170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9DA4A6C" w14:textId="1CC9B9E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Plėvele dengtos tabletė.</w:t>
      </w:r>
    </w:p>
    <w:p w14:paraId="3665CFB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Baltos, abipusiai išgaubtos cilindro formos tabletės su vagele, vienoje pusėje įspausta „DT2“. Tabletes galima padalyti į lygias dozes.</w:t>
      </w:r>
    </w:p>
    <w:p w14:paraId="7ADED8C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Apytiksliai plėvele dengtos tabletės skersmuo yra 9,3 ± 0,3 mm, storis 3,85 ± 0,15 mm.</w:t>
      </w:r>
    </w:p>
    <w:p w14:paraId="522F2BB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AC50F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AACC87"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10" w:name="_Toc129243101"/>
      <w:bookmarkStart w:id="11" w:name="_Toc129243226"/>
      <w:r w:rsidRPr="00D1529C">
        <w:rPr>
          <w:rFonts w:ascii="Times New Roman" w:eastAsia="Times New Roman" w:hAnsi="Times New Roman" w:cs="Times New Roman"/>
          <w:b/>
          <w:kern w:val="0"/>
          <w:sz w:val="22"/>
          <w:szCs w:val="22"/>
          <w:lang w:val="lt-LT"/>
          <w14:ligatures w14:val="none"/>
        </w:rPr>
        <w:t>4.</w:t>
      </w:r>
      <w:r w:rsidRPr="00D1529C">
        <w:rPr>
          <w:rFonts w:ascii="Times New Roman" w:eastAsia="Times New Roman" w:hAnsi="Times New Roman" w:cs="Times New Roman"/>
          <w:b/>
          <w:kern w:val="0"/>
          <w:sz w:val="22"/>
          <w:szCs w:val="22"/>
          <w:lang w:val="lt-LT"/>
          <w14:ligatures w14:val="none"/>
        </w:rPr>
        <w:tab/>
        <w:t>KLINIKINĖ INFORMACIJA</w:t>
      </w:r>
      <w:bookmarkEnd w:id="10"/>
      <w:bookmarkEnd w:id="11"/>
    </w:p>
    <w:p w14:paraId="727524E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153478"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12" w:name="_Toc129243102"/>
      <w:bookmarkStart w:id="13" w:name="_Toc129243227"/>
      <w:r w:rsidRPr="00D1529C">
        <w:rPr>
          <w:rFonts w:ascii="Times New Roman" w:eastAsia="Times New Roman" w:hAnsi="Times New Roman" w:cs="Times New Roman"/>
          <w:b/>
          <w:kern w:val="28"/>
          <w:sz w:val="22"/>
          <w:szCs w:val="22"/>
          <w:lang w:val="lt-LT"/>
          <w14:ligatures w14:val="none"/>
        </w:rPr>
        <w:t>4.1</w:t>
      </w:r>
      <w:r w:rsidRPr="00D1529C">
        <w:rPr>
          <w:rFonts w:ascii="Times New Roman" w:eastAsia="Times New Roman" w:hAnsi="Times New Roman" w:cs="Times New Roman"/>
          <w:b/>
          <w:kern w:val="28"/>
          <w:sz w:val="22"/>
          <w:szCs w:val="22"/>
          <w:lang w:val="lt-LT"/>
          <w14:ligatures w14:val="none"/>
        </w:rPr>
        <w:tab/>
        <w:t>Terapinės indikacijos</w:t>
      </w:r>
      <w:bookmarkEnd w:id="12"/>
      <w:bookmarkEnd w:id="13"/>
    </w:p>
    <w:p w14:paraId="2F8A99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415F4F" w14:textId="2B8B83E8"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skirtas trumpalaikiam simptominiam lengvo ar vidutinio stiprumo raumenų ir kaulų, skausmingų mėnesinių</w:t>
      </w:r>
      <w:r w:rsidR="00EF10F6">
        <w:rPr>
          <w:rFonts w:ascii="Times New Roman" w:eastAsia="Arial Unicode MS" w:hAnsi="Times New Roman" w:cs="Times New Roman"/>
          <w:bCs/>
          <w:noProof/>
          <w:color w:val="000000"/>
          <w:kern w:val="0"/>
          <w:sz w:val="22"/>
          <w:szCs w:val="22"/>
          <w:lang w:val="lt-LT"/>
          <w14:ligatures w14:val="none"/>
        </w:rPr>
        <w:t xml:space="preserve"> (dismenorėjos)</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2DF25DF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60AFDAE"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14" w:name="_Toc129243103"/>
      <w:bookmarkStart w:id="15" w:name="_Toc129243228"/>
      <w:r w:rsidRPr="00D1529C">
        <w:rPr>
          <w:rFonts w:ascii="Times New Roman" w:eastAsia="Times New Roman" w:hAnsi="Times New Roman" w:cs="Times New Roman"/>
          <w:b/>
          <w:kern w:val="28"/>
          <w:sz w:val="22"/>
          <w:szCs w:val="22"/>
          <w:lang w:val="lt-LT"/>
          <w14:ligatures w14:val="none"/>
        </w:rPr>
        <w:t>4.2</w:t>
      </w:r>
      <w:r w:rsidRPr="00D1529C">
        <w:rPr>
          <w:rFonts w:ascii="Times New Roman" w:eastAsia="Times New Roman" w:hAnsi="Times New Roman" w:cs="Times New Roman"/>
          <w:b/>
          <w:kern w:val="28"/>
          <w:sz w:val="22"/>
          <w:szCs w:val="22"/>
          <w:lang w:val="lt-LT"/>
          <w14:ligatures w14:val="none"/>
        </w:rPr>
        <w:tab/>
        <w:t>Dozavimas ir vartojimo metodas</w:t>
      </w:r>
      <w:bookmarkEnd w:id="14"/>
      <w:bookmarkEnd w:id="15"/>
    </w:p>
    <w:p w14:paraId="2EB2E43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E9C9F4"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Dozavimas</w:t>
      </w:r>
    </w:p>
    <w:p w14:paraId="66F5636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F3C82D" w14:textId="03ADB15F" w:rsidR="00D1529C" w:rsidRPr="00D1529C" w:rsidRDefault="00D1529C"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D1529C">
        <w:rPr>
          <w:rFonts w:ascii="Times New Roman" w:eastAsia="Arial Unicode MS" w:hAnsi="Times New Roman" w:cs="Times New Roman"/>
          <w:bCs/>
          <w:i/>
          <w:iCs/>
          <w:noProof/>
          <w:color w:val="000000"/>
          <w:kern w:val="0"/>
          <w:sz w:val="22"/>
          <w:szCs w:val="22"/>
          <w:lang w:val="lt-LT"/>
          <w14:ligatures w14:val="none"/>
        </w:rPr>
        <w:t>Suaugusiesiems</w:t>
      </w:r>
    </w:p>
    <w:p w14:paraId="19534B0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Atsižvelgiant į skausmo priežastis ir intensyvumą, rekomenduojama vartoti po 12,5 mg (pusė tabletės) kas 4</w:t>
      </w:r>
      <w:r w:rsidRPr="00D1529C">
        <w:rPr>
          <w:rFonts w:ascii="Times New Roman" w:eastAsia="Arial Unicode MS" w:hAnsi="Times New Roman" w:cs="Times New Roman"/>
          <w:bCs/>
          <w:noProof/>
          <w:color w:val="000000"/>
          <w:kern w:val="0"/>
          <w:sz w:val="22"/>
          <w:szCs w:val="22"/>
          <w:lang w:val="lt-LT"/>
          <w14:ligatures w14:val="none"/>
        </w:rPr>
        <w:noBreakHyphen/>
        <w:t>6 valandas arba po 25 mg kas 8 valandas. Visa paros dozė neturi būti didesnė kaip 75 mg.</w:t>
      </w:r>
    </w:p>
    <w:p w14:paraId="2B73105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Nepageidaujamas poveikis gali sumažėti vartojant mažiausią veiksmingą dozę trumpiausią laiką, būtiną simptomų kontrolei (žr. 4.4 skyrių).</w:t>
      </w:r>
    </w:p>
    <w:p w14:paraId="78475CB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BC69F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netinka ilgam vartojimui ir gydymas apribojamas laikotarpiu, kol yra ligos simptomų.</w:t>
      </w:r>
    </w:p>
    <w:p w14:paraId="2B39027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p>
    <w:p w14:paraId="452066BF" w14:textId="564715EB" w:rsidR="00D1529C" w:rsidRPr="006044D7" w:rsidRDefault="00D1529C"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6044D7">
        <w:rPr>
          <w:rFonts w:ascii="Times New Roman" w:eastAsia="Arial Unicode MS" w:hAnsi="Times New Roman" w:cs="Times New Roman"/>
          <w:bCs/>
          <w:i/>
          <w:iCs/>
          <w:noProof/>
          <w:color w:val="000000"/>
          <w:kern w:val="0"/>
          <w:sz w:val="22"/>
          <w:szCs w:val="22"/>
          <w:lang w:val="lt-LT"/>
          <w14:ligatures w14:val="none"/>
        </w:rPr>
        <w:t>Vaikų populiacija</w:t>
      </w:r>
    </w:p>
    <w:p w14:paraId="07128D3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bookmarkStart w:id="16" w:name="_Hlk138775044"/>
      <w:r w:rsidRPr="00D1529C">
        <w:rPr>
          <w:rFonts w:ascii="Times New Roman" w:eastAsia="Arial Unicode MS" w:hAnsi="Times New Roman" w:cs="Times New Roman"/>
          <w:bCs/>
          <w:noProof/>
          <w:color w:val="000000"/>
          <w:kern w:val="0"/>
          <w:sz w:val="22"/>
          <w:szCs w:val="22"/>
          <w:lang w:val="lt-LT"/>
          <w14:ligatures w14:val="none"/>
        </w:rPr>
        <w:t>Deksketoprofenas</w:t>
      </w:r>
      <w:bookmarkEnd w:id="16"/>
      <w:r w:rsidRPr="00D1529C">
        <w:rPr>
          <w:rFonts w:ascii="Times New Roman" w:eastAsia="Arial Unicode MS" w:hAnsi="Times New Roman" w:cs="Times New Roman"/>
          <w:bCs/>
          <w:noProof/>
          <w:color w:val="000000"/>
          <w:kern w:val="0"/>
          <w:sz w:val="22"/>
          <w:szCs w:val="22"/>
          <w:lang w:val="lt-LT"/>
          <w14:ligatures w14:val="none"/>
        </w:rPr>
        <w:t xml:space="preserve"> nebuvo tiriamas su vaikais ir paaugliais, todėl jo saugumas ir veiksmingumas vaikams ir paaugliams nenustatytas. Šiuo vaistiniu preparatu vaikai ir paaugliai neturi būti gydomi.</w:t>
      </w:r>
    </w:p>
    <w:p w14:paraId="6DC0836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D7DA2AB" w14:textId="77777777" w:rsidR="00D1529C" w:rsidRPr="00D1529C" w:rsidRDefault="00D1529C" w:rsidP="00D1529C">
      <w:pPr>
        <w:tabs>
          <w:tab w:val="left" w:pos="567"/>
        </w:tabs>
        <w:spacing w:after="0" w:line="240" w:lineRule="auto"/>
        <w:rPr>
          <w:rFonts w:ascii="Times New Roman" w:eastAsia="Arial Unicode MS" w:hAnsi="Times New Roman" w:cs="Times New Roman"/>
          <w:bCs/>
          <w:i/>
          <w:noProof/>
          <w:color w:val="000000"/>
          <w:kern w:val="0"/>
          <w:sz w:val="22"/>
          <w:szCs w:val="22"/>
          <w:lang w:val="lt-LT"/>
          <w14:ligatures w14:val="none"/>
        </w:rPr>
      </w:pPr>
      <w:r w:rsidRPr="00D1529C">
        <w:rPr>
          <w:rFonts w:ascii="Times New Roman" w:eastAsia="Arial Unicode MS" w:hAnsi="Times New Roman" w:cs="Times New Roman"/>
          <w:bCs/>
          <w:i/>
          <w:noProof/>
          <w:color w:val="000000"/>
          <w:kern w:val="0"/>
          <w:sz w:val="22"/>
          <w:szCs w:val="22"/>
          <w:lang w:val="lt-LT"/>
          <w14:ligatures w14:val="none"/>
        </w:rPr>
        <w:t>Senyviems pacientams</w:t>
      </w:r>
    </w:p>
    <w:p w14:paraId="27D6400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Senyviems pacientams patariama gydymą pradėti mažiausia vaistinio preparato doze (paros dozė - 50 mg). Jeigu vaistinis preparatas gerai toleruojamas, dozę galima didinti iki bendrose rekomendacijose nurodomų dozių.</w:t>
      </w:r>
    </w:p>
    <w:p w14:paraId="6163387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79101B" w14:textId="77777777" w:rsidR="00D1529C" w:rsidRPr="00D1529C" w:rsidRDefault="00D1529C" w:rsidP="00D1529C">
      <w:pPr>
        <w:tabs>
          <w:tab w:val="left" w:pos="567"/>
        </w:tabs>
        <w:spacing w:after="0" w:line="240" w:lineRule="auto"/>
        <w:rPr>
          <w:rFonts w:ascii="Times New Roman" w:eastAsia="Arial Unicode MS" w:hAnsi="Times New Roman" w:cs="Times New Roman"/>
          <w:bCs/>
          <w:i/>
          <w:noProof/>
          <w:color w:val="000000"/>
          <w:kern w:val="0"/>
          <w:sz w:val="22"/>
          <w:szCs w:val="22"/>
          <w:lang w:val="lt-LT"/>
          <w14:ligatures w14:val="none"/>
        </w:rPr>
      </w:pPr>
      <w:r w:rsidRPr="00D1529C">
        <w:rPr>
          <w:rFonts w:ascii="Times New Roman" w:eastAsia="Arial Unicode MS" w:hAnsi="Times New Roman" w:cs="Times New Roman"/>
          <w:bCs/>
          <w:i/>
          <w:noProof/>
          <w:color w:val="000000"/>
          <w:kern w:val="0"/>
          <w:sz w:val="22"/>
          <w:szCs w:val="22"/>
          <w:lang w:val="lt-LT"/>
          <w14:ligatures w14:val="none"/>
        </w:rPr>
        <w:t>Pacientams, kurių kepenų funkcija sutrikusi</w:t>
      </w:r>
    </w:p>
    <w:p w14:paraId="5D6BB97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Pacientams, kuriems nustatytas lengvas arba vidutinio sunkumo kepenų funkcijos sutrikimas, gydymo pradžioje vaistinio preparato reikia skirti mažesnę dozę (paros dozė - 50 mg) ir atidžiai stebėti jų būklę. Esant sunkiam kepenų funkcijos sutrikimui, Xeldaxin vartoti draudžiama (žr. 4.3 skyrių).</w:t>
      </w:r>
    </w:p>
    <w:p w14:paraId="08B70C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162D2A2" w14:textId="77777777" w:rsidR="00D1529C" w:rsidRPr="00D1529C" w:rsidRDefault="00D1529C" w:rsidP="00D1529C">
      <w:pPr>
        <w:tabs>
          <w:tab w:val="left" w:pos="567"/>
        </w:tabs>
        <w:spacing w:after="0" w:line="240" w:lineRule="auto"/>
        <w:rPr>
          <w:rFonts w:ascii="Times New Roman" w:eastAsia="Arial Unicode MS" w:hAnsi="Times New Roman" w:cs="Times New Roman"/>
          <w:bCs/>
          <w:i/>
          <w:noProof/>
          <w:color w:val="000000"/>
          <w:kern w:val="0"/>
          <w:sz w:val="22"/>
          <w:szCs w:val="22"/>
          <w:lang w:val="lt-LT"/>
          <w14:ligatures w14:val="none"/>
        </w:rPr>
      </w:pPr>
      <w:r w:rsidRPr="00D1529C">
        <w:rPr>
          <w:rFonts w:ascii="Times New Roman" w:eastAsia="Arial Unicode MS" w:hAnsi="Times New Roman" w:cs="Times New Roman"/>
          <w:bCs/>
          <w:i/>
          <w:noProof/>
          <w:color w:val="000000"/>
          <w:kern w:val="0"/>
          <w:sz w:val="22"/>
          <w:szCs w:val="22"/>
          <w:lang w:val="lt-LT"/>
          <w14:ligatures w14:val="none"/>
        </w:rPr>
        <w:t>Pacientams, kurių inkstų funkcija sutrikusi</w:t>
      </w:r>
    </w:p>
    <w:p w14:paraId="7737722E" w14:textId="1384770C"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Pacientams, kuriems lengvai sutrikusi inkstų funkcija (kreatinino klirensas 60-89 ml/min.) (žr. 4.4 skyrių), gydymo pradžioje skiriama 50 mg per parą. Esant vidutinio sunkumo ir sunkiam inkstų funkcijos sutrikimui (kreatinino klirensas ≤ 59 ml/min.), Xeldaxin vartoti draudžiama</w:t>
      </w:r>
      <w:r w:rsidR="003B6536">
        <w:rPr>
          <w:rFonts w:ascii="Times New Roman" w:eastAsia="Arial Unicode MS" w:hAnsi="Times New Roman" w:cs="Times New Roman"/>
          <w:bCs/>
          <w:noProof/>
          <w:color w:val="000000"/>
          <w:kern w:val="0"/>
          <w:sz w:val="22"/>
          <w:szCs w:val="22"/>
          <w:lang w:val="lt-LT"/>
          <w14:ligatures w14:val="none"/>
        </w:rPr>
        <w:t xml:space="preserve"> </w:t>
      </w:r>
      <w:r w:rsidR="003B6536" w:rsidRPr="00D1529C">
        <w:rPr>
          <w:rFonts w:ascii="Times New Roman" w:eastAsia="Arial Unicode MS" w:hAnsi="Times New Roman" w:cs="Times New Roman"/>
          <w:bCs/>
          <w:noProof/>
          <w:color w:val="000000"/>
          <w:kern w:val="0"/>
          <w:sz w:val="22"/>
          <w:szCs w:val="22"/>
          <w:lang w:val="lt-LT"/>
          <w14:ligatures w14:val="none"/>
        </w:rPr>
        <w:t>(žr. 4.3 skyrių)</w:t>
      </w:r>
      <w:r w:rsidRPr="00D1529C">
        <w:rPr>
          <w:rFonts w:ascii="Times New Roman" w:eastAsia="Arial Unicode MS" w:hAnsi="Times New Roman" w:cs="Times New Roman"/>
          <w:bCs/>
          <w:noProof/>
          <w:color w:val="000000"/>
          <w:kern w:val="0"/>
          <w:sz w:val="22"/>
          <w:szCs w:val="22"/>
          <w:lang w:val="lt-LT"/>
          <w14:ligatures w14:val="none"/>
        </w:rPr>
        <w:t>.</w:t>
      </w:r>
    </w:p>
    <w:p w14:paraId="25244D1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CAF3B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Vartojimo metodas</w:t>
      </w:r>
    </w:p>
    <w:p w14:paraId="0F867B5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Tabletė turi būti nuryjama, užsigeriant pakankamu skysčių kiekiu (pvz. viena stiklinė vandens). Vartojant kartu su maistu, lėtėja vaistinio preparato absorbcijos greitis (žr. sk. „Farmakokinetinės savybės“), todėl, esant ūminiam skausmui, patariama vaistinio preparato išgerti bent 30 minučių prieš valgį.</w:t>
      </w:r>
    </w:p>
    <w:p w14:paraId="3536C0D3" w14:textId="77777777" w:rsidR="00D1529C" w:rsidRPr="00D1529C" w:rsidRDefault="00D1529C" w:rsidP="00D1529C">
      <w:pPr>
        <w:tabs>
          <w:tab w:val="left" w:pos="567"/>
        </w:tabs>
        <w:spacing w:after="0" w:line="240" w:lineRule="auto"/>
        <w:rPr>
          <w:rFonts w:ascii="Times New Roman" w:eastAsia="Arial Unicode MS" w:hAnsi="Times New Roman" w:cs="Times New Roman"/>
          <w:bCs/>
          <w:color w:val="000000"/>
          <w:kern w:val="0"/>
          <w:sz w:val="22"/>
          <w:szCs w:val="22"/>
          <w:lang w:val="lt-LT"/>
          <w14:ligatures w14:val="none"/>
        </w:rPr>
      </w:pPr>
    </w:p>
    <w:p w14:paraId="10904109"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17" w:name="_Toc129243104"/>
      <w:bookmarkStart w:id="18" w:name="_Toc129243229"/>
      <w:r w:rsidRPr="00D1529C">
        <w:rPr>
          <w:rFonts w:ascii="Times New Roman" w:eastAsia="Times New Roman" w:hAnsi="Times New Roman" w:cs="Times New Roman"/>
          <w:b/>
          <w:kern w:val="28"/>
          <w:sz w:val="22"/>
          <w:szCs w:val="22"/>
          <w:lang w:val="lt-LT"/>
          <w14:ligatures w14:val="none"/>
        </w:rPr>
        <w:t>4.3</w:t>
      </w:r>
      <w:r w:rsidRPr="00D1529C">
        <w:rPr>
          <w:rFonts w:ascii="Times New Roman" w:eastAsia="Times New Roman" w:hAnsi="Times New Roman" w:cs="Times New Roman"/>
          <w:b/>
          <w:kern w:val="28"/>
          <w:sz w:val="22"/>
          <w:szCs w:val="22"/>
          <w:lang w:val="lt-LT"/>
          <w14:ligatures w14:val="none"/>
        </w:rPr>
        <w:tab/>
        <w:t>Kontraindikacijos</w:t>
      </w:r>
      <w:bookmarkEnd w:id="17"/>
      <w:bookmarkEnd w:id="18"/>
    </w:p>
    <w:p w14:paraId="091BBCB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8231558"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bookmarkStart w:id="19" w:name="_Toc129243105"/>
      <w:bookmarkStart w:id="20" w:name="_Toc129243230"/>
      <w:r w:rsidRPr="00D1529C">
        <w:rPr>
          <w:rFonts w:ascii="Times New Roman" w:eastAsia="Arial Unicode MS" w:hAnsi="Times New Roman" w:cs="Times New Roman"/>
          <w:bCs/>
          <w:noProof/>
          <w:color w:val="000000"/>
          <w:kern w:val="0"/>
          <w:sz w:val="22"/>
          <w:szCs w:val="22"/>
          <w:lang w:val="lt-LT"/>
          <w14:ligatures w14:val="none"/>
        </w:rPr>
        <w:t>Padidėjęs jautrumas veikliajai arba bet kuriai 6.1 skyriuje nurodytai pagalbinei medžiagai;</w:t>
      </w:r>
    </w:p>
    <w:p w14:paraId="44F67D2D"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padidėjusio jautrumo reakcijos, pvz., astmos priepuolio, bronchų spazmo, ūminio rinito, nosies polipų, dilgėlinės ar angioneurozinės edemos, pasireiškimas susijęs su acetilsalicilo rūgšties ar kitų NVNU vartojimu;</w:t>
      </w:r>
    </w:p>
    <w:p w14:paraId="3F2D07A2"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esant žinomoms fotojautrumo ir fototoksiškumo reakcijoms, gydant ketoprofenu ar fibratais;</w:t>
      </w:r>
    </w:p>
    <w:p w14:paraId="3D8A94FD"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anksčiau buvęs kraujavimas virškinimo trakte arba perforacija, susiję su NVNU vartojimu;</w:t>
      </w:r>
    </w:p>
    <w:p w14:paraId="08827E29" w14:textId="443C3834"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esama pep</w:t>
      </w:r>
      <w:r w:rsidR="00BB1DFF">
        <w:rPr>
          <w:rFonts w:ascii="Times New Roman" w:eastAsia="Arial Unicode MS" w:hAnsi="Times New Roman" w:cs="Times New Roman"/>
          <w:bCs/>
          <w:noProof/>
          <w:color w:val="000000"/>
          <w:kern w:val="0"/>
          <w:sz w:val="22"/>
          <w:szCs w:val="22"/>
          <w:lang w:val="lt-LT"/>
          <w14:ligatures w14:val="none"/>
        </w:rPr>
        <w:t>s</w:t>
      </w:r>
      <w:r w:rsidRPr="00D1529C">
        <w:rPr>
          <w:rFonts w:ascii="Times New Roman" w:eastAsia="Arial Unicode MS" w:hAnsi="Times New Roman" w:cs="Times New Roman"/>
          <w:bCs/>
          <w:noProof/>
          <w:color w:val="000000"/>
          <w:kern w:val="0"/>
          <w:sz w:val="22"/>
          <w:szCs w:val="22"/>
          <w:lang w:val="lt-LT"/>
          <w14:ligatures w14:val="none"/>
        </w:rPr>
        <w:t>inė opa</w:t>
      </w:r>
      <w:r w:rsidR="00224F20">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 virškinimo trakto hemoragija arba esant kraujavimui iš virškinimo trakto, išopėjimui ar perforacijai;</w:t>
      </w:r>
    </w:p>
    <w:p w14:paraId="112EB2FB"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lėtinė dispepsija;</w:t>
      </w:r>
    </w:p>
    <w:p w14:paraId="4794F09E"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bet koks aktyvus kraujavimas arba kraujavimo sutrikimas;</w:t>
      </w:r>
    </w:p>
    <w:p w14:paraId="37DFC866"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Krono liga ar opinis kolitas;</w:t>
      </w:r>
    </w:p>
    <w:p w14:paraId="1F17B338"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sunkus širdies nepakankamumas;</w:t>
      </w:r>
    </w:p>
    <w:p w14:paraId="6B432DBA"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vidutinio sunkumo arba sunkus inkstų funkcijos sutrikimas (kreatinino klirensas ≤ 59 ml/min.);</w:t>
      </w:r>
    </w:p>
    <w:p w14:paraId="0B3E363B"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sunkus kepenų funkcijos sutrikimas (10-15 balų pagal Child-Pugh klasifikaciją);</w:t>
      </w:r>
    </w:p>
    <w:p w14:paraId="6CB31A12"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hemoraginė diatezė ar kiti kraujo krešumo sutrikimai;</w:t>
      </w:r>
    </w:p>
    <w:p w14:paraId="2DFC1DED"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sunki dehidratacija (sukelta vėmimo, viduriavimo ar vartojant nepakankamai skysčių);</w:t>
      </w:r>
    </w:p>
    <w:p w14:paraId="3C14CA77"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nėštumo trečiojo trimestro ir žindymo laikotarpis (žr. 4.6 skyrių).</w:t>
      </w:r>
    </w:p>
    <w:p w14:paraId="04A8080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D47E0DC"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r w:rsidRPr="00D1529C">
        <w:rPr>
          <w:rFonts w:ascii="Times New Roman" w:eastAsia="Times New Roman" w:hAnsi="Times New Roman" w:cs="Times New Roman"/>
          <w:b/>
          <w:kern w:val="28"/>
          <w:sz w:val="22"/>
          <w:szCs w:val="22"/>
          <w:lang w:val="lt-LT"/>
          <w14:ligatures w14:val="none"/>
        </w:rPr>
        <w:t>4.4</w:t>
      </w:r>
      <w:r w:rsidRPr="00D1529C">
        <w:rPr>
          <w:rFonts w:ascii="Times New Roman" w:eastAsia="Times New Roman" w:hAnsi="Times New Roman" w:cs="Times New Roman"/>
          <w:b/>
          <w:kern w:val="28"/>
          <w:sz w:val="22"/>
          <w:szCs w:val="22"/>
          <w:lang w:val="lt-LT"/>
          <w14:ligatures w14:val="none"/>
        </w:rPr>
        <w:tab/>
        <w:t>Specialūs įspėjimai ir atsargumo priemonės</w:t>
      </w:r>
      <w:bookmarkEnd w:id="19"/>
      <w:bookmarkEnd w:id="20"/>
    </w:p>
    <w:p w14:paraId="098A313D"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p>
    <w:p w14:paraId="158FB86B"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Atsargiai vaistinį preparatą reikia skirti pacientams, kurie anamnezėje nurodo alergines reakcijas arba ligas.</w:t>
      </w:r>
    </w:p>
    <w:p w14:paraId="21EC6B6C" w14:textId="77777777" w:rsidR="000E6FA9" w:rsidRPr="00D1529C" w:rsidRDefault="000E6FA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5A2B0B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Reikia vengti vartoti kartu su kitais NVNU, įskaitant ciklooksigenazės-2 selektyviuosius inhibitorius.</w:t>
      </w:r>
    </w:p>
    <w:p w14:paraId="37A680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Nepageidaujamas poveikis gali sumažėti vartojant mažiausią veiksmingą vaistinio preparato dozę trumpiausią laiką, būtiną simptomų kontrolei (žr. 4.2 skyrių ir toliau aprašytą pavojų virškinimo traktui bei širdies ir kraujagyslių sistemai).</w:t>
      </w:r>
    </w:p>
    <w:p w14:paraId="0995663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37E133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Virškinimo trakto saugumas</w:t>
      </w:r>
    </w:p>
    <w:p w14:paraId="56B3B4F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Xeldaxin, gydymą reikia nutraukti.</w:t>
      </w:r>
    </w:p>
    <w:p w14:paraId="47314F7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Kraujavimo iš virškinimo trakto, išopėjimo ir perforacijos rizika padidėja, kai vartojamos didesnės NVNU dozės, kai pacientai anamnezėje nurodo buvusią opą, ypač jei ji komplikavosi kraujavimu arba perforacija (žr. 4.3 skyrių), senyviems pacientams. </w:t>
      </w:r>
    </w:p>
    <w:p w14:paraId="49C2D19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 pacientai: Senyviems pacientams dažniau pasitaiko NVNU nepageidaujamos reakcijos, ypač kraujavimas iš virškinimo trakto ir perforacija, galintys sukelti mirtį (žr. 4.2 skyrių). Šiuos pacientus reikia gydyti mažiausia tinkama vaistinio preparato doze.</w:t>
      </w:r>
    </w:p>
    <w:p w14:paraId="51EE5DC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0905450" w14:textId="43758C5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kitų NVNU atvejais, reikia išsiaiškinti anamnezės duomenis apie ezofagitą, gastritą ir (arba) pep</w:t>
      </w:r>
      <w:r w:rsidR="00206EDF">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7BFF63A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F9F727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Atsargiai NVNU reikia skirti vartoti pacientams, kurie anamnezėje nurodo virškinimo trakto ligas (opinį kolitą, Krono ligą), nes jos gali paūmėti (žr. 4.8 skyrių).</w:t>
      </w:r>
    </w:p>
    <w:p w14:paraId="72F6DC8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7701B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Reikia spręsti, ar nereikia šiems pacientams, taip pat vartojantiems nedideles acetilsalicilo rūgšties dozes ar kitus vaistinius preparatus, galinčius padidinti virškinimo trakto pažeidimų pavojų (žr. 4.5 skyrių), kartu duoti apsaugančių vaistinių preparatų (pvz., mizoprostolio ar protonų siurblio inhibitorių).</w:t>
      </w:r>
    </w:p>
    <w:p w14:paraId="61B1F25C" w14:textId="77777777" w:rsidR="00C768CC" w:rsidRDefault="00C768C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7894E81" w14:textId="3604656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Pacientai, kuriems buvo virškinimo trakto pažeidimų, ypač senyvi, turi pranešti apie bet kokius neįprastus simptomus pilve (ypač – kraujavimą iš virškinimo trakto), ypatingai gydymo pradžioje.</w:t>
      </w:r>
    </w:p>
    <w:p w14:paraId="399564D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34B160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Atsargumo reikia laikytis, kai kartu vartojami vaistiniai preparatai, galintys padidinti išopėjimo ir kraujavimo pavojų, pvz., geriamieji kortikosteroidai, krešumą mažinantis vaistinis preparatas varfarinas, selektyvieji serotonino reabsorbcijos inhibitoriai arba kiti antitrombocitiniai vaistiniai preparatai, pvz.; acetilsalicilo rūgštis (žr. 4.5 skyrių).</w:t>
      </w:r>
    </w:p>
    <w:p w14:paraId="6298D6A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C704CF1"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Inkstų funkcijos saugumas</w:t>
      </w:r>
    </w:p>
    <w:p w14:paraId="1B4485D5"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D1529C">
        <w:rPr>
          <w:rFonts w:ascii="Times New Roman" w:eastAsia="Times New Roman" w:hAnsi="Times New Roman" w:cs="Times New Roman"/>
          <w:kern w:val="0"/>
          <w:sz w:val="22"/>
          <w:szCs w:val="22"/>
          <w:lang w:val="lt-LT"/>
          <w14:ligatures w14:val="none"/>
        </w:rPr>
        <w:t>hipovolemija</w:t>
      </w:r>
      <w:proofErr w:type="spellEnd"/>
      <w:r w:rsidRPr="00D1529C">
        <w:rPr>
          <w:rFonts w:ascii="Times New Roman" w:eastAsia="Times New Roman" w:hAnsi="Times New Roman" w:cs="Times New Roman"/>
          <w:kern w:val="0"/>
          <w:sz w:val="22"/>
          <w:szCs w:val="22"/>
          <w:lang w:val="lt-LT"/>
          <w14:ligatures w14:val="none"/>
        </w:rPr>
        <w:t xml:space="preserve">. </w:t>
      </w:r>
    </w:p>
    <w:p w14:paraId="444D5FCA" w14:textId="77777777" w:rsidR="002D6D4D" w:rsidRDefault="002D6D4D"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ECEEC69" w14:textId="7593DB3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Siekiant apsaugoti nuo skysčių netekimo ir su šiuo pokyčiu susijusio didesnio toksinio poveikio inkstams, būtina užtikrinti pakankamą skysčių vartojimą.</w:t>
      </w:r>
    </w:p>
    <w:p w14:paraId="53503C2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82187DA" w14:textId="1B89E0C8"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Gydant šiuo vaistiniu preparatu, kaip ir kitais NVNU, kraujo plazmoje gali padidėti </w:t>
      </w:r>
      <w:r w:rsidR="00BB1DFF">
        <w:rPr>
          <w:rFonts w:ascii="Times New Roman" w:eastAsia="Arial Unicode MS" w:hAnsi="Times New Roman" w:cs="Times New Roman"/>
          <w:bCs/>
          <w:noProof/>
          <w:color w:val="000000"/>
          <w:kern w:val="0"/>
          <w:sz w:val="22"/>
          <w:szCs w:val="22"/>
          <w:lang w:val="lt-LT"/>
          <w14:ligatures w14:val="none"/>
        </w:rPr>
        <w:t>ur</w:t>
      </w:r>
      <w:r w:rsidR="007C6282">
        <w:rPr>
          <w:rFonts w:ascii="Times New Roman" w:eastAsia="Arial Unicode MS" w:hAnsi="Times New Roman" w:cs="Times New Roman"/>
          <w:bCs/>
          <w:noProof/>
          <w:color w:val="000000"/>
          <w:kern w:val="0"/>
          <w:sz w:val="22"/>
          <w:szCs w:val="22"/>
          <w:lang w:val="lt-LT"/>
          <w14:ligatures w14:val="none"/>
        </w:rPr>
        <w:t>ė</w:t>
      </w:r>
      <w:r w:rsidR="00BB1DFF">
        <w:rPr>
          <w:rFonts w:ascii="Times New Roman" w:eastAsia="Arial Unicode MS" w:hAnsi="Times New Roman" w:cs="Times New Roman"/>
          <w:bCs/>
          <w:noProof/>
          <w:color w:val="000000"/>
          <w:kern w:val="0"/>
          <w:sz w:val="22"/>
          <w:szCs w:val="22"/>
          <w:lang w:val="lt-LT"/>
          <w14:ligatures w14:val="none"/>
        </w:rPr>
        <w:t>jos</w:t>
      </w:r>
      <w:r w:rsidRPr="00D1529C">
        <w:rPr>
          <w:rFonts w:ascii="Times New Roman" w:eastAsia="Arial Unicode MS" w:hAnsi="Times New Roman" w:cs="Times New Roman"/>
          <w:bCs/>
          <w:noProof/>
          <w:color w:val="000000"/>
          <w:kern w:val="0"/>
          <w:sz w:val="22"/>
          <w:szCs w:val="22"/>
          <w:lang w:val="lt-LT"/>
          <w14:ligatures w14:val="none"/>
        </w:rPr>
        <w:t xml:space="preserve"> ir kreatinino kiekis. Kaip ir kitų prostaglandinų sintezės inhibitorių vartojimo atvejais, gali būti neigiamas poveikis inkstams: glomerulonefritas, intersticinis nefritas, inkstų papil</w:t>
      </w:r>
      <w:r w:rsidR="00D05C71">
        <w:rPr>
          <w:rFonts w:ascii="Times New Roman" w:eastAsia="Arial Unicode MS" w:hAnsi="Times New Roman" w:cs="Times New Roman"/>
          <w:bCs/>
          <w:noProof/>
          <w:color w:val="000000"/>
          <w:kern w:val="0"/>
          <w:sz w:val="22"/>
          <w:szCs w:val="22"/>
          <w:lang w:val="lt-LT"/>
          <w14:ligatures w14:val="none"/>
        </w:rPr>
        <w:t>inė</w:t>
      </w:r>
      <w:r w:rsidRPr="00D1529C">
        <w:rPr>
          <w:rFonts w:ascii="Times New Roman" w:eastAsia="Arial Unicode MS" w:hAnsi="Times New Roman" w:cs="Times New Roman"/>
          <w:bCs/>
          <w:noProof/>
          <w:color w:val="000000"/>
          <w:kern w:val="0"/>
          <w:sz w:val="22"/>
          <w:szCs w:val="22"/>
          <w:lang w:val="lt-LT"/>
          <w14:ligatures w14:val="none"/>
        </w:rPr>
        <w:t xml:space="preserve"> nekrozė, nefrozinis sindromas ir ūminis inkstų nepakankamumas.</w:t>
      </w:r>
    </w:p>
    <w:p w14:paraId="4965998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C08A8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Senyviems pacientams inkstų funkcijos sutrikimas pasitaiko dažniau (žr. 4.2 skyrių)</w:t>
      </w:r>
      <w:r w:rsidRPr="00D1529C">
        <w:rPr>
          <w:rFonts w:ascii="Times New Roman" w:eastAsia="Arial Unicode MS" w:hAnsi="Times New Roman" w:cs="Times New Roman"/>
          <w:bCs/>
          <w:noProof/>
          <w:snapToGrid w:val="0"/>
          <w:color w:val="000000"/>
          <w:kern w:val="0"/>
          <w:sz w:val="22"/>
          <w:szCs w:val="22"/>
          <w:lang w:val="lt-LT" w:eastAsia="it-IT"/>
          <w14:ligatures w14:val="none"/>
        </w:rPr>
        <w:t>.</w:t>
      </w:r>
    </w:p>
    <w:p w14:paraId="4A8ED10E"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lang w:val="lt-LT"/>
          <w14:ligatures w14:val="none"/>
        </w:rPr>
      </w:pPr>
    </w:p>
    <w:p w14:paraId="63F6DD86"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Kepenų funkcijos saugumas</w:t>
      </w:r>
    </w:p>
    <w:p w14:paraId="109D5CE9"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Esant sutrikusiai kepenų funkcijai būtina laikytis atsargumo</w:t>
      </w:r>
      <w:r w:rsidRPr="00D1529C">
        <w:rPr>
          <w:rFonts w:ascii="Times New Roman" w:eastAsia="Times New Roman" w:hAnsi="Times New Roman" w:cs="Times New Roman"/>
          <w:snapToGrid w:val="0"/>
          <w:kern w:val="0"/>
          <w:sz w:val="22"/>
          <w:szCs w:val="22"/>
          <w:lang w:val="lt-LT" w:eastAsia="it-IT"/>
          <w14:ligatures w14:val="none"/>
        </w:rPr>
        <w:t>.</w:t>
      </w:r>
    </w:p>
    <w:p w14:paraId="14A60EDE" w14:textId="77777777" w:rsidR="001359BA" w:rsidRDefault="001359B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0021A75" w14:textId="5330DD4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būdinga ir kitiems NVNU, galimi neintensyvūs laikini kai kurių kepenų funkcijos rodiklių pakitimai, taip pat gali padidėti AST (asparagino aminotransferazės) ir ALT (alanino transaminazės) kiekis kraujo plazmoje. Jei šių pakitimų rodikliai padidėja žymiai, gydymą šiuo vaistiniu preparatu reikia nutraukti.</w:t>
      </w:r>
    </w:p>
    <w:p w14:paraId="6BBDBCB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8FE8E61" w14:textId="77777777" w:rsidR="00D1529C" w:rsidRPr="00D1529C" w:rsidRDefault="00D1529C" w:rsidP="00D1529C">
      <w:pPr>
        <w:tabs>
          <w:tab w:val="left" w:pos="0"/>
        </w:tabs>
        <w:spacing w:after="0" w:line="240" w:lineRule="auto"/>
        <w:rPr>
          <w:rFonts w:ascii="Times New Roman" w:eastAsia="Times New Roman" w:hAnsi="Times New Roman" w:cs="Times New Roman"/>
          <w:b/>
          <w:bCs/>
          <w:snapToGrid w:val="0"/>
          <w:kern w:val="0"/>
          <w:sz w:val="22"/>
          <w:szCs w:val="22"/>
          <w:u w:val="single"/>
          <w:lang w:val="lt-LT" w:eastAsia="it-IT"/>
          <w14:ligatures w14:val="none"/>
        </w:rPr>
      </w:pPr>
      <w:r w:rsidRPr="00D1529C">
        <w:rPr>
          <w:rFonts w:ascii="Times New Roman" w:eastAsia="Times New Roman" w:hAnsi="Times New Roman" w:cs="Times New Roman"/>
          <w:kern w:val="0"/>
          <w:sz w:val="22"/>
          <w:szCs w:val="22"/>
          <w:lang w:val="lt-LT"/>
          <w14:ligatures w14:val="none"/>
        </w:rPr>
        <w:t>Senyviems pacientams kepenų funkcijos sutrikimas pasitaiko dažniau (žr. 4.2 skyrių)</w:t>
      </w:r>
      <w:r w:rsidRPr="00D1529C">
        <w:rPr>
          <w:rFonts w:ascii="Times New Roman" w:eastAsia="Times New Roman" w:hAnsi="Times New Roman" w:cs="Times New Roman"/>
          <w:color w:val="000000"/>
          <w:kern w:val="0"/>
          <w:sz w:val="22"/>
          <w:szCs w:val="22"/>
          <w:lang w:val="lt-LT"/>
          <w14:ligatures w14:val="none"/>
        </w:rPr>
        <w:t>.</w:t>
      </w:r>
    </w:p>
    <w:p w14:paraId="08A90046" w14:textId="77777777" w:rsidR="00D1529C" w:rsidRPr="00D1529C" w:rsidRDefault="00D1529C" w:rsidP="00D1529C">
      <w:pPr>
        <w:tabs>
          <w:tab w:val="left" w:pos="0"/>
        </w:tabs>
        <w:spacing w:after="0" w:line="240" w:lineRule="auto"/>
        <w:rPr>
          <w:rFonts w:ascii="Times New Roman" w:eastAsia="Times New Roman" w:hAnsi="Times New Roman" w:cs="Times New Roman"/>
          <w:b/>
          <w:bCs/>
          <w:snapToGrid w:val="0"/>
          <w:kern w:val="0"/>
          <w:sz w:val="22"/>
          <w:szCs w:val="22"/>
          <w:highlight w:val="yellow"/>
          <w:u w:val="single"/>
          <w:lang w:val="lt-LT" w:eastAsia="it-IT"/>
          <w14:ligatures w14:val="none"/>
        </w:rPr>
      </w:pPr>
    </w:p>
    <w:p w14:paraId="567C3985" w14:textId="77777777" w:rsidR="00D1529C" w:rsidRPr="00D1529C" w:rsidRDefault="00D1529C" w:rsidP="00D1529C">
      <w:pPr>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Širdies bei galvos smegenų kraujagyslių saugumas</w:t>
      </w:r>
    </w:p>
    <w:p w14:paraId="76B79714" w14:textId="138119A0"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lang w:val="lt-LT" w:eastAsia="it-IT"/>
          <w14:ligatures w14:val="none"/>
        </w:rPr>
      </w:pPr>
      <w:r w:rsidRPr="00D1529C">
        <w:rPr>
          <w:rFonts w:ascii="Times New Roman" w:eastAsia="Times New Roman" w:hAnsi="Times New Roman" w:cs="Times New Roman"/>
          <w:snapToGrid w:val="0"/>
          <w:kern w:val="0"/>
          <w:sz w:val="22"/>
          <w:szCs w:val="22"/>
          <w:lang w:val="lt-LT" w:eastAsia="it-IT"/>
          <w14:ligatures w14:val="none"/>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rizikos ypatingo atsargumo reikia laikytis pacientams, kurie anamnezėje nurodo buvusią širdies ligą, ypač tiems, kuriems buvo širdies nepakankamumo epizodų. </w:t>
      </w:r>
    </w:p>
    <w:p w14:paraId="7C2BCC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p>
    <w:p w14:paraId="374F777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eastAsia="lt-L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 xml:space="preserve">Klinikiniai tyrimai ir epidemiologiniai stebėjimai rodo, kad NVNU (ypač didelių dozių vartojimas ilgalaikio gydymo metu) gali būti susijęs </w:t>
      </w:r>
      <w:r w:rsidRPr="00D1529C">
        <w:rPr>
          <w:rFonts w:ascii="Times New Roman" w:eastAsia="Arial Unicode MS" w:hAnsi="Times New Roman" w:cs="Times New Roman"/>
          <w:bCs/>
          <w:noProof/>
          <w:color w:val="000000"/>
          <w:kern w:val="0"/>
          <w:sz w:val="22"/>
          <w:szCs w:val="22"/>
          <w:lang w:val="lt-LT" w:eastAsia="lt-LT"/>
          <w14:ligatures w14:val="none"/>
        </w:rPr>
        <w:t>su nedideliu arterijų trombozės reiškinių (pvz., miokardo infarkto arba insulto) rizikos padidėjimu. Duomenų, kurie paneigtų tokią deksketoprofeno galimą riziką, nepakanka.</w:t>
      </w:r>
    </w:p>
    <w:p w14:paraId="7EA6539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eastAsia="lt-LT"/>
          <w14:ligatures w14:val="none"/>
        </w:rPr>
      </w:pPr>
    </w:p>
    <w:p w14:paraId="4DE289E6"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lang w:val="lt-LT" w:eastAsia="it-IT"/>
          <w14:ligatures w14:val="none"/>
        </w:rPr>
      </w:pPr>
      <w:r w:rsidRPr="00D1529C">
        <w:rPr>
          <w:rFonts w:ascii="Times New Roman" w:eastAsia="Times New Roman" w:hAnsi="Times New Roman" w:cs="Times New Roman"/>
          <w:kern w:val="0"/>
          <w:sz w:val="22"/>
          <w:szCs w:val="22"/>
          <w:lang w:val="lt-LT"/>
          <w14:ligatures w14:val="none"/>
        </w:rPr>
        <w:t xml:space="preserve">Pacientus, kuriems nustatytas nekontroliuojamas padidėjęs kraujospūdis, </w:t>
      </w:r>
      <w:proofErr w:type="spellStart"/>
      <w:r w:rsidRPr="00D1529C">
        <w:rPr>
          <w:rFonts w:ascii="Times New Roman" w:eastAsia="Times New Roman" w:hAnsi="Times New Roman" w:cs="Times New Roman"/>
          <w:kern w:val="0"/>
          <w:sz w:val="22"/>
          <w:szCs w:val="22"/>
          <w:lang w:val="lt-LT"/>
          <w14:ligatures w14:val="none"/>
        </w:rPr>
        <w:t>stazinis</w:t>
      </w:r>
      <w:proofErr w:type="spellEnd"/>
      <w:r w:rsidRPr="00D1529C">
        <w:rPr>
          <w:rFonts w:ascii="Times New Roman" w:eastAsia="Times New Roman" w:hAnsi="Times New Roman" w:cs="Times New Roman"/>
          <w:kern w:val="0"/>
          <w:sz w:val="22"/>
          <w:szCs w:val="22"/>
          <w:lang w:val="lt-LT"/>
          <w14:ligatures w14:val="none"/>
        </w:rPr>
        <w:t xml:space="preserve"> širdies nepakankamumas, išeminė širdies liga, periferinių arterijų liga ir (arba) galvos smegenų kraujagyslių </w:t>
      </w:r>
      <w:r w:rsidRPr="00D1529C">
        <w:rPr>
          <w:rFonts w:ascii="Times New Roman" w:eastAsia="Times New Roman" w:hAnsi="Times New Roman" w:cs="Times New Roman"/>
          <w:kern w:val="0"/>
          <w:sz w:val="22"/>
          <w:szCs w:val="22"/>
          <w:lang w:val="lt-LT"/>
          <w14:ligatures w14:val="none"/>
        </w:rPr>
        <w:lastRenderedPageBreak/>
        <w:t xml:space="preserve">liga, </w:t>
      </w:r>
      <w:proofErr w:type="spellStart"/>
      <w:r w:rsidRPr="00D1529C">
        <w:rPr>
          <w:rFonts w:ascii="Times New Roman" w:eastAsia="Times New Roman" w:hAnsi="Times New Roman" w:cs="Times New Roman"/>
          <w:kern w:val="0"/>
          <w:sz w:val="22"/>
          <w:szCs w:val="22"/>
          <w:lang w:val="lt-LT"/>
          <w14:ligatures w14:val="none"/>
        </w:rPr>
        <w:t>deksketoprofenu</w:t>
      </w:r>
      <w:proofErr w:type="spellEnd"/>
      <w:r w:rsidRPr="00D1529C">
        <w:rPr>
          <w:rFonts w:ascii="Times New Roman" w:eastAsia="Times New Roman" w:hAnsi="Times New Roman" w:cs="Times New Roman"/>
          <w:kern w:val="0"/>
          <w:sz w:val="22"/>
          <w:szCs w:val="22"/>
          <w:lang w:val="lt-LT"/>
          <w14:ligatures w14:val="none"/>
        </w:rPr>
        <w:t xml:space="preserve"> galima gydyti tik kruopščiai apsvarsčius. Panašiai reikia apsvarstyti prieš pradedant ilgalaikį gydymą pacientams, kuriems nustatyta širdies ir kraujagyslių sistemos nepageidaujamų reiškinių rizikos veiksnių (pavyzdžiui, hipertenzija, </w:t>
      </w:r>
      <w:proofErr w:type="spellStart"/>
      <w:r w:rsidRPr="00D1529C">
        <w:rPr>
          <w:rFonts w:ascii="Times New Roman" w:eastAsia="Times New Roman" w:hAnsi="Times New Roman" w:cs="Times New Roman"/>
          <w:kern w:val="0"/>
          <w:sz w:val="22"/>
          <w:szCs w:val="22"/>
          <w:lang w:val="lt-LT"/>
          <w14:ligatures w14:val="none"/>
        </w:rPr>
        <w:t>hiperlipidemija</w:t>
      </w:r>
      <w:proofErr w:type="spellEnd"/>
      <w:r w:rsidRPr="00D1529C">
        <w:rPr>
          <w:rFonts w:ascii="Times New Roman" w:eastAsia="Times New Roman" w:hAnsi="Times New Roman" w:cs="Times New Roman"/>
          <w:kern w:val="0"/>
          <w:sz w:val="22"/>
          <w:szCs w:val="22"/>
          <w:lang w:val="lt-LT"/>
          <w14:ligatures w14:val="none"/>
        </w:rPr>
        <w:t>, cukrinis diabetas, rūkymas).</w:t>
      </w:r>
    </w:p>
    <w:p w14:paraId="06D10AB5" w14:textId="77777777" w:rsidR="00D1529C" w:rsidRPr="00D1529C" w:rsidRDefault="00D1529C" w:rsidP="00D1529C">
      <w:pPr>
        <w:tabs>
          <w:tab w:val="left" w:pos="567"/>
        </w:tabs>
        <w:spacing w:after="0" w:line="240" w:lineRule="auto"/>
        <w:rPr>
          <w:rFonts w:ascii="Times New Roman" w:eastAsia="Times New Roman" w:hAnsi="Times New Roman" w:cs="Times New Roman"/>
          <w:snapToGrid w:val="0"/>
          <w:kern w:val="0"/>
          <w:sz w:val="22"/>
          <w:szCs w:val="22"/>
          <w:lang w:val="lt-LT" w:eastAsia="it-IT"/>
          <w14:ligatures w14:val="none"/>
        </w:rPr>
      </w:pPr>
    </w:p>
    <w:p w14:paraId="1C94868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Dėl to, kad slopina prostaglandinų sintezę, visi neselektyvūs NVNU gali slopinti trombocitų agregaciją ir sukelti kraujavimo laiko pailgėjimą, todėl deksketoprofeno nerekomenduojama vartoti pacientams, kurie gydomi kitais hemostazę trikdančiais vaistiniais preparatais, pvz., varfarinu arba kitais kumarinų grupės vaistiniais preparatais (žr. 4.5 skyrių)</w:t>
      </w:r>
      <w:r w:rsidRPr="00D1529C">
        <w:rPr>
          <w:rFonts w:ascii="Times New Roman" w:eastAsia="Arial Unicode MS" w:hAnsi="Times New Roman" w:cs="Times New Roman"/>
          <w:bCs/>
          <w:noProof/>
          <w:snapToGrid w:val="0"/>
          <w:color w:val="000000"/>
          <w:kern w:val="0"/>
          <w:sz w:val="22"/>
          <w:szCs w:val="22"/>
          <w:lang w:val="lt-LT" w:eastAsia="it-IT"/>
          <w14:ligatures w14:val="none"/>
        </w:rPr>
        <w:t>.</w:t>
      </w:r>
    </w:p>
    <w:p w14:paraId="08FA2C3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07FB3F2" w14:textId="5AC0C5BF"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Senyviems pacientams dažniau </w:t>
      </w:r>
      <w:r w:rsidR="0060089D">
        <w:rPr>
          <w:rFonts w:ascii="Times New Roman" w:eastAsia="Arial Unicode MS" w:hAnsi="Times New Roman" w:cs="Times New Roman"/>
          <w:bCs/>
          <w:noProof/>
          <w:color w:val="000000"/>
          <w:kern w:val="0"/>
          <w:sz w:val="22"/>
          <w:szCs w:val="22"/>
          <w:lang w:val="lt-LT"/>
          <w14:ligatures w14:val="none"/>
        </w:rPr>
        <w:t>pasitaiko</w:t>
      </w:r>
      <w:r w:rsidRPr="00D1529C">
        <w:rPr>
          <w:rFonts w:ascii="Times New Roman" w:eastAsia="Arial Unicode MS" w:hAnsi="Times New Roman" w:cs="Times New Roman"/>
          <w:bCs/>
          <w:noProof/>
          <w:color w:val="000000"/>
          <w:kern w:val="0"/>
          <w:sz w:val="22"/>
          <w:szCs w:val="22"/>
          <w:lang w:val="lt-LT"/>
          <w14:ligatures w14:val="none"/>
        </w:rPr>
        <w:t xml:space="preserve"> širdies ir kraujagyslių sistemos sutrikimų (žr. 4.2 skyrių).</w:t>
      </w:r>
    </w:p>
    <w:p w14:paraId="3E26FC98"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219E26F" w14:textId="1BFB49F3" w:rsidR="002F1089" w:rsidRDefault="002F108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5B095A">
        <w:rPr>
          <w:rFonts w:ascii="Times New Roman" w:eastAsia="Arial Unicode MS" w:hAnsi="Times New Roman" w:cs="Times New Roman"/>
          <w:bCs/>
          <w:noProof/>
          <w:color w:val="000000"/>
          <w:kern w:val="0"/>
          <w:sz w:val="22"/>
          <w:szCs w:val="22"/>
          <w:lang w:val="lt-LT"/>
          <w14:ligatures w14:val="none"/>
        </w:rPr>
        <w:t xml:space="preserve">Buvo pranešta apie pacientams, gydytiems deksketoprofenu, pasireiškusio </w:t>
      </w:r>
      <w:r w:rsidRPr="005B095A">
        <w:rPr>
          <w:rFonts w:ascii="Times New Roman" w:eastAsia="Arial Unicode MS" w:hAnsi="Times New Roman" w:cs="Times New Roman"/>
          <w:bCs/>
          <w:i/>
          <w:iCs/>
          <w:noProof/>
          <w:color w:val="000000"/>
          <w:kern w:val="0"/>
          <w:sz w:val="22"/>
          <w:szCs w:val="22"/>
          <w:lang w:val="lt-LT"/>
          <w14:ligatures w14:val="none"/>
        </w:rPr>
        <w:t>Kounis</w:t>
      </w:r>
      <w:r w:rsidRPr="005B095A">
        <w:rPr>
          <w:rFonts w:ascii="Times New Roman" w:eastAsia="Arial Unicode MS" w:hAnsi="Times New Roman" w:cs="Times New Roman"/>
          <w:bCs/>
          <w:noProof/>
          <w:color w:val="000000"/>
          <w:kern w:val="0"/>
          <w:sz w:val="22"/>
          <w:szCs w:val="22"/>
          <w:lang w:val="lt-LT"/>
          <w14:ligatures w14:val="none"/>
        </w:rPr>
        <w:t xml:space="preserve"> sindromo atvejus. </w:t>
      </w:r>
      <w:r w:rsidRPr="005B095A">
        <w:rPr>
          <w:rFonts w:ascii="Times New Roman" w:eastAsia="Arial Unicode MS" w:hAnsi="Times New Roman" w:cs="Times New Roman"/>
          <w:bCs/>
          <w:i/>
          <w:iCs/>
          <w:noProof/>
          <w:color w:val="000000"/>
          <w:kern w:val="0"/>
          <w:sz w:val="22"/>
          <w:szCs w:val="22"/>
          <w:lang w:val="lt-LT"/>
          <w14:ligatures w14:val="none"/>
        </w:rPr>
        <w:t>Kounis</w:t>
      </w:r>
      <w:r w:rsidRPr="005B095A">
        <w:rPr>
          <w:rFonts w:ascii="Times New Roman" w:eastAsia="Arial Unicode MS" w:hAnsi="Times New Roman" w:cs="Times New Roman"/>
          <w:bCs/>
          <w:noProof/>
          <w:color w:val="000000"/>
          <w:kern w:val="0"/>
          <w:sz w:val="22"/>
          <w:szCs w:val="22"/>
          <w:lang w:val="lt-LT"/>
          <w14:ligatures w14:val="none"/>
        </w:rPr>
        <w:t xml:space="preserve"> sindromas apibrėžiamas kaip antriniai kardiovaskuliniai simptomai, atsirandantys dėl alerginės ar padidėjusio jautrumo reakcijos, susijusios su vainikinių arterijų susiaurėjimu ir galinčios sukelti miokardo infarktą.</w:t>
      </w:r>
    </w:p>
    <w:p w14:paraId="35EBB136" w14:textId="77777777" w:rsidR="002F1089" w:rsidRPr="002F1089" w:rsidRDefault="002F108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B5171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Odos reakcijos</w:t>
      </w:r>
    </w:p>
    <w:p w14:paraId="56443B7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Vartojant NVNU labai retai pasitaikė sunkios odos reakcijos, kai kurios galinčios sukelti paciento mirtį, pvz., eksfoliacinis dermatitas, Stivenso-Džonsono (angl. </w:t>
      </w:r>
      <w:r w:rsidRPr="00D1529C">
        <w:rPr>
          <w:rFonts w:ascii="Times New Roman" w:eastAsia="Arial Unicode MS" w:hAnsi="Times New Roman" w:cs="Times New Roman"/>
          <w:bCs/>
          <w:i/>
          <w:iCs/>
          <w:noProof/>
          <w:color w:val="000000"/>
          <w:kern w:val="0"/>
          <w:sz w:val="22"/>
          <w:szCs w:val="22"/>
          <w:lang w:val="lt-LT"/>
          <w14:ligatures w14:val="none"/>
        </w:rPr>
        <w:t>Steven-Johnson</w:t>
      </w:r>
      <w:r w:rsidRPr="00D1529C">
        <w:rPr>
          <w:rFonts w:ascii="Times New Roman" w:eastAsia="Arial Unicode MS" w:hAnsi="Times New Roman" w:cs="Times New Roman"/>
          <w:bCs/>
          <w:noProof/>
          <w:color w:val="000000"/>
          <w:kern w:val="0"/>
          <w:sz w:val="22"/>
          <w:szCs w:val="22"/>
          <w:lang w:val="lt-LT"/>
          <w14:ligatures w14:val="none"/>
        </w:rPr>
        <w:t>) sindromas, toksinė epidermio nekrolizė (žr. 4.8 skyrių). Didžiausias šių reakcijų pavojus pacientams gresia gydymo pradžioje: dažniausiai šios reakcijos atsiranda pirmą vaistinio preparato vartojimo mėnesį. Xeldaxin vartojimą reikia nutraukti atsiradus pirmiems odos išbėrimo, gleivinių pažeidimo ar kitiems padidėjusio jautrumo požymiams.</w:t>
      </w:r>
    </w:p>
    <w:p w14:paraId="12AA9B0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p>
    <w:p w14:paraId="360B127F" w14:textId="77777777" w:rsidR="00D1529C" w:rsidRPr="00D1529C" w:rsidRDefault="00D1529C" w:rsidP="00D1529C">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val="lt-LT"/>
          <w14:ligatures w14:val="none"/>
        </w:rPr>
      </w:pPr>
      <w:r w:rsidRPr="00D1529C">
        <w:rPr>
          <w:rFonts w:ascii="Times New Roman" w:eastAsia="Times New Roman" w:hAnsi="Times New Roman" w:cs="Times New Roman"/>
          <w:color w:val="000000"/>
          <w:kern w:val="0"/>
          <w:sz w:val="22"/>
          <w:szCs w:val="22"/>
          <w:u w:val="single"/>
          <w:lang w:val="lt-LT"/>
          <w14:ligatures w14:val="none"/>
        </w:rPr>
        <w:t xml:space="preserve">Gretutinių infekcijų simptomų maskavimas </w:t>
      </w:r>
    </w:p>
    <w:p w14:paraId="61D164A2" w14:textId="0422AE8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rsidR="0026502C">
        <w:rPr>
          <w:rFonts w:ascii="Times New Roman" w:eastAsia="Arial Unicode MS" w:hAnsi="Times New Roman" w:cs="Times New Roman"/>
          <w:bCs/>
          <w:noProof/>
          <w:color w:val="000000"/>
          <w:kern w:val="0"/>
          <w:sz w:val="22"/>
          <w:szCs w:val="22"/>
          <w:lang w:val="lt-LT"/>
          <w14:ligatures w14:val="none"/>
        </w:rPr>
        <w:t>deksketoprofeno</w:t>
      </w:r>
      <w:r w:rsidRPr="00D1529C">
        <w:rPr>
          <w:rFonts w:ascii="Times New Roman" w:eastAsia="Arial Unicode MS" w:hAnsi="Times New Roman" w:cs="Times New Roman"/>
          <w:bCs/>
          <w:noProof/>
          <w:color w:val="000000"/>
          <w:kern w:val="0"/>
          <w:sz w:val="22"/>
          <w:szCs w:val="22"/>
          <w:lang w:val="lt-LT"/>
          <w14:ligatures w14:val="none"/>
        </w:rPr>
        <w:t xml:space="preserve"> skiriama siekiant palengvinti infekcijos sukeliamą skausmą, rekomenduojama stebėti infekcijos eigą. Kai gydymas taikomas ne ligoninėje, jeigu simptomai neišnyksta arba sunkėja, pacientas turi pasitarti su gydytoju.</w:t>
      </w:r>
    </w:p>
    <w:p w14:paraId="390E742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bookmarkStart w:id="21" w:name="_Hlk138775309"/>
      <w:r w:rsidRPr="00D1529C">
        <w:rPr>
          <w:rFonts w:ascii="Times New Roman" w:eastAsia="Arial Unicode MS" w:hAnsi="Times New Roman" w:cs="Times New Roman"/>
          <w:bCs/>
          <w:noProof/>
          <w:color w:val="000000"/>
          <w:kern w:val="0"/>
          <w:sz w:val="22"/>
          <w:szCs w:val="22"/>
          <w:lang w:val="lt-LT"/>
          <w14:ligatures w14:val="none"/>
        </w:rPr>
        <w:t>deksketoprofeną</w:t>
      </w:r>
      <w:bookmarkEnd w:id="21"/>
      <w:r w:rsidRPr="00D1529C">
        <w:rPr>
          <w:rFonts w:ascii="Times New Roman" w:eastAsia="Arial Unicode MS" w:hAnsi="Times New Roman" w:cs="Times New Roman"/>
          <w:bCs/>
          <w:noProof/>
          <w:snapToGrid w:val="0"/>
          <w:color w:val="000000"/>
          <w:kern w:val="0"/>
          <w:sz w:val="22"/>
          <w:szCs w:val="22"/>
          <w:lang w:val="lt-LT" w:eastAsia="it-IT"/>
          <w14:ligatures w14:val="none"/>
        </w:rPr>
        <w:t>.</w:t>
      </w:r>
    </w:p>
    <w:p w14:paraId="7A8B5CE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F76F39C"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Kita informacija</w:t>
      </w:r>
    </w:p>
    <w:p w14:paraId="216C99CA"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lang w:val="lt-LT" w:eastAsia="it-IT"/>
          <w14:ligatures w14:val="none"/>
        </w:rPr>
      </w:pPr>
      <w:r w:rsidRPr="00D1529C">
        <w:rPr>
          <w:rFonts w:ascii="Times New Roman" w:eastAsia="Times New Roman" w:hAnsi="Times New Roman" w:cs="Times New Roman"/>
          <w:snapToGrid w:val="0"/>
          <w:kern w:val="0"/>
          <w:sz w:val="22"/>
          <w:szCs w:val="22"/>
          <w:lang w:val="lt-LT" w:eastAsia="it-IT"/>
          <w14:ligatures w14:val="none"/>
        </w:rPr>
        <w:t>Ypatingo atsargumo reikia laikytis pacientams:</w:t>
      </w:r>
    </w:p>
    <w:p w14:paraId="5E54A65C" w14:textId="77777777" w:rsidR="00D1529C" w:rsidRPr="00D1529C" w:rsidRDefault="00D1529C" w:rsidP="00D1529C">
      <w:pPr>
        <w:numPr>
          <w:ilvl w:val="0"/>
          <w:numId w:val="7"/>
        </w:num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sergantiems paveldima porfirino metabolizmo sutrikimo liga (pvz., ūmine intermituojančia porfirija),</w:t>
      </w:r>
    </w:p>
    <w:p w14:paraId="707EF84D" w14:textId="77777777" w:rsidR="00D1529C" w:rsidRPr="00D1529C" w:rsidRDefault="00D1529C" w:rsidP="00D1529C">
      <w:pPr>
        <w:numPr>
          <w:ilvl w:val="0"/>
          <w:numId w:val="7"/>
        </w:num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netekusiems skysčių (dehidratacija),</w:t>
      </w:r>
    </w:p>
    <w:p w14:paraId="52089CDB" w14:textId="77777777" w:rsidR="00D1529C" w:rsidRPr="00D1529C" w:rsidRDefault="00D1529C" w:rsidP="00D1529C">
      <w:pPr>
        <w:numPr>
          <w:ilvl w:val="0"/>
          <w:numId w:val="7"/>
        </w:num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pirmosiomis dienomis po didelių chirurginių operacijų.</w:t>
      </w:r>
    </w:p>
    <w:p w14:paraId="2F765334"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p>
    <w:p w14:paraId="6962BC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Jeigu gydytojas nusprendžia, kad deksketoprofeno būtina vartoti ilgai, reguliariai reikia tikrinti kepenų, inkstų funkciją ir kraujo ląstelių sudėtį.</w:t>
      </w:r>
    </w:p>
    <w:p w14:paraId="0BF85016" w14:textId="77777777" w:rsidR="00D1529C" w:rsidRPr="00D1529C" w:rsidRDefault="00D1529C" w:rsidP="00D1529C">
      <w:pPr>
        <w:spacing w:after="0" w:line="240" w:lineRule="auto"/>
        <w:rPr>
          <w:rFonts w:ascii="Times New Roman" w:eastAsia="Times New Roman" w:hAnsi="Times New Roman" w:cs="Times New Roman"/>
          <w:bCs/>
          <w:kern w:val="0"/>
          <w:sz w:val="22"/>
          <w:szCs w:val="22"/>
          <w:lang w:val="lt-LT"/>
          <w14:ligatures w14:val="none"/>
        </w:rPr>
      </w:pPr>
    </w:p>
    <w:p w14:paraId="5025153D" w14:textId="77777777" w:rsidR="00D1529C" w:rsidRPr="00BD6638"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r w:rsidRPr="00D1529C">
        <w:rPr>
          <w:rFonts w:ascii="Times New Roman" w:eastAsia="Times New Roman" w:hAnsi="Times New Roman" w:cs="Times New Roman"/>
          <w:bCs/>
          <w:kern w:val="0"/>
          <w:sz w:val="22"/>
          <w:szCs w:val="22"/>
          <w:lang w:val="lt-LT"/>
          <w14:ligatures w14:val="none"/>
        </w:rPr>
        <w:t xml:space="preserve">Labai retai pastebėta sunkių padidėjusio jautrumo reakcijų (pvz., anafilaksinis šokas). Po </w:t>
      </w:r>
      <w:proofErr w:type="spellStart"/>
      <w:r w:rsidRPr="00D1529C">
        <w:rPr>
          <w:rFonts w:ascii="Times New Roman" w:eastAsia="Times New Roman" w:hAnsi="Times New Roman" w:cs="Times New Roman"/>
          <w:kern w:val="0"/>
          <w:sz w:val="22"/>
          <w:szCs w:val="22"/>
          <w:lang w:val="lt-LT"/>
          <w14:ligatures w14:val="none"/>
        </w:rPr>
        <w:t>Xeldaxin</w:t>
      </w:r>
      <w:proofErr w:type="spellEnd"/>
      <w:r w:rsidRPr="00D1529C">
        <w:rPr>
          <w:rFonts w:ascii="Times New Roman" w:eastAsia="Times New Roman" w:hAnsi="Times New Roman" w:cs="Times New Roman"/>
          <w:bCs/>
          <w:kern w:val="0"/>
          <w:sz w:val="22"/>
          <w:szCs w:val="22"/>
          <w:lang w:val="lt-LT"/>
          <w14:ligatures w14:val="none"/>
        </w:rPr>
        <w:t xml:space="preserve"> pavartojimo atsiradus pirmiems sunkių padidėjusio jautrumo reakcijų požymiams, jo vartojimą reikia nutraukti. Sveikatos priežiūros specialistai, atsižvelgdami į simptomus, turi taikyti visas reikalingas priemones</w:t>
      </w:r>
      <w:r w:rsidRPr="00BD6638">
        <w:rPr>
          <w:rFonts w:ascii="Times New Roman" w:eastAsia="Times New Roman" w:hAnsi="Times New Roman" w:cs="Times New Roman"/>
          <w:snapToGrid w:val="0"/>
          <w:kern w:val="0"/>
          <w:sz w:val="22"/>
          <w:szCs w:val="22"/>
          <w:lang w:val="lt-LT" w:eastAsia="it-IT"/>
          <w14:ligatures w14:val="none"/>
        </w:rPr>
        <w:t>.</w:t>
      </w:r>
    </w:p>
    <w:p w14:paraId="39AC964F" w14:textId="77777777" w:rsidR="00D1529C" w:rsidRPr="00BD6638"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p>
    <w:p w14:paraId="2D0F23AD" w14:textId="77777777" w:rsidR="00D1529C" w:rsidRPr="00D1529C" w:rsidRDefault="00D1529C" w:rsidP="00D1529C">
      <w:pPr>
        <w:spacing w:after="0" w:line="240" w:lineRule="auto"/>
        <w:rPr>
          <w:rFonts w:ascii="Times New Roman" w:eastAsia="Times New Roman" w:hAnsi="Times New Roman" w:cs="Times New Roman"/>
          <w:bCs/>
          <w:kern w:val="0"/>
          <w:sz w:val="22"/>
          <w:szCs w:val="22"/>
          <w:lang w:val="lt-LT"/>
          <w14:ligatures w14:val="none"/>
        </w:rPr>
      </w:pPr>
      <w:r w:rsidRPr="00D1529C">
        <w:rPr>
          <w:rFonts w:ascii="Times New Roman" w:eastAsia="Times New Roman" w:hAnsi="Times New Roman" w:cs="Times New Roman"/>
          <w:bCs/>
          <w:kern w:val="0"/>
          <w:sz w:val="22"/>
          <w:szCs w:val="22"/>
          <w:lang w:val="lt-LT"/>
          <w14:ligatures w14:val="none"/>
        </w:rPr>
        <w:t xml:space="preserve">Pacientams, kuriems yra astma kartu su lėtiniu rinitu, lėtiniu sinusitu ir /arba nosies polipais, vartojantiems </w:t>
      </w:r>
      <w:proofErr w:type="spellStart"/>
      <w:r w:rsidRPr="00D1529C">
        <w:rPr>
          <w:rFonts w:ascii="Times New Roman" w:eastAsia="Times New Roman" w:hAnsi="Times New Roman" w:cs="Times New Roman"/>
          <w:bCs/>
          <w:kern w:val="0"/>
          <w:sz w:val="22"/>
          <w:szCs w:val="22"/>
          <w:lang w:val="lt-LT"/>
          <w14:ligatures w14:val="none"/>
        </w:rPr>
        <w:t>acetilsalicilo</w:t>
      </w:r>
      <w:proofErr w:type="spellEnd"/>
      <w:r w:rsidRPr="00D1529C">
        <w:rPr>
          <w:rFonts w:ascii="Times New Roman" w:eastAsia="Times New Roman" w:hAnsi="Times New Roman" w:cs="Times New Roman"/>
          <w:bCs/>
          <w:kern w:val="0"/>
          <w:sz w:val="22"/>
          <w:szCs w:val="22"/>
          <w:lang w:val="lt-LT"/>
          <w14:ligatures w14:val="none"/>
        </w:rPr>
        <w:t xml:space="preserve"> rūgštį ir (arba) NVNU, yra didesnė alerginių reakcijų rizika nei likusiai populiacijos daliai. </w:t>
      </w:r>
    </w:p>
    <w:p w14:paraId="38D8688F" w14:textId="77777777" w:rsidR="00D1529C" w:rsidRPr="00D1529C" w:rsidRDefault="00D1529C" w:rsidP="00D1529C">
      <w:pPr>
        <w:spacing w:after="0" w:line="240" w:lineRule="auto"/>
        <w:rPr>
          <w:rFonts w:ascii="Times New Roman" w:eastAsia="Times New Roman" w:hAnsi="Times New Roman" w:cs="Times New Roman"/>
          <w:bCs/>
          <w:kern w:val="0"/>
          <w:sz w:val="22"/>
          <w:szCs w:val="22"/>
          <w:lang w:val="lt-LT"/>
          <w14:ligatures w14:val="none"/>
        </w:rPr>
      </w:pPr>
    </w:p>
    <w:p w14:paraId="612FFF14"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r w:rsidRPr="00D1529C">
        <w:rPr>
          <w:rFonts w:ascii="Times New Roman" w:eastAsia="Times New Roman" w:hAnsi="Times New Roman" w:cs="Times New Roman"/>
          <w:bCs/>
          <w:kern w:val="0"/>
          <w:sz w:val="22"/>
          <w:szCs w:val="22"/>
          <w:lang w:val="lt-LT"/>
          <w14:ligatures w14:val="none"/>
        </w:rPr>
        <w:t xml:space="preserve">Šio vaistinio preparato vartojimas gali sukelti astmos arba bronchų spazmo priepuolius, ypač tiems asmenims, kurie jautrūs </w:t>
      </w:r>
      <w:proofErr w:type="spellStart"/>
      <w:r w:rsidRPr="00D1529C">
        <w:rPr>
          <w:rFonts w:ascii="Times New Roman" w:eastAsia="Times New Roman" w:hAnsi="Times New Roman" w:cs="Times New Roman"/>
          <w:bCs/>
          <w:kern w:val="0"/>
          <w:sz w:val="22"/>
          <w:szCs w:val="22"/>
          <w:lang w:val="lt-LT"/>
          <w14:ligatures w14:val="none"/>
        </w:rPr>
        <w:t>acetilsalicilo</w:t>
      </w:r>
      <w:proofErr w:type="spellEnd"/>
      <w:r w:rsidRPr="00D1529C">
        <w:rPr>
          <w:rFonts w:ascii="Times New Roman" w:eastAsia="Times New Roman" w:hAnsi="Times New Roman" w:cs="Times New Roman"/>
          <w:bCs/>
          <w:kern w:val="0"/>
          <w:sz w:val="22"/>
          <w:szCs w:val="22"/>
          <w:lang w:val="lt-LT"/>
          <w14:ligatures w14:val="none"/>
        </w:rPr>
        <w:t xml:space="preserve"> rūgščiai arba NVNU (žr. 4.3</w:t>
      </w:r>
      <w:r w:rsidRPr="00D1529C">
        <w:rPr>
          <w:rFonts w:ascii="Times New Roman" w:eastAsia="Times New Roman" w:hAnsi="Times New Roman" w:cs="Times New Roman"/>
          <w:kern w:val="0"/>
          <w:lang w:val="lt-LT"/>
          <w14:ligatures w14:val="none"/>
        </w:rPr>
        <w:t> </w:t>
      </w:r>
      <w:r w:rsidRPr="00D1529C">
        <w:rPr>
          <w:rFonts w:ascii="Times New Roman" w:eastAsia="Times New Roman" w:hAnsi="Times New Roman" w:cs="Times New Roman"/>
          <w:bCs/>
          <w:kern w:val="0"/>
          <w:sz w:val="22"/>
          <w:szCs w:val="22"/>
          <w:lang w:val="lt-LT"/>
          <w14:ligatures w14:val="none"/>
        </w:rPr>
        <w:t>skyrių)</w:t>
      </w:r>
      <w:r w:rsidRPr="00D1529C">
        <w:rPr>
          <w:rFonts w:ascii="Times New Roman" w:eastAsia="Times New Roman" w:hAnsi="Times New Roman" w:cs="Times New Roman"/>
          <w:snapToGrid w:val="0"/>
          <w:kern w:val="0"/>
          <w:sz w:val="22"/>
          <w:szCs w:val="22"/>
          <w:lang w:val="lt-LT" w:eastAsia="it-IT"/>
          <w14:ligatures w14:val="none"/>
        </w:rPr>
        <w:t>.</w:t>
      </w:r>
    </w:p>
    <w:p w14:paraId="095986E6"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p>
    <w:p w14:paraId="4A98D6DB"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snapToGrid w:val="0"/>
          <w:kern w:val="0"/>
          <w:sz w:val="22"/>
          <w:szCs w:val="22"/>
          <w:lang w:val="lt-LT" w:eastAsia="it-IT"/>
          <w14:ligatures w14:val="none"/>
        </w:rPr>
        <w:t xml:space="preserve"> reikia atsargiai vartoti pacientams, kuriems nustatyti </w:t>
      </w:r>
      <w:proofErr w:type="spellStart"/>
      <w:r w:rsidRPr="00D1529C">
        <w:rPr>
          <w:rFonts w:ascii="Times New Roman" w:eastAsia="Times New Roman" w:hAnsi="Times New Roman" w:cs="Times New Roman"/>
          <w:snapToGrid w:val="0"/>
          <w:kern w:val="0"/>
          <w:sz w:val="22"/>
          <w:szCs w:val="22"/>
          <w:lang w:val="lt-LT" w:eastAsia="it-IT"/>
          <w14:ligatures w14:val="none"/>
        </w:rPr>
        <w:t>kraujodaros</w:t>
      </w:r>
      <w:proofErr w:type="spellEnd"/>
      <w:r w:rsidRPr="00D1529C">
        <w:rPr>
          <w:rFonts w:ascii="Times New Roman" w:eastAsia="Times New Roman" w:hAnsi="Times New Roman" w:cs="Times New Roman"/>
          <w:snapToGrid w:val="0"/>
          <w:kern w:val="0"/>
          <w:sz w:val="22"/>
          <w:szCs w:val="22"/>
          <w:lang w:val="lt-LT" w:eastAsia="it-IT"/>
          <w14:ligatures w14:val="none"/>
        </w:rPr>
        <w:t xml:space="preserve"> sutrikimai, sisteminė raudonoji vilkligė arba mišri jungiamojo audinio liga.</w:t>
      </w:r>
    </w:p>
    <w:p w14:paraId="64777D5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p>
    <w:p w14:paraId="570FDD53" w14:textId="601BD3B1"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Reikia vengti vartoti alkoholį, nes tai gali sustiprinti šalutinį NVNU poveikį, ypač jei pažeidžiamas virškin</w:t>
      </w:r>
      <w:r w:rsidR="000F5405">
        <w:rPr>
          <w:rFonts w:ascii="Times New Roman" w:eastAsia="Arial Unicode MS" w:hAnsi="Times New Roman" w:cs="Times New Roman"/>
          <w:bCs/>
          <w:noProof/>
          <w:color w:val="000000"/>
          <w:kern w:val="0"/>
          <w:sz w:val="22"/>
          <w:szCs w:val="22"/>
          <w:lang w:val="lt-LT"/>
          <w14:ligatures w14:val="none"/>
        </w:rPr>
        <w:t>imo</w:t>
      </w:r>
      <w:r w:rsidRPr="00D1529C">
        <w:rPr>
          <w:rFonts w:ascii="Times New Roman" w:eastAsia="Arial Unicode MS" w:hAnsi="Times New Roman" w:cs="Times New Roman"/>
          <w:bCs/>
          <w:noProof/>
          <w:color w:val="000000"/>
          <w:kern w:val="0"/>
          <w:sz w:val="22"/>
          <w:szCs w:val="22"/>
          <w:lang w:val="lt-LT"/>
          <w14:ligatures w14:val="none"/>
        </w:rPr>
        <w:t xml:space="preserve"> traktas ar centrinė nervų sistema.</w:t>
      </w:r>
    </w:p>
    <w:p w14:paraId="16AAA2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B37508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Vaikų populiacija</w:t>
      </w:r>
    </w:p>
    <w:p w14:paraId="04192D2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Vaistinio preparato saugumas vaikams ir paaugliams iki 18 metų, neištirtas.</w:t>
      </w:r>
    </w:p>
    <w:p w14:paraId="768CD9DF" w14:textId="77777777" w:rsidR="00672047" w:rsidRDefault="00672047"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p>
    <w:p w14:paraId="54E4F58C" w14:textId="16848FC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Pagalbinės medžiagos, kurių poveikis žinomas</w:t>
      </w:r>
    </w:p>
    <w:p w14:paraId="6EACDC4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vaistinio preparato tabletėje yra mažiau nei 1 mmol natrio (23 mg), t. y. jis beveik neturi reikšmės.</w:t>
      </w:r>
    </w:p>
    <w:p w14:paraId="788BFA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0EE3F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2" w:name="_Toc129243106"/>
      <w:bookmarkStart w:id="23" w:name="_Toc129243231"/>
      <w:r w:rsidRPr="00D1529C">
        <w:rPr>
          <w:rFonts w:ascii="Times New Roman" w:eastAsia="Times New Roman" w:hAnsi="Times New Roman" w:cs="Times New Roman"/>
          <w:b/>
          <w:kern w:val="28"/>
          <w:sz w:val="22"/>
          <w:szCs w:val="22"/>
          <w:lang w:val="lt-LT"/>
          <w14:ligatures w14:val="none"/>
        </w:rPr>
        <w:t>4.5</w:t>
      </w:r>
      <w:r w:rsidRPr="00D1529C">
        <w:rPr>
          <w:rFonts w:ascii="Times New Roman" w:eastAsia="Times New Roman" w:hAnsi="Times New Roman" w:cs="Times New Roman"/>
          <w:b/>
          <w:kern w:val="28"/>
          <w:sz w:val="22"/>
          <w:szCs w:val="22"/>
          <w:lang w:val="lt-LT"/>
          <w14:ligatures w14:val="none"/>
        </w:rPr>
        <w:tab/>
        <w:t>Sąveika su kitais vaistiniais preparatais ir kitokia sąveika</w:t>
      </w:r>
      <w:bookmarkEnd w:id="22"/>
      <w:bookmarkEnd w:id="23"/>
    </w:p>
    <w:p w14:paraId="2F4B91C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12386F6" w14:textId="1C201A3A"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Nesteroidiniams vaistiniams preparatams nuo uždegimo būdingos tokios sąveikos.</w:t>
      </w:r>
    </w:p>
    <w:p w14:paraId="4F926E99" w14:textId="77777777" w:rsidR="00EA06EF" w:rsidRPr="00D1529C" w:rsidRDefault="00EA06EF"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AFD49C8" w14:textId="77777777" w:rsidR="00D1529C" w:rsidRPr="006044D7" w:rsidRDefault="00D1529C" w:rsidP="00D1529C">
      <w:pPr>
        <w:tabs>
          <w:tab w:val="left" w:pos="567"/>
        </w:tabs>
        <w:spacing w:after="0" w:line="240" w:lineRule="auto"/>
        <w:rPr>
          <w:rFonts w:ascii="Times New Roman" w:eastAsia="Arial Unicode MS" w:hAnsi="Times New Roman" w:cs="Times New Roman"/>
          <w:i/>
          <w:iCs/>
          <w:noProof/>
          <w:color w:val="000000"/>
          <w:kern w:val="0"/>
          <w:sz w:val="22"/>
          <w:szCs w:val="22"/>
          <w:u w:val="single"/>
          <w:lang w:val="lt-LT"/>
          <w14:ligatures w14:val="none"/>
        </w:rPr>
      </w:pPr>
      <w:r w:rsidRPr="006044D7">
        <w:rPr>
          <w:rFonts w:ascii="Times New Roman" w:eastAsia="Arial Unicode MS" w:hAnsi="Times New Roman" w:cs="Times New Roman"/>
          <w:i/>
          <w:iCs/>
          <w:noProof/>
          <w:color w:val="000000"/>
          <w:kern w:val="0"/>
          <w:sz w:val="22"/>
          <w:szCs w:val="22"/>
          <w:lang w:val="lt-LT"/>
          <w14:ligatures w14:val="none"/>
        </w:rPr>
        <w:t>Nerekomenduotinas vaistinio preparato derinimas:</w:t>
      </w:r>
    </w:p>
    <w:p w14:paraId="72046342"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kitais NVNU (įskaitant ciklooksigenazės-2 selektyvius inhibitorius) ir dideliais kiekiais salicilatų (≥ 3 g per parą): toks derinys dėl sinerginio poveikio gali turėti įtakos opų susidarymui skrandyje ir žarnyne, kraujavimui;</w:t>
      </w:r>
    </w:p>
    <w:p w14:paraId="2D60CBF8" w14:textId="6C987821"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antikoaguliantais: NVNU gali sustiprinti tokių antikoaguliantų, kaip varfarinas (žr. 4.4</w:t>
      </w:r>
      <w:r w:rsidR="00EA06EF">
        <w:rPr>
          <w:rFonts w:ascii="Times New Roman" w:eastAsia="Arial Unicode MS" w:hAnsi="Times New Roman" w:cs="Times New Roman"/>
          <w:bCs/>
          <w:noProof/>
          <w:color w:val="000000"/>
          <w:kern w:val="0"/>
          <w:sz w:val="22"/>
          <w:szCs w:val="22"/>
          <w:lang w:val="lt-LT"/>
          <w14:ligatures w14:val="none"/>
        </w:rPr>
        <w:t> </w:t>
      </w:r>
      <w:r w:rsidRPr="00D1529C">
        <w:rPr>
          <w:rFonts w:ascii="Times New Roman" w:eastAsia="Arial Unicode MS" w:hAnsi="Times New Roman" w:cs="Times New Roman"/>
          <w:bCs/>
          <w:noProof/>
          <w:color w:val="000000"/>
          <w:kern w:val="0"/>
          <w:sz w:val="22"/>
          <w:szCs w:val="22"/>
          <w:lang w:val="lt-LT"/>
          <w14:ligatures w14:val="none"/>
        </w:rPr>
        <w:t>skyrių) poveikį, nes deksketoprofenas stipriai jungiasi su kraujo plazmos baltymais, slopina trombocitų veiklą ir pažeidžia skrandžio ir žarnyno gleivinę. Jeigu derinio negalima išvengti, pacientą reikia atidžiai stebėti, kontroliuoti atliekant kraujo laboratorinius tyrimus;</w:t>
      </w:r>
    </w:p>
    <w:p w14:paraId="757DBFA2"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heparinais: padidėja kraujavimo pavojus (dėl to, kad slopina trombocitų veiklą ir pažeidžia skrandžio bei dvylikapirštės žarnos gleivinę). Jeigu derinio negalima išvengti, pacientą reikia atidžiai stebėti, kontroliuoti atliekant kraujo tyrimus;</w:t>
      </w:r>
    </w:p>
    <w:p w14:paraId="742DA22F" w14:textId="75B3D87A"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kortikosteroidais: padidėja virškinimo trakto išopėjimo arba kraujavimo pavojus (žr. 4.4</w:t>
      </w:r>
      <w:r w:rsidR="00EA06EF">
        <w:rPr>
          <w:rFonts w:ascii="Times New Roman" w:eastAsia="Arial Unicode MS" w:hAnsi="Times New Roman" w:cs="Times New Roman"/>
          <w:bCs/>
          <w:noProof/>
          <w:color w:val="000000"/>
          <w:kern w:val="0"/>
          <w:sz w:val="22"/>
          <w:szCs w:val="22"/>
          <w:lang w:val="lt-LT"/>
          <w14:ligatures w14:val="none"/>
        </w:rPr>
        <w:t> </w:t>
      </w:r>
      <w:r w:rsidRPr="00D1529C">
        <w:rPr>
          <w:rFonts w:ascii="Times New Roman" w:eastAsia="Arial Unicode MS" w:hAnsi="Times New Roman" w:cs="Times New Roman"/>
          <w:bCs/>
          <w:noProof/>
          <w:color w:val="000000"/>
          <w:kern w:val="0"/>
          <w:sz w:val="22"/>
          <w:szCs w:val="22"/>
          <w:lang w:val="lt-LT"/>
          <w14:ligatures w14:val="none"/>
        </w:rPr>
        <w:t>skyrių);</w:t>
      </w:r>
    </w:p>
    <w:p w14:paraId="15B3DA7D"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p>
    <w:p w14:paraId="2FD1B92A"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metotreksatu: jei jis vartojamas 15 mg per savaitę ar didesne doze: padidėja metotreksato toksinis poveikis kraujo sistemai, nes vartojant vaistinius preparatus nuo uždegimo sumažėja metotreksato inkstų klirensas;</w:t>
      </w:r>
    </w:p>
    <w:p w14:paraId="1BB94C3D"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hidantoinais ir sulfonamidais: gali padidėti šių medžiagų toksinis poveikis.</w:t>
      </w:r>
    </w:p>
    <w:p w14:paraId="2EAE7AA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A539BA" w14:textId="77777777" w:rsidR="00D1529C" w:rsidRPr="006044D7" w:rsidRDefault="00D1529C" w:rsidP="00D1529C">
      <w:pPr>
        <w:spacing w:after="0" w:line="240" w:lineRule="auto"/>
        <w:rPr>
          <w:rFonts w:ascii="Times New Roman" w:eastAsia="Times New Roman" w:hAnsi="Times New Roman" w:cs="Times New Roman"/>
          <w:bCs/>
          <w:i/>
          <w:iCs/>
          <w:noProof/>
          <w:kern w:val="0"/>
          <w:sz w:val="22"/>
          <w:szCs w:val="22"/>
          <w:u w:val="single"/>
          <w:lang w:val="lt-LT"/>
          <w14:ligatures w14:val="none"/>
        </w:rPr>
      </w:pPr>
      <w:r w:rsidRPr="006044D7">
        <w:rPr>
          <w:rFonts w:ascii="Times New Roman" w:eastAsia="Times New Roman" w:hAnsi="Times New Roman" w:cs="Times New Roman"/>
          <w:bCs/>
          <w:i/>
          <w:iCs/>
          <w:noProof/>
          <w:kern w:val="0"/>
          <w:sz w:val="22"/>
          <w:szCs w:val="22"/>
          <w:lang w:val="lt-LT"/>
          <w14:ligatures w14:val="none"/>
        </w:rPr>
        <w:t>Galima derinti laikantis atsargumo:</w:t>
      </w:r>
    </w:p>
    <w:p w14:paraId="3BA49094"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diuretikais, angiotenziną konvertuojančio fermento (AKF) inhibitoriais, aminoglikozidų grupės antibiotikais ir angiotenzino II receptorių antagonistais: deksketoprofenas gali sumažinti diuretikų ir antihipertenzinių vaistinių preparatų poveikį. Kai kuriems pacientams su sutrikusia inkstų funkcija (pvz., pacientams,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w:t>
      </w:r>
      <w:r w:rsidRPr="00D1529C">
        <w:rPr>
          <w:rFonts w:ascii="Times New Roman" w:eastAsia="Times New Roman" w:hAnsi="Times New Roman" w:cs="Times New Roman"/>
          <w:kern w:val="0"/>
          <w:sz w:val="22"/>
          <w:szCs w:val="20"/>
          <w:lang w:val="lt-LT" w:eastAsia="lt-LT"/>
          <w14:ligatures w14:val="none"/>
        </w:rPr>
        <w:t> </w:t>
      </w:r>
      <w:r w:rsidRPr="00D1529C">
        <w:rPr>
          <w:rFonts w:ascii="Times New Roman" w:eastAsia="Times New Roman" w:hAnsi="Times New Roman" w:cs="Times New Roman"/>
          <w:bCs/>
          <w:noProof/>
          <w:kern w:val="0"/>
          <w:sz w:val="22"/>
          <w:szCs w:val="22"/>
          <w:lang w:val="lt-LT"/>
          <w14:ligatures w14:val="none"/>
        </w:rPr>
        <w:t xml:space="preserve">skyrių); </w:t>
      </w:r>
    </w:p>
    <w:p w14:paraId="334B48EB"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metotreksatu, kai metotreksato vartojama nedidelėmis dozėmis – mažiau negu 15</w:t>
      </w:r>
      <w:r w:rsidRPr="00D1529C">
        <w:rPr>
          <w:rFonts w:ascii="Times New Roman" w:eastAsia="Times New Roman" w:hAnsi="Times New Roman" w:cs="Times New Roman"/>
          <w:kern w:val="0"/>
          <w:sz w:val="22"/>
          <w:szCs w:val="20"/>
          <w:lang w:val="lt-LT" w:eastAsia="lt-LT"/>
          <w14:ligatures w14:val="none"/>
        </w:rPr>
        <w:t> </w:t>
      </w:r>
      <w:r w:rsidRPr="00D1529C">
        <w:rPr>
          <w:rFonts w:ascii="Times New Roman" w:eastAsia="Times New Roman" w:hAnsi="Times New Roman" w:cs="Times New Roman"/>
          <w:bCs/>
          <w:noProof/>
          <w:kern w:val="0"/>
          <w:sz w:val="22"/>
          <w:szCs w:val="22"/>
          <w:lang w:val="lt-LT"/>
          <w14:ligatures w14:val="none"/>
        </w:rPr>
        <w:t>mg per savaitę: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pacientus ir pacientus, kuriems nustatyta nežymių inkstų funkcijos sutrikimų, reikia stebėti itin atidžiai;</w:t>
      </w:r>
    </w:p>
    <w:p w14:paraId="6A394053"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lastRenderedPageBreak/>
        <w:t>su pentoksifilinu: padidėja kraujavimų rizika; pacientus reikia stebėti atidžiau ir dažniau tirti kraujavimo laiko trukmę;</w:t>
      </w:r>
    </w:p>
    <w:p w14:paraId="3165B201"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zidovudinu: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p>
    <w:p w14:paraId="256AA1E3" w14:textId="5B6C811F"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sulfonil</w:t>
      </w:r>
      <w:r w:rsidR="000870DA">
        <w:rPr>
          <w:rFonts w:ascii="Times New Roman" w:eastAsia="Times New Roman" w:hAnsi="Times New Roman" w:cs="Times New Roman"/>
          <w:bCs/>
          <w:noProof/>
          <w:kern w:val="0"/>
          <w:sz w:val="22"/>
          <w:szCs w:val="22"/>
          <w:lang w:val="lt-LT"/>
          <w14:ligatures w14:val="none"/>
        </w:rPr>
        <w:t>urėjos</w:t>
      </w:r>
      <w:r w:rsidRPr="00D1529C">
        <w:rPr>
          <w:rFonts w:ascii="Times New Roman" w:eastAsia="Times New Roman" w:hAnsi="Times New Roman" w:cs="Times New Roman"/>
          <w:bCs/>
          <w:noProof/>
          <w:kern w:val="0"/>
          <w:sz w:val="22"/>
          <w:szCs w:val="22"/>
          <w:lang w:val="lt-LT"/>
          <w14:ligatures w14:val="none"/>
        </w:rPr>
        <w:t xml:space="preserve"> </w:t>
      </w:r>
      <w:r w:rsidR="000870DA">
        <w:rPr>
          <w:rFonts w:ascii="Times New Roman" w:eastAsia="Times New Roman" w:hAnsi="Times New Roman" w:cs="Times New Roman"/>
          <w:bCs/>
          <w:noProof/>
          <w:kern w:val="0"/>
          <w:sz w:val="22"/>
          <w:szCs w:val="22"/>
          <w:lang w:val="lt-LT"/>
          <w14:ligatures w14:val="none"/>
        </w:rPr>
        <w:t>dariniais</w:t>
      </w:r>
      <w:r w:rsidRPr="00D1529C">
        <w:rPr>
          <w:rFonts w:ascii="Times New Roman" w:eastAsia="Times New Roman" w:hAnsi="Times New Roman" w:cs="Times New Roman"/>
          <w:bCs/>
          <w:noProof/>
          <w:kern w:val="0"/>
          <w:sz w:val="22"/>
          <w:szCs w:val="22"/>
          <w:lang w:val="lt-LT"/>
          <w14:ligatures w14:val="none"/>
        </w:rPr>
        <w:t>: NVNU gali sustiprinti hipoglikeminį sulfonil</w:t>
      </w:r>
      <w:r w:rsidR="000870DA">
        <w:rPr>
          <w:rFonts w:ascii="Times New Roman" w:eastAsia="Times New Roman" w:hAnsi="Times New Roman" w:cs="Times New Roman"/>
          <w:bCs/>
          <w:noProof/>
          <w:kern w:val="0"/>
          <w:sz w:val="22"/>
          <w:szCs w:val="22"/>
          <w:lang w:val="lt-LT"/>
          <w14:ligatures w14:val="none"/>
        </w:rPr>
        <w:t>urėjos darinių</w:t>
      </w:r>
      <w:r w:rsidRPr="00D1529C">
        <w:rPr>
          <w:rFonts w:ascii="Times New Roman" w:eastAsia="Times New Roman" w:hAnsi="Times New Roman" w:cs="Times New Roman"/>
          <w:bCs/>
          <w:noProof/>
          <w:kern w:val="0"/>
          <w:sz w:val="22"/>
          <w:szCs w:val="22"/>
          <w:lang w:val="lt-LT"/>
          <w14:ligatures w14:val="none"/>
        </w:rPr>
        <w:t xml:space="preserve"> poveikį, išstumdami juos iš jungčių su kraujo plazmos baltymais.</w:t>
      </w:r>
    </w:p>
    <w:p w14:paraId="06D14CEC" w14:textId="77777777" w:rsidR="00D1529C" w:rsidRPr="00D1529C" w:rsidRDefault="00D1529C" w:rsidP="00D1529C">
      <w:pPr>
        <w:spacing w:after="0" w:line="240" w:lineRule="auto"/>
        <w:rPr>
          <w:rFonts w:ascii="Times New Roman" w:eastAsia="Times New Roman" w:hAnsi="Times New Roman" w:cs="Times New Roman"/>
          <w:bCs/>
          <w:noProof/>
          <w:kern w:val="0"/>
          <w:sz w:val="22"/>
          <w:szCs w:val="22"/>
          <w:lang w:val="lt-LT"/>
          <w14:ligatures w14:val="none"/>
        </w:rPr>
      </w:pPr>
    </w:p>
    <w:p w14:paraId="2680A9D7" w14:textId="77777777" w:rsidR="00D1529C" w:rsidRPr="006044D7" w:rsidRDefault="00D1529C" w:rsidP="00D1529C">
      <w:pPr>
        <w:tabs>
          <w:tab w:val="left" w:pos="567"/>
        </w:tabs>
        <w:spacing w:after="0" w:line="240" w:lineRule="auto"/>
        <w:rPr>
          <w:rFonts w:ascii="Times New Roman" w:eastAsia="Arial Unicode MS" w:hAnsi="Times New Roman" w:cs="Times New Roman"/>
          <w:i/>
          <w:iCs/>
          <w:noProof/>
          <w:color w:val="000000"/>
          <w:kern w:val="0"/>
          <w:sz w:val="22"/>
          <w:szCs w:val="22"/>
          <w:u w:val="single"/>
          <w:lang w:val="lt-LT"/>
          <w14:ligatures w14:val="none"/>
        </w:rPr>
      </w:pPr>
      <w:r w:rsidRPr="006044D7">
        <w:rPr>
          <w:rFonts w:ascii="Times New Roman" w:eastAsia="Arial Unicode MS" w:hAnsi="Times New Roman" w:cs="Times New Roman"/>
          <w:i/>
          <w:iCs/>
          <w:noProof/>
          <w:color w:val="000000"/>
          <w:kern w:val="0"/>
          <w:sz w:val="22"/>
          <w:szCs w:val="22"/>
          <w:lang w:val="lt-LT"/>
          <w14:ligatures w14:val="none"/>
        </w:rPr>
        <w:t>Vaistinių preparatų deriniai, į kuriuos reikia atkreipti dėmesį:</w:t>
      </w:r>
    </w:p>
    <w:p w14:paraId="3100681C"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beta adrenoreceptorių blokatoriai: gydymas NVNU gali sumažinti šių vaistinių preparatų antihipertenzinį poveikį, nes slopinama prostaglandinų sintezė;</w:t>
      </w:r>
    </w:p>
    <w:p w14:paraId="77A6CD30"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ciklosporinas ir takrolimuzas: veikdami per prostaglandinus, NVNU gali sustiprinti nefrotoksinį poveikį. Derinant ir skiriant gydymą šiais vaistiniais preparatais, reikia tirti inkstų funkciją;</w:t>
      </w:r>
    </w:p>
    <w:p w14:paraId="551AB488"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trombolitikai: padidėja kraujavimo rizika;</w:t>
      </w:r>
    </w:p>
    <w:p w14:paraId="7C8C9640"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antitrombocitiniai vaistiniai preparatai ir selektyvieji serotonino reabsorbcijos inhibitoriai (SSRI): padidėja kraujavimo iš virškinimo trakto pavojus (žr. 4.4 skyrių);</w:t>
      </w:r>
    </w:p>
    <w:p w14:paraId="386D1514"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probenecidas: gali padidėti deksketoprofeno koncentracija kraujo plazmoje; ši sąveika susidaro dėl sekrecijos slopinimo inkstų kanalėliuose bei gliukuronizacijos slopinimo kepenyse, todėl gali prireikti koreguoti deksketoprofeno dozę;</w:t>
      </w:r>
    </w:p>
    <w:p w14:paraId="4BCE759C"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širdies glikozidai: NVNU gali padidinti širdies glikozidų koncentraciją kraujyje;</w:t>
      </w:r>
    </w:p>
    <w:p w14:paraId="4A82B73D"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mifepristonas: dėl teorinės galimybės, kad prostaglandinų sintetazės inhibitoriai gali pakeisti mifepristono veiksmingumą, NVNU negalima vartoti 8-12 dienų po mifepristono pavartojimo;</w:t>
      </w:r>
    </w:p>
    <w:p w14:paraId="13BC89A3"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chinolonų grupės antibiotikai: tyrimų su gyvūnais duomenys rodo, kad didelės chinolonų dozės derinyje su NVNU gali padidinti traukulių atsiradimo pavojų;</w:t>
      </w:r>
    </w:p>
    <w:p w14:paraId="42F8E9F6" w14:textId="0F6008D0"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tenofoviras: vartojimas kartu su NVNU gali padidinti </w:t>
      </w:r>
      <w:r w:rsidR="007C6282">
        <w:rPr>
          <w:rFonts w:ascii="Times New Roman" w:eastAsia="Arial Unicode MS" w:hAnsi="Times New Roman" w:cs="Times New Roman"/>
          <w:bCs/>
          <w:noProof/>
          <w:color w:val="000000"/>
          <w:kern w:val="0"/>
          <w:sz w:val="22"/>
          <w:szCs w:val="22"/>
          <w:lang w:val="lt-LT"/>
          <w14:ligatures w14:val="none"/>
        </w:rPr>
        <w:t>urėjos</w:t>
      </w:r>
      <w:r w:rsidRPr="00D1529C">
        <w:rPr>
          <w:rFonts w:ascii="Times New Roman" w:eastAsia="Arial Unicode MS" w:hAnsi="Times New Roman" w:cs="Times New Roman"/>
          <w:bCs/>
          <w:noProof/>
          <w:color w:val="000000"/>
          <w:kern w:val="0"/>
          <w:sz w:val="22"/>
          <w:szCs w:val="22"/>
          <w:lang w:val="lt-LT"/>
          <w14:ligatures w14:val="none"/>
        </w:rPr>
        <w:t xml:space="preserve"> ir kreatinino koncentracijas, todėl reikia stebėti inkstų funkciją, kad būtų galima kontroliuoti galimą sinerginį poveikį inkstų funkcijai; </w:t>
      </w:r>
    </w:p>
    <w:p w14:paraId="62346199"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deferasiroksas: kartu vartojant su NVNU, gali padidėti toksiškumo virškinimo traktui rizika. Kai deferasiroksas yra derinamas su šiomis medžiagomis, būtina atidi klinikinė stebėsena;</w:t>
      </w:r>
    </w:p>
    <w:p w14:paraId="0E91259E"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pemetreksedas: kartu vartojant su NVNU, pemetreksedo eliminacija gali būti mažesnė, todėl reikia atsargumo skiriant didesnes NVNU dozes. Pacientams, kuriems yra lengvas arba vidutinio sunkumo inkstų nepakankamumas (kreatinino klirensas 45-79 ml/min.), NVNU skyrimas kartu su pemetreksedu turi būti vengiamas 2 dienas prieš ir 2 dienas po pemetreksedo vartojimo.</w:t>
      </w:r>
    </w:p>
    <w:p w14:paraId="715CDB9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261FF3D"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4" w:name="_Toc129243107"/>
      <w:bookmarkStart w:id="25" w:name="_Toc129243232"/>
      <w:r w:rsidRPr="00D1529C">
        <w:rPr>
          <w:rFonts w:ascii="Times New Roman" w:eastAsia="Times New Roman" w:hAnsi="Times New Roman" w:cs="Times New Roman"/>
          <w:b/>
          <w:kern w:val="28"/>
          <w:sz w:val="22"/>
          <w:szCs w:val="22"/>
          <w:lang w:val="lt-LT"/>
          <w14:ligatures w14:val="none"/>
        </w:rPr>
        <w:t>4.6</w:t>
      </w:r>
      <w:r w:rsidRPr="00D1529C">
        <w:rPr>
          <w:rFonts w:ascii="Times New Roman" w:eastAsia="Times New Roman" w:hAnsi="Times New Roman" w:cs="Times New Roman"/>
          <w:b/>
          <w:kern w:val="28"/>
          <w:sz w:val="22"/>
          <w:szCs w:val="22"/>
          <w:lang w:val="lt-LT"/>
          <w14:ligatures w14:val="none"/>
        </w:rPr>
        <w:tab/>
        <w:t>Vaisingumas, nėštumo ir žindymo laikotarpis</w:t>
      </w:r>
      <w:bookmarkEnd w:id="24"/>
      <w:bookmarkEnd w:id="25"/>
    </w:p>
    <w:p w14:paraId="54897B8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9550F5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Deksketoprofeną draudžiama vartoti nėštumo trečiojo trimestro ir žindymo laikotarpiu.</w:t>
      </w:r>
    </w:p>
    <w:p w14:paraId="0F3A248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98BB3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Nėštumas</w:t>
      </w:r>
    </w:p>
    <w:p w14:paraId="32531B33" w14:textId="3D4FC38C" w:rsidR="00D1529C" w:rsidRPr="00D1529C" w:rsidRDefault="00D1529C" w:rsidP="00D1529C">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D1529C">
        <w:rPr>
          <w:rFonts w:ascii="Times New Roman" w:eastAsia="Times New Roman" w:hAnsi="Times New Roman" w:cs="Times New Roman"/>
          <w:kern w:val="0"/>
          <w:sz w:val="22"/>
          <w:szCs w:val="22"/>
          <w:lang w:val="lt-LT"/>
          <w14:ligatures w14:val="none"/>
        </w:rPr>
        <w:t>nesuaugimo</w:t>
      </w:r>
      <w:proofErr w:type="spellEnd"/>
      <w:r w:rsidRPr="00D1529C">
        <w:rPr>
          <w:rFonts w:ascii="Times New Roman" w:eastAsia="Times New Roman" w:hAnsi="Times New Roman" w:cs="Times New Roman"/>
          <w:kern w:val="0"/>
          <w:sz w:val="22"/>
          <w:szCs w:val="22"/>
          <w:lang w:val="lt-LT"/>
          <w14:ligatures w14:val="none"/>
        </w:rPr>
        <w:t xml:space="preserve"> pavojus. Širdies vystymosi sutrikimų rizika padidėjo nuo mažiau kaip 1</w:t>
      </w:r>
      <w:r w:rsidRPr="00D1529C">
        <w:rPr>
          <w:rFonts w:ascii="Times New Roman" w:eastAsia="Times New Roman" w:hAnsi="Times New Roman" w:cs="Times New Roman"/>
          <w:kern w:val="0"/>
          <w:lang w:val="lt-LT"/>
          <w14:ligatures w14:val="none"/>
        </w:rPr>
        <w:t> </w:t>
      </w:r>
      <w:r w:rsidRPr="00D1529C">
        <w:rPr>
          <w:rFonts w:ascii="Times New Roman" w:eastAsia="Times New Roman" w:hAnsi="Times New Roman" w:cs="Times New Roman"/>
          <w:kern w:val="0"/>
          <w:sz w:val="22"/>
          <w:szCs w:val="22"/>
          <w:lang w:val="lt-LT"/>
          <w14:ligatures w14:val="none"/>
        </w:rPr>
        <w:t>%,apytikriai, iki 1,5</w:t>
      </w:r>
      <w:r w:rsidRPr="00D1529C">
        <w:rPr>
          <w:rFonts w:ascii="Times New Roman" w:eastAsia="Times New Roman" w:hAnsi="Times New Roman" w:cs="Times New Roman"/>
          <w:kern w:val="0"/>
          <w:lang w:val="lt-LT"/>
          <w14:ligatures w14:val="none"/>
        </w:rPr>
        <w:t> </w:t>
      </w:r>
      <w:r w:rsidRPr="00D1529C">
        <w:rPr>
          <w:rFonts w:ascii="Times New Roman" w:eastAsia="Times New Roman" w:hAnsi="Times New Roman" w:cs="Times New Roman"/>
          <w:kern w:val="0"/>
          <w:sz w:val="22"/>
          <w:szCs w:val="22"/>
          <w:lang w:val="lt-LT"/>
          <w14:ligatures w14:val="none"/>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D1529C">
        <w:rPr>
          <w:rFonts w:ascii="Times New Roman" w:eastAsia="Times New Roman" w:hAnsi="Times New Roman" w:cs="Times New Roman"/>
          <w:kern w:val="0"/>
          <w:sz w:val="22"/>
          <w:szCs w:val="22"/>
          <w:lang w:val="lt-LT"/>
          <w14:ligatures w14:val="none"/>
        </w:rPr>
        <w:t>letališkumas</w:t>
      </w:r>
      <w:proofErr w:type="spellEnd"/>
      <w:r w:rsidRPr="00D1529C">
        <w:rPr>
          <w:rFonts w:ascii="Times New Roman" w:eastAsia="Times New Roman" w:hAnsi="Times New Roman" w:cs="Times New Roman"/>
          <w:kern w:val="0"/>
          <w:sz w:val="22"/>
          <w:szCs w:val="22"/>
          <w:lang w:val="lt-LT"/>
          <w14:ligatures w14:val="none"/>
        </w:rPr>
        <w:t xml:space="preserve">. Be to, duodant prostaglandinų sintezės inhibitorių </w:t>
      </w:r>
      <w:proofErr w:type="spellStart"/>
      <w:r w:rsidRPr="00D1529C">
        <w:rPr>
          <w:rFonts w:ascii="Times New Roman" w:eastAsia="Times New Roman" w:hAnsi="Times New Roman" w:cs="Times New Roman"/>
          <w:kern w:val="0"/>
          <w:sz w:val="22"/>
          <w:szCs w:val="22"/>
          <w:lang w:val="lt-LT"/>
          <w14:ligatures w14:val="none"/>
        </w:rPr>
        <w:t>organogenezės</w:t>
      </w:r>
      <w:proofErr w:type="spellEnd"/>
      <w:r w:rsidRPr="00D1529C">
        <w:rPr>
          <w:rFonts w:ascii="Times New Roman" w:eastAsia="Times New Roman" w:hAnsi="Times New Roman" w:cs="Times New Roman"/>
          <w:kern w:val="0"/>
          <w:sz w:val="22"/>
          <w:szCs w:val="22"/>
          <w:lang w:val="lt-LT"/>
          <w14:ligatures w14:val="none"/>
        </w:rPr>
        <w:t xml:space="preserve"> laikotarpiu, padidėja įvairių vystymosi sutrikimų, įskaitant širdies ir kraujagyslių defektus, pavojus. Tačiau tyrimais su gyvūnais </w:t>
      </w: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kern w:val="0"/>
          <w:sz w:val="22"/>
          <w:szCs w:val="22"/>
          <w:lang w:val="lt-LT"/>
          <w14:ligatures w14:val="none"/>
        </w:rPr>
        <w:t xml:space="preserve"> toksinio poveikio reprodukcijai nenustatyta (žr. 5.3 skyrių).</w:t>
      </w:r>
    </w:p>
    <w:p w14:paraId="394754C9" w14:textId="723ECAC8" w:rsidR="00D1529C" w:rsidRPr="00D1529C" w:rsidRDefault="00D1529C" w:rsidP="00D1529C">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Calibri" w:hAnsi="Times New Roman" w:cs="Times New Roman"/>
          <w:bCs/>
          <w:kern w:val="0"/>
          <w:sz w:val="22"/>
          <w:szCs w:val="22"/>
          <w:lang w:val="lt-LT"/>
          <w14:ligatures w14:val="none"/>
        </w:rPr>
        <w:t xml:space="preserve">Nuo 20-osios nėštumo savaitės vartojamas </w:t>
      </w:r>
      <w:proofErr w:type="spellStart"/>
      <w:r w:rsidRPr="00D1529C">
        <w:rPr>
          <w:rFonts w:ascii="Times New Roman" w:eastAsia="Calibri" w:hAnsi="Times New Roman" w:cs="Times New Roman"/>
          <w:bCs/>
          <w:kern w:val="0"/>
          <w:sz w:val="22"/>
          <w:szCs w:val="22"/>
          <w:lang w:val="lt-LT"/>
          <w14:ligatures w14:val="none"/>
        </w:rPr>
        <w:t>deksketoprofenas</w:t>
      </w:r>
      <w:proofErr w:type="spellEnd"/>
      <w:r w:rsidRPr="00D1529C">
        <w:rPr>
          <w:rFonts w:ascii="Times New Roman" w:eastAsia="Calibri" w:hAnsi="Times New Roman" w:cs="Times New Roman"/>
          <w:bCs/>
          <w:kern w:val="0"/>
          <w:sz w:val="22"/>
          <w:szCs w:val="22"/>
          <w:lang w:val="lt-LT"/>
          <w14:ligatures w14:val="none"/>
        </w:rPr>
        <w:t xml:space="preserve"> gali sukelti </w:t>
      </w:r>
      <w:proofErr w:type="spellStart"/>
      <w:r w:rsidRPr="00D1529C">
        <w:rPr>
          <w:rFonts w:ascii="Times New Roman" w:eastAsia="Calibri" w:hAnsi="Times New Roman" w:cs="Times New Roman"/>
          <w:bCs/>
          <w:kern w:val="0"/>
          <w:sz w:val="22"/>
          <w:szCs w:val="22"/>
          <w:lang w:val="lt-LT"/>
          <w14:ligatures w14:val="none"/>
        </w:rPr>
        <w:t>oligohidramnioną</w:t>
      </w:r>
      <w:proofErr w:type="spellEnd"/>
      <w:r w:rsidRPr="00D1529C">
        <w:rPr>
          <w:rFonts w:ascii="Times New Roman" w:eastAsia="Calibri" w:hAnsi="Times New Roman" w:cs="Times New Roman"/>
          <w:bCs/>
          <w:kern w:val="0"/>
          <w:sz w:val="22"/>
          <w:szCs w:val="22"/>
          <w:lang w:val="lt-LT"/>
          <w14:ligatures w14:val="none"/>
        </w:rPr>
        <w:t xml:space="preserve"> sutrikus vaisiaus inkstų funkcijai. Jis gali pasireikšti vos pradėjus gydymą ir paprastai išnyksta nutraukus gydymą</w:t>
      </w:r>
      <w:r w:rsidRPr="00D1529C">
        <w:rPr>
          <w:rFonts w:ascii="Times New Roman" w:eastAsia="Times New Roman" w:hAnsi="Times New Roman" w:cs="Times New Roman"/>
          <w:kern w:val="0"/>
          <w:sz w:val="22"/>
          <w:szCs w:val="22"/>
          <w:lang w:val="lt-LT"/>
          <w14:ligatures w14:val="none"/>
        </w:rPr>
        <w:t>. Be to, buvo pranešimų apie arterinio latako susiaurėjimą po gydymo antrojo trimestro metu, kuris dauguma atvejų išnyko nutraukus gydymą. Todėl,</w:t>
      </w:r>
      <w:r w:rsidRPr="00D1529C">
        <w:rPr>
          <w:rFonts w:ascii="Times New Roman" w:eastAsia="Calibri"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kern w:val="0"/>
          <w:sz w:val="22"/>
          <w:szCs w:val="22"/>
          <w:lang w:val="lt-LT"/>
          <w14:ligatures w14:val="none"/>
        </w:rPr>
        <w:t xml:space="preserve"> negalima vartoti per pirmąjį ir antrąjį nėštumo trimestrą, nebent tai neabejotinai būtina. Jei </w:t>
      </w: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kern w:val="0"/>
          <w:sz w:val="22"/>
          <w:szCs w:val="22"/>
          <w:lang w:val="lt-LT"/>
          <w14:ligatures w14:val="none"/>
        </w:rPr>
        <w:t xml:space="preserve"> skiriama vartoti </w:t>
      </w:r>
      <w:r w:rsidRPr="00D1529C">
        <w:rPr>
          <w:rFonts w:ascii="Times New Roman" w:eastAsia="Times New Roman" w:hAnsi="Times New Roman" w:cs="Times New Roman"/>
          <w:kern w:val="0"/>
          <w:sz w:val="22"/>
          <w:szCs w:val="22"/>
          <w:lang w:val="lt-LT"/>
          <w14:ligatures w14:val="none"/>
        </w:rPr>
        <w:lastRenderedPageBreak/>
        <w:t xml:space="preserve">planuojančioms pastoti moterims arba per pirmąjį ar </w:t>
      </w:r>
      <w:proofErr w:type="spellStart"/>
      <w:r w:rsidRPr="00D1529C">
        <w:rPr>
          <w:rFonts w:ascii="Times New Roman" w:eastAsia="Times New Roman" w:hAnsi="Times New Roman" w:cs="Times New Roman"/>
          <w:kern w:val="0"/>
          <w:sz w:val="22"/>
          <w:szCs w:val="22"/>
          <w:lang w:val="lt-LT"/>
          <w14:ligatures w14:val="none"/>
        </w:rPr>
        <w:t>antrajį</w:t>
      </w:r>
      <w:proofErr w:type="spellEnd"/>
      <w:r w:rsidRPr="00D1529C">
        <w:rPr>
          <w:rFonts w:ascii="Times New Roman" w:eastAsia="Times New Roman" w:hAnsi="Times New Roman" w:cs="Times New Roman"/>
          <w:kern w:val="0"/>
          <w:sz w:val="22"/>
          <w:szCs w:val="22"/>
          <w:lang w:val="lt-LT"/>
          <w14:ligatures w14:val="none"/>
        </w:rPr>
        <w:t xml:space="preserve"> nėštumo trimestrą, reikia vartoti galimai mažiausią dozę ir trumpiausią laiką. </w:t>
      </w:r>
      <w:r w:rsidRPr="00D1529C">
        <w:rPr>
          <w:rFonts w:ascii="Times New Roman" w:eastAsia="Calibri" w:hAnsi="Times New Roman" w:cs="Times New Roman"/>
          <w:bCs/>
          <w:kern w:val="0"/>
          <w:sz w:val="22"/>
          <w:szCs w:val="22"/>
          <w:lang w:val="lt-LT"/>
          <w14:ligatures w14:val="none"/>
        </w:rPr>
        <w:t xml:space="preserve">Jei po 20-os </w:t>
      </w:r>
      <w:proofErr w:type="spellStart"/>
      <w:r w:rsidRPr="00D1529C">
        <w:rPr>
          <w:rFonts w:ascii="Times New Roman" w:eastAsia="Calibri" w:hAnsi="Times New Roman" w:cs="Times New Roman"/>
          <w:bCs/>
          <w:kern w:val="0"/>
          <w:sz w:val="22"/>
          <w:szCs w:val="22"/>
          <w:lang w:val="lt-LT"/>
          <w14:ligatures w14:val="none"/>
        </w:rPr>
        <w:t>gestacinės</w:t>
      </w:r>
      <w:proofErr w:type="spellEnd"/>
      <w:r w:rsidRPr="00D1529C">
        <w:rPr>
          <w:rFonts w:ascii="Times New Roman" w:eastAsia="Calibri" w:hAnsi="Times New Roman" w:cs="Times New Roman"/>
          <w:bCs/>
          <w:kern w:val="0"/>
          <w:sz w:val="22"/>
          <w:szCs w:val="22"/>
          <w:lang w:val="lt-LT"/>
          <w14:ligatures w14:val="none"/>
        </w:rPr>
        <w:t xml:space="preserve"> savaitės kelias paras vartojamas </w:t>
      </w:r>
      <w:proofErr w:type="spellStart"/>
      <w:r w:rsidRPr="00D1529C">
        <w:rPr>
          <w:rFonts w:ascii="Times New Roman" w:eastAsia="Calibri" w:hAnsi="Times New Roman" w:cs="Times New Roman"/>
          <w:bCs/>
          <w:kern w:val="0"/>
          <w:sz w:val="22"/>
          <w:szCs w:val="22"/>
          <w:lang w:val="lt-LT"/>
          <w14:ligatures w14:val="none"/>
        </w:rPr>
        <w:t>deksketoprofenas</w:t>
      </w:r>
      <w:proofErr w:type="spellEnd"/>
      <w:r w:rsidRPr="00D1529C">
        <w:rPr>
          <w:rFonts w:ascii="Times New Roman" w:eastAsia="Calibri" w:hAnsi="Times New Roman" w:cs="Times New Roman"/>
          <w:kern w:val="0"/>
          <w:sz w:val="22"/>
          <w:szCs w:val="22"/>
          <w:lang w:val="lt-LT"/>
          <w14:ligatures w14:val="none"/>
        </w:rPr>
        <w:t xml:space="preserve"> </w:t>
      </w:r>
      <w:r w:rsidRPr="00D1529C">
        <w:rPr>
          <w:rFonts w:ascii="Times New Roman" w:eastAsia="Calibri" w:hAnsi="Times New Roman" w:cs="Times New Roman"/>
          <w:bCs/>
          <w:kern w:val="0"/>
          <w:sz w:val="22"/>
          <w:szCs w:val="22"/>
          <w:lang w:val="lt-LT"/>
          <w14:ligatures w14:val="none"/>
        </w:rPr>
        <w:t xml:space="preserve">reikia apsvarstyti </w:t>
      </w:r>
      <w:proofErr w:type="spellStart"/>
      <w:r w:rsidRPr="00D1529C">
        <w:rPr>
          <w:rFonts w:ascii="Times New Roman" w:eastAsia="Calibri" w:hAnsi="Times New Roman" w:cs="Times New Roman"/>
          <w:bCs/>
          <w:kern w:val="0"/>
          <w:sz w:val="22"/>
          <w:szCs w:val="22"/>
          <w:lang w:val="lt-LT"/>
          <w14:ligatures w14:val="none"/>
        </w:rPr>
        <w:t>antenatalinės</w:t>
      </w:r>
      <w:proofErr w:type="spellEnd"/>
      <w:r w:rsidRPr="00D1529C">
        <w:rPr>
          <w:rFonts w:ascii="Times New Roman" w:eastAsia="Calibri" w:hAnsi="Times New Roman" w:cs="Times New Roman"/>
          <w:bCs/>
          <w:kern w:val="0"/>
          <w:sz w:val="22"/>
          <w:szCs w:val="22"/>
          <w:lang w:val="lt-LT"/>
          <w14:ligatures w14:val="none"/>
        </w:rPr>
        <w:t xml:space="preserve"> </w:t>
      </w:r>
      <w:proofErr w:type="spellStart"/>
      <w:r w:rsidRPr="00D1529C">
        <w:rPr>
          <w:rFonts w:ascii="Times New Roman" w:eastAsia="Calibri" w:hAnsi="Times New Roman" w:cs="Times New Roman"/>
          <w:bCs/>
          <w:kern w:val="0"/>
          <w:sz w:val="22"/>
          <w:szCs w:val="22"/>
          <w:lang w:val="lt-LT"/>
          <w14:ligatures w14:val="none"/>
        </w:rPr>
        <w:t>oligohidramniono</w:t>
      </w:r>
      <w:proofErr w:type="spellEnd"/>
      <w:r w:rsidRPr="00D1529C">
        <w:rPr>
          <w:rFonts w:ascii="Times New Roman" w:eastAsia="Calibri" w:hAnsi="Times New Roman" w:cs="Times New Roman"/>
          <w:bCs/>
          <w:kern w:val="0"/>
          <w:sz w:val="22"/>
          <w:szCs w:val="22"/>
          <w:lang w:val="lt-LT"/>
          <w14:ligatures w14:val="none"/>
        </w:rPr>
        <w:t xml:space="preserve"> </w:t>
      </w:r>
      <w:r w:rsidRPr="00D1529C">
        <w:rPr>
          <w:rFonts w:ascii="Times New Roman" w:eastAsia="Times New Roman" w:hAnsi="Times New Roman" w:cs="Times New Roman"/>
          <w:kern w:val="0"/>
          <w:sz w:val="22"/>
          <w:szCs w:val="22"/>
          <w:lang w:val="lt-LT"/>
          <w14:ligatures w14:val="none"/>
        </w:rPr>
        <w:t xml:space="preserve">ir arterinio latako susiaurėjimo </w:t>
      </w:r>
      <w:r w:rsidRPr="00D1529C">
        <w:rPr>
          <w:rFonts w:ascii="Times New Roman" w:eastAsia="Calibri" w:hAnsi="Times New Roman" w:cs="Times New Roman"/>
          <w:bCs/>
          <w:kern w:val="0"/>
          <w:sz w:val="22"/>
          <w:szCs w:val="22"/>
          <w:lang w:val="lt-LT"/>
          <w14:ligatures w14:val="none"/>
        </w:rPr>
        <w:t xml:space="preserve">stebėsenos galimybę. Nustačius </w:t>
      </w:r>
      <w:proofErr w:type="spellStart"/>
      <w:r w:rsidRPr="00D1529C">
        <w:rPr>
          <w:rFonts w:ascii="Times New Roman" w:eastAsia="Calibri" w:hAnsi="Times New Roman" w:cs="Times New Roman"/>
          <w:bCs/>
          <w:kern w:val="0"/>
          <w:sz w:val="22"/>
          <w:szCs w:val="22"/>
          <w:lang w:val="lt-LT"/>
          <w14:ligatures w14:val="none"/>
        </w:rPr>
        <w:t>oligohidramnioną</w:t>
      </w:r>
      <w:proofErr w:type="spellEnd"/>
      <w:r w:rsidRPr="00D1529C">
        <w:rPr>
          <w:rFonts w:ascii="Times New Roman" w:eastAsia="Calibri" w:hAnsi="Times New Roman" w:cs="Times New Roman"/>
          <w:bCs/>
          <w:kern w:val="0"/>
          <w:sz w:val="22"/>
          <w:szCs w:val="22"/>
          <w:lang w:val="lt-LT"/>
          <w14:ligatures w14:val="none"/>
        </w:rPr>
        <w:t xml:space="preserve"> </w:t>
      </w:r>
      <w:r w:rsidRPr="00D1529C">
        <w:rPr>
          <w:rFonts w:ascii="Times New Roman" w:eastAsia="Times New Roman" w:hAnsi="Times New Roman" w:cs="Times New Roman"/>
          <w:kern w:val="0"/>
          <w:sz w:val="22"/>
          <w:szCs w:val="22"/>
          <w:lang w:val="lt-LT"/>
          <w14:ligatures w14:val="none"/>
        </w:rPr>
        <w:t>ar arterinio latako susiaurėjimą</w:t>
      </w:r>
      <w:r w:rsidRPr="00D1529C">
        <w:rPr>
          <w:rFonts w:ascii="Times New Roman" w:eastAsia="Calibri" w:hAnsi="Times New Roman" w:cs="Times New Roman"/>
          <w:bCs/>
          <w:kern w:val="0"/>
          <w:sz w:val="22"/>
          <w:szCs w:val="22"/>
          <w:lang w:val="lt-LT"/>
          <w14:ligatures w14:val="none"/>
        </w:rPr>
        <w:t xml:space="preserve">, gydymą </w:t>
      </w:r>
      <w:proofErr w:type="spellStart"/>
      <w:r w:rsidRPr="00D1529C">
        <w:rPr>
          <w:rFonts w:ascii="Times New Roman" w:eastAsia="Calibri" w:hAnsi="Times New Roman" w:cs="Times New Roman"/>
          <w:bCs/>
          <w:kern w:val="0"/>
          <w:sz w:val="22"/>
          <w:szCs w:val="22"/>
          <w:lang w:val="lt-LT"/>
          <w14:ligatures w14:val="none"/>
        </w:rPr>
        <w:t>Xeldaxin</w:t>
      </w:r>
      <w:proofErr w:type="spellEnd"/>
      <w:r w:rsidRPr="00D1529C">
        <w:rPr>
          <w:rFonts w:ascii="Times New Roman" w:eastAsia="Calibri" w:hAnsi="Times New Roman" w:cs="Times New Roman"/>
          <w:bCs/>
          <w:kern w:val="0"/>
          <w:sz w:val="22"/>
          <w:szCs w:val="22"/>
          <w:lang w:val="lt-LT"/>
          <w14:ligatures w14:val="none"/>
        </w:rPr>
        <w:t xml:space="preserve"> reikia nutraukti</w:t>
      </w:r>
      <w:r w:rsidRPr="00D1529C">
        <w:rPr>
          <w:rFonts w:ascii="Times New Roman" w:eastAsia="Times New Roman" w:hAnsi="Times New Roman" w:cs="Times New Roman"/>
          <w:kern w:val="0"/>
          <w:sz w:val="22"/>
          <w:szCs w:val="22"/>
          <w:lang w:val="lt-LT"/>
          <w14:ligatures w14:val="none"/>
        </w:rPr>
        <w:t>.</w:t>
      </w:r>
    </w:p>
    <w:p w14:paraId="008C740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4BA4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Prostaglandinų sintezės inhibitoriai, vartojami paskutiniuosius tris nėštumo mėnesius, gali vaisiui sukelti:</w:t>
      </w:r>
    </w:p>
    <w:p w14:paraId="1C003283" w14:textId="6DF655D6" w:rsidR="00D1529C" w:rsidRPr="00D1529C" w:rsidRDefault="00D1529C" w:rsidP="00D1529C">
      <w:pPr>
        <w:numPr>
          <w:ilvl w:val="0"/>
          <w:numId w:val="1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toksinį poveikį širdžiai ir plaučiams (priešlaikinį arterinio latako susiaurėjimą / užsidarymą ir plau</w:t>
      </w:r>
      <w:r w:rsidR="004E7AAA">
        <w:rPr>
          <w:rFonts w:ascii="Times New Roman" w:eastAsia="Arial Unicode MS" w:hAnsi="Times New Roman" w:cs="Times New Roman"/>
          <w:bCs/>
          <w:noProof/>
          <w:color w:val="000000"/>
          <w:kern w:val="0"/>
          <w:sz w:val="22"/>
          <w:szCs w:val="22"/>
          <w:lang w:val="lt-LT"/>
          <w14:ligatures w14:val="none"/>
        </w:rPr>
        <w:t>tinę</w:t>
      </w:r>
      <w:r w:rsidRPr="00D1529C">
        <w:rPr>
          <w:rFonts w:ascii="Times New Roman" w:eastAsia="Arial Unicode MS" w:hAnsi="Times New Roman" w:cs="Times New Roman"/>
          <w:bCs/>
          <w:noProof/>
          <w:color w:val="000000"/>
          <w:kern w:val="0"/>
          <w:sz w:val="22"/>
          <w:szCs w:val="22"/>
          <w:lang w:val="lt-LT"/>
          <w14:ligatures w14:val="none"/>
        </w:rPr>
        <w:t xml:space="preserve"> hipertenziją);</w:t>
      </w:r>
    </w:p>
    <w:p w14:paraId="4E9E9F79" w14:textId="30AEBC83" w:rsidR="00D1529C" w:rsidRPr="00D1529C" w:rsidRDefault="00D1529C" w:rsidP="00D1529C">
      <w:pPr>
        <w:numPr>
          <w:ilvl w:val="0"/>
          <w:numId w:val="1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inkstų funkcijos disfunkciją, kuri gali progresuoti iki inkstų nepakankamumo su oligohidramnioze (žr. pirmiau).</w:t>
      </w:r>
    </w:p>
    <w:p w14:paraId="3658B8E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BAC3FA"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Vartojant nėštumo pabaigoje motinai ir naujagimiui gali sukelti:</w:t>
      </w:r>
    </w:p>
    <w:p w14:paraId="0BFCEE91" w14:textId="77777777" w:rsidR="00D1529C" w:rsidRPr="00D1529C" w:rsidRDefault="00D1529C" w:rsidP="00D1529C">
      <w:pPr>
        <w:numPr>
          <w:ilvl w:val="0"/>
          <w:numId w:val="17"/>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vartojant netgi mažiausiomis dozėmis - kraujavimo laiko pailgėjimą, trombocitų agregacijos sutrikimą;</w:t>
      </w:r>
    </w:p>
    <w:p w14:paraId="0158F29E" w14:textId="77777777" w:rsidR="00D1529C" w:rsidRPr="00D1529C" w:rsidRDefault="00D1529C" w:rsidP="00D1529C">
      <w:pPr>
        <w:numPr>
          <w:ilvl w:val="0"/>
          <w:numId w:val="17"/>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gimdos susitraukimų slopinimą ir dėl to vėluojantį arba užsitęsusį gimdymą.</w:t>
      </w:r>
    </w:p>
    <w:p w14:paraId="4C6044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3F4F6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Todėl trečiąjį nėštumo trimestrą deksketoprofeno vartoti draudžiama (žr. 4.3 ir 5.3 skyrius).</w:t>
      </w:r>
    </w:p>
    <w:p w14:paraId="2BD5AAF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0C6DF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Žindymas</w:t>
      </w:r>
    </w:p>
    <w:p w14:paraId="5AE38B5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Nežinoma, ar deksketoprofeno išsiskiria į gydomų moterų pieną. Žindymo metu deksketoprofeno vartoti draudžiama</w:t>
      </w:r>
      <w:r w:rsidRPr="00BD6638">
        <w:rPr>
          <w:rFonts w:ascii="Times New Roman" w:eastAsia="SimSun" w:hAnsi="Times New Roman" w:cs="Times New Roman"/>
          <w:bCs/>
          <w:noProof/>
          <w:color w:val="000000"/>
          <w:kern w:val="0"/>
          <w:sz w:val="22"/>
          <w:szCs w:val="22"/>
          <w:lang w:val="lt-LT" w:eastAsia="zh-CN"/>
          <w14:ligatures w14:val="none"/>
        </w:rPr>
        <w:t xml:space="preserve"> (žr. 4.3</w:t>
      </w:r>
      <w:r w:rsidRPr="00D1529C">
        <w:rPr>
          <w:rFonts w:ascii="Times New Roman" w:eastAsia="Arial Unicode MS" w:hAnsi="Times New Roman" w:cs="Times New Roman"/>
          <w:bCs/>
          <w:noProof/>
          <w:color w:val="000000"/>
          <w:kern w:val="0"/>
          <w:sz w:val="22"/>
          <w:szCs w:val="22"/>
          <w:lang w:val="lt-LT"/>
          <w14:ligatures w14:val="none"/>
        </w:rPr>
        <w:t> </w:t>
      </w:r>
      <w:r w:rsidRPr="00BD6638">
        <w:rPr>
          <w:rFonts w:ascii="Times New Roman" w:eastAsia="SimSun" w:hAnsi="Times New Roman" w:cs="Times New Roman"/>
          <w:bCs/>
          <w:noProof/>
          <w:color w:val="000000"/>
          <w:kern w:val="0"/>
          <w:sz w:val="22"/>
          <w:szCs w:val="22"/>
          <w:lang w:val="lt-LT" w:eastAsia="zh-CN"/>
          <w14:ligatures w14:val="none"/>
        </w:rPr>
        <w:t>skyrių).</w:t>
      </w:r>
    </w:p>
    <w:p w14:paraId="6664CCE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15033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Vaisingumas</w:t>
      </w:r>
    </w:p>
    <w:p w14:paraId="7529649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kitų NVNU, deksketoprofeno vartojimas gali sutrikdyti moterų vaisingumą, jo nepatariama vartoti norinčioms pastoti moterims. Moterims, kurioms sunku pastoti, gydomoms dėl nevaisingumo, deksketoprofeno vartojimą reikia nutraukti.</w:t>
      </w:r>
    </w:p>
    <w:p w14:paraId="5005E31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CE6574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6" w:name="_Toc129243108"/>
      <w:bookmarkStart w:id="27" w:name="_Toc129243233"/>
      <w:r w:rsidRPr="00D1529C">
        <w:rPr>
          <w:rFonts w:ascii="Times New Roman" w:eastAsia="Times New Roman" w:hAnsi="Times New Roman" w:cs="Times New Roman"/>
          <w:b/>
          <w:kern w:val="28"/>
          <w:sz w:val="22"/>
          <w:szCs w:val="22"/>
          <w:lang w:val="lt-LT"/>
          <w14:ligatures w14:val="none"/>
        </w:rPr>
        <w:t>4.7</w:t>
      </w:r>
      <w:r w:rsidRPr="00D1529C">
        <w:rPr>
          <w:rFonts w:ascii="Times New Roman" w:eastAsia="Times New Roman" w:hAnsi="Times New Roman" w:cs="Times New Roman"/>
          <w:b/>
          <w:kern w:val="28"/>
          <w:sz w:val="22"/>
          <w:szCs w:val="22"/>
          <w:lang w:val="lt-LT"/>
          <w14:ligatures w14:val="none"/>
        </w:rPr>
        <w:tab/>
        <w:t>Poveikis gebėjimui vairuoti ir valdyti mechanizmus</w:t>
      </w:r>
      <w:bookmarkEnd w:id="26"/>
      <w:bookmarkEnd w:id="27"/>
    </w:p>
    <w:p w14:paraId="7BAE274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3261115" w14:textId="77777777" w:rsidR="00D1529C" w:rsidRPr="00D1529C" w:rsidRDefault="00D1529C" w:rsidP="00D1529C">
      <w:pPr>
        <w:spacing w:after="0" w:line="240" w:lineRule="auto"/>
        <w:rPr>
          <w:rFonts w:ascii="Times New Roman" w:eastAsia="Times New Roman" w:hAnsi="Times New Roman" w:cs="Times New Roman"/>
          <w:color w:val="000000"/>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Deksketoprofenas</w:t>
      </w:r>
      <w:proofErr w:type="spellEnd"/>
      <w:r w:rsidRPr="00D1529C">
        <w:rPr>
          <w:rFonts w:ascii="Times New Roman" w:eastAsia="Times New Roman" w:hAnsi="Times New Roman" w:cs="Times New Roman"/>
          <w:color w:val="000000"/>
          <w:kern w:val="0"/>
          <w:sz w:val="22"/>
          <w:szCs w:val="22"/>
          <w:lang w:val="lt-LT" w:eastAsia="lt-LT"/>
          <w14:ligatures w14:val="none"/>
        </w:rPr>
        <w:t xml:space="preserve"> </w:t>
      </w:r>
      <w:r w:rsidRPr="00D1529C">
        <w:rPr>
          <w:rFonts w:ascii="Times New Roman" w:eastAsia="Times New Roman" w:hAnsi="Times New Roman" w:cs="Times New Roman"/>
          <w:color w:val="222222"/>
          <w:kern w:val="0"/>
          <w:sz w:val="22"/>
          <w:szCs w:val="22"/>
          <w:lang w:val="lt-LT" w:eastAsia="lt-LT"/>
          <w14:ligatures w14:val="none"/>
        </w:rPr>
        <w:t>gali sukelti nepageidaujamą poveikį, pvz., svaigulį, regos sutrikimus ar mieguistumą. Tokiais atvejais gali sumažėti sugebėjimas reaguoti ir gebėjimas aktyviai dalyvauti kelių eisme ir valdyti mašinas</w:t>
      </w:r>
      <w:r w:rsidRPr="00D1529C">
        <w:rPr>
          <w:rFonts w:ascii="Times New Roman" w:eastAsia="Times New Roman" w:hAnsi="Times New Roman" w:cs="Times New Roman"/>
          <w:color w:val="000000"/>
          <w:kern w:val="0"/>
          <w:sz w:val="22"/>
          <w:szCs w:val="22"/>
          <w:lang w:val="lt-LT" w:eastAsia="lt-LT"/>
          <w14:ligatures w14:val="none"/>
        </w:rPr>
        <w:t>.</w:t>
      </w:r>
    </w:p>
    <w:p w14:paraId="466A2C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2330986"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8" w:name="_Toc129243109"/>
      <w:bookmarkStart w:id="29" w:name="_Toc129243234"/>
      <w:r w:rsidRPr="00D1529C">
        <w:rPr>
          <w:rFonts w:ascii="Times New Roman" w:eastAsia="Times New Roman" w:hAnsi="Times New Roman" w:cs="Times New Roman"/>
          <w:b/>
          <w:kern w:val="28"/>
          <w:sz w:val="22"/>
          <w:szCs w:val="22"/>
          <w:lang w:val="lt-LT"/>
          <w14:ligatures w14:val="none"/>
        </w:rPr>
        <w:t>4.8</w:t>
      </w:r>
      <w:r w:rsidRPr="00D1529C">
        <w:rPr>
          <w:rFonts w:ascii="Times New Roman" w:eastAsia="Times New Roman" w:hAnsi="Times New Roman" w:cs="Times New Roman"/>
          <w:b/>
          <w:kern w:val="28"/>
          <w:sz w:val="22"/>
          <w:szCs w:val="22"/>
          <w:lang w:val="lt-LT"/>
          <w14:ligatures w14:val="none"/>
        </w:rPr>
        <w:tab/>
        <w:t>Nepageidaujamas poveikis</w:t>
      </w:r>
      <w:bookmarkEnd w:id="28"/>
      <w:bookmarkEnd w:id="29"/>
    </w:p>
    <w:p w14:paraId="2B013B5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94D399C" w14:textId="470C9902"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Nepageidaujami reiškiniai, stebėti klinikinių tyrimų metu, kurie gali būti susiję su deksketoprofeno vartojimu, taip pat nepageidaujamos reakcijos, nustatytos </w:t>
      </w:r>
      <w:bookmarkStart w:id="30" w:name="_Hlk138775745"/>
      <w:r w:rsidRPr="00D1529C">
        <w:rPr>
          <w:rFonts w:ascii="Times New Roman" w:eastAsia="Arial Unicode MS" w:hAnsi="Times New Roman" w:cs="Times New Roman"/>
          <w:bCs/>
          <w:noProof/>
          <w:color w:val="000000"/>
          <w:kern w:val="0"/>
          <w:sz w:val="22"/>
          <w:szCs w:val="22"/>
          <w:lang w:val="lt-LT"/>
          <w14:ligatures w14:val="none"/>
        </w:rPr>
        <w:t>deksketoprofen</w:t>
      </w:r>
      <w:r w:rsidR="00E80B57">
        <w:rPr>
          <w:rFonts w:ascii="Times New Roman" w:eastAsia="Arial Unicode MS" w:hAnsi="Times New Roman" w:cs="Times New Roman"/>
          <w:bCs/>
          <w:noProof/>
          <w:color w:val="000000"/>
          <w:kern w:val="0"/>
          <w:sz w:val="22"/>
          <w:szCs w:val="22"/>
          <w:lang w:val="lt-LT"/>
          <w14:ligatures w14:val="none"/>
        </w:rPr>
        <w:t>ą pateikus į rinką</w:t>
      </w:r>
      <w:bookmarkEnd w:id="30"/>
      <w:r w:rsidRPr="00D1529C">
        <w:rPr>
          <w:rFonts w:ascii="Times New Roman" w:eastAsia="Arial Unicode MS" w:hAnsi="Times New Roman" w:cs="Times New Roman"/>
          <w:bCs/>
          <w:noProof/>
          <w:color w:val="000000"/>
          <w:kern w:val="0"/>
          <w:sz w:val="22"/>
          <w:szCs w:val="22"/>
          <w:lang w:val="lt-LT"/>
          <w14:ligatures w14:val="none"/>
        </w:rPr>
        <w:t xml:space="preserve">, išvardytos pagal organų sistemų klases ir dažnumą šioje lentelėje. </w:t>
      </w:r>
    </w:p>
    <w:p w14:paraId="52A815C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1373"/>
        <w:gridCol w:w="1393"/>
        <w:gridCol w:w="1634"/>
        <w:gridCol w:w="1814"/>
        <w:gridCol w:w="1441"/>
      </w:tblGrid>
      <w:tr w:rsidR="002F1089" w:rsidRPr="00872599" w14:paraId="46248AB5" w14:textId="5E7BA2E0" w:rsidTr="005B095A">
        <w:tc>
          <w:tcPr>
            <w:tcW w:w="775" w:type="pct"/>
          </w:tcPr>
          <w:p w14:paraId="1559242E"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Organų sistemų klasė</w:t>
            </w:r>
          </w:p>
        </w:tc>
        <w:tc>
          <w:tcPr>
            <w:tcW w:w="758" w:type="pct"/>
          </w:tcPr>
          <w:p w14:paraId="17CDAFDC"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Dažnas</w:t>
            </w:r>
          </w:p>
          <w:p w14:paraId="48E058C6"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 xml:space="preserve">(nuo </w:t>
            </w:r>
            <w:r w:rsidRPr="005B095A">
              <w:rPr>
                <w:rFonts w:ascii="Times New Roman" w:eastAsia="Arial Unicode MS" w:hAnsi="Times New Roman" w:cs="Times New Roman"/>
                <w:b/>
                <w:noProof/>
                <w:kern w:val="0"/>
                <w:sz w:val="22"/>
                <w:szCs w:val="22"/>
                <w:lang w:val="lt-LT"/>
                <w14:ligatures w14:val="none"/>
              </w:rPr>
              <w:sym w:font="Symbol" w:char="F0B3"/>
            </w:r>
            <w:r w:rsidRPr="005B095A">
              <w:rPr>
                <w:rFonts w:ascii="Times New Roman" w:eastAsia="Arial Unicode MS" w:hAnsi="Times New Roman" w:cs="Times New Roman"/>
                <w:b/>
                <w:noProof/>
                <w:kern w:val="0"/>
                <w:sz w:val="22"/>
                <w:szCs w:val="22"/>
                <w:lang w:val="lt-LT"/>
                <w14:ligatures w14:val="none"/>
              </w:rPr>
              <w:t> </w:t>
            </w:r>
            <w:r w:rsidRPr="005B095A">
              <w:rPr>
                <w:rFonts w:ascii="Times New Roman" w:eastAsia="Arial Unicode MS" w:hAnsi="Times New Roman" w:cs="Times New Roman"/>
                <w:b/>
                <w:noProof/>
                <w:color w:val="000000"/>
                <w:kern w:val="0"/>
                <w:sz w:val="22"/>
                <w:szCs w:val="22"/>
                <w:lang w:val="lt-LT"/>
                <w14:ligatures w14:val="none"/>
              </w:rPr>
              <w:t>1/100 iki</w:t>
            </w:r>
            <w:r w:rsidRPr="005B095A">
              <w:rPr>
                <w:rFonts w:ascii="Times New Roman" w:eastAsia="Arial Unicode MS" w:hAnsi="Times New Roman" w:cs="Times New Roman"/>
                <w:b/>
                <w:noProof/>
                <w:kern w:val="0"/>
                <w:sz w:val="22"/>
                <w:szCs w:val="22"/>
                <w:lang w:val="lt-LT"/>
                <w14:ligatures w14:val="none"/>
              </w:rPr>
              <w:t xml:space="preserve"> &lt; 1/10)</w:t>
            </w:r>
          </w:p>
        </w:tc>
        <w:tc>
          <w:tcPr>
            <w:tcW w:w="769" w:type="pct"/>
          </w:tcPr>
          <w:p w14:paraId="61BA7334"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Nedažnas</w:t>
            </w:r>
          </w:p>
          <w:p w14:paraId="48E27279"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 xml:space="preserve">(nuo </w:t>
            </w:r>
            <w:r w:rsidRPr="005B095A">
              <w:rPr>
                <w:rFonts w:ascii="Times New Roman" w:eastAsia="Arial Unicode MS" w:hAnsi="Times New Roman" w:cs="Times New Roman"/>
                <w:b/>
                <w:noProof/>
                <w:color w:val="000000"/>
                <w:kern w:val="0"/>
                <w:sz w:val="22"/>
                <w:szCs w:val="22"/>
                <w:lang w:val="lt-LT"/>
                <w14:ligatures w14:val="none"/>
              </w:rPr>
              <w:sym w:font="Symbol" w:char="F0B3"/>
            </w:r>
            <w:r w:rsidRPr="005B095A">
              <w:rPr>
                <w:rFonts w:ascii="Times New Roman" w:eastAsia="Arial Unicode MS" w:hAnsi="Times New Roman" w:cs="Times New Roman"/>
                <w:b/>
                <w:noProof/>
                <w:color w:val="000000"/>
                <w:kern w:val="0"/>
                <w:sz w:val="22"/>
                <w:szCs w:val="22"/>
                <w:lang w:val="lt-LT"/>
                <w14:ligatures w14:val="none"/>
              </w:rPr>
              <w:t> 1/</w:t>
            </w:r>
            <w:r w:rsidRPr="005B095A">
              <w:rPr>
                <w:rFonts w:ascii="Times New Roman" w:eastAsia="Arial Unicode MS" w:hAnsi="Times New Roman" w:cs="Times New Roman"/>
                <w:b/>
                <w:noProof/>
                <w:snapToGrid w:val="0"/>
                <w:color w:val="000000"/>
                <w:kern w:val="0"/>
                <w:sz w:val="22"/>
                <w:szCs w:val="22"/>
                <w:lang w:val="lt-LT"/>
                <w14:ligatures w14:val="none"/>
              </w:rPr>
              <w:t>1 000</w:t>
            </w:r>
            <w:r w:rsidRPr="005B095A">
              <w:rPr>
                <w:rFonts w:ascii="Times New Roman" w:eastAsia="Arial Unicode MS" w:hAnsi="Times New Roman" w:cs="Times New Roman"/>
                <w:b/>
                <w:noProof/>
                <w:color w:val="000000"/>
                <w:kern w:val="0"/>
                <w:sz w:val="22"/>
                <w:szCs w:val="22"/>
                <w:lang w:val="lt-LT"/>
                <w14:ligatures w14:val="none"/>
              </w:rPr>
              <w:t xml:space="preserve"> iki &lt; 1/100)</w:t>
            </w:r>
          </w:p>
        </w:tc>
        <w:tc>
          <w:tcPr>
            <w:tcW w:w="902" w:type="pct"/>
          </w:tcPr>
          <w:p w14:paraId="324E6AF8"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Retas</w:t>
            </w:r>
          </w:p>
          <w:p w14:paraId="056A6BDD"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 xml:space="preserve">(nuo </w:t>
            </w:r>
            <w:r w:rsidRPr="005B095A">
              <w:rPr>
                <w:rFonts w:ascii="Times New Roman" w:eastAsia="Arial Unicode MS" w:hAnsi="Times New Roman" w:cs="Times New Roman"/>
                <w:b/>
                <w:noProof/>
                <w:color w:val="000000"/>
                <w:kern w:val="0"/>
                <w:sz w:val="22"/>
                <w:szCs w:val="22"/>
                <w:lang w:val="lt-LT"/>
                <w14:ligatures w14:val="none"/>
              </w:rPr>
              <w:sym w:font="Symbol" w:char="F0B3"/>
            </w:r>
            <w:r w:rsidRPr="005B095A">
              <w:rPr>
                <w:rFonts w:ascii="Times New Roman" w:eastAsia="Arial Unicode MS" w:hAnsi="Times New Roman" w:cs="Times New Roman"/>
                <w:b/>
                <w:noProof/>
                <w:color w:val="000000"/>
                <w:kern w:val="0"/>
                <w:sz w:val="22"/>
                <w:szCs w:val="22"/>
                <w:lang w:val="lt-LT"/>
                <w14:ligatures w14:val="none"/>
              </w:rPr>
              <w:t> 1/</w:t>
            </w:r>
            <w:r w:rsidRPr="005B095A">
              <w:rPr>
                <w:rFonts w:ascii="Times New Roman" w:eastAsia="Arial Unicode MS" w:hAnsi="Times New Roman" w:cs="Times New Roman"/>
                <w:b/>
                <w:noProof/>
                <w:snapToGrid w:val="0"/>
                <w:color w:val="000000"/>
                <w:kern w:val="0"/>
                <w:sz w:val="22"/>
                <w:szCs w:val="22"/>
                <w:lang w:val="lt-LT"/>
                <w14:ligatures w14:val="none"/>
              </w:rPr>
              <w:t>10 000</w:t>
            </w:r>
            <w:r w:rsidRPr="005B095A">
              <w:rPr>
                <w:rFonts w:ascii="Times New Roman" w:eastAsia="Arial Unicode MS" w:hAnsi="Times New Roman" w:cs="Times New Roman"/>
                <w:b/>
                <w:noProof/>
                <w:color w:val="000000"/>
                <w:kern w:val="0"/>
                <w:sz w:val="22"/>
                <w:szCs w:val="22"/>
                <w:lang w:val="lt-LT"/>
                <w14:ligatures w14:val="none"/>
              </w:rPr>
              <w:t xml:space="preserve"> iki &lt; 1/</w:t>
            </w:r>
            <w:r w:rsidRPr="005B095A">
              <w:rPr>
                <w:rFonts w:ascii="Times New Roman" w:eastAsia="Arial Unicode MS" w:hAnsi="Times New Roman" w:cs="Times New Roman"/>
                <w:b/>
                <w:noProof/>
                <w:snapToGrid w:val="0"/>
                <w:color w:val="000000"/>
                <w:kern w:val="0"/>
                <w:sz w:val="22"/>
                <w:szCs w:val="22"/>
                <w:lang w:val="lt-LT"/>
                <w14:ligatures w14:val="none"/>
              </w:rPr>
              <w:t>1 000</w:t>
            </w:r>
            <w:r w:rsidRPr="005B095A">
              <w:rPr>
                <w:rFonts w:ascii="Times New Roman" w:eastAsia="Arial Unicode MS" w:hAnsi="Times New Roman" w:cs="Times New Roman"/>
                <w:b/>
                <w:noProof/>
                <w:color w:val="000000"/>
                <w:kern w:val="0"/>
                <w:sz w:val="22"/>
                <w:szCs w:val="22"/>
                <w:lang w:val="lt-LT"/>
                <w14:ligatures w14:val="none"/>
              </w:rPr>
              <w:t>)</w:t>
            </w:r>
          </w:p>
        </w:tc>
        <w:tc>
          <w:tcPr>
            <w:tcW w:w="1001" w:type="pct"/>
          </w:tcPr>
          <w:p w14:paraId="5EB8A080"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Labai retas</w:t>
            </w:r>
          </w:p>
          <w:p w14:paraId="6BF23693" w14:textId="77777777"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(&lt; 1/</w:t>
            </w:r>
            <w:r w:rsidRPr="005B095A">
              <w:rPr>
                <w:rFonts w:ascii="Times New Roman" w:eastAsia="Arial Unicode MS" w:hAnsi="Times New Roman" w:cs="Times New Roman"/>
                <w:b/>
                <w:noProof/>
                <w:snapToGrid w:val="0"/>
                <w:color w:val="000000"/>
                <w:kern w:val="0"/>
                <w:sz w:val="22"/>
                <w:szCs w:val="22"/>
                <w:lang w:val="lt-LT"/>
                <w14:ligatures w14:val="none"/>
              </w:rPr>
              <w:t>10 000</w:t>
            </w:r>
            <w:r w:rsidRPr="005B095A">
              <w:rPr>
                <w:rFonts w:ascii="Times New Roman" w:eastAsia="Arial Unicode MS" w:hAnsi="Times New Roman" w:cs="Times New Roman"/>
                <w:b/>
                <w:noProof/>
                <w:color w:val="000000"/>
                <w:kern w:val="0"/>
                <w:sz w:val="22"/>
                <w:szCs w:val="22"/>
                <w:lang w:val="lt-LT"/>
                <w14:ligatures w14:val="none"/>
              </w:rPr>
              <w:t>)</w:t>
            </w:r>
          </w:p>
        </w:tc>
        <w:tc>
          <w:tcPr>
            <w:tcW w:w="795" w:type="pct"/>
          </w:tcPr>
          <w:p w14:paraId="4824534D" w14:textId="04CA2CC8" w:rsidR="002F1089" w:rsidRPr="005B095A" w:rsidRDefault="002F108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872599">
              <w:rPr>
                <w:rFonts w:ascii="Times New Roman" w:hAnsi="Times New Roman"/>
                <w:b/>
                <w:color w:val="000000"/>
                <w:kern w:val="0"/>
                <w:sz w:val="22"/>
                <w:lang w:val="pt-PT"/>
                <w14:ligatures w14:val="none"/>
              </w:rPr>
              <w:t>Nežinomas (negali būti apskaičiuotas pagal turimus duomenis)</w:t>
            </w:r>
          </w:p>
        </w:tc>
      </w:tr>
      <w:tr w:rsidR="002F1089" w:rsidRPr="00D1529C" w14:paraId="7DD6893C" w14:textId="349C8857" w:rsidTr="002F1089">
        <w:tc>
          <w:tcPr>
            <w:tcW w:w="775" w:type="pct"/>
          </w:tcPr>
          <w:p w14:paraId="02EA0B6A"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Kraujo ir limfinės sistemos sutrikimai</w:t>
            </w:r>
          </w:p>
        </w:tc>
        <w:tc>
          <w:tcPr>
            <w:tcW w:w="758" w:type="pct"/>
          </w:tcPr>
          <w:p w14:paraId="67C483D3" w14:textId="18080F0B"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790216D5" w14:textId="38EA373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6032F0C6" w14:textId="476E16C4"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1001" w:type="pct"/>
          </w:tcPr>
          <w:p w14:paraId="1D4BBE76"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Neutropenija, trombocitopenija</w:t>
            </w:r>
          </w:p>
        </w:tc>
        <w:tc>
          <w:tcPr>
            <w:tcW w:w="795" w:type="pct"/>
          </w:tcPr>
          <w:p w14:paraId="74274380" w14:textId="5FDD14D8"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2F1089" w14:paraId="17791405" w14:textId="215573CC" w:rsidTr="002F1089">
        <w:tc>
          <w:tcPr>
            <w:tcW w:w="775" w:type="pct"/>
          </w:tcPr>
          <w:p w14:paraId="2A5BB0DE"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Imuninės sistemos sutrikimai</w:t>
            </w:r>
          </w:p>
        </w:tc>
        <w:tc>
          <w:tcPr>
            <w:tcW w:w="758" w:type="pct"/>
          </w:tcPr>
          <w:p w14:paraId="1A9D080C" w14:textId="4493587E"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154A6E35" w14:textId="0ADB1C90"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6372A36B"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Gerklų edema</w:t>
            </w:r>
          </w:p>
        </w:tc>
        <w:tc>
          <w:tcPr>
            <w:tcW w:w="1001" w:type="pct"/>
          </w:tcPr>
          <w:p w14:paraId="3FF43A9B"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Anafilaksinės reakcijos, įskaitant anafilaksinį šoką</w:t>
            </w:r>
          </w:p>
        </w:tc>
        <w:tc>
          <w:tcPr>
            <w:tcW w:w="795" w:type="pct"/>
          </w:tcPr>
          <w:p w14:paraId="66481AF8" w14:textId="5798DB8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25C6FC94" w14:textId="773F8F55" w:rsidTr="002F1089">
        <w:tc>
          <w:tcPr>
            <w:tcW w:w="775" w:type="pct"/>
          </w:tcPr>
          <w:p w14:paraId="1B01B0C7"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lastRenderedPageBreak/>
              <w:t>Metabolizmo ir mitybos sutrikimai</w:t>
            </w:r>
          </w:p>
        </w:tc>
        <w:tc>
          <w:tcPr>
            <w:tcW w:w="758" w:type="pct"/>
          </w:tcPr>
          <w:p w14:paraId="2AE7752C" w14:textId="47B805CE"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0C86D947" w14:textId="4BAE63F3"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2C4A266D"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Anoreksija</w:t>
            </w:r>
          </w:p>
        </w:tc>
        <w:tc>
          <w:tcPr>
            <w:tcW w:w="1001" w:type="pct"/>
          </w:tcPr>
          <w:p w14:paraId="33B0EED4" w14:textId="14E36B2E"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5C6A97A7" w14:textId="59E7F92A"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30B9CF97" w14:textId="0048D18A" w:rsidTr="002F1089">
        <w:tc>
          <w:tcPr>
            <w:tcW w:w="775" w:type="pct"/>
          </w:tcPr>
          <w:p w14:paraId="5DD49121"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Psichikos sutrikimai</w:t>
            </w:r>
          </w:p>
        </w:tc>
        <w:tc>
          <w:tcPr>
            <w:tcW w:w="758" w:type="pct"/>
          </w:tcPr>
          <w:p w14:paraId="3ED09740" w14:textId="69B1C6D4"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63473A2E"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Miego sutrikimai, nerimas</w:t>
            </w:r>
          </w:p>
        </w:tc>
        <w:tc>
          <w:tcPr>
            <w:tcW w:w="902" w:type="pct"/>
          </w:tcPr>
          <w:p w14:paraId="3E8FDEF0" w14:textId="27777B9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1001" w:type="pct"/>
          </w:tcPr>
          <w:p w14:paraId="30686A11" w14:textId="5D7EADA8"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049B55E1" w14:textId="4B6F0041"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78253E48" w14:textId="563A5BCD" w:rsidTr="002F1089">
        <w:tc>
          <w:tcPr>
            <w:tcW w:w="775" w:type="pct"/>
          </w:tcPr>
          <w:p w14:paraId="635D9D49"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Nervų sistemos sutrikimai</w:t>
            </w:r>
          </w:p>
        </w:tc>
        <w:tc>
          <w:tcPr>
            <w:tcW w:w="758" w:type="pct"/>
          </w:tcPr>
          <w:p w14:paraId="1967D3A9" w14:textId="26548122"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3F2FC194"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skausmas, svaigulys, mieguistumas</w:t>
            </w:r>
          </w:p>
        </w:tc>
        <w:tc>
          <w:tcPr>
            <w:tcW w:w="902" w:type="pct"/>
          </w:tcPr>
          <w:p w14:paraId="262213AC"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Parestezija, apalpimas</w:t>
            </w:r>
          </w:p>
        </w:tc>
        <w:tc>
          <w:tcPr>
            <w:tcW w:w="1001" w:type="pct"/>
          </w:tcPr>
          <w:p w14:paraId="04597D36" w14:textId="03DC1518"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17E09F21" w14:textId="3009E549"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42886255" w14:textId="1F45658B" w:rsidTr="002F1089">
        <w:tc>
          <w:tcPr>
            <w:tcW w:w="775" w:type="pct"/>
          </w:tcPr>
          <w:p w14:paraId="47D33CCD" w14:textId="77777777" w:rsidR="002F1089" w:rsidRPr="005B095A"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5B095A">
              <w:rPr>
                <w:rFonts w:ascii="Times New Roman" w:eastAsia="Arial Unicode MS" w:hAnsi="Times New Roman" w:cs="Times New Roman"/>
                <w:bCs/>
                <w:noProof/>
                <w:color w:val="000000"/>
                <w:kern w:val="0"/>
                <w:sz w:val="22"/>
                <w:szCs w:val="22"/>
                <w:lang w:val="lt-LT"/>
                <w14:ligatures w14:val="none"/>
              </w:rPr>
              <w:t>Akių sutrikimai</w:t>
            </w:r>
          </w:p>
        </w:tc>
        <w:tc>
          <w:tcPr>
            <w:tcW w:w="758" w:type="pct"/>
          </w:tcPr>
          <w:p w14:paraId="0DD06D00" w14:textId="225BAC4A"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0FF25B64" w14:textId="5922982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5FA8BC41" w14:textId="74A58B65"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1001" w:type="pct"/>
          </w:tcPr>
          <w:p w14:paraId="674AFAE7"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Sutrikęs regėjimas</w:t>
            </w:r>
          </w:p>
        </w:tc>
        <w:tc>
          <w:tcPr>
            <w:tcW w:w="795" w:type="pct"/>
          </w:tcPr>
          <w:p w14:paraId="445553F2" w14:textId="3D489DD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03700EDB" w14:textId="18824B93" w:rsidTr="002F1089">
        <w:tc>
          <w:tcPr>
            <w:tcW w:w="775" w:type="pct"/>
          </w:tcPr>
          <w:p w14:paraId="05313EBC"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Ausų ir labirintų sutrikimai</w:t>
            </w:r>
          </w:p>
        </w:tc>
        <w:tc>
          <w:tcPr>
            <w:tcW w:w="758" w:type="pct"/>
          </w:tcPr>
          <w:p w14:paraId="4D405C55" w14:textId="15C87DA6"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3922FEE6"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sukimasiss (vertigo)</w:t>
            </w:r>
          </w:p>
        </w:tc>
        <w:tc>
          <w:tcPr>
            <w:tcW w:w="902" w:type="pct"/>
          </w:tcPr>
          <w:p w14:paraId="0E99851D" w14:textId="008C16BF"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1001" w:type="pct"/>
          </w:tcPr>
          <w:p w14:paraId="32946EEB"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Ūžesys ausyse</w:t>
            </w:r>
          </w:p>
        </w:tc>
        <w:tc>
          <w:tcPr>
            <w:tcW w:w="795" w:type="pct"/>
          </w:tcPr>
          <w:p w14:paraId="599A0604" w14:textId="1713ABC6"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5C3E7C7A" w14:textId="04E5A977" w:rsidTr="002F1089">
        <w:tc>
          <w:tcPr>
            <w:tcW w:w="775" w:type="pct"/>
          </w:tcPr>
          <w:p w14:paraId="7CF6A718"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Širdies sutrikimai</w:t>
            </w:r>
          </w:p>
        </w:tc>
        <w:tc>
          <w:tcPr>
            <w:tcW w:w="758" w:type="pct"/>
          </w:tcPr>
          <w:p w14:paraId="1D75451F" w14:textId="4663A765"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36E9846A"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Palpitacija</w:t>
            </w:r>
          </w:p>
        </w:tc>
        <w:tc>
          <w:tcPr>
            <w:tcW w:w="902" w:type="pct"/>
          </w:tcPr>
          <w:p w14:paraId="37899B4B" w14:textId="4A6ECF94"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1001" w:type="pct"/>
          </w:tcPr>
          <w:p w14:paraId="35175C58"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Tachikardija</w:t>
            </w:r>
          </w:p>
        </w:tc>
        <w:tc>
          <w:tcPr>
            <w:tcW w:w="795" w:type="pct"/>
          </w:tcPr>
          <w:p w14:paraId="79A2DDD1" w14:textId="6C7086F0"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5B095A">
              <w:rPr>
                <w:rFonts w:ascii="Times New Roman" w:eastAsia="Arial Unicode MS" w:hAnsi="Times New Roman" w:cs="Times New Roman"/>
                <w:bCs/>
                <w:i/>
                <w:iCs/>
                <w:noProof/>
                <w:color w:val="000000"/>
                <w:kern w:val="0"/>
                <w:sz w:val="22"/>
                <w:szCs w:val="22"/>
                <w14:ligatures w14:val="none"/>
              </w:rPr>
              <w:t xml:space="preserve">Kounis </w:t>
            </w:r>
            <w:r w:rsidRPr="002F1089">
              <w:rPr>
                <w:rFonts w:ascii="Times New Roman" w:eastAsia="Arial Unicode MS" w:hAnsi="Times New Roman" w:cs="Times New Roman"/>
                <w:bCs/>
                <w:noProof/>
                <w:color w:val="000000"/>
                <w:kern w:val="0"/>
                <w:sz w:val="22"/>
                <w:szCs w:val="22"/>
                <w14:ligatures w14:val="none"/>
              </w:rPr>
              <w:t>sindromas</w:t>
            </w:r>
          </w:p>
        </w:tc>
      </w:tr>
      <w:tr w:rsidR="002F1089" w:rsidRPr="00D1529C" w14:paraId="60668735" w14:textId="7824A5D7" w:rsidTr="002F1089">
        <w:tc>
          <w:tcPr>
            <w:tcW w:w="775" w:type="pct"/>
          </w:tcPr>
          <w:p w14:paraId="643A2C5C"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Kraujagyslių sutrikimai</w:t>
            </w:r>
          </w:p>
        </w:tc>
        <w:tc>
          <w:tcPr>
            <w:tcW w:w="758" w:type="pct"/>
          </w:tcPr>
          <w:p w14:paraId="26C4AFAC" w14:textId="100A0D84"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629422B0" w14:textId="4956C42F"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Paraudimas</w:t>
            </w:r>
          </w:p>
        </w:tc>
        <w:tc>
          <w:tcPr>
            <w:tcW w:w="902" w:type="pct"/>
          </w:tcPr>
          <w:p w14:paraId="6803A588"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Hipertenzija</w:t>
            </w:r>
          </w:p>
        </w:tc>
        <w:tc>
          <w:tcPr>
            <w:tcW w:w="1001" w:type="pct"/>
          </w:tcPr>
          <w:p w14:paraId="6EF24C50"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Hipotenzija</w:t>
            </w:r>
          </w:p>
        </w:tc>
        <w:tc>
          <w:tcPr>
            <w:tcW w:w="795" w:type="pct"/>
          </w:tcPr>
          <w:p w14:paraId="30FB2051" w14:textId="0038E5D2"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74F6E079" w14:textId="2D139CF7" w:rsidTr="002F1089">
        <w:tc>
          <w:tcPr>
            <w:tcW w:w="775" w:type="pct"/>
          </w:tcPr>
          <w:p w14:paraId="585DD6B1"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Kvėpavimo sistemos, krūtinės ląstos ir tarpuplaučio sutrikimai</w:t>
            </w:r>
          </w:p>
        </w:tc>
        <w:tc>
          <w:tcPr>
            <w:tcW w:w="758" w:type="pct"/>
          </w:tcPr>
          <w:p w14:paraId="2302275C" w14:textId="3274B36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24ACACD8" w14:textId="133F1729"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0F6FABB2"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Suretėjęs kvėpavimas</w:t>
            </w:r>
          </w:p>
        </w:tc>
        <w:tc>
          <w:tcPr>
            <w:tcW w:w="1001" w:type="pct"/>
          </w:tcPr>
          <w:p w14:paraId="4A1A7B3E"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Bronchų spazmas, dusulys</w:t>
            </w:r>
          </w:p>
        </w:tc>
        <w:tc>
          <w:tcPr>
            <w:tcW w:w="795" w:type="pct"/>
          </w:tcPr>
          <w:p w14:paraId="64798BE4" w14:textId="46554294"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38CA6EBA" w14:textId="25F893B4" w:rsidTr="002F1089">
        <w:tc>
          <w:tcPr>
            <w:tcW w:w="775" w:type="pct"/>
          </w:tcPr>
          <w:p w14:paraId="3E0E71D3"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Virškinimo trakto sutrikimai</w:t>
            </w:r>
          </w:p>
        </w:tc>
        <w:tc>
          <w:tcPr>
            <w:tcW w:w="758" w:type="pct"/>
          </w:tcPr>
          <w:p w14:paraId="4B318CD5"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Pykinimas ir (arba) vėmimas, pilvo skausmas, viduriavimas, dispepsija</w:t>
            </w:r>
          </w:p>
        </w:tc>
        <w:tc>
          <w:tcPr>
            <w:tcW w:w="769" w:type="pct"/>
          </w:tcPr>
          <w:p w14:paraId="46F4B7C5" w14:textId="43387026"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Gastritas, vidurių užkietėjimas, </w:t>
            </w:r>
            <w:r>
              <w:rPr>
                <w:rFonts w:ascii="Times New Roman" w:eastAsia="Arial Unicode MS" w:hAnsi="Times New Roman" w:cs="Times New Roman"/>
                <w:bCs/>
                <w:noProof/>
                <w:color w:val="000000"/>
                <w:kern w:val="0"/>
                <w:sz w:val="22"/>
                <w:szCs w:val="22"/>
                <w:lang w:val="lt-LT"/>
                <w14:ligatures w14:val="none"/>
              </w:rPr>
              <w:t>sausa burna</w:t>
            </w:r>
            <w:r w:rsidRPr="00D1529C">
              <w:rPr>
                <w:rFonts w:ascii="Times New Roman" w:eastAsia="Arial Unicode MS" w:hAnsi="Times New Roman" w:cs="Times New Roman"/>
                <w:bCs/>
                <w:noProof/>
                <w:color w:val="000000"/>
                <w:kern w:val="0"/>
                <w:sz w:val="22"/>
                <w:szCs w:val="22"/>
                <w:lang w:val="lt-LT"/>
                <w14:ligatures w14:val="none"/>
              </w:rPr>
              <w:t>, pilvo pūtimas</w:t>
            </w:r>
          </w:p>
        </w:tc>
        <w:tc>
          <w:tcPr>
            <w:tcW w:w="902" w:type="pct"/>
          </w:tcPr>
          <w:p w14:paraId="353AEC17" w14:textId="673334C0"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Pep</w:t>
            </w:r>
            <w:r>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inė opa, kraujavimas iš opos arba opos perforacija (žr. 4.4 skyrių)</w:t>
            </w:r>
          </w:p>
        </w:tc>
        <w:tc>
          <w:tcPr>
            <w:tcW w:w="1001" w:type="pct"/>
          </w:tcPr>
          <w:p w14:paraId="307FFAEF"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Pankreatitas</w:t>
            </w:r>
          </w:p>
        </w:tc>
        <w:tc>
          <w:tcPr>
            <w:tcW w:w="795" w:type="pct"/>
          </w:tcPr>
          <w:p w14:paraId="4C472D1E" w14:textId="351826D8"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0C249811" w14:textId="619AB1BC" w:rsidTr="002F1089">
        <w:tc>
          <w:tcPr>
            <w:tcW w:w="775" w:type="pct"/>
          </w:tcPr>
          <w:p w14:paraId="4906AF7C"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Kepenų, tulžies pūslės ir latakų sutrikimai</w:t>
            </w:r>
          </w:p>
        </w:tc>
        <w:tc>
          <w:tcPr>
            <w:tcW w:w="758" w:type="pct"/>
          </w:tcPr>
          <w:p w14:paraId="208700B0" w14:textId="153E748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76323534" w14:textId="2F13608F"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7F3000DA"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Kepenų ląstelių pažeidimas</w:t>
            </w:r>
          </w:p>
        </w:tc>
        <w:tc>
          <w:tcPr>
            <w:tcW w:w="1001" w:type="pct"/>
          </w:tcPr>
          <w:p w14:paraId="6F9D99DD" w14:textId="02107D9D"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06A17156" w14:textId="0AE190DF"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872599" w14:paraId="59EAA9D4" w14:textId="7A85A344" w:rsidTr="002F1089">
        <w:tc>
          <w:tcPr>
            <w:tcW w:w="775" w:type="pct"/>
          </w:tcPr>
          <w:p w14:paraId="72EA837D"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Odos ir poodinio audinio sutrikimai</w:t>
            </w:r>
          </w:p>
        </w:tc>
        <w:tc>
          <w:tcPr>
            <w:tcW w:w="758" w:type="pct"/>
          </w:tcPr>
          <w:p w14:paraId="29C33EE8" w14:textId="48C133AC"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425124B8"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Išėrimas</w:t>
            </w:r>
          </w:p>
        </w:tc>
        <w:tc>
          <w:tcPr>
            <w:tcW w:w="902" w:type="pct"/>
          </w:tcPr>
          <w:p w14:paraId="3DFA89E6"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Dilgėlinė, spuogai, padidėjęs prakaitavimas</w:t>
            </w:r>
          </w:p>
        </w:tc>
        <w:tc>
          <w:tcPr>
            <w:tcW w:w="1001" w:type="pct"/>
          </w:tcPr>
          <w:p w14:paraId="4F891B57"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i/>
                <w:iCs/>
                <w:noProof/>
                <w:color w:val="000000"/>
                <w:kern w:val="0"/>
                <w:sz w:val="22"/>
                <w:szCs w:val="22"/>
                <w:lang w:val="lt-LT"/>
                <w14:ligatures w14:val="none"/>
              </w:rPr>
              <w:t>Stevens-Johnson</w:t>
            </w:r>
            <w:r w:rsidRPr="00D1529C">
              <w:rPr>
                <w:rFonts w:ascii="Times New Roman" w:eastAsia="Arial Unicode MS" w:hAnsi="Times New Roman" w:cs="Times New Roman"/>
                <w:bCs/>
                <w:noProof/>
                <w:color w:val="000000"/>
                <w:kern w:val="0"/>
                <w:sz w:val="22"/>
                <w:szCs w:val="22"/>
                <w:lang w:val="lt-LT"/>
                <w14:ligatures w14:val="none"/>
              </w:rPr>
              <w:t xml:space="preserve"> sindromas, toksinė epidermio nekrolizė (</w:t>
            </w:r>
            <w:r w:rsidRPr="00D1529C">
              <w:rPr>
                <w:rFonts w:ascii="Times New Roman" w:eastAsia="Arial Unicode MS" w:hAnsi="Times New Roman" w:cs="Times New Roman"/>
                <w:bCs/>
                <w:i/>
                <w:iCs/>
                <w:noProof/>
                <w:color w:val="000000"/>
                <w:kern w:val="0"/>
                <w:sz w:val="22"/>
                <w:szCs w:val="22"/>
                <w:lang w:val="lt-LT"/>
                <w14:ligatures w14:val="none"/>
              </w:rPr>
              <w:t>Lyell</w:t>
            </w:r>
            <w:r w:rsidRPr="00D1529C">
              <w:rPr>
                <w:rFonts w:ascii="Times New Roman" w:eastAsia="Arial Unicode MS" w:hAnsi="Times New Roman" w:cs="Times New Roman"/>
                <w:bCs/>
                <w:noProof/>
                <w:color w:val="000000"/>
                <w:kern w:val="0"/>
                <w:sz w:val="22"/>
                <w:szCs w:val="22"/>
                <w:lang w:val="lt-LT"/>
                <w14:ligatures w14:val="none"/>
              </w:rPr>
              <w:t xml:space="preserve"> sindromas), angioneurozinė edema, veido edema, padidėjęs jautrumas šviesai, niežėjimas</w:t>
            </w:r>
          </w:p>
        </w:tc>
        <w:tc>
          <w:tcPr>
            <w:tcW w:w="795" w:type="pct"/>
          </w:tcPr>
          <w:p w14:paraId="73D55C4A" w14:textId="72FB41C8" w:rsidR="002F1089" w:rsidRPr="005B095A"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72599">
              <w:rPr>
                <w:rFonts w:ascii="Times New Roman" w:hAnsi="Times New Roman"/>
                <w:color w:val="000000"/>
                <w:kern w:val="0"/>
                <w:sz w:val="22"/>
                <w:lang w:val="pt-PT"/>
                <w14:ligatures w14:val="none"/>
              </w:rPr>
              <w:t>Vaisto sukeltas lokalus odos bėrimas</w:t>
            </w:r>
          </w:p>
        </w:tc>
      </w:tr>
      <w:tr w:rsidR="002F1089" w:rsidRPr="00D1529C" w14:paraId="67A2C39D" w14:textId="5B4274FF" w:rsidTr="002F1089">
        <w:tc>
          <w:tcPr>
            <w:tcW w:w="775" w:type="pct"/>
          </w:tcPr>
          <w:p w14:paraId="1A81FFF6"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Skeleto, raumenų ir jungiamojo audinio sutrikimai</w:t>
            </w:r>
          </w:p>
        </w:tc>
        <w:tc>
          <w:tcPr>
            <w:tcW w:w="758" w:type="pct"/>
          </w:tcPr>
          <w:p w14:paraId="084540F6" w14:textId="70FFE970"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63D9C082" w14:textId="7C3C300B"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33BB1C56"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Nugaros skausmas</w:t>
            </w:r>
          </w:p>
        </w:tc>
        <w:tc>
          <w:tcPr>
            <w:tcW w:w="1001" w:type="pct"/>
          </w:tcPr>
          <w:p w14:paraId="2C3AD24E" w14:textId="698560D0"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1F8F4D0E" w14:textId="64F48051"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6D956E81" w14:textId="578BD392" w:rsidTr="002F1089">
        <w:tc>
          <w:tcPr>
            <w:tcW w:w="775" w:type="pct"/>
          </w:tcPr>
          <w:p w14:paraId="6A375099"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Inkstų ir šlapimo takų sutrikimai</w:t>
            </w:r>
          </w:p>
        </w:tc>
        <w:tc>
          <w:tcPr>
            <w:tcW w:w="758" w:type="pct"/>
          </w:tcPr>
          <w:p w14:paraId="671BF35E" w14:textId="3B273068"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36544BAB" w14:textId="234D99A5"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5AE7B5E3"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Ūminis inkstų nepakankamumas, poliurija</w:t>
            </w:r>
          </w:p>
        </w:tc>
        <w:tc>
          <w:tcPr>
            <w:tcW w:w="1001" w:type="pct"/>
          </w:tcPr>
          <w:p w14:paraId="0639AC58"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Nefritas arba nefrozinis sindromas</w:t>
            </w:r>
          </w:p>
        </w:tc>
        <w:tc>
          <w:tcPr>
            <w:tcW w:w="795" w:type="pct"/>
          </w:tcPr>
          <w:p w14:paraId="2A407ECD" w14:textId="5968663B"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551BB0CB" w14:textId="074D547E" w:rsidTr="002F1089">
        <w:tc>
          <w:tcPr>
            <w:tcW w:w="775" w:type="pct"/>
          </w:tcPr>
          <w:p w14:paraId="18BD3018"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lastRenderedPageBreak/>
              <w:t>Lytinės sistemos ir krūties sutrikimai</w:t>
            </w:r>
          </w:p>
        </w:tc>
        <w:tc>
          <w:tcPr>
            <w:tcW w:w="758" w:type="pct"/>
          </w:tcPr>
          <w:p w14:paraId="2CEACB7B" w14:textId="60CFEAC6"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468D0174" w14:textId="460AAA04"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2A7D9BD4"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Moterims: menstruacijų sutrikimai, vyrams: prostatos ligos</w:t>
            </w:r>
          </w:p>
        </w:tc>
        <w:tc>
          <w:tcPr>
            <w:tcW w:w="1001" w:type="pct"/>
          </w:tcPr>
          <w:p w14:paraId="2FCFE1F1" w14:textId="2822712E"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3CAF2D55" w14:textId="4FB3A023"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5228DE99" w14:textId="276ADB44" w:rsidTr="002F1089">
        <w:tc>
          <w:tcPr>
            <w:tcW w:w="775" w:type="pct"/>
          </w:tcPr>
          <w:p w14:paraId="225A3836"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Bendrieji sutrikimai ir vartojimo vietos pažeidimai</w:t>
            </w:r>
          </w:p>
        </w:tc>
        <w:tc>
          <w:tcPr>
            <w:tcW w:w="758" w:type="pct"/>
          </w:tcPr>
          <w:p w14:paraId="7A2B28A2" w14:textId="3179DCF9"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64C2D7D2"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Nuovargis, skausmas, astenija, sustingimas, negalavimas</w:t>
            </w:r>
          </w:p>
        </w:tc>
        <w:tc>
          <w:tcPr>
            <w:tcW w:w="902" w:type="pct"/>
          </w:tcPr>
          <w:p w14:paraId="21DE6EA1"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Periferinė edema</w:t>
            </w:r>
          </w:p>
        </w:tc>
        <w:tc>
          <w:tcPr>
            <w:tcW w:w="1001" w:type="pct"/>
          </w:tcPr>
          <w:p w14:paraId="6D46DA12" w14:textId="154453A2"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496A7AD2" w14:textId="3C160636"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2F1089" w:rsidRPr="00D1529C" w14:paraId="0622750C" w14:textId="14F6B032" w:rsidTr="002F1089">
        <w:tc>
          <w:tcPr>
            <w:tcW w:w="775" w:type="pct"/>
          </w:tcPr>
          <w:p w14:paraId="04F06961" w14:textId="77777777" w:rsidR="002F1089" w:rsidRPr="005B095A" w:rsidRDefault="002F1089" w:rsidP="002F1089">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5B095A">
              <w:rPr>
                <w:rFonts w:ascii="Times New Roman" w:eastAsia="Arial Unicode MS" w:hAnsi="Times New Roman" w:cs="Times New Roman"/>
                <w:b/>
                <w:noProof/>
                <w:color w:val="000000"/>
                <w:kern w:val="0"/>
                <w:sz w:val="22"/>
                <w:szCs w:val="22"/>
                <w:lang w:val="lt-LT"/>
                <w14:ligatures w14:val="none"/>
              </w:rPr>
              <w:t>Tyrimai</w:t>
            </w:r>
          </w:p>
        </w:tc>
        <w:tc>
          <w:tcPr>
            <w:tcW w:w="758" w:type="pct"/>
          </w:tcPr>
          <w:p w14:paraId="160760E5" w14:textId="3E2EA1D1"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69" w:type="pct"/>
          </w:tcPr>
          <w:p w14:paraId="341CDC93" w14:textId="4FE77E7A"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902" w:type="pct"/>
          </w:tcPr>
          <w:p w14:paraId="5246D3C2" w14:textId="77777777"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Kepenų funkcijos rodiklių pakitimas</w:t>
            </w:r>
          </w:p>
        </w:tc>
        <w:tc>
          <w:tcPr>
            <w:tcW w:w="1001" w:type="pct"/>
          </w:tcPr>
          <w:p w14:paraId="0236A9F3" w14:textId="72A8FD42" w:rsidR="002F1089" w:rsidRPr="00D1529C"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795" w:type="pct"/>
          </w:tcPr>
          <w:p w14:paraId="56D222D6" w14:textId="771ACA85" w:rsidR="002F1089" w:rsidRPr="00BC5B95" w:rsidRDefault="002F1089" w:rsidP="002F108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bl>
    <w:p w14:paraId="72F0EF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01F186A" w14:textId="327B8683"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Virškinimo traktas</w:t>
      </w:r>
      <w:r w:rsidRPr="00D1529C">
        <w:rPr>
          <w:rFonts w:ascii="Times New Roman" w:eastAsia="Arial Unicode MS" w:hAnsi="Times New Roman" w:cs="Times New Roman"/>
          <w:bCs/>
          <w:noProof/>
          <w:color w:val="000000"/>
          <w:kern w:val="0"/>
          <w:sz w:val="22"/>
          <w:szCs w:val="22"/>
          <w:lang w:val="lt-LT"/>
          <w14:ligatures w14:val="none"/>
        </w:rPr>
        <w:t>: dažniausiai stebėti nepageidaujami reiškiniai yra susiję su virškinimo traktu. Gali būti pep</w:t>
      </w:r>
      <w:r w:rsidR="00381D7C">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inė 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w:t>
      </w:r>
    </w:p>
    <w:p w14:paraId="63F858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96CBB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Pasitaikė su NVNU vartojimu susijusi edema, hipertenzija ir širdies nepakankamumas.</w:t>
      </w:r>
    </w:p>
    <w:p w14:paraId="6B6F903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FC1E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Be to, būna ir kitų požymių, kurie pasitaiko vartojant kitus NVNU - aseptinis meningitas, dažniau pasitaikantis sergantiesiems sistemine raudonaja vilklige ar mišriomis jungiamojo audinio ligomis, kraujo reakcijos (purpura, aplastinė ir hemolizinė anemija, retai - agranulocitozė ar čiulpų hipoplazija), pūslelinės reakcijos įskaitant </w:t>
      </w:r>
      <w:r w:rsidRPr="00D1529C">
        <w:rPr>
          <w:rFonts w:ascii="Times New Roman" w:eastAsia="Arial Unicode MS" w:hAnsi="Times New Roman" w:cs="Times New Roman"/>
          <w:bCs/>
          <w:i/>
          <w:iCs/>
          <w:noProof/>
          <w:color w:val="000000"/>
          <w:kern w:val="0"/>
          <w:sz w:val="22"/>
          <w:szCs w:val="22"/>
          <w:lang w:val="lt-LT"/>
          <w14:ligatures w14:val="none"/>
        </w:rPr>
        <w:t>Stevens-Džonson</w:t>
      </w:r>
      <w:r w:rsidRPr="00D1529C">
        <w:rPr>
          <w:rFonts w:ascii="Times New Roman" w:eastAsia="Arial Unicode MS" w:hAnsi="Times New Roman" w:cs="Times New Roman"/>
          <w:bCs/>
          <w:noProof/>
          <w:color w:val="000000"/>
          <w:kern w:val="0"/>
          <w:sz w:val="22"/>
          <w:szCs w:val="22"/>
          <w:lang w:val="lt-LT"/>
          <w14:ligatures w14:val="none"/>
        </w:rPr>
        <w:t xml:space="preserve"> sindromą ir toksinę epidermio nekrolizę (labai retai).</w:t>
      </w:r>
    </w:p>
    <w:p w14:paraId="3023D3F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98813C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246ACF9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0A9E291" w14:textId="77777777" w:rsidR="00D1529C" w:rsidRPr="00D1529C" w:rsidRDefault="00D1529C" w:rsidP="00D1529C">
      <w:pPr>
        <w:autoSpaceDE w:val="0"/>
        <w:autoSpaceDN w:val="0"/>
        <w:adjustRightInd w:val="0"/>
        <w:spacing w:after="0" w:line="240" w:lineRule="auto"/>
        <w:jc w:val="both"/>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noProof/>
          <w:kern w:val="0"/>
          <w:sz w:val="22"/>
          <w:szCs w:val="22"/>
          <w:u w:val="single"/>
          <w:lang w:val="lt-LT"/>
          <w14:ligatures w14:val="none"/>
        </w:rPr>
        <w:t>Pranešimas apie įtariamas nepageidaujamas reakcijas</w:t>
      </w:r>
    </w:p>
    <w:p w14:paraId="006595F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D1529C">
          <w:rPr>
            <w:rFonts w:ascii="Times New Roman" w:eastAsia="Times New Roman" w:hAnsi="Times New Roman" w:cs="Times New Roman"/>
            <w:color w:val="0000FF"/>
            <w:kern w:val="0"/>
            <w:sz w:val="22"/>
            <w:szCs w:val="22"/>
            <w:u w:val="single"/>
            <w:lang w:val="lt-LT" w:eastAsia="lt-LT"/>
            <w14:ligatures w14:val="none"/>
          </w:rPr>
          <w:t>https://vvkt.lrv.lt/lt/</w:t>
        </w:r>
      </w:hyperlink>
      <w:r w:rsidRPr="00D1529C">
        <w:rPr>
          <w:rFonts w:ascii="Times New Roman" w:eastAsia="Arial Unicode MS" w:hAnsi="Times New Roman" w:cs="Times New Roman"/>
          <w:bCs/>
          <w:noProof/>
          <w:color w:val="000000"/>
          <w:kern w:val="0"/>
          <w:sz w:val="22"/>
          <w:szCs w:val="22"/>
          <w:lang w:val="lt-LT" w:eastAsia="lt-LT"/>
          <w14:ligatures w14:val="none"/>
        </w:rPr>
        <w:t xml:space="preserve"> nurodytais būdais</w:t>
      </w:r>
      <w:r w:rsidRPr="00D1529C">
        <w:rPr>
          <w:rFonts w:ascii="Times New Roman" w:eastAsia="Arial Unicode MS" w:hAnsi="Times New Roman" w:cs="Times New Roman"/>
          <w:bCs/>
          <w:noProof/>
          <w:color w:val="000000"/>
          <w:kern w:val="0"/>
          <w:sz w:val="22"/>
          <w:szCs w:val="22"/>
          <w:lang w:val="lt-LT"/>
          <w14:ligatures w14:val="none"/>
        </w:rPr>
        <w:t>.</w:t>
      </w:r>
    </w:p>
    <w:p w14:paraId="5435FA0B"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1" w:name="_Toc129243110"/>
      <w:bookmarkStart w:id="32" w:name="_Toc129243235"/>
    </w:p>
    <w:p w14:paraId="35C65A61"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r w:rsidRPr="00D1529C">
        <w:rPr>
          <w:rFonts w:ascii="Times New Roman" w:eastAsia="Times New Roman" w:hAnsi="Times New Roman" w:cs="Times New Roman"/>
          <w:b/>
          <w:kern w:val="28"/>
          <w:sz w:val="22"/>
          <w:szCs w:val="22"/>
          <w:lang w:val="lt-LT"/>
          <w14:ligatures w14:val="none"/>
        </w:rPr>
        <w:t>4.9</w:t>
      </w:r>
      <w:r w:rsidRPr="00D1529C">
        <w:rPr>
          <w:rFonts w:ascii="Times New Roman" w:eastAsia="Times New Roman" w:hAnsi="Times New Roman" w:cs="Times New Roman"/>
          <w:b/>
          <w:kern w:val="28"/>
          <w:sz w:val="22"/>
          <w:szCs w:val="22"/>
          <w:lang w:val="lt-LT"/>
          <w14:ligatures w14:val="none"/>
        </w:rPr>
        <w:tab/>
        <w:t>Perdozavimas</w:t>
      </w:r>
      <w:bookmarkEnd w:id="31"/>
      <w:bookmarkEnd w:id="32"/>
    </w:p>
    <w:p w14:paraId="1586100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322DA9A" w14:textId="2A17417D"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Simptomai, atsirandantys perdozavus vaistinio preparato, nežinomi. Panašūs vaistiniai preparatai sukelia virškinimo trakto sutrikimus (vėmimą, apetito stoką, pilvo skausmą) ir neurologinius (mieguistumą, svaigimą (</w:t>
      </w:r>
      <w:r w:rsidRPr="00D1529C">
        <w:rPr>
          <w:rFonts w:ascii="Times New Roman" w:eastAsia="Arial Unicode MS" w:hAnsi="Times New Roman" w:cs="Times New Roman"/>
          <w:bCs/>
          <w:i/>
          <w:iCs/>
          <w:noProof/>
          <w:color w:val="000000"/>
          <w:kern w:val="0"/>
          <w:sz w:val="22"/>
          <w:szCs w:val="22"/>
          <w:lang w:val="lt-LT"/>
          <w14:ligatures w14:val="none"/>
        </w:rPr>
        <w:t>vertigo</w:t>
      </w:r>
      <w:r w:rsidRPr="00D1529C">
        <w:rPr>
          <w:rFonts w:ascii="Times New Roman" w:eastAsia="Arial Unicode MS" w:hAnsi="Times New Roman" w:cs="Times New Roman"/>
          <w:bCs/>
          <w:noProof/>
          <w:color w:val="000000"/>
          <w:kern w:val="0"/>
          <w:sz w:val="22"/>
          <w:szCs w:val="22"/>
          <w:lang w:val="lt-LT"/>
          <w14:ligatures w14:val="none"/>
        </w:rPr>
        <w:t>), orientacijos sutrikimą, galvos skausmą) sutrikimus.</w:t>
      </w:r>
    </w:p>
    <w:p w14:paraId="7B2926E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4C64767" w14:textId="639A9E18"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Tais atvejais, kai atsitiktinai išgeriama per daug vaistinio preparato, įvertinus paciento būklę, reikia nedelsiant pradėti simptominį gydymą. Vienos valandos laikotarpyje būtina duoti aktyvintos anglies, jeigu suaugusysis arba vaikas išgėrė daugiau nei 5 mg/kg preparato.</w:t>
      </w:r>
    </w:p>
    <w:p w14:paraId="75AE326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CF85B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24A56AF"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33" w:name="_Toc129243111"/>
      <w:bookmarkStart w:id="34" w:name="_Toc129243236"/>
      <w:r w:rsidRPr="00D1529C">
        <w:rPr>
          <w:rFonts w:ascii="Times New Roman" w:eastAsia="Times New Roman" w:hAnsi="Times New Roman" w:cs="Times New Roman"/>
          <w:b/>
          <w:kern w:val="0"/>
          <w:sz w:val="22"/>
          <w:szCs w:val="22"/>
          <w:lang w:val="lt-LT"/>
          <w14:ligatures w14:val="none"/>
        </w:rPr>
        <w:t>5.</w:t>
      </w:r>
      <w:r w:rsidRPr="00D1529C">
        <w:rPr>
          <w:rFonts w:ascii="Times New Roman" w:eastAsia="Times New Roman" w:hAnsi="Times New Roman" w:cs="Times New Roman"/>
          <w:b/>
          <w:kern w:val="0"/>
          <w:sz w:val="22"/>
          <w:szCs w:val="22"/>
          <w:lang w:val="lt-LT"/>
          <w14:ligatures w14:val="none"/>
        </w:rPr>
        <w:tab/>
        <w:t>FARMAKOLOGINĖS SAVYBĖS</w:t>
      </w:r>
      <w:bookmarkEnd w:id="33"/>
      <w:bookmarkEnd w:id="34"/>
    </w:p>
    <w:p w14:paraId="08EC6C2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0FE530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5" w:name="_Toc129243112"/>
      <w:bookmarkStart w:id="36" w:name="_Toc129243237"/>
      <w:r w:rsidRPr="00D1529C">
        <w:rPr>
          <w:rFonts w:ascii="Times New Roman" w:eastAsia="Times New Roman" w:hAnsi="Times New Roman" w:cs="Times New Roman"/>
          <w:b/>
          <w:kern w:val="28"/>
          <w:sz w:val="22"/>
          <w:szCs w:val="22"/>
          <w:lang w:val="lt-LT"/>
          <w14:ligatures w14:val="none"/>
        </w:rPr>
        <w:t>5.1</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Farmakodinaminės</w:t>
      </w:r>
      <w:proofErr w:type="spellEnd"/>
      <w:r w:rsidRPr="00D1529C">
        <w:rPr>
          <w:rFonts w:ascii="Times New Roman" w:eastAsia="Times New Roman" w:hAnsi="Times New Roman" w:cs="Times New Roman"/>
          <w:b/>
          <w:kern w:val="28"/>
          <w:sz w:val="22"/>
          <w:szCs w:val="22"/>
          <w:lang w:val="lt-LT"/>
          <w14:ligatures w14:val="none"/>
        </w:rPr>
        <w:t xml:space="preserve"> savybės</w:t>
      </w:r>
      <w:bookmarkEnd w:id="35"/>
      <w:bookmarkEnd w:id="36"/>
    </w:p>
    <w:p w14:paraId="67C3661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2F7B3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Farmakoterapinė grupė – nesteroidiniai vaistiniai preparatai nuo uždegimo, ATC kodas – M01AE17</w:t>
      </w:r>
    </w:p>
    <w:p w14:paraId="0E9682B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214D8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Deksketoprofeno trometamolis yra S-(+)-2-(3-benzoilfenil)propiono rūgšties trometamino druska. Vaistinis preparatas malšina skausmą, pasižymi uždegimą slopinančiu poveikiu, mažina temperatūrą.</w:t>
      </w:r>
    </w:p>
    <w:p w14:paraId="7BA7B32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9065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Veikimo mechanizmas</w:t>
      </w:r>
    </w:p>
    <w:p w14:paraId="1D8E63C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NVNU veikimo mechanizmas susijęs su prostaglandinų sintezės sumažėjimu dėl ciklooksigenazės slopinimo. Konkrečiai, slopinamas arachidono rūgšties virsmas cikliniais endoperoksidais, PGG</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xml:space="preserve"> ir PGH</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iš kurių susidaro prostaglandinai PGE</w:t>
      </w:r>
      <w:r w:rsidRPr="00D1529C">
        <w:rPr>
          <w:rFonts w:ascii="Times New Roman" w:eastAsia="Arial Unicode MS" w:hAnsi="Times New Roman" w:cs="Times New Roman"/>
          <w:bCs/>
          <w:noProof/>
          <w:color w:val="000000"/>
          <w:kern w:val="0"/>
          <w:sz w:val="22"/>
          <w:szCs w:val="22"/>
          <w:vertAlign w:val="subscript"/>
          <w:lang w:val="lt-LT"/>
          <w14:ligatures w14:val="none"/>
        </w:rPr>
        <w:t>1</w:t>
      </w:r>
      <w:r w:rsidRPr="00D1529C">
        <w:rPr>
          <w:rFonts w:ascii="Times New Roman" w:eastAsia="Arial Unicode MS" w:hAnsi="Times New Roman" w:cs="Times New Roman"/>
          <w:bCs/>
          <w:noProof/>
          <w:color w:val="000000"/>
          <w:kern w:val="0"/>
          <w:sz w:val="22"/>
          <w:szCs w:val="22"/>
          <w:lang w:val="lt-LT"/>
          <w14:ligatures w14:val="none"/>
        </w:rPr>
        <w:t>, PGE</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PGF</w:t>
      </w:r>
      <w:r w:rsidRPr="00D1529C">
        <w:rPr>
          <w:rFonts w:ascii="Times New Roman" w:eastAsia="Arial Unicode MS" w:hAnsi="Times New Roman" w:cs="Times New Roman"/>
          <w:bCs/>
          <w:noProof/>
          <w:color w:val="000000"/>
          <w:kern w:val="0"/>
          <w:sz w:val="22"/>
          <w:szCs w:val="22"/>
          <w:vertAlign w:val="subscript"/>
          <w:lang w:val="lt-LT"/>
          <w14:ligatures w14:val="none"/>
        </w:rPr>
        <w:t>2α</w:t>
      </w:r>
      <w:r w:rsidRPr="00D1529C">
        <w:rPr>
          <w:rFonts w:ascii="Times New Roman" w:eastAsia="Arial Unicode MS" w:hAnsi="Times New Roman" w:cs="Times New Roman"/>
          <w:bCs/>
          <w:noProof/>
          <w:color w:val="000000"/>
          <w:kern w:val="0"/>
          <w:sz w:val="22"/>
          <w:szCs w:val="22"/>
          <w:lang w:val="lt-LT"/>
          <w14:ligatures w14:val="none"/>
        </w:rPr>
        <w:t xml:space="preserve"> ir PGD</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prostaciklinas PGI</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xml:space="preserve"> ir tromboksanai (TxA</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xml:space="preserve"> ir TxB</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Be to, prostaglandinų sintezės slopinimas gali turėti įtakos ir tokiems uždegimo mediatoriams kaip kininai, tokiu būdu tiesioginį poveikį papildydamas netiesioginiu.</w:t>
      </w:r>
    </w:p>
    <w:p w14:paraId="7A978B6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CC101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Farmakodinaminis poveikis</w:t>
      </w:r>
    </w:p>
    <w:p w14:paraId="099301C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Tyrimuose su gyvūnais bei žmonių stebėjimais nustatytas deksketoprofeno slopinantis poveikis COX-1 ir COX-2 aktyvumui.</w:t>
      </w:r>
    </w:p>
    <w:p w14:paraId="67B7EF9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66EFB2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Klinikinis veiksmingumas ir saugumas</w:t>
      </w:r>
    </w:p>
    <w:p w14:paraId="3AA4C5DB" w14:textId="441B72F3"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Atlikus klinikinius tyrimus su įvairiais skausmo modeliais, nustatytas deksketoprofeno skausmą malšinantis poveikis. Kai kuriose tyrimų grupėse skausmą malšinantis poveikis prasidėjo po 30</w:t>
      </w:r>
      <w:r w:rsidR="006B126C">
        <w:rPr>
          <w:rFonts w:ascii="Times New Roman" w:eastAsia="Arial Unicode MS" w:hAnsi="Times New Roman" w:cs="Times New Roman"/>
          <w:bCs/>
          <w:noProof/>
          <w:color w:val="000000"/>
          <w:kern w:val="0"/>
          <w:sz w:val="22"/>
          <w:szCs w:val="22"/>
          <w:lang w:val="lt-LT"/>
          <w14:ligatures w14:val="none"/>
        </w:rPr>
        <w:t> </w:t>
      </w:r>
      <w:r w:rsidRPr="00D1529C">
        <w:rPr>
          <w:rFonts w:ascii="Times New Roman" w:eastAsia="Arial Unicode MS" w:hAnsi="Times New Roman" w:cs="Times New Roman"/>
          <w:bCs/>
          <w:noProof/>
          <w:color w:val="000000"/>
          <w:kern w:val="0"/>
          <w:sz w:val="22"/>
          <w:szCs w:val="22"/>
          <w:lang w:val="lt-LT"/>
          <w14:ligatures w14:val="none"/>
        </w:rPr>
        <w:t>minučių pavartojus vaistinio preparato. Skausmą malšinantis poveikis trunka 4-6 valandas.</w:t>
      </w:r>
    </w:p>
    <w:p w14:paraId="5E47241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A4190A0"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7" w:name="_Toc129243113"/>
      <w:bookmarkStart w:id="38" w:name="_Toc129243238"/>
      <w:r w:rsidRPr="00D1529C">
        <w:rPr>
          <w:rFonts w:ascii="Times New Roman" w:eastAsia="Times New Roman" w:hAnsi="Times New Roman" w:cs="Times New Roman"/>
          <w:b/>
          <w:kern w:val="28"/>
          <w:sz w:val="22"/>
          <w:szCs w:val="22"/>
          <w:lang w:val="lt-LT"/>
          <w14:ligatures w14:val="none"/>
        </w:rPr>
        <w:t>5.2</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Farmakokinetinės</w:t>
      </w:r>
      <w:proofErr w:type="spellEnd"/>
      <w:r w:rsidRPr="00D1529C">
        <w:rPr>
          <w:rFonts w:ascii="Times New Roman" w:eastAsia="Times New Roman" w:hAnsi="Times New Roman" w:cs="Times New Roman"/>
          <w:b/>
          <w:kern w:val="28"/>
          <w:sz w:val="22"/>
          <w:szCs w:val="22"/>
          <w:lang w:val="lt-LT"/>
          <w14:ligatures w14:val="none"/>
        </w:rPr>
        <w:t xml:space="preserve"> savybės</w:t>
      </w:r>
      <w:bookmarkEnd w:id="37"/>
      <w:bookmarkEnd w:id="38"/>
    </w:p>
    <w:p w14:paraId="705642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83D97E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Absorbcija</w:t>
      </w:r>
    </w:p>
    <w:p w14:paraId="2DF9146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Išgėrus deksketoprofeno, maksimali koncentracija C</w:t>
      </w:r>
      <w:r w:rsidRPr="00D1529C">
        <w:rPr>
          <w:rFonts w:ascii="Times New Roman" w:eastAsia="Arial Unicode MS" w:hAnsi="Times New Roman" w:cs="Times New Roman"/>
          <w:bCs/>
          <w:noProof/>
          <w:color w:val="000000"/>
          <w:kern w:val="0"/>
          <w:sz w:val="22"/>
          <w:szCs w:val="22"/>
          <w:vertAlign w:val="subscript"/>
          <w:lang w:val="lt-LT"/>
          <w14:ligatures w14:val="none"/>
        </w:rPr>
        <w:t>max</w:t>
      </w:r>
      <w:r w:rsidRPr="00D1529C">
        <w:rPr>
          <w:rFonts w:ascii="Times New Roman" w:eastAsia="Arial Unicode MS" w:hAnsi="Times New Roman" w:cs="Times New Roman"/>
          <w:bCs/>
          <w:noProof/>
          <w:color w:val="000000"/>
          <w:kern w:val="0"/>
          <w:sz w:val="22"/>
          <w:szCs w:val="22"/>
          <w:lang w:val="lt-LT"/>
          <w14:ligatures w14:val="none"/>
        </w:rPr>
        <w:t xml:space="preserve"> žmogaus organizme pasiekiama po 30 min (tarp 15 ir 60 min).</w:t>
      </w:r>
    </w:p>
    <w:p w14:paraId="479119B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vaistinis preparatas vartojamas valgymo metu, plotas po koordinačių laiko kreive nesikeičia, bet C</w:t>
      </w:r>
      <w:r w:rsidRPr="00D1529C">
        <w:rPr>
          <w:rFonts w:ascii="Times New Roman" w:eastAsia="Arial Unicode MS" w:hAnsi="Times New Roman" w:cs="Times New Roman"/>
          <w:bCs/>
          <w:noProof/>
          <w:color w:val="000000"/>
          <w:kern w:val="0"/>
          <w:sz w:val="22"/>
          <w:szCs w:val="22"/>
          <w:vertAlign w:val="subscript"/>
          <w:lang w:val="lt-LT"/>
          <w14:ligatures w14:val="none"/>
        </w:rPr>
        <w:t>max</w:t>
      </w:r>
      <w:r w:rsidRPr="00D1529C">
        <w:rPr>
          <w:rFonts w:ascii="Times New Roman" w:eastAsia="Arial Unicode MS" w:hAnsi="Times New Roman" w:cs="Times New Roman"/>
          <w:bCs/>
          <w:noProof/>
          <w:color w:val="000000"/>
          <w:kern w:val="0"/>
          <w:sz w:val="22"/>
          <w:szCs w:val="22"/>
          <w:lang w:val="lt-LT"/>
          <w14:ligatures w14:val="none"/>
        </w:rPr>
        <w:t xml:space="preserve"> sumažėja ir absorbcijos greitis lėtėja (padidėja t</w:t>
      </w:r>
      <w:r w:rsidRPr="00D1529C">
        <w:rPr>
          <w:rFonts w:ascii="Times New Roman" w:eastAsia="Arial Unicode MS" w:hAnsi="Times New Roman" w:cs="Times New Roman"/>
          <w:bCs/>
          <w:noProof/>
          <w:color w:val="000000"/>
          <w:kern w:val="0"/>
          <w:sz w:val="22"/>
          <w:szCs w:val="22"/>
          <w:vertAlign w:val="subscript"/>
          <w:lang w:val="lt-LT"/>
          <w14:ligatures w14:val="none"/>
        </w:rPr>
        <w:t>max</w:t>
      </w:r>
      <w:r w:rsidRPr="00D1529C">
        <w:rPr>
          <w:rFonts w:ascii="Times New Roman" w:eastAsia="Arial Unicode MS" w:hAnsi="Times New Roman" w:cs="Times New Roman"/>
          <w:bCs/>
          <w:noProof/>
          <w:color w:val="000000"/>
          <w:kern w:val="0"/>
          <w:sz w:val="22"/>
          <w:szCs w:val="22"/>
          <w:lang w:val="lt-LT"/>
          <w14:ligatures w14:val="none"/>
        </w:rPr>
        <w:t xml:space="preserve">). </w:t>
      </w:r>
    </w:p>
    <w:p w14:paraId="24959C2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A94C0B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Pasiskirstymas</w:t>
      </w:r>
    </w:p>
    <w:p w14:paraId="57B0FA1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Deksketoprofeno pusinis pasiskirstymo periodas ir pusinės eliminacijos laikas yra atitinkamai 0,35 ir 1,65 valandos. Kaip ir kitiems vaistiniams preparatams, kurie stipriai susijungia su kraujo plazmos baltymais (99 %), pasiskirstymo tūrio vidurkis mažesnis nei 0,25 l/kg.</w:t>
      </w:r>
    </w:p>
    <w:p w14:paraId="3B76987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Daugkartinės dozės farmakokinetiniais tyrimais nustatyta, kad plotas po koordinačių laiko kreive po paskutinės vaistinio preparato dozės yra toks pat, kaip ir po vienkartinės dozės; vadinasi, vaistinio preparato sankaupa organizme nevyksta. </w:t>
      </w:r>
    </w:p>
    <w:p w14:paraId="4FC33CA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FFBD54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 xml:space="preserve">Biotransformacija </w:t>
      </w:r>
    </w:p>
    <w:p w14:paraId="4B32A8A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Išgėrus deksketoprofeno, šlapime randamas tik S-(+) enantiomeras, įrodantis, kad žmogaus organizme R-(-) enantiomeras nesusidaro.</w:t>
      </w:r>
    </w:p>
    <w:p w14:paraId="717C61D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C31D4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Eliminacija</w:t>
      </w:r>
    </w:p>
    <w:p w14:paraId="1747C78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Deksketoprofeno svarbiausias pašalinimo iš organizmo kelias yra gliukuronizacija ir išsiskyrimas su šlapimu.</w:t>
      </w:r>
    </w:p>
    <w:p w14:paraId="37BD39A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1590EA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9" w:name="_Toc129243114"/>
      <w:bookmarkStart w:id="40" w:name="_Toc129243239"/>
      <w:r w:rsidRPr="00D1529C">
        <w:rPr>
          <w:rFonts w:ascii="Times New Roman" w:eastAsia="Times New Roman" w:hAnsi="Times New Roman" w:cs="Times New Roman"/>
          <w:b/>
          <w:kern w:val="28"/>
          <w:sz w:val="22"/>
          <w:szCs w:val="22"/>
          <w:lang w:val="lt-LT"/>
          <w14:ligatures w14:val="none"/>
        </w:rPr>
        <w:t>5.3</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Ikiklinikinių</w:t>
      </w:r>
      <w:proofErr w:type="spellEnd"/>
      <w:r w:rsidRPr="00D1529C">
        <w:rPr>
          <w:rFonts w:ascii="Times New Roman" w:eastAsia="Times New Roman" w:hAnsi="Times New Roman" w:cs="Times New Roman"/>
          <w:b/>
          <w:kern w:val="28"/>
          <w:sz w:val="22"/>
          <w:szCs w:val="22"/>
          <w:lang w:val="lt-LT"/>
          <w14:ligatures w14:val="none"/>
        </w:rPr>
        <w:t xml:space="preserve"> saugumo tyrimų duomenys</w:t>
      </w:r>
      <w:bookmarkEnd w:id="39"/>
      <w:bookmarkEnd w:id="40"/>
    </w:p>
    <w:p w14:paraId="009356B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F715E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Įprastų farmakologinio saugumo, genotoksiškumo, imunofarmakologijos neklinikinių tyrimų duomenys specifinio pavojaus žmogui nerodo. Lėtinio toksiškumo tyrimų, atliktų su pelėmis ir beždžionėmis metu nustatyta, kad 2 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 kartų didesnėms už didžiausią rekomenduojamą žmogui dozėmis.</w:t>
      </w:r>
    </w:p>
    <w:p w14:paraId="2B5289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Galimo kancerogeniškumo tyrimų su gyvūnais nėra.</w:t>
      </w:r>
    </w:p>
    <w:p w14:paraId="18813AE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buvo nustatyta visai farmakologinei NVNU klasei, deksketoprofeno trometamolis gali daryti įtaką gyvūnų embriono/vaisiaus išgyvenamumo pokyčiams, tiek netiesiogiai – dėl toksinio poveikio į nėščiosios virškinamąjį traktą, tiek tiesiogiai – veikdamas vaisiaus vystymąsi.</w:t>
      </w:r>
    </w:p>
    <w:p w14:paraId="30BE43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2958E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434E6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41" w:name="_Toc129243115"/>
      <w:bookmarkStart w:id="42" w:name="_Toc129243240"/>
      <w:r w:rsidRPr="00D1529C">
        <w:rPr>
          <w:rFonts w:ascii="Times New Roman" w:eastAsia="Times New Roman" w:hAnsi="Times New Roman" w:cs="Times New Roman"/>
          <w:b/>
          <w:kern w:val="0"/>
          <w:sz w:val="22"/>
          <w:szCs w:val="22"/>
          <w:lang w:val="lt-LT"/>
          <w14:ligatures w14:val="none"/>
        </w:rPr>
        <w:t>6.</w:t>
      </w:r>
      <w:r w:rsidRPr="00D1529C">
        <w:rPr>
          <w:rFonts w:ascii="Times New Roman" w:eastAsia="Times New Roman" w:hAnsi="Times New Roman" w:cs="Times New Roman"/>
          <w:b/>
          <w:kern w:val="0"/>
          <w:sz w:val="22"/>
          <w:szCs w:val="22"/>
          <w:lang w:val="lt-LT"/>
          <w14:ligatures w14:val="none"/>
        </w:rPr>
        <w:tab/>
        <w:t>FARMACINĖ INFORMACIJA</w:t>
      </w:r>
      <w:bookmarkEnd w:id="41"/>
      <w:bookmarkEnd w:id="42"/>
    </w:p>
    <w:p w14:paraId="28245A8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5B24570"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3" w:name="_Toc129243116"/>
      <w:bookmarkStart w:id="44" w:name="_Toc129243241"/>
      <w:r w:rsidRPr="00D1529C">
        <w:rPr>
          <w:rFonts w:ascii="Times New Roman" w:eastAsia="Times New Roman" w:hAnsi="Times New Roman" w:cs="Times New Roman"/>
          <w:b/>
          <w:kern w:val="28"/>
          <w:sz w:val="22"/>
          <w:szCs w:val="22"/>
          <w:lang w:val="lt-LT"/>
          <w14:ligatures w14:val="none"/>
        </w:rPr>
        <w:t>6.1</w:t>
      </w:r>
      <w:r w:rsidRPr="00D1529C">
        <w:rPr>
          <w:rFonts w:ascii="Times New Roman" w:eastAsia="Times New Roman" w:hAnsi="Times New Roman" w:cs="Times New Roman"/>
          <w:b/>
          <w:kern w:val="28"/>
          <w:sz w:val="22"/>
          <w:szCs w:val="22"/>
          <w:lang w:val="lt-LT"/>
          <w14:ligatures w14:val="none"/>
        </w:rPr>
        <w:tab/>
        <w:t>Pagalbinių medžiagų sąrašas</w:t>
      </w:r>
      <w:bookmarkEnd w:id="43"/>
      <w:bookmarkEnd w:id="44"/>
    </w:p>
    <w:p w14:paraId="731EA357" w14:textId="77777777" w:rsidR="00D1529C" w:rsidRPr="00D1529C" w:rsidRDefault="00D1529C" w:rsidP="00D1529C">
      <w:pPr>
        <w:spacing w:after="0" w:line="240" w:lineRule="auto"/>
        <w:rPr>
          <w:rFonts w:ascii="Times New Roman" w:eastAsia="Times New Roman" w:hAnsi="Times New Roman" w:cs="Times New Roman"/>
          <w:color w:val="000000"/>
          <w:kern w:val="0"/>
          <w:sz w:val="22"/>
          <w:szCs w:val="22"/>
          <w:lang w:val="lt-LT" w:eastAsia="lt-LT"/>
          <w14:ligatures w14:val="none"/>
        </w:rPr>
      </w:pPr>
    </w:p>
    <w:p w14:paraId="796D2FA5"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Tabletės šerdis:</w:t>
      </w:r>
    </w:p>
    <w:p w14:paraId="6CC9D4A2" w14:textId="02A45090" w:rsidR="00D1529C" w:rsidRPr="00D1529C" w:rsidRDefault="003D6722"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K</w:t>
      </w:r>
      <w:r w:rsidR="00D1529C" w:rsidRPr="00D1529C">
        <w:rPr>
          <w:rFonts w:ascii="Times New Roman" w:eastAsia="Arial Unicode MS" w:hAnsi="Times New Roman" w:cs="Times New Roman"/>
          <w:bCs/>
          <w:noProof/>
          <w:color w:val="000000"/>
          <w:kern w:val="0"/>
          <w:sz w:val="22"/>
          <w:szCs w:val="22"/>
          <w:lang w:val="lt-LT"/>
          <w14:ligatures w14:val="none"/>
        </w:rPr>
        <w:t>ukurūzų krakmolas</w:t>
      </w:r>
    </w:p>
    <w:p w14:paraId="15EF4942" w14:textId="23CF09E4" w:rsidR="00D1529C" w:rsidRPr="00D1529C" w:rsidRDefault="003D6722"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M</w:t>
      </w:r>
      <w:r w:rsidR="00D1529C" w:rsidRPr="00D1529C">
        <w:rPr>
          <w:rFonts w:ascii="Times New Roman" w:eastAsia="Arial Unicode MS" w:hAnsi="Times New Roman" w:cs="Times New Roman"/>
          <w:bCs/>
          <w:noProof/>
          <w:color w:val="000000"/>
          <w:kern w:val="0"/>
          <w:sz w:val="22"/>
          <w:szCs w:val="22"/>
          <w:lang w:val="lt-LT"/>
          <w14:ligatures w14:val="none"/>
        </w:rPr>
        <w:t>ikrokristalinė celiuliozė (E460)</w:t>
      </w:r>
    </w:p>
    <w:p w14:paraId="17DA2CF0" w14:textId="71FD4D5D" w:rsidR="00D1529C" w:rsidRPr="00BD6638" w:rsidRDefault="00BD6638"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E31658">
        <w:rPr>
          <w:rFonts w:ascii="Times New Roman" w:hAnsi="Times New Roman" w:cs="Times New Roman"/>
          <w:sz w:val="22"/>
          <w:szCs w:val="22"/>
          <w:lang w:val="pt-PT"/>
        </w:rPr>
        <w:t>Karboksimetilkrakmolo A natrio druska</w:t>
      </w:r>
    </w:p>
    <w:p w14:paraId="27FAC35D" w14:textId="6C509574" w:rsidR="00D1529C" w:rsidRPr="00D1529C" w:rsidRDefault="003D6722"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G</w:t>
      </w:r>
      <w:r w:rsidR="00D1529C" w:rsidRPr="00D1529C">
        <w:rPr>
          <w:rFonts w:ascii="Times New Roman" w:eastAsia="Arial Unicode MS" w:hAnsi="Times New Roman" w:cs="Times New Roman"/>
          <w:bCs/>
          <w:noProof/>
          <w:color w:val="000000"/>
          <w:kern w:val="0"/>
          <w:sz w:val="22"/>
          <w:szCs w:val="22"/>
          <w:lang w:val="lt-LT"/>
          <w14:ligatures w14:val="none"/>
        </w:rPr>
        <w:t>licerolio distearatas</w:t>
      </w:r>
    </w:p>
    <w:p w14:paraId="5A2587E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DB5679"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Tabletės apvalkalas:</w:t>
      </w:r>
    </w:p>
    <w:p w14:paraId="35914A95" w14:textId="0F12C936" w:rsidR="00D1529C" w:rsidRPr="00D1529C" w:rsidRDefault="003D6722"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H</w:t>
      </w:r>
      <w:r w:rsidR="00D1529C" w:rsidRPr="00D1529C">
        <w:rPr>
          <w:rFonts w:ascii="Times New Roman" w:eastAsia="Arial Unicode MS" w:hAnsi="Times New Roman" w:cs="Times New Roman"/>
          <w:bCs/>
          <w:noProof/>
          <w:color w:val="000000"/>
          <w:kern w:val="0"/>
          <w:sz w:val="22"/>
          <w:szCs w:val="22"/>
          <w:lang w:val="lt-LT"/>
          <w14:ligatures w14:val="none"/>
        </w:rPr>
        <w:t>ipromeliozė/HPMC 2910 (E464)</w:t>
      </w:r>
    </w:p>
    <w:p w14:paraId="21E6FBE4" w14:textId="7723CF96" w:rsidR="00D1529C" w:rsidRPr="00D1529C" w:rsidRDefault="003D6722"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T</w:t>
      </w:r>
      <w:r w:rsidR="00D1529C" w:rsidRPr="00D1529C">
        <w:rPr>
          <w:rFonts w:ascii="Times New Roman" w:eastAsia="Arial Unicode MS" w:hAnsi="Times New Roman" w:cs="Times New Roman"/>
          <w:bCs/>
          <w:noProof/>
          <w:color w:val="000000"/>
          <w:kern w:val="0"/>
          <w:sz w:val="22"/>
          <w:szCs w:val="22"/>
          <w:lang w:val="lt-LT"/>
          <w14:ligatures w14:val="none"/>
        </w:rPr>
        <w:t>itano dioksidas (E171)</w:t>
      </w:r>
    </w:p>
    <w:p w14:paraId="355A116D" w14:textId="72D55E05" w:rsidR="00D1529C" w:rsidRPr="00D1529C" w:rsidRDefault="003D6722"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M</w:t>
      </w:r>
      <w:r w:rsidR="00D1529C" w:rsidRPr="00D1529C">
        <w:rPr>
          <w:rFonts w:ascii="Times New Roman" w:eastAsia="Arial Unicode MS" w:hAnsi="Times New Roman" w:cs="Times New Roman"/>
          <w:bCs/>
          <w:noProof/>
          <w:color w:val="000000"/>
          <w:kern w:val="0"/>
          <w:sz w:val="22"/>
          <w:szCs w:val="22"/>
          <w:lang w:val="lt-LT"/>
          <w14:ligatures w14:val="none"/>
        </w:rPr>
        <w:t>akrogolis 400</w:t>
      </w:r>
    </w:p>
    <w:p w14:paraId="5B5B53E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AE551A"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5" w:name="_Toc129243117"/>
      <w:bookmarkStart w:id="46" w:name="_Toc129243242"/>
      <w:r w:rsidRPr="00D1529C">
        <w:rPr>
          <w:rFonts w:ascii="Times New Roman" w:eastAsia="Times New Roman" w:hAnsi="Times New Roman" w:cs="Times New Roman"/>
          <w:b/>
          <w:kern w:val="28"/>
          <w:sz w:val="22"/>
          <w:szCs w:val="22"/>
          <w:lang w:val="lt-LT"/>
          <w14:ligatures w14:val="none"/>
        </w:rPr>
        <w:t>6.2</w:t>
      </w:r>
      <w:r w:rsidRPr="00D1529C">
        <w:rPr>
          <w:rFonts w:ascii="Times New Roman" w:eastAsia="Times New Roman" w:hAnsi="Times New Roman" w:cs="Times New Roman"/>
          <w:b/>
          <w:kern w:val="28"/>
          <w:sz w:val="22"/>
          <w:szCs w:val="22"/>
          <w:lang w:val="lt-LT"/>
          <w14:ligatures w14:val="none"/>
        </w:rPr>
        <w:tab/>
        <w:t>Nesuderinamumas</w:t>
      </w:r>
      <w:bookmarkEnd w:id="45"/>
      <w:bookmarkEnd w:id="46"/>
    </w:p>
    <w:p w14:paraId="1003A94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81D2A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Duomenys nebūtini.</w:t>
      </w:r>
    </w:p>
    <w:p w14:paraId="4A7BEE1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F68FD70"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7" w:name="_Toc129243118"/>
      <w:bookmarkStart w:id="48" w:name="_Toc129243243"/>
      <w:r w:rsidRPr="00D1529C">
        <w:rPr>
          <w:rFonts w:ascii="Times New Roman" w:eastAsia="Times New Roman" w:hAnsi="Times New Roman" w:cs="Times New Roman"/>
          <w:b/>
          <w:kern w:val="28"/>
          <w:sz w:val="22"/>
          <w:szCs w:val="22"/>
          <w:lang w:val="lt-LT"/>
          <w14:ligatures w14:val="none"/>
        </w:rPr>
        <w:t>6.3</w:t>
      </w:r>
      <w:r w:rsidRPr="00D1529C">
        <w:rPr>
          <w:rFonts w:ascii="Times New Roman" w:eastAsia="Times New Roman" w:hAnsi="Times New Roman" w:cs="Times New Roman"/>
          <w:b/>
          <w:kern w:val="28"/>
          <w:sz w:val="22"/>
          <w:szCs w:val="22"/>
          <w:lang w:val="lt-LT"/>
          <w14:ligatures w14:val="none"/>
        </w:rPr>
        <w:tab/>
        <w:t>Tinkamumo laikas</w:t>
      </w:r>
      <w:bookmarkEnd w:id="47"/>
      <w:bookmarkEnd w:id="48"/>
    </w:p>
    <w:p w14:paraId="49CF5D7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340BB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2 metai.</w:t>
      </w:r>
    </w:p>
    <w:p w14:paraId="555C621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42CC089"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9" w:name="_Toc129243119"/>
      <w:bookmarkStart w:id="50" w:name="_Toc129243244"/>
      <w:r w:rsidRPr="00D1529C">
        <w:rPr>
          <w:rFonts w:ascii="Times New Roman" w:eastAsia="Times New Roman" w:hAnsi="Times New Roman" w:cs="Times New Roman"/>
          <w:b/>
          <w:kern w:val="28"/>
          <w:sz w:val="22"/>
          <w:szCs w:val="22"/>
          <w:lang w:val="lt-LT"/>
          <w14:ligatures w14:val="none"/>
        </w:rPr>
        <w:t>6.4</w:t>
      </w:r>
      <w:r w:rsidRPr="00D1529C">
        <w:rPr>
          <w:rFonts w:ascii="Times New Roman" w:eastAsia="Times New Roman" w:hAnsi="Times New Roman" w:cs="Times New Roman"/>
          <w:b/>
          <w:kern w:val="28"/>
          <w:sz w:val="22"/>
          <w:szCs w:val="22"/>
          <w:lang w:val="lt-LT"/>
          <w14:ligatures w14:val="none"/>
        </w:rPr>
        <w:tab/>
        <w:t>Specialios laikymo sąlygos</w:t>
      </w:r>
      <w:bookmarkEnd w:id="49"/>
      <w:bookmarkEnd w:id="50"/>
    </w:p>
    <w:p w14:paraId="53E324F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C0E8986" w14:textId="3D696201" w:rsidR="00D1529C" w:rsidRPr="00D1529C" w:rsidRDefault="00FC76AD"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565EF4">
        <w:rPr>
          <w:rFonts w:ascii="Times New Roman" w:eastAsia="Times New Roman" w:hAnsi="Times New Roman" w:cs="Times New Roman"/>
          <w:kern w:val="0"/>
          <w:sz w:val="22"/>
          <w:szCs w:val="22"/>
          <w:lang w:val="lt-LT"/>
          <w14:ligatures w14:val="none"/>
        </w:rPr>
        <w:t>Laikyti ne aukštesnėje kaip 30 </w:t>
      </w:r>
      <w:r w:rsidRPr="00565EF4">
        <w:rPr>
          <w:rFonts w:ascii="Times New Roman" w:eastAsia="Times New Roman" w:hAnsi="Times New Roman" w:cs="Times New Roman"/>
          <w:kern w:val="0"/>
          <w:sz w:val="22"/>
          <w:szCs w:val="22"/>
          <w:lang w:val="lt-LT"/>
          <w14:ligatures w14:val="none"/>
        </w:rPr>
        <w:sym w:font="Symbol" w:char="F0B0"/>
      </w:r>
      <w:r w:rsidRPr="00565EF4">
        <w:rPr>
          <w:rFonts w:ascii="Times New Roman" w:eastAsia="Times New Roman" w:hAnsi="Times New Roman" w:cs="Times New Roman"/>
          <w:kern w:val="0"/>
          <w:sz w:val="22"/>
          <w:szCs w:val="22"/>
          <w:lang w:val="lt-LT"/>
          <w14:ligatures w14:val="none"/>
        </w:rPr>
        <w:t>C temperatūroje</w:t>
      </w:r>
      <w:r w:rsidR="00D1529C" w:rsidRPr="00565EF4">
        <w:rPr>
          <w:rFonts w:ascii="Times New Roman" w:eastAsia="Arial Unicode MS" w:hAnsi="Times New Roman" w:cs="Times New Roman"/>
          <w:bCs/>
          <w:noProof/>
          <w:color w:val="000000"/>
          <w:kern w:val="0"/>
          <w:sz w:val="22"/>
          <w:szCs w:val="22"/>
          <w:lang w:val="lt-LT"/>
          <w14:ligatures w14:val="none"/>
        </w:rPr>
        <w:t>.</w:t>
      </w:r>
    </w:p>
    <w:p w14:paraId="64BEB970" w14:textId="1D8DDD27" w:rsidR="00D1529C" w:rsidRPr="00D1529C" w:rsidRDefault="00BD6638"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Lizdinę plokštelę</w:t>
      </w:r>
      <w:r w:rsidR="00D1529C" w:rsidRPr="00D1529C">
        <w:rPr>
          <w:rFonts w:ascii="Times New Roman" w:eastAsia="Arial Unicode MS" w:hAnsi="Times New Roman" w:cs="Times New Roman"/>
          <w:bCs/>
          <w:noProof/>
          <w:color w:val="000000"/>
          <w:kern w:val="0"/>
          <w:sz w:val="22"/>
          <w:szCs w:val="22"/>
          <w:lang w:val="lt-LT"/>
          <w14:ligatures w14:val="none"/>
        </w:rPr>
        <w:t xml:space="preserve"> laikyti išorinėje dėžutėje, kad vaistinis preparatas būtų apsaugotas nuo šviesos.</w:t>
      </w:r>
    </w:p>
    <w:p w14:paraId="03DCDCC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0E5EA9"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51" w:name="_Toc129243120"/>
      <w:bookmarkStart w:id="52" w:name="_Toc129243245"/>
      <w:r w:rsidRPr="00D1529C">
        <w:rPr>
          <w:rFonts w:ascii="Times New Roman" w:eastAsia="Times New Roman" w:hAnsi="Times New Roman" w:cs="Times New Roman"/>
          <w:b/>
          <w:kern w:val="28"/>
          <w:sz w:val="22"/>
          <w:szCs w:val="22"/>
          <w:lang w:val="lt-LT"/>
          <w14:ligatures w14:val="none"/>
        </w:rPr>
        <w:t>6.5</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Talpyklės</w:t>
      </w:r>
      <w:proofErr w:type="spellEnd"/>
      <w:r w:rsidRPr="00D1529C">
        <w:rPr>
          <w:rFonts w:ascii="Times New Roman" w:eastAsia="Times New Roman" w:hAnsi="Times New Roman" w:cs="Times New Roman"/>
          <w:b/>
          <w:kern w:val="28"/>
          <w:sz w:val="22"/>
          <w:szCs w:val="22"/>
          <w:lang w:val="lt-LT"/>
          <w14:ligatures w14:val="none"/>
        </w:rPr>
        <w:t xml:space="preserve"> pobūdis ir jos turinys</w:t>
      </w:r>
      <w:bookmarkEnd w:id="51"/>
      <w:bookmarkEnd w:id="52"/>
    </w:p>
    <w:p w14:paraId="0152653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101D76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 xml:space="preserve">Tabletės supakuotos PVC/PVDC/aliuminio </w:t>
      </w:r>
      <w:r w:rsidRPr="00D1529C">
        <w:rPr>
          <w:rFonts w:ascii="Times New Roman" w:eastAsia="Times New Roman" w:hAnsi="Times New Roman" w:cs="Times New Roman"/>
          <w:snapToGrid w:val="0"/>
          <w:kern w:val="0"/>
          <w:sz w:val="22"/>
          <w:szCs w:val="22"/>
          <w:lang w:val="lt-LT" w:eastAsia="it-IT"/>
          <w14:ligatures w14:val="none"/>
        </w:rPr>
        <w:t>lizdinėje plokštelėje</w:t>
      </w:r>
      <w:r w:rsidRPr="00D1529C">
        <w:rPr>
          <w:rFonts w:ascii="Times New Roman" w:eastAsia="Times New Roman" w:hAnsi="Times New Roman" w:cs="Times New Roman"/>
          <w:kern w:val="0"/>
          <w:sz w:val="22"/>
          <w:szCs w:val="22"/>
          <w:lang w:val="lt-LT" w:eastAsia="lt-LT"/>
          <w14:ligatures w14:val="none"/>
        </w:rPr>
        <w:t>.</w:t>
      </w:r>
    </w:p>
    <w:p w14:paraId="5B036C34" w14:textId="77777777" w:rsidR="005B4910" w:rsidRDefault="005B4910" w:rsidP="00D1529C">
      <w:pPr>
        <w:spacing w:after="0" w:line="240" w:lineRule="auto"/>
        <w:rPr>
          <w:rFonts w:ascii="Times New Roman" w:eastAsia="Times New Roman" w:hAnsi="Times New Roman" w:cs="Times New Roman"/>
          <w:kern w:val="0"/>
          <w:sz w:val="22"/>
          <w:szCs w:val="22"/>
          <w:lang w:val="lt-LT" w:eastAsia="lt-LT"/>
          <w14:ligatures w14:val="none"/>
        </w:rPr>
      </w:pPr>
    </w:p>
    <w:p w14:paraId="4EB278BE" w14:textId="1C14B427" w:rsidR="00D1529C" w:rsidRPr="00D1529C" w:rsidRDefault="00BD6638" w:rsidP="00D1529C">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Pakuotėje yra </w:t>
      </w:r>
      <w:r w:rsidR="00D1529C" w:rsidRPr="00D1529C">
        <w:rPr>
          <w:rFonts w:ascii="Times New Roman" w:eastAsia="Times New Roman" w:hAnsi="Times New Roman" w:cs="Times New Roman"/>
          <w:kern w:val="0"/>
          <w:sz w:val="22"/>
          <w:szCs w:val="22"/>
          <w:lang w:val="lt-LT" w:eastAsia="lt-LT"/>
          <w14:ligatures w14:val="none"/>
        </w:rPr>
        <w:t>10 plėvele dengt</w:t>
      </w:r>
      <w:r>
        <w:rPr>
          <w:rFonts w:ascii="Times New Roman" w:eastAsia="Times New Roman" w:hAnsi="Times New Roman" w:cs="Times New Roman"/>
          <w:kern w:val="0"/>
          <w:sz w:val="22"/>
          <w:szCs w:val="22"/>
          <w:lang w:val="lt-LT" w:eastAsia="lt-LT"/>
          <w14:ligatures w14:val="none"/>
        </w:rPr>
        <w:t>ų</w:t>
      </w:r>
      <w:r w:rsidR="00D1529C" w:rsidRPr="00D1529C">
        <w:rPr>
          <w:rFonts w:ascii="Times New Roman" w:eastAsia="Times New Roman" w:hAnsi="Times New Roman" w:cs="Times New Roman"/>
          <w:kern w:val="0"/>
          <w:sz w:val="22"/>
          <w:szCs w:val="22"/>
          <w:lang w:val="lt-LT" w:eastAsia="lt-LT"/>
          <w14:ligatures w14:val="none"/>
        </w:rPr>
        <w:t xml:space="preserve"> table</w:t>
      </w:r>
      <w:r>
        <w:rPr>
          <w:rFonts w:ascii="Times New Roman" w:eastAsia="Times New Roman" w:hAnsi="Times New Roman" w:cs="Times New Roman"/>
          <w:kern w:val="0"/>
          <w:sz w:val="22"/>
          <w:szCs w:val="22"/>
          <w:lang w:val="lt-LT" w:eastAsia="lt-LT"/>
          <w14:ligatures w14:val="none"/>
        </w:rPr>
        <w:t>čių</w:t>
      </w:r>
      <w:r w:rsidR="00D1529C" w:rsidRPr="00D1529C">
        <w:rPr>
          <w:rFonts w:ascii="Times New Roman" w:eastAsia="Times New Roman" w:hAnsi="Times New Roman" w:cs="Times New Roman"/>
          <w:kern w:val="0"/>
          <w:sz w:val="22"/>
          <w:szCs w:val="22"/>
          <w:lang w:val="lt-LT" w:eastAsia="lt-LT"/>
          <w14:ligatures w14:val="none"/>
        </w:rPr>
        <w:t>.</w:t>
      </w:r>
    </w:p>
    <w:p w14:paraId="32091B7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6F165F"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53" w:name="_Toc129243121"/>
      <w:bookmarkStart w:id="54" w:name="_Toc129243246"/>
      <w:r w:rsidRPr="00D1529C">
        <w:rPr>
          <w:rFonts w:ascii="Times New Roman" w:eastAsia="Times New Roman" w:hAnsi="Times New Roman" w:cs="Times New Roman"/>
          <w:b/>
          <w:kern w:val="28"/>
          <w:sz w:val="22"/>
          <w:szCs w:val="22"/>
          <w:lang w:val="lt-LT"/>
          <w14:ligatures w14:val="none"/>
        </w:rPr>
        <w:t>6.6</w:t>
      </w:r>
      <w:r w:rsidRPr="00D1529C">
        <w:rPr>
          <w:rFonts w:ascii="Times New Roman" w:eastAsia="Times New Roman" w:hAnsi="Times New Roman" w:cs="Times New Roman"/>
          <w:b/>
          <w:kern w:val="28"/>
          <w:sz w:val="22"/>
          <w:szCs w:val="22"/>
          <w:lang w:val="lt-LT"/>
          <w14:ligatures w14:val="none"/>
        </w:rPr>
        <w:tab/>
        <w:t xml:space="preserve">Specialūs reikalavimai atliekoms tvarkyti </w:t>
      </w:r>
      <w:bookmarkEnd w:id="53"/>
      <w:bookmarkEnd w:id="54"/>
    </w:p>
    <w:p w14:paraId="1AB9FD3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91D2954" w14:textId="3592777D"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Specialių reikalavimų atliekoms tvarkyti nėra.</w:t>
      </w:r>
    </w:p>
    <w:p w14:paraId="3EC722B4"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noProof/>
          <w:snapToGrid w:val="0"/>
          <w:kern w:val="0"/>
          <w:sz w:val="22"/>
          <w:szCs w:val="22"/>
          <w:lang w:val="lt-LT" w:eastAsia="lt-LT"/>
          <w14:ligatures w14:val="none"/>
        </w:rPr>
        <w:t>Nesuvartotą vaistinį preparatą ar atliekas reikia tvarkyti laikantis vietinių reikalavimų</w:t>
      </w:r>
      <w:r w:rsidRPr="00D1529C">
        <w:rPr>
          <w:rFonts w:ascii="Times New Roman" w:eastAsia="Times New Roman" w:hAnsi="Times New Roman" w:cs="Times New Roman"/>
          <w:snapToGrid w:val="0"/>
          <w:kern w:val="0"/>
          <w:sz w:val="22"/>
          <w:szCs w:val="22"/>
          <w:lang w:val="lt-LT" w:eastAsia="it-IT"/>
          <w14:ligatures w14:val="none"/>
        </w:rPr>
        <w:t>.</w:t>
      </w:r>
    </w:p>
    <w:p w14:paraId="788B2D2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50223D"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333E3562"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5" w:name="_Toc129243122"/>
      <w:bookmarkStart w:id="56" w:name="_Toc129243247"/>
      <w:r w:rsidRPr="00D1529C">
        <w:rPr>
          <w:rFonts w:ascii="Times New Roman" w:eastAsia="Times New Roman" w:hAnsi="Times New Roman" w:cs="Times New Roman"/>
          <w:b/>
          <w:kern w:val="0"/>
          <w:sz w:val="22"/>
          <w:szCs w:val="22"/>
          <w:lang w:val="lt-LT"/>
          <w14:ligatures w14:val="none"/>
        </w:rPr>
        <w:t>7.</w:t>
      </w:r>
      <w:r w:rsidRPr="00D1529C">
        <w:rPr>
          <w:rFonts w:ascii="Times New Roman" w:eastAsia="Times New Roman" w:hAnsi="Times New Roman" w:cs="Times New Roman"/>
          <w:b/>
          <w:kern w:val="0"/>
          <w:sz w:val="22"/>
          <w:szCs w:val="22"/>
          <w:lang w:val="lt-LT"/>
          <w14:ligatures w14:val="none"/>
        </w:rPr>
        <w:tab/>
      </w:r>
      <w:bookmarkEnd w:id="55"/>
      <w:bookmarkEnd w:id="56"/>
      <w:r w:rsidRPr="00D1529C">
        <w:rPr>
          <w:rFonts w:ascii="Times New Roman" w:eastAsia="Times New Roman" w:hAnsi="Times New Roman" w:cs="Times New Roman"/>
          <w:b/>
          <w:kern w:val="0"/>
          <w:sz w:val="22"/>
          <w:szCs w:val="22"/>
          <w:lang w:val="lt-LT"/>
          <w14:ligatures w14:val="none"/>
        </w:rPr>
        <w:t>REGISTRUOTOJAS</w:t>
      </w:r>
    </w:p>
    <w:p w14:paraId="7492C56B" w14:textId="77777777" w:rsidR="00D1529C" w:rsidRPr="00D1529C" w:rsidRDefault="00D1529C" w:rsidP="00D1529C">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3DAC8B63" w14:textId="614FFF60"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Olpha AS</w:t>
      </w:r>
      <w:r w:rsidR="00CE7D2B">
        <w:rPr>
          <w:rFonts w:ascii="Times New Roman" w:eastAsia="Times New Roman" w:hAnsi="Times New Roman" w:cs="Times New Roman"/>
          <w:kern w:val="0"/>
          <w:sz w:val="22"/>
          <w:szCs w:val="22"/>
          <w:lang w:val="lt-LT"/>
          <w14:ligatures w14:val="none"/>
        </w:rPr>
        <w:t>,</w:t>
      </w:r>
    </w:p>
    <w:p w14:paraId="1F6C3600" w14:textId="55050374"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Rupnicu</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iela</w:t>
      </w:r>
      <w:proofErr w:type="spellEnd"/>
      <w:r w:rsidRPr="00D1529C">
        <w:rPr>
          <w:rFonts w:ascii="Times New Roman" w:eastAsia="Times New Roman" w:hAnsi="Times New Roman" w:cs="Times New Roman"/>
          <w:kern w:val="0"/>
          <w:sz w:val="22"/>
          <w:szCs w:val="22"/>
          <w:lang w:val="lt-LT"/>
          <w14:ligatures w14:val="none"/>
        </w:rPr>
        <w:t xml:space="preserve"> 5</w:t>
      </w:r>
      <w:r w:rsidR="00CE7D2B">
        <w:rPr>
          <w:rFonts w:ascii="Times New Roman" w:eastAsia="Times New Roman" w:hAnsi="Times New Roman" w:cs="Times New Roman"/>
          <w:kern w:val="0"/>
          <w:sz w:val="22"/>
          <w:szCs w:val="22"/>
          <w:lang w:val="lt-LT"/>
          <w14:ligatures w14:val="none"/>
        </w:rPr>
        <w:t>,</w:t>
      </w:r>
    </w:p>
    <w:p w14:paraId="15605A18" w14:textId="3C626377"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Olaine</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Olaines</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00BC08CD">
        <w:rPr>
          <w:rFonts w:ascii="Times New Roman" w:eastAsia="Times New Roman" w:hAnsi="Times New Roman" w:cs="Times New Roman"/>
          <w:kern w:val="0"/>
          <w:sz w:val="22"/>
          <w:szCs w:val="22"/>
          <w:lang w:val="lt-LT"/>
          <w14:ligatures w14:val="none"/>
        </w:rPr>
        <w:t>n</w:t>
      </w:r>
      <w:r w:rsidRPr="00D1529C">
        <w:rPr>
          <w:rFonts w:ascii="Times New Roman" w:eastAsia="Times New Roman" w:hAnsi="Times New Roman" w:cs="Times New Roman"/>
          <w:kern w:val="0"/>
          <w:sz w:val="22"/>
          <w:szCs w:val="22"/>
          <w:lang w:val="lt-LT"/>
          <w14:ligatures w14:val="none"/>
        </w:rPr>
        <w:t>ovads</w:t>
      </w:r>
      <w:proofErr w:type="spellEnd"/>
      <w:r w:rsidRPr="00D1529C">
        <w:rPr>
          <w:rFonts w:ascii="Times New Roman" w:eastAsia="Times New Roman" w:hAnsi="Times New Roman" w:cs="Times New Roman"/>
          <w:kern w:val="0"/>
          <w:sz w:val="22"/>
          <w:szCs w:val="22"/>
          <w:lang w:val="lt-LT"/>
          <w14:ligatures w14:val="none"/>
        </w:rPr>
        <w:t>, LV-2114</w:t>
      </w:r>
      <w:r w:rsidR="00CE7D2B">
        <w:rPr>
          <w:rFonts w:ascii="Times New Roman" w:eastAsia="Times New Roman" w:hAnsi="Times New Roman" w:cs="Times New Roman"/>
          <w:kern w:val="0"/>
          <w:sz w:val="22"/>
          <w:szCs w:val="22"/>
          <w:lang w:val="lt-LT"/>
          <w14:ligatures w14:val="none"/>
        </w:rPr>
        <w:t>,</w:t>
      </w:r>
    </w:p>
    <w:p w14:paraId="2C6D181F" w14:textId="77777777"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Latvija</w:t>
      </w:r>
    </w:p>
    <w:p w14:paraId="70432916"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118764" w14:textId="77777777" w:rsidR="00E91835" w:rsidRPr="00D1529C" w:rsidRDefault="00E91835"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B8C2A4D"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7" w:name="_Toc129243123"/>
      <w:bookmarkStart w:id="58" w:name="_Toc129243248"/>
      <w:r w:rsidRPr="00D1529C">
        <w:rPr>
          <w:rFonts w:ascii="Times New Roman" w:eastAsia="Times New Roman" w:hAnsi="Times New Roman" w:cs="Times New Roman"/>
          <w:b/>
          <w:kern w:val="0"/>
          <w:sz w:val="22"/>
          <w:szCs w:val="22"/>
          <w:lang w:val="lt-LT"/>
          <w14:ligatures w14:val="none"/>
        </w:rPr>
        <w:t>8.</w:t>
      </w:r>
      <w:r w:rsidRPr="00D1529C">
        <w:rPr>
          <w:rFonts w:ascii="Times New Roman" w:eastAsia="Times New Roman" w:hAnsi="Times New Roman" w:cs="Times New Roman"/>
          <w:b/>
          <w:kern w:val="0"/>
          <w:sz w:val="22"/>
          <w:szCs w:val="22"/>
          <w:lang w:val="lt-LT"/>
          <w14:ligatures w14:val="none"/>
        </w:rPr>
        <w:tab/>
        <w:t>REGISTRACIJOS PAŽYMĖJIMO NUMERIS</w:t>
      </w:r>
      <w:bookmarkEnd w:id="57"/>
      <w:bookmarkEnd w:id="58"/>
      <w:r w:rsidRPr="00D1529C">
        <w:rPr>
          <w:rFonts w:ascii="Times New Roman" w:eastAsia="Times New Roman" w:hAnsi="Times New Roman" w:cs="Times New Roman"/>
          <w:b/>
          <w:kern w:val="0"/>
          <w:sz w:val="22"/>
          <w:szCs w:val="22"/>
          <w:lang w:val="lt-LT"/>
          <w14:ligatures w14:val="none"/>
        </w:rPr>
        <w:t xml:space="preserve"> (-IAI)</w:t>
      </w:r>
    </w:p>
    <w:p w14:paraId="2B3FA8C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230445" w14:textId="00D036A6" w:rsidR="00D1529C" w:rsidRPr="00A72096" w:rsidRDefault="00A72096"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A72096">
        <w:rPr>
          <w:rFonts w:ascii="Times New Roman" w:eastAsia="Times New Roman" w:hAnsi="Times New Roman" w:cs="Times New Roman"/>
          <w:kern w:val="0"/>
          <w:sz w:val="22"/>
          <w:szCs w:val="22"/>
          <w:lang w:val="lt-LT"/>
          <w14:ligatures w14:val="none"/>
        </w:rPr>
        <w:t>LT/1/25/5706/001</w:t>
      </w:r>
    </w:p>
    <w:p w14:paraId="4D252077" w14:textId="77777777" w:rsidR="00A72096" w:rsidRPr="00D1529C" w:rsidRDefault="00A72096"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67AAD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C113FBD"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9" w:name="_Toc129243124"/>
      <w:bookmarkStart w:id="60" w:name="_Toc129243249"/>
      <w:r w:rsidRPr="00D1529C">
        <w:rPr>
          <w:rFonts w:ascii="Times New Roman" w:eastAsia="Times New Roman" w:hAnsi="Times New Roman" w:cs="Times New Roman"/>
          <w:b/>
          <w:kern w:val="0"/>
          <w:sz w:val="22"/>
          <w:szCs w:val="22"/>
          <w:lang w:val="lt-LT"/>
          <w14:ligatures w14:val="none"/>
        </w:rPr>
        <w:t>9.</w:t>
      </w:r>
      <w:r w:rsidRPr="00D1529C">
        <w:rPr>
          <w:rFonts w:ascii="Times New Roman" w:eastAsia="Times New Roman" w:hAnsi="Times New Roman" w:cs="Times New Roman"/>
          <w:b/>
          <w:kern w:val="0"/>
          <w:sz w:val="22"/>
          <w:szCs w:val="22"/>
          <w:lang w:val="lt-LT"/>
          <w14:ligatures w14:val="none"/>
        </w:rPr>
        <w:tab/>
        <w:t>REGISTRAVIMO / PERREGISTRAVIMO DATA</w:t>
      </w:r>
      <w:bookmarkEnd w:id="59"/>
      <w:bookmarkEnd w:id="60"/>
    </w:p>
    <w:p w14:paraId="7CC6FC7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D05404" w14:textId="7EA92A11"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Registravimo data</w:t>
      </w:r>
      <w:r w:rsidR="00B91EC8">
        <w:rPr>
          <w:rFonts w:ascii="Times New Roman" w:eastAsia="Arial Unicode MS" w:hAnsi="Times New Roman" w:cs="Times New Roman"/>
          <w:bCs/>
          <w:noProof/>
          <w:color w:val="000000"/>
          <w:kern w:val="0"/>
          <w:sz w:val="22"/>
          <w:szCs w:val="22"/>
          <w:lang w:val="lt-LT"/>
          <w14:ligatures w14:val="none"/>
        </w:rPr>
        <w:t xml:space="preserve"> </w:t>
      </w:r>
      <w:r w:rsidR="00A72096">
        <w:rPr>
          <w:rFonts w:ascii="Times New Roman" w:eastAsia="Times New Roman" w:hAnsi="Times New Roman" w:cs="Times New Roman"/>
          <w:kern w:val="0"/>
          <w:sz w:val="22"/>
          <w:szCs w:val="22"/>
          <w:lang w:val="lt-LT"/>
          <w14:ligatures w14:val="none"/>
        </w:rPr>
        <w:t>2025 m. vasario 14 d.</w:t>
      </w:r>
    </w:p>
    <w:p w14:paraId="6B34282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AF4F5A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281A66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1" w:name="_Toc129243125"/>
      <w:bookmarkStart w:id="62" w:name="_Toc129243250"/>
      <w:r w:rsidRPr="00D1529C">
        <w:rPr>
          <w:rFonts w:ascii="Times New Roman" w:eastAsia="Times New Roman" w:hAnsi="Times New Roman" w:cs="Times New Roman"/>
          <w:b/>
          <w:kern w:val="0"/>
          <w:sz w:val="22"/>
          <w:szCs w:val="22"/>
          <w:lang w:val="lt-LT"/>
          <w14:ligatures w14:val="none"/>
        </w:rPr>
        <w:t>10.</w:t>
      </w:r>
      <w:r w:rsidRPr="00D1529C">
        <w:rPr>
          <w:rFonts w:ascii="Times New Roman" w:eastAsia="Times New Roman" w:hAnsi="Times New Roman" w:cs="Times New Roman"/>
          <w:b/>
          <w:kern w:val="0"/>
          <w:sz w:val="22"/>
          <w:szCs w:val="22"/>
          <w:lang w:val="lt-LT"/>
          <w14:ligatures w14:val="none"/>
        </w:rPr>
        <w:tab/>
        <w:t>TEKSTO PERŽIŪROS DATA</w:t>
      </w:r>
      <w:bookmarkEnd w:id="61"/>
      <w:bookmarkEnd w:id="62"/>
    </w:p>
    <w:p w14:paraId="32DA3608"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579E9B" w14:textId="6E1811C8" w:rsidR="00D1529C" w:rsidRDefault="00257946"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Cs/>
          <w:noProof/>
          <w:color w:val="000000"/>
          <w:kern w:val="0"/>
          <w:sz w:val="22"/>
          <w:szCs w:val="22"/>
          <w:lang w:val="lt-LT"/>
          <w14:ligatures w14:val="none"/>
        </w:rPr>
        <w:t xml:space="preserve">2025 m. rugsėjo </w:t>
      </w:r>
      <w:r w:rsidR="00225154">
        <w:rPr>
          <w:rFonts w:ascii="Times New Roman" w:eastAsia="Arial Unicode MS" w:hAnsi="Times New Roman" w:cs="Times New Roman"/>
          <w:bCs/>
          <w:noProof/>
          <w:color w:val="000000"/>
          <w:kern w:val="0"/>
          <w:sz w:val="22"/>
          <w:szCs w:val="22"/>
          <w:lang w:val="lt-LT"/>
          <w14:ligatures w14:val="none"/>
        </w:rPr>
        <w:t>30</w:t>
      </w:r>
      <w:r w:rsidRPr="00257946">
        <w:rPr>
          <w:rFonts w:ascii="Times New Roman" w:eastAsia="Arial Unicode MS" w:hAnsi="Times New Roman" w:cs="Times New Roman"/>
          <w:bCs/>
          <w:noProof/>
          <w:color w:val="000000"/>
          <w:kern w:val="0"/>
          <w:sz w:val="22"/>
          <w:szCs w:val="22"/>
          <w:lang w:val="lt-LT"/>
          <w14:ligatures w14:val="none"/>
        </w:rPr>
        <w:t xml:space="preserve"> d.</w:t>
      </w:r>
    </w:p>
    <w:p w14:paraId="56B94239" w14:textId="77777777" w:rsidR="00872599" w:rsidRPr="00D1529C" w:rsidRDefault="0087259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46C880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FF"/>
          <w:kern w:val="0"/>
          <w:sz w:val="22"/>
          <w:szCs w:val="22"/>
          <w:u w:val="single"/>
          <w:lang w:val="lt-LT" w:eastAsia="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Išsami informacija apie šį vaistinį preparatą pateikiama Valstybinės vaistų kontrolės tarnybos prie Lietuvos Respublikos sveikatos apsaugos ministerijos tinklalapyje </w:t>
      </w:r>
      <w:hyperlink r:id="rId10" w:history="1">
        <w:r w:rsidRPr="00D1529C">
          <w:rPr>
            <w:rFonts w:ascii="Times New Roman" w:eastAsia="Arial Unicode MS" w:hAnsi="Times New Roman" w:cs="Times New Roman"/>
            <w:bCs/>
            <w:noProof/>
            <w:color w:val="0000FF"/>
            <w:kern w:val="0"/>
            <w:sz w:val="22"/>
            <w:szCs w:val="22"/>
            <w:u w:val="single"/>
            <w:lang w:val="lt-LT" w:eastAsia="lt-LT"/>
            <w14:ligatures w14:val="none"/>
          </w:rPr>
          <w:t>https://vvkt.lrv.lt/lt/</w:t>
        </w:r>
      </w:hyperlink>
      <w:r w:rsidRPr="00D1529C">
        <w:rPr>
          <w:rFonts w:ascii="Times New Roman" w:eastAsia="Arial Unicode MS" w:hAnsi="Times New Roman" w:cs="Times New Roman"/>
          <w:bCs/>
          <w:noProof/>
          <w:color w:val="0000FF"/>
          <w:kern w:val="0"/>
          <w:sz w:val="22"/>
          <w:szCs w:val="22"/>
          <w:u w:val="single"/>
          <w:lang w:val="lt-LT" w:eastAsia="lt-LT"/>
          <w14:ligatures w14:val="none"/>
        </w:rPr>
        <w:t>.</w:t>
      </w:r>
    </w:p>
    <w:p w14:paraId="62AA9D8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br w:type="page"/>
      </w:r>
    </w:p>
    <w:p w14:paraId="466B087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3143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04F4F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374B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D66B28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DBE34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9ABB6E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B954D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BEC88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20F08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5B8A8D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831F74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FE7467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87128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DDBF9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0C172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EE1842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9749C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F5EB9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F5C2F1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E883F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C0885F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E092B86"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63" w:name="_Toc129243128"/>
      <w:bookmarkStart w:id="64" w:name="_Toc129243253"/>
      <w:r w:rsidRPr="00D1529C">
        <w:rPr>
          <w:rFonts w:ascii="Times New Roman" w:eastAsia="Times New Roman" w:hAnsi="Times New Roman" w:cs="Times New Roman"/>
          <w:b/>
          <w:caps/>
          <w:kern w:val="0"/>
          <w:sz w:val="22"/>
          <w:szCs w:val="22"/>
          <w:lang w:val="lt-LT"/>
          <w14:ligatures w14:val="none"/>
        </w:rPr>
        <w:t>II PRIEDAS</w:t>
      </w:r>
      <w:bookmarkEnd w:id="63"/>
      <w:bookmarkEnd w:id="64"/>
    </w:p>
    <w:p w14:paraId="40D7B41B"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E255689"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D1529C">
        <w:rPr>
          <w:rFonts w:ascii="Times New Roman" w:eastAsia="Times New Roman" w:hAnsi="Times New Roman" w:cs="Times New Roman"/>
          <w:b/>
          <w:caps/>
          <w:kern w:val="0"/>
          <w:sz w:val="22"/>
          <w:szCs w:val="22"/>
          <w:lang w:val="lt-LT"/>
          <w14:ligatures w14:val="none"/>
        </w:rPr>
        <w:t>REGISTRACIJOS SĄLYGOS</w:t>
      </w:r>
    </w:p>
    <w:p w14:paraId="6975A0B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0A41367" w14:textId="77777777" w:rsidR="00D1529C" w:rsidRPr="00D1529C" w:rsidRDefault="00D1529C" w:rsidP="00D1529C">
      <w:pPr>
        <w:tabs>
          <w:tab w:val="left" w:pos="1701"/>
        </w:tabs>
        <w:spacing w:after="0" w:line="240" w:lineRule="auto"/>
        <w:rPr>
          <w:rFonts w:ascii="Times New Roman" w:eastAsia="Times New Roman" w:hAnsi="Times New Roman" w:cs="Times New Roman"/>
          <w:b/>
          <w:kern w:val="0"/>
          <w:sz w:val="22"/>
          <w:szCs w:val="22"/>
          <w:highlight w:val="yellow"/>
          <w:lang w:val="lt-LT"/>
          <w14:ligatures w14:val="none"/>
        </w:rPr>
      </w:pPr>
      <w:r w:rsidRPr="00D1529C">
        <w:rPr>
          <w:rFonts w:ascii="Times New Roman" w:eastAsia="Times New Roman" w:hAnsi="Times New Roman" w:cs="Times New Roman"/>
          <w:b/>
          <w:kern w:val="0"/>
          <w:sz w:val="22"/>
          <w:szCs w:val="22"/>
          <w:lang w:val="lt-LT"/>
          <w14:ligatures w14:val="none"/>
        </w:rPr>
        <w:t>A.</w:t>
      </w:r>
      <w:r w:rsidRPr="00D1529C">
        <w:rPr>
          <w:rFonts w:ascii="Times New Roman" w:eastAsia="Times New Roman" w:hAnsi="Times New Roman" w:cs="Times New Roman"/>
          <w:b/>
          <w:kern w:val="0"/>
          <w:sz w:val="22"/>
          <w:szCs w:val="22"/>
          <w:lang w:val="lt-LT"/>
          <w14:ligatures w14:val="none"/>
        </w:rPr>
        <w:tab/>
        <w:t>GAMINTOJAS (-AI), ATSAKINGI UŽ SERIJŲ IŠLEIDIMĄ</w:t>
      </w:r>
    </w:p>
    <w:p w14:paraId="11893EB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37ECB0" w14:textId="77777777" w:rsidR="00D1529C" w:rsidRPr="00D1529C" w:rsidRDefault="00D1529C" w:rsidP="00D1529C">
      <w:pPr>
        <w:tabs>
          <w:tab w:val="left" w:pos="1701"/>
        </w:tabs>
        <w:spacing w:after="0" w:line="240" w:lineRule="auto"/>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B.</w:t>
      </w:r>
      <w:r w:rsidRPr="00D1529C">
        <w:rPr>
          <w:rFonts w:ascii="Times New Roman" w:eastAsia="Times New Roman" w:hAnsi="Times New Roman" w:cs="Times New Roman"/>
          <w:b/>
          <w:kern w:val="0"/>
          <w:sz w:val="22"/>
          <w:szCs w:val="22"/>
          <w:lang w:val="lt-LT"/>
          <w14:ligatures w14:val="none"/>
        </w:rPr>
        <w:tab/>
        <w:t>TIEKIMO IR VARTOJIMO SĄLYGOS AR APRIBOJIMAI</w:t>
      </w:r>
    </w:p>
    <w:p w14:paraId="517FFF9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7D3406" w14:textId="77777777" w:rsidR="00D1529C" w:rsidRPr="00D1529C" w:rsidRDefault="00D1529C" w:rsidP="00D1529C">
      <w:pPr>
        <w:tabs>
          <w:tab w:val="left" w:pos="1701"/>
        </w:tabs>
        <w:spacing w:after="0" w:line="240" w:lineRule="auto"/>
        <w:rPr>
          <w:rFonts w:ascii="Times New Roman" w:eastAsia="Times New Roman" w:hAnsi="Times New Roman" w:cs="Times New Roman"/>
          <w:b/>
          <w:kern w:val="0"/>
          <w:sz w:val="22"/>
          <w:szCs w:val="22"/>
          <w:lang w:val="lt-LT"/>
          <w14:ligatures w14:val="none"/>
        </w:rPr>
      </w:pPr>
    </w:p>
    <w:p w14:paraId="7C41A0C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br w:type="page"/>
      </w:r>
      <w:r w:rsidRPr="00D1529C">
        <w:rPr>
          <w:rFonts w:ascii="Times New Roman" w:eastAsia="Times New Roman" w:hAnsi="Times New Roman" w:cs="Times New Roman"/>
          <w:b/>
          <w:kern w:val="0"/>
          <w:sz w:val="22"/>
          <w:szCs w:val="22"/>
          <w:lang w:val="lt-LT"/>
          <w14:ligatures w14:val="none"/>
        </w:rPr>
        <w:lastRenderedPageBreak/>
        <w:t>A.</w:t>
      </w:r>
      <w:r w:rsidRPr="00D1529C">
        <w:rPr>
          <w:rFonts w:ascii="Times New Roman" w:eastAsia="Times New Roman" w:hAnsi="Times New Roman" w:cs="Times New Roman"/>
          <w:b/>
          <w:kern w:val="0"/>
          <w:sz w:val="22"/>
          <w:szCs w:val="22"/>
          <w:lang w:val="lt-LT"/>
          <w14:ligatures w14:val="none"/>
        </w:rPr>
        <w:tab/>
        <w:t>GAMINTOJAS (-AI), ATSAKINGI UŽ SERIJŲ IŠLEIDIMĄ</w:t>
      </w:r>
    </w:p>
    <w:p w14:paraId="7CC28B0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5D3C9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Gamintojo (-ų), atsakingo (-ų) už serijų išleidimą, pavadinimas (-ai) ir adresas (-ai)</w:t>
      </w:r>
    </w:p>
    <w:p w14:paraId="69E9BEE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D84C2E4"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SAG MANUFACTURING, S.L.U.</w:t>
      </w:r>
    </w:p>
    <w:p w14:paraId="3935554F"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Carretera Nacional 1 Km 36</w:t>
      </w:r>
    </w:p>
    <w:p w14:paraId="4E167F2E"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 xml:space="preserve">San Agustín Del Guadalix </w:t>
      </w:r>
    </w:p>
    <w:p w14:paraId="5019EC7D"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28750 Madrid</w:t>
      </w:r>
    </w:p>
    <w:p w14:paraId="0D925D04"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Ispanija</w:t>
      </w:r>
    </w:p>
    <w:p w14:paraId="4307219E"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A188F6"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arba</w:t>
      </w:r>
    </w:p>
    <w:p w14:paraId="671001AF"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1D78E1"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Galenicum Health S.L.U.</w:t>
      </w:r>
    </w:p>
    <w:p w14:paraId="41B33591"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Carrer De Sant Gabriel 50</w:t>
      </w:r>
    </w:p>
    <w:p w14:paraId="131ACFD3"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 xml:space="preserve">Esplugues De Llobregat </w:t>
      </w:r>
    </w:p>
    <w:p w14:paraId="06A38475"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08950 Barcelona</w:t>
      </w:r>
    </w:p>
    <w:p w14:paraId="4A1D35D3"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Ispanija</w:t>
      </w:r>
    </w:p>
    <w:p w14:paraId="5573B8E4" w14:textId="77777777" w:rsidR="00BA2CAA" w:rsidRDefault="00BA2CA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B1ACFF" w14:textId="77777777" w:rsidR="00BA2CAA" w:rsidRDefault="00BA2CA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2548D53" w14:textId="68772C3B" w:rsidR="00D1529C" w:rsidRPr="00D1529C" w:rsidRDefault="00BA2CA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A2CAA">
        <w:rPr>
          <w:rFonts w:ascii="Times New Roman" w:eastAsia="Arial Unicode MS" w:hAnsi="Times New Roman" w:cs="Times New Roman"/>
          <w:bCs/>
          <w:noProof/>
          <w:color w:val="000000"/>
          <w:kern w:val="0"/>
          <w:sz w:val="22"/>
          <w:szCs w:val="22"/>
          <w:lang w:val="lt-LT"/>
          <w14:ligatures w14:val="none"/>
        </w:rPr>
        <w:t>Su pakuote pateikiamame lapelyje nurodomas gamintojo, atsakingo už konkrečios serijos išleidimą, pavadinimas ir adresas.</w:t>
      </w:r>
    </w:p>
    <w:p w14:paraId="40BE77C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04EF58"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5" w:name="_Toc129243129"/>
      <w:bookmarkStart w:id="66" w:name="_Toc129243254"/>
      <w:r w:rsidRPr="00D1529C">
        <w:rPr>
          <w:rFonts w:ascii="Times New Roman" w:eastAsia="Times New Roman" w:hAnsi="Times New Roman" w:cs="Times New Roman"/>
          <w:b/>
          <w:kern w:val="0"/>
          <w:sz w:val="22"/>
          <w:szCs w:val="22"/>
          <w:lang w:val="lt-LT"/>
          <w14:ligatures w14:val="none"/>
        </w:rPr>
        <w:t>B.</w:t>
      </w:r>
      <w:r w:rsidRPr="00D1529C">
        <w:rPr>
          <w:rFonts w:ascii="Times New Roman" w:eastAsia="Times New Roman" w:hAnsi="Times New Roman" w:cs="Times New Roman"/>
          <w:b/>
          <w:kern w:val="0"/>
          <w:sz w:val="22"/>
          <w:szCs w:val="22"/>
          <w:lang w:val="lt-LT"/>
          <w14:ligatures w14:val="none"/>
        </w:rPr>
        <w:tab/>
        <w:t>TIEKIMO IR VARTOJIMO SĄLYGOS AR APRIBOJIMAI</w:t>
      </w:r>
      <w:bookmarkEnd w:id="65"/>
      <w:bookmarkEnd w:id="66"/>
    </w:p>
    <w:p w14:paraId="665EE0B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0DF3C25" w14:textId="7F8A791F" w:rsidR="00D1529C" w:rsidRPr="00D1529C" w:rsidRDefault="00417B1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Ner</w:t>
      </w:r>
      <w:r w:rsidR="00D1529C" w:rsidRPr="00D1529C">
        <w:rPr>
          <w:rFonts w:ascii="Times New Roman" w:eastAsia="Arial Unicode MS" w:hAnsi="Times New Roman" w:cs="Times New Roman"/>
          <w:bCs/>
          <w:noProof/>
          <w:color w:val="000000"/>
          <w:kern w:val="0"/>
          <w:sz w:val="22"/>
          <w:szCs w:val="22"/>
          <w:lang w:val="lt-LT"/>
          <w14:ligatures w14:val="none"/>
        </w:rPr>
        <w:t>eceptinis vaistinis preparatas.</w:t>
      </w:r>
    </w:p>
    <w:p w14:paraId="6F1340B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A68E30"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eastAsia="lt-LT"/>
          <w14:ligatures w14:val="none"/>
        </w:rPr>
      </w:pPr>
    </w:p>
    <w:p w14:paraId="20A99BE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br w:type="page"/>
      </w:r>
    </w:p>
    <w:p w14:paraId="25CDFBC7"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A40D07D"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538B4B63"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21D7F819"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5559678"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F7A6D0E"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6B6AED7"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95E5894"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37903E0"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3496879C"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0DDD4058"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BFA2D2F"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7A44D46"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0535512C"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977B72F"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30BB7ABD"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23607762"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6D0B275"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F5B13C3"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411F0D6"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F512924"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17A43D65"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12D41426" w14:textId="77777777" w:rsidR="00D1529C" w:rsidRPr="00D1529C" w:rsidRDefault="00D1529C" w:rsidP="00D1529C">
      <w:pPr>
        <w:spacing w:after="0" w:line="240" w:lineRule="auto"/>
        <w:jc w:val="center"/>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III PRIEDAS</w:t>
      </w:r>
    </w:p>
    <w:p w14:paraId="6D15C214"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6C37605" w14:textId="77777777" w:rsidR="00D1529C" w:rsidRPr="00D1529C" w:rsidRDefault="00D1529C" w:rsidP="00D1529C">
      <w:pPr>
        <w:keepNext/>
        <w:spacing w:after="0" w:line="240" w:lineRule="auto"/>
        <w:jc w:val="center"/>
        <w:outlineLvl w:val="3"/>
        <w:rPr>
          <w:rFonts w:ascii="Times New Roman" w:eastAsia="Times New Roman" w:hAnsi="Times New Roman" w:cs="Times New Roman"/>
          <w:b/>
          <w:bCs/>
          <w:kern w:val="0"/>
          <w:sz w:val="22"/>
          <w:szCs w:val="22"/>
          <w:lang w:val="lt-LT"/>
          <w14:ligatures w14:val="none"/>
        </w:rPr>
      </w:pPr>
      <w:r w:rsidRPr="00D1529C">
        <w:rPr>
          <w:rFonts w:ascii="Times New Roman" w:eastAsia="Times New Roman" w:hAnsi="Times New Roman" w:cs="Times New Roman"/>
          <w:b/>
          <w:bCs/>
          <w:kern w:val="0"/>
          <w:sz w:val="22"/>
          <w:szCs w:val="22"/>
          <w:lang w:val="lt-LT"/>
          <w14:ligatures w14:val="none"/>
        </w:rPr>
        <w:t>ŽENKLINIMAS IR PAKUOTĖS LAPELIS</w:t>
      </w:r>
    </w:p>
    <w:p w14:paraId="4393884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br w:type="page"/>
      </w:r>
    </w:p>
    <w:p w14:paraId="0DE05D1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735F3B6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775C8C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CA4AB0C"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0442D80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36586E4"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8F49B37"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AF36446"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065A9C5D"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5D2D417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C35A6CF"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14D239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75B7A9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7B7B2D8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F8D733F"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08B198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35ED0C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477CCE8B"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A0C7953"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B971BEC"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F17247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55DEF39F"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5350768" w14:textId="77777777" w:rsidR="00D1529C" w:rsidRPr="00D1529C" w:rsidRDefault="00D1529C" w:rsidP="00D1529C">
      <w:pPr>
        <w:spacing w:after="0" w:line="240" w:lineRule="auto"/>
        <w:jc w:val="center"/>
        <w:outlineLvl w:val="0"/>
        <w:rPr>
          <w:rFonts w:ascii="Times New Roman" w:eastAsia="Times New Roman" w:hAnsi="Times New Roman" w:cs="Times New Roman"/>
          <w:b/>
          <w:kern w:val="28"/>
          <w:sz w:val="22"/>
          <w:szCs w:val="22"/>
          <w:lang w:val="lt-LT" w:eastAsia="lt-LT"/>
          <w14:ligatures w14:val="none"/>
        </w:rPr>
      </w:pPr>
      <w:r w:rsidRPr="00D1529C">
        <w:rPr>
          <w:rFonts w:ascii="Times New Roman" w:eastAsia="Times New Roman" w:hAnsi="Times New Roman" w:cs="Times New Roman"/>
          <w:b/>
          <w:kern w:val="28"/>
          <w:sz w:val="22"/>
          <w:szCs w:val="22"/>
          <w:lang w:val="lt-LT" w:eastAsia="lt-LT"/>
          <w14:ligatures w14:val="none"/>
        </w:rPr>
        <w:t>A. ŽENKLINIMAS</w:t>
      </w:r>
    </w:p>
    <w:p w14:paraId="3E6A0928"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D1529C">
        <w:rPr>
          <w:rFonts w:ascii="Times New Roman" w:eastAsia="Times New Roman" w:hAnsi="Times New Roman" w:cs="Times New Roman"/>
          <w:b/>
          <w:caps/>
          <w:kern w:val="0"/>
          <w:sz w:val="22"/>
          <w:szCs w:val="22"/>
          <w:lang w:val="lt-LT"/>
          <w14:ligatures w14:val="none"/>
        </w:rPr>
        <w:br w:type="page"/>
      </w:r>
    </w:p>
    <w:p w14:paraId="04EE1E59"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lastRenderedPageBreak/>
        <w:t>INFORMACIJA ANT IŠORINĖS PAKUOTĖS</w:t>
      </w:r>
    </w:p>
    <w:p w14:paraId="3E0EF581"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5EED200A"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KARTONO DĖŽUTĖ</w:t>
      </w:r>
    </w:p>
    <w:p w14:paraId="49F3191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16720F"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w:t>
      </w:r>
      <w:r w:rsidRPr="00D1529C">
        <w:rPr>
          <w:rFonts w:ascii="Times New Roman" w:eastAsia="Times New Roman" w:hAnsi="Times New Roman" w:cs="Times New Roman"/>
          <w:b/>
          <w:noProof/>
          <w:kern w:val="0"/>
          <w:sz w:val="22"/>
          <w:szCs w:val="22"/>
          <w:lang w:val="lt-LT"/>
          <w14:ligatures w14:val="none"/>
        </w:rPr>
        <w:tab/>
        <w:t>VAISTINIO PREPARATO PAVADINIMAS</w:t>
      </w:r>
    </w:p>
    <w:p w14:paraId="0E224FB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59D888" w14:textId="77777777" w:rsidR="00D1529C" w:rsidRPr="00A8053C"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A8053C">
        <w:rPr>
          <w:rFonts w:ascii="Times New Roman" w:eastAsia="Times New Roman" w:hAnsi="Times New Roman" w:cs="Times New Roman"/>
          <w:noProof/>
          <w:snapToGrid w:val="0"/>
          <w:kern w:val="0"/>
          <w:sz w:val="22"/>
          <w:lang w:val="lt-LT"/>
          <w14:ligatures w14:val="none"/>
        </w:rPr>
        <w:t>Xeldaxin 25 mg plėvele dengtos tabletės</w:t>
      </w:r>
    </w:p>
    <w:p w14:paraId="6452108A" w14:textId="7C80B267" w:rsidR="00D1529C"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DB4DCA">
        <w:rPr>
          <w:rFonts w:ascii="Times New Roman" w:eastAsia="Arial Unicode MS" w:hAnsi="Times New Roman" w:cs="Times New Roman"/>
          <w:bCs/>
          <w:i/>
          <w:iCs/>
          <w:noProof/>
          <w:color w:val="000000"/>
          <w:kern w:val="0"/>
          <w:sz w:val="22"/>
          <w:szCs w:val="22"/>
          <w:lang w:val="lt-LT"/>
          <w14:ligatures w14:val="none"/>
        </w:rPr>
        <w:t>D</w:t>
      </w:r>
      <w:r w:rsidR="00DB4DCA" w:rsidRPr="00DB4DCA">
        <w:rPr>
          <w:rFonts w:ascii="Times New Roman" w:eastAsia="Arial Unicode MS" w:hAnsi="Times New Roman" w:cs="Times New Roman"/>
          <w:bCs/>
          <w:i/>
          <w:iCs/>
          <w:noProof/>
          <w:color w:val="000000"/>
          <w:kern w:val="0"/>
          <w:sz w:val="22"/>
          <w:szCs w:val="22"/>
          <w:lang w:val="lt-LT"/>
          <w14:ligatures w14:val="none"/>
        </w:rPr>
        <w:t>exketoprofenum</w:t>
      </w:r>
    </w:p>
    <w:p w14:paraId="3A1BE530" w14:textId="77777777" w:rsidR="00BD6638" w:rsidRPr="00DB4DCA"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p>
    <w:p w14:paraId="3B51763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3208E2"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2.</w:t>
      </w:r>
      <w:r w:rsidRPr="00D1529C">
        <w:rPr>
          <w:rFonts w:ascii="Times New Roman" w:eastAsia="Times New Roman" w:hAnsi="Times New Roman" w:cs="Times New Roman"/>
          <w:b/>
          <w:noProof/>
          <w:kern w:val="0"/>
          <w:sz w:val="22"/>
          <w:szCs w:val="22"/>
          <w:lang w:val="lt-LT"/>
          <w14:ligatures w14:val="none"/>
        </w:rPr>
        <w:tab/>
        <w:t>VEIKLIOJI MEDŽIAGA IR JOS KIEKIS</w:t>
      </w:r>
    </w:p>
    <w:p w14:paraId="7D8B903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280D61" w14:textId="1A234CE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Vienoje plėvele dengtoje tabletėje yra 25 mg deksketoprofeno (deksketoprofeno trometamolio pavidalu).</w:t>
      </w:r>
    </w:p>
    <w:p w14:paraId="1196310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9E4D8C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5E0DD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3.</w:t>
      </w:r>
      <w:r w:rsidRPr="00D1529C">
        <w:rPr>
          <w:rFonts w:ascii="Times New Roman" w:eastAsia="Times New Roman" w:hAnsi="Times New Roman" w:cs="Times New Roman"/>
          <w:b/>
          <w:noProof/>
          <w:kern w:val="0"/>
          <w:sz w:val="22"/>
          <w:szCs w:val="22"/>
          <w:lang w:val="lt-LT"/>
          <w14:ligatures w14:val="none"/>
        </w:rPr>
        <w:tab/>
        <w:t>PAGALBINIŲ MEDŽIAGŲ SĄRAŠAS</w:t>
      </w:r>
    </w:p>
    <w:p w14:paraId="12458AA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E526A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2078890"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4.</w:t>
      </w:r>
      <w:r w:rsidRPr="00D1529C">
        <w:rPr>
          <w:rFonts w:ascii="Times New Roman" w:eastAsia="Times New Roman" w:hAnsi="Times New Roman" w:cs="Times New Roman"/>
          <w:b/>
          <w:noProof/>
          <w:kern w:val="0"/>
          <w:sz w:val="22"/>
          <w:szCs w:val="22"/>
          <w:lang w:val="lt-LT"/>
          <w14:ligatures w14:val="none"/>
        </w:rPr>
        <w:tab/>
        <w:t>FARMACINĖ FORMA IR KIEKIS PAKUOTĖJE</w:t>
      </w:r>
    </w:p>
    <w:p w14:paraId="360EDE3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70D9D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highlight w:val="lightGray"/>
          <w:lang w:val="lt-LT"/>
          <w14:ligatures w14:val="none"/>
        </w:rPr>
        <w:t>Plėvele dengta tabletė</w:t>
      </w:r>
    </w:p>
    <w:p w14:paraId="4B6328B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1CB856" w14:textId="77777777" w:rsidR="00D1529C" w:rsidRDefault="00D1529C" w:rsidP="00D1529C">
      <w:pPr>
        <w:spacing w:after="0" w:line="240" w:lineRule="auto"/>
        <w:rPr>
          <w:rFonts w:ascii="Times New Roman" w:eastAsia="Times New Roman" w:hAnsi="Times New Roman" w:cs="Times New Roman"/>
          <w:kern w:val="0"/>
          <w:sz w:val="22"/>
          <w:szCs w:val="22"/>
          <w:highlight w:val="lightGray"/>
          <w:lang w:val="lt-LT"/>
          <w14:ligatures w14:val="none"/>
        </w:rPr>
      </w:pPr>
      <w:r w:rsidRPr="00D1529C">
        <w:rPr>
          <w:rFonts w:ascii="Times New Roman" w:eastAsia="Times New Roman" w:hAnsi="Times New Roman" w:cs="Times New Roman"/>
          <w:kern w:val="0"/>
          <w:sz w:val="22"/>
          <w:szCs w:val="22"/>
          <w:lang w:val="lt-LT"/>
          <w14:ligatures w14:val="none"/>
        </w:rPr>
        <w:t>10 plėvele dengtų tablečių</w:t>
      </w:r>
      <w:r w:rsidRPr="00D1529C">
        <w:rPr>
          <w:rFonts w:ascii="Times New Roman" w:eastAsia="Times New Roman" w:hAnsi="Times New Roman" w:cs="Times New Roman"/>
          <w:kern w:val="0"/>
          <w:sz w:val="22"/>
          <w:szCs w:val="22"/>
          <w:highlight w:val="lightGray"/>
          <w:lang w:val="lt-LT"/>
          <w14:ligatures w14:val="none"/>
        </w:rPr>
        <w:t xml:space="preserve"> </w:t>
      </w:r>
    </w:p>
    <w:p w14:paraId="479602F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0FB92A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E369006"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5.</w:t>
      </w:r>
      <w:r w:rsidRPr="00D1529C">
        <w:rPr>
          <w:rFonts w:ascii="Times New Roman" w:eastAsia="Times New Roman" w:hAnsi="Times New Roman" w:cs="Times New Roman"/>
          <w:b/>
          <w:noProof/>
          <w:kern w:val="0"/>
          <w:sz w:val="22"/>
          <w:szCs w:val="22"/>
          <w:lang w:val="lt-LT"/>
          <w14:ligatures w14:val="none"/>
        </w:rPr>
        <w:tab/>
        <w:t>VARTOJIMO METODAS IR BŪDAS (-AI)</w:t>
      </w:r>
    </w:p>
    <w:p w14:paraId="7E40113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AE15F6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Vartoti per burną.</w:t>
      </w:r>
    </w:p>
    <w:p w14:paraId="3316703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Prieš vartojimą perskaitykite pakuotės lapelį.</w:t>
      </w:r>
    </w:p>
    <w:p w14:paraId="7EDB36C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AD08F5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17AE9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6.</w:t>
      </w:r>
      <w:r w:rsidRPr="00D1529C">
        <w:rPr>
          <w:rFonts w:ascii="Times New Roman" w:eastAsia="Times New Roman" w:hAnsi="Times New Roman" w:cs="Times New Roman"/>
          <w:b/>
          <w:noProof/>
          <w:kern w:val="0"/>
          <w:sz w:val="22"/>
          <w:szCs w:val="22"/>
          <w:lang w:val="lt-LT"/>
          <w14:ligatures w14:val="none"/>
        </w:rPr>
        <w:tab/>
        <w:t>SPECIALUS ĮSPĖJIMAS, KAD VAISTINĮ PREPARATĄ BŪTINA LAIKYTI VAIKAMS NEPASTEBIMOJE IR NEPASIEKIAMOJE VIETOJE</w:t>
      </w:r>
    </w:p>
    <w:p w14:paraId="1D9169E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9808B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Laikyti vaikams nepastebimoje ir nepasiekiamoje vietoje.</w:t>
      </w:r>
    </w:p>
    <w:p w14:paraId="59928FB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9F836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808A78"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7.</w:t>
      </w:r>
      <w:r w:rsidRPr="00D1529C">
        <w:rPr>
          <w:rFonts w:ascii="Times New Roman" w:eastAsia="Times New Roman" w:hAnsi="Times New Roman" w:cs="Times New Roman"/>
          <w:b/>
          <w:noProof/>
          <w:kern w:val="0"/>
          <w:sz w:val="22"/>
          <w:szCs w:val="22"/>
          <w:lang w:val="lt-LT"/>
          <w14:ligatures w14:val="none"/>
        </w:rPr>
        <w:tab/>
        <w:t>KITAS (-I) SPECIALUS (-ŪS) ĮSPĖJIMAS (-AI) (JEI REIKIA)</w:t>
      </w:r>
    </w:p>
    <w:p w14:paraId="2E4CC9B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2E3BDE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5F874BA"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8.</w:t>
      </w:r>
      <w:r w:rsidRPr="00D1529C">
        <w:rPr>
          <w:rFonts w:ascii="Times New Roman" w:eastAsia="Times New Roman" w:hAnsi="Times New Roman" w:cs="Times New Roman"/>
          <w:b/>
          <w:noProof/>
          <w:kern w:val="0"/>
          <w:sz w:val="22"/>
          <w:szCs w:val="22"/>
          <w:lang w:val="lt-LT"/>
          <w14:ligatures w14:val="none"/>
        </w:rPr>
        <w:tab/>
        <w:t>TINKAMUMO LAIKAS</w:t>
      </w:r>
    </w:p>
    <w:p w14:paraId="27A2AD1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6D6CA3C" w14:textId="6B2D3E26"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EXP</w:t>
      </w:r>
      <w:r w:rsidR="007D5ADE" w:rsidRPr="00E31658">
        <w:rPr>
          <w:rFonts w:ascii="Times New Roman" w:hAnsi="Times New Roman"/>
          <w:color w:val="000000"/>
          <w:kern w:val="0"/>
          <w:sz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{mm.MMMM}</w:t>
      </w:r>
    </w:p>
    <w:p w14:paraId="19191DD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9A83D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9C1AF6C"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9.</w:t>
      </w:r>
      <w:r w:rsidRPr="00D1529C">
        <w:rPr>
          <w:rFonts w:ascii="Times New Roman" w:eastAsia="Times New Roman" w:hAnsi="Times New Roman" w:cs="Times New Roman"/>
          <w:b/>
          <w:noProof/>
          <w:kern w:val="0"/>
          <w:sz w:val="22"/>
          <w:szCs w:val="22"/>
          <w:lang w:val="lt-LT"/>
          <w14:ligatures w14:val="none"/>
        </w:rPr>
        <w:tab/>
        <w:t>SPECIALIOS LAIKYMO SĄLYGOS</w:t>
      </w:r>
    </w:p>
    <w:p w14:paraId="667378B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EA939D" w14:textId="72B99812" w:rsidR="00D1529C" w:rsidRPr="00D1529C" w:rsidRDefault="00FC76AD" w:rsidP="00D1529C">
      <w:pPr>
        <w:spacing w:after="0" w:line="240" w:lineRule="auto"/>
        <w:rPr>
          <w:rFonts w:ascii="Times New Roman" w:eastAsia="Times New Roman" w:hAnsi="Times New Roman" w:cs="Times New Roman"/>
          <w:kern w:val="0"/>
          <w:sz w:val="22"/>
          <w:szCs w:val="22"/>
          <w:lang w:val="lt-LT"/>
          <w14:ligatures w14:val="none"/>
        </w:rPr>
      </w:pPr>
      <w:r w:rsidRPr="00565EF4">
        <w:rPr>
          <w:rFonts w:ascii="Times New Roman" w:eastAsia="Times New Roman" w:hAnsi="Times New Roman" w:cs="Times New Roman"/>
          <w:kern w:val="0"/>
          <w:sz w:val="22"/>
          <w:szCs w:val="22"/>
          <w:lang w:val="lt-LT"/>
          <w14:ligatures w14:val="none"/>
        </w:rPr>
        <w:t>Laikyti ne aukštesnėje kaip 30 </w:t>
      </w:r>
      <w:r w:rsidRPr="00565EF4">
        <w:rPr>
          <w:rFonts w:ascii="Times New Roman" w:eastAsia="Times New Roman" w:hAnsi="Times New Roman" w:cs="Times New Roman"/>
          <w:kern w:val="0"/>
          <w:sz w:val="22"/>
          <w:szCs w:val="22"/>
          <w:lang w:val="lt-LT"/>
          <w14:ligatures w14:val="none"/>
        </w:rPr>
        <w:sym w:font="Symbol" w:char="F0B0"/>
      </w:r>
      <w:r w:rsidRPr="00565EF4">
        <w:rPr>
          <w:rFonts w:ascii="Times New Roman" w:eastAsia="Times New Roman" w:hAnsi="Times New Roman" w:cs="Times New Roman"/>
          <w:kern w:val="0"/>
          <w:sz w:val="22"/>
          <w:szCs w:val="22"/>
          <w:lang w:val="lt-LT"/>
          <w14:ligatures w14:val="none"/>
        </w:rPr>
        <w:t>C temperatūroje</w:t>
      </w:r>
      <w:r w:rsidR="00D1529C" w:rsidRPr="00565EF4">
        <w:rPr>
          <w:rFonts w:ascii="Times New Roman" w:eastAsia="Times New Roman" w:hAnsi="Times New Roman" w:cs="Times New Roman"/>
          <w:kern w:val="0"/>
          <w:sz w:val="22"/>
          <w:szCs w:val="22"/>
          <w:lang w:val="lt-LT"/>
          <w14:ligatures w14:val="none"/>
        </w:rPr>
        <w:t>.</w:t>
      </w:r>
    </w:p>
    <w:p w14:paraId="202DE267"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Lizdinę plokštelę laikyti išorinėje dėžutėje, kad vaistas būtų apsaugotas nuo šviesos.</w:t>
      </w:r>
    </w:p>
    <w:p w14:paraId="1B53405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D828E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A674A4"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10.</w:t>
      </w:r>
      <w:r w:rsidRPr="00D1529C">
        <w:rPr>
          <w:rFonts w:ascii="Times New Roman" w:eastAsia="Times New Roman" w:hAnsi="Times New Roman" w:cs="Times New Roman"/>
          <w:b/>
          <w:noProof/>
          <w:kern w:val="0"/>
          <w:sz w:val="22"/>
          <w:szCs w:val="22"/>
          <w:lang w:val="lt-LT"/>
          <w14:ligatures w14:val="none"/>
        </w:rPr>
        <w:tab/>
        <w:t>SPECIALIOS ATSARGUMO PRIEMONĖS DĖL NESUVARTOTO VAISTINIO PREPARATO AR JO ATLIEKŲ TVARKYMO (JEI REIKIA)</w:t>
      </w:r>
    </w:p>
    <w:p w14:paraId="6AD5BD6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CFDBC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2F468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11.</w:t>
      </w:r>
      <w:r w:rsidRPr="00D1529C">
        <w:rPr>
          <w:rFonts w:ascii="Times New Roman" w:eastAsia="Times New Roman" w:hAnsi="Times New Roman" w:cs="Times New Roman"/>
          <w:b/>
          <w:noProof/>
          <w:kern w:val="0"/>
          <w:sz w:val="22"/>
          <w:szCs w:val="22"/>
          <w:lang w:val="lt-LT"/>
          <w14:ligatures w14:val="none"/>
        </w:rPr>
        <w:tab/>
        <w:t>REGISTRUOTOJO PAVADINIMAS IR ADRESAS</w:t>
      </w:r>
    </w:p>
    <w:p w14:paraId="11B1455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BEF3F3" w14:textId="0C5299D4"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Olpha AS</w:t>
      </w:r>
      <w:r w:rsidR="00CE7D2B">
        <w:rPr>
          <w:rFonts w:ascii="Times New Roman" w:eastAsia="Times New Roman" w:hAnsi="Times New Roman" w:cs="Times New Roman"/>
          <w:kern w:val="0"/>
          <w:sz w:val="22"/>
          <w:szCs w:val="22"/>
          <w:lang w:val="lt-LT"/>
          <w14:ligatures w14:val="none"/>
        </w:rPr>
        <w:t>,</w:t>
      </w:r>
    </w:p>
    <w:p w14:paraId="30A19216" w14:textId="57E41223"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Rupnicu</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iela</w:t>
      </w:r>
      <w:proofErr w:type="spellEnd"/>
      <w:r w:rsidRPr="00D1529C">
        <w:rPr>
          <w:rFonts w:ascii="Times New Roman" w:eastAsia="Times New Roman" w:hAnsi="Times New Roman" w:cs="Times New Roman"/>
          <w:kern w:val="0"/>
          <w:sz w:val="22"/>
          <w:szCs w:val="22"/>
          <w:lang w:val="lt-LT"/>
          <w14:ligatures w14:val="none"/>
        </w:rPr>
        <w:t xml:space="preserve"> 5</w:t>
      </w:r>
      <w:r w:rsidR="00CE7D2B">
        <w:rPr>
          <w:rFonts w:ascii="Times New Roman" w:eastAsia="Times New Roman" w:hAnsi="Times New Roman" w:cs="Times New Roman"/>
          <w:kern w:val="0"/>
          <w:sz w:val="22"/>
          <w:szCs w:val="22"/>
          <w:lang w:val="lt-LT"/>
          <w14:ligatures w14:val="none"/>
        </w:rPr>
        <w:t>,</w:t>
      </w:r>
    </w:p>
    <w:p w14:paraId="416E238B" w14:textId="6398A46D"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Olaine</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Olaines</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00BC08CD">
        <w:rPr>
          <w:rFonts w:ascii="Times New Roman" w:eastAsia="Times New Roman" w:hAnsi="Times New Roman" w:cs="Times New Roman"/>
          <w:kern w:val="0"/>
          <w:sz w:val="22"/>
          <w:szCs w:val="22"/>
          <w:lang w:val="lt-LT"/>
          <w14:ligatures w14:val="none"/>
        </w:rPr>
        <w:t>n</w:t>
      </w:r>
      <w:r w:rsidRPr="00D1529C">
        <w:rPr>
          <w:rFonts w:ascii="Times New Roman" w:eastAsia="Times New Roman" w:hAnsi="Times New Roman" w:cs="Times New Roman"/>
          <w:kern w:val="0"/>
          <w:sz w:val="22"/>
          <w:szCs w:val="22"/>
          <w:lang w:val="lt-LT"/>
          <w14:ligatures w14:val="none"/>
        </w:rPr>
        <w:t>ovads</w:t>
      </w:r>
      <w:proofErr w:type="spellEnd"/>
      <w:r w:rsidRPr="00D1529C">
        <w:rPr>
          <w:rFonts w:ascii="Times New Roman" w:eastAsia="Times New Roman" w:hAnsi="Times New Roman" w:cs="Times New Roman"/>
          <w:kern w:val="0"/>
          <w:sz w:val="22"/>
          <w:szCs w:val="22"/>
          <w:lang w:val="lt-LT"/>
          <w14:ligatures w14:val="none"/>
        </w:rPr>
        <w:t>, LV-2114</w:t>
      </w:r>
      <w:r w:rsidR="00CE7D2B">
        <w:rPr>
          <w:rFonts w:ascii="Times New Roman" w:eastAsia="Times New Roman" w:hAnsi="Times New Roman" w:cs="Times New Roman"/>
          <w:kern w:val="0"/>
          <w:sz w:val="22"/>
          <w:szCs w:val="22"/>
          <w:lang w:val="lt-LT"/>
          <w14:ligatures w14:val="none"/>
        </w:rPr>
        <w:t>,</w:t>
      </w:r>
    </w:p>
    <w:p w14:paraId="39566543" w14:textId="77777777" w:rsidR="00D1529C" w:rsidRPr="00E31658" w:rsidRDefault="00D1529C" w:rsidP="00D1529C">
      <w:pPr>
        <w:tabs>
          <w:tab w:val="left" w:pos="567"/>
        </w:tabs>
        <w:spacing w:after="0" w:line="240" w:lineRule="auto"/>
        <w:rPr>
          <w:rFonts w:ascii="Times New Roman" w:eastAsia="Times New Roman" w:hAnsi="Times New Roman" w:cs="Times New Roman"/>
          <w:kern w:val="0"/>
          <w:sz w:val="22"/>
          <w:szCs w:val="22"/>
          <w:lang w:val="pt-PT"/>
          <w14:ligatures w14:val="none"/>
        </w:rPr>
      </w:pPr>
      <w:r w:rsidRPr="00D1529C">
        <w:rPr>
          <w:rFonts w:ascii="Times New Roman" w:eastAsia="Times New Roman" w:hAnsi="Times New Roman" w:cs="Times New Roman"/>
          <w:kern w:val="0"/>
          <w:sz w:val="22"/>
          <w:szCs w:val="22"/>
          <w:lang w:val="lt-LT"/>
          <w14:ligatures w14:val="none"/>
        </w:rPr>
        <w:t>Latvija</w:t>
      </w:r>
    </w:p>
    <w:p w14:paraId="04CF0AA7" w14:textId="77777777" w:rsidR="007D5ADE" w:rsidRPr="00E31658" w:rsidRDefault="007D5ADE" w:rsidP="00D1529C">
      <w:pPr>
        <w:tabs>
          <w:tab w:val="left" w:pos="567"/>
        </w:tabs>
        <w:spacing w:after="0" w:line="240" w:lineRule="auto"/>
        <w:rPr>
          <w:rFonts w:ascii="Times New Roman" w:eastAsia="Times New Roman" w:hAnsi="Times New Roman" w:cs="Times New Roman"/>
          <w:kern w:val="0"/>
          <w:sz w:val="22"/>
          <w:szCs w:val="22"/>
          <w:lang w:val="pt-PT"/>
          <w14:ligatures w14:val="none"/>
        </w:rPr>
      </w:pPr>
    </w:p>
    <w:p w14:paraId="4277860B" w14:textId="456C75E5" w:rsidR="00D1529C" w:rsidRPr="00D1529C" w:rsidRDefault="007D5ADE"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E31658">
        <w:rPr>
          <w:rFonts w:ascii="Times New Roman" w:eastAsia="Times New Roman" w:hAnsi="Times New Roman" w:cs="Times New Roman"/>
          <w:kern w:val="0"/>
          <w:sz w:val="22"/>
          <w:szCs w:val="22"/>
          <w:lang w:val="pt-PT"/>
          <w14:ligatures w14:val="none"/>
        </w:rPr>
        <w:t>[logo]</w:t>
      </w:r>
    </w:p>
    <w:p w14:paraId="7E5E318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E9E161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12.</w:t>
      </w:r>
      <w:r w:rsidRPr="00D1529C">
        <w:rPr>
          <w:rFonts w:ascii="Times New Roman" w:eastAsia="Times New Roman" w:hAnsi="Times New Roman" w:cs="Times New Roman"/>
          <w:b/>
          <w:noProof/>
          <w:kern w:val="0"/>
          <w:sz w:val="22"/>
          <w:szCs w:val="22"/>
          <w:lang w:val="lt-LT"/>
          <w14:ligatures w14:val="none"/>
        </w:rPr>
        <w:tab/>
        <w:t>REGISTRACIJOS PAŽYMĖJIMO NUMERIS (-IAI)</w:t>
      </w:r>
    </w:p>
    <w:p w14:paraId="11C1CC9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575148" w14:textId="591D5100" w:rsidR="00D1529C" w:rsidRDefault="00A72096"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A72096">
        <w:rPr>
          <w:rFonts w:ascii="Times New Roman" w:eastAsia="Arial Unicode MS" w:hAnsi="Times New Roman" w:cs="Times New Roman"/>
          <w:bCs/>
          <w:noProof/>
          <w:color w:val="000000"/>
          <w:kern w:val="0"/>
          <w:sz w:val="22"/>
          <w:szCs w:val="22"/>
          <w:lang w:val="lt-LT"/>
          <w14:ligatures w14:val="none"/>
        </w:rPr>
        <w:t>LT/1/25/5706/001</w:t>
      </w:r>
    </w:p>
    <w:p w14:paraId="61C8A452" w14:textId="77777777" w:rsidR="00A72096" w:rsidRPr="00D1529C" w:rsidRDefault="00A72096"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5D62D7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9B273E"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13.</w:t>
      </w:r>
      <w:r w:rsidRPr="00D1529C">
        <w:rPr>
          <w:rFonts w:ascii="Times New Roman" w:eastAsia="Times New Roman" w:hAnsi="Times New Roman" w:cs="Times New Roman"/>
          <w:b/>
          <w:noProof/>
          <w:kern w:val="0"/>
          <w:sz w:val="22"/>
          <w:szCs w:val="22"/>
          <w:lang w:val="lt-LT"/>
          <w14:ligatures w14:val="none"/>
        </w:rPr>
        <w:tab/>
        <w:t>SERIJOS NUMERIS</w:t>
      </w:r>
    </w:p>
    <w:p w14:paraId="6F3D366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A5D3F86" w14:textId="6CF3B17F"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Lot</w:t>
      </w:r>
      <w:r w:rsidR="007D5ADE">
        <w:rPr>
          <w:rFonts w:ascii="Times New Roman" w:eastAsia="Times New Roman" w:hAnsi="Times New Roman" w:cs="Times New Roman"/>
          <w:kern w:val="0"/>
          <w:sz w:val="22"/>
          <w:szCs w:val="22"/>
          <w:lang w:val="lt-LT" w:eastAsia="lt-LT"/>
          <w14:ligatures w14:val="none"/>
        </w:rPr>
        <w:t>:</w:t>
      </w:r>
    </w:p>
    <w:p w14:paraId="065AC8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C5FCC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D7EC8A4"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14.</w:t>
      </w:r>
      <w:r w:rsidRPr="00D1529C">
        <w:rPr>
          <w:rFonts w:ascii="Times New Roman" w:eastAsia="Times New Roman" w:hAnsi="Times New Roman" w:cs="Times New Roman"/>
          <w:b/>
          <w:noProof/>
          <w:kern w:val="0"/>
          <w:sz w:val="22"/>
          <w:szCs w:val="22"/>
          <w:lang w:val="lt-LT"/>
          <w14:ligatures w14:val="none"/>
        </w:rPr>
        <w:tab/>
        <w:t>PARDAVIMO (IŠDAVIMO) TVARKA</w:t>
      </w:r>
    </w:p>
    <w:p w14:paraId="43E4027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D3F3C44" w14:textId="39476EB8" w:rsidR="00D1529C" w:rsidRPr="00D1529C" w:rsidRDefault="00EC3030"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Ner</w:t>
      </w:r>
      <w:r w:rsidR="00D1529C" w:rsidRPr="00D1529C">
        <w:rPr>
          <w:rFonts w:ascii="Times New Roman" w:eastAsia="Arial Unicode MS" w:hAnsi="Times New Roman" w:cs="Times New Roman"/>
          <w:bCs/>
          <w:noProof/>
          <w:color w:val="000000"/>
          <w:kern w:val="0"/>
          <w:sz w:val="22"/>
          <w:szCs w:val="22"/>
          <w:lang w:val="lt-LT"/>
          <w14:ligatures w14:val="none"/>
        </w:rPr>
        <w:t>eceptinis vaistas.</w:t>
      </w:r>
    </w:p>
    <w:p w14:paraId="1DF7B68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322FB6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012FFB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15.</w:t>
      </w:r>
      <w:r w:rsidRPr="00D1529C">
        <w:rPr>
          <w:rFonts w:ascii="Times New Roman" w:eastAsia="Times New Roman" w:hAnsi="Times New Roman" w:cs="Times New Roman"/>
          <w:b/>
          <w:noProof/>
          <w:kern w:val="0"/>
          <w:sz w:val="22"/>
          <w:szCs w:val="22"/>
          <w:lang w:val="lt-LT"/>
          <w14:ligatures w14:val="none"/>
        </w:rPr>
        <w:tab/>
        <w:t>VARTOJIMO INSTRUKCIJA</w:t>
      </w:r>
    </w:p>
    <w:p w14:paraId="63E83DB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A4D6B0A" w14:textId="77777777" w:rsidR="005C7A98" w:rsidRPr="00D1529C" w:rsidRDefault="005C7A98" w:rsidP="005C7A98">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Xeldaxin </w:t>
      </w:r>
      <w:r>
        <w:rPr>
          <w:rFonts w:ascii="Times New Roman" w:eastAsia="Arial Unicode MS" w:hAnsi="Times New Roman" w:cs="Times New Roman"/>
          <w:bCs/>
          <w:noProof/>
          <w:color w:val="000000"/>
          <w:kern w:val="0"/>
          <w:sz w:val="22"/>
          <w:szCs w:val="22"/>
          <w:lang w:val="lt-LT"/>
          <w14:ligatures w14:val="none"/>
        </w:rPr>
        <w:t>vartojamas</w:t>
      </w:r>
      <w:r w:rsidRPr="00D1529C">
        <w:rPr>
          <w:rFonts w:ascii="Times New Roman" w:eastAsia="Arial Unicode MS" w:hAnsi="Times New Roman" w:cs="Times New Roman"/>
          <w:bCs/>
          <w:noProof/>
          <w:color w:val="000000"/>
          <w:kern w:val="0"/>
          <w:sz w:val="22"/>
          <w:szCs w:val="22"/>
          <w:lang w:val="lt-LT"/>
          <w14:ligatures w14:val="none"/>
        </w:rPr>
        <w:t xml:space="preserve"> trumpalaikiam simptominiam lengvo ar vidutinio stiprumo raumenų ir kaulų, </w:t>
      </w:r>
      <w:r>
        <w:rPr>
          <w:rFonts w:ascii="Times New Roman" w:eastAsia="Arial Unicode MS" w:hAnsi="Times New Roman" w:cs="Times New Roman"/>
          <w:bCs/>
          <w:noProof/>
          <w:color w:val="000000"/>
          <w:kern w:val="0"/>
          <w:sz w:val="22"/>
          <w:szCs w:val="22"/>
          <w:lang w:val="lt-LT"/>
          <w14:ligatures w14:val="none"/>
        </w:rPr>
        <w:t>menstruacijų</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5BDB71AC" w14:textId="612618C3" w:rsidR="00B106BC" w:rsidRDefault="00B106BC"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106BC">
        <w:rPr>
          <w:rFonts w:ascii="Times New Roman" w:eastAsia="Arial Unicode MS" w:hAnsi="Times New Roman" w:cs="Times New Roman"/>
          <w:bCs/>
          <w:noProof/>
          <w:color w:val="000000"/>
          <w:kern w:val="0"/>
          <w:sz w:val="22"/>
          <w:szCs w:val="22"/>
          <w:lang w:val="lt-LT"/>
          <w14:ligatures w14:val="none"/>
        </w:rPr>
        <w:t>Rekomenduojama dozė yra pusė tabletės kas 4-6</w:t>
      </w:r>
      <w:r w:rsidR="005C7A98">
        <w:rPr>
          <w:rFonts w:ascii="Times New Roman" w:eastAsia="Arial Unicode MS" w:hAnsi="Times New Roman" w:cs="Times New Roman"/>
          <w:bCs/>
          <w:noProof/>
          <w:color w:val="000000"/>
          <w:kern w:val="0"/>
          <w:sz w:val="22"/>
          <w:szCs w:val="22"/>
          <w:lang w:val="lt-LT"/>
          <w14:ligatures w14:val="none"/>
        </w:rPr>
        <w:t> </w:t>
      </w:r>
      <w:r w:rsidRPr="00B106BC">
        <w:rPr>
          <w:rFonts w:ascii="Times New Roman" w:eastAsia="Arial Unicode MS" w:hAnsi="Times New Roman" w:cs="Times New Roman"/>
          <w:bCs/>
          <w:noProof/>
          <w:color w:val="000000"/>
          <w:kern w:val="0"/>
          <w:sz w:val="22"/>
          <w:szCs w:val="22"/>
          <w:lang w:val="lt-LT"/>
          <w14:ligatures w14:val="none"/>
        </w:rPr>
        <w:t>valandas arba 1 tabletė kas 8</w:t>
      </w:r>
      <w:r w:rsidR="005C7A98">
        <w:rPr>
          <w:rFonts w:ascii="Times New Roman" w:eastAsia="Arial Unicode MS" w:hAnsi="Times New Roman" w:cs="Times New Roman"/>
          <w:bCs/>
          <w:noProof/>
          <w:color w:val="000000"/>
          <w:kern w:val="0"/>
          <w:sz w:val="22"/>
          <w:szCs w:val="22"/>
          <w:lang w:val="lt-LT"/>
          <w14:ligatures w14:val="none"/>
        </w:rPr>
        <w:t> </w:t>
      </w:r>
      <w:r w:rsidRPr="00B106BC">
        <w:rPr>
          <w:rFonts w:ascii="Times New Roman" w:eastAsia="Arial Unicode MS" w:hAnsi="Times New Roman" w:cs="Times New Roman"/>
          <w:bCs/>
          <w:noProof/>
          <w:color w:val="000000"/>
          <w:kern w:val="0"/>
          <w:sz w:val="22"/>
          <w:szCs w:val="22"/>
          <w:lang w:val="lt-LT"/>
          <w14:ligatures w14:val="none"/>
        </w:rPr>
        <w:t>valandas, bet ne daugiau kaip 3 tablet</w:t>
      </w:r>
      <w:r w:rsidR="00474881">
        <w:rPr>
          <w:rFonts w:ascii="Times New Roman" w:eastAsia="Arial Unicode MS" w:hAnsi="Times New Roman" w:cs="Times New Roman"/>
          <w:bCs/>
          <w:noProof/>
          <w:color w:val="000000"/>
          <w:kern w:val="0"/>
          <w:sz w:val="22"/>
          <w:szCs w:val="22"/>
          <w:lang w:val="lt-LT"/>
          <w14:ligatures w14:val="none"/>
        </w:rPr>
        <w:t>ė</w:t>
      </w:r>
      <w:r w:rsidRPr="00B106BC">
        <w:rPr>
          <w:rFonts w:ascii="Times New Roman" w:eastAsia="Arial Unicode MS" w:hAnsi="Times New Roman" w:cs="Times New Roman"/>
          <w:bCs/>
          <w:noProof/>
          <w:color w:val="000000"/>
          <w:kern w:val="0"/>
          <w:sz w:val="22"/>
          <w:szCs w:val="22"/>
          <w:lang w:val="lt-LT"/>
          <w14:ligatures w14:val="none"/>
        </w:rPr>
        <w:t xml:space="preserve">s per </w:t>
      </w:r>
      <w:r w:rsidR="005C7A98">
        <w:rPr>
          <w:rFonts w:ascii="Times New Roman" w:eastAsia="Arial Unicode MS" w:hAnsi="Times New Roman" w:cs="Times New Roman"/>
          <w:bCs/>
          <w:noProof/>
          <w:color w:val="000000"/>
          <w:kern w:val="0"/>
          <w:sz w:val="22"/>
          <w:szCs w:val="22"/>
          <w:lang w:val="lt-LT"/>
          <w14:ligatures w14:val="none"/>
        </w:rPr>
        <w:t>parą</w:t>
      </w:r>
      <w:r w:rsidRPr="00B106BC">
        <w:rPr>
          <w:rFonts w:ascii="Times New Roman" w:eastAsia="Arial Unicode MS" w:hAnsi="Times New Roman" w:cs="Times New Roman"/>
          <w:bCs/>
          <w:noProof/>
          <w:color w:val="000000"/>
          <w:kern w:val="0"/>
          <w:sz w:val="22"/>
          <w:szCs w:val="22"/>
          <w:lang w:val="lt-LT"/>
          <w14:ligatures w14:val="none"/>
        </w:rPr>
        <w:t>. Neviršykite rekomenduojamos dozės.</w:t>
      </w:r>
    </w:p>
    <w:p w14:paraId="23F36254" w14:textId="77777777" w:rsidR="00B106BC" w:rsidRPr="00B106BC" w:rsidRDefault="00B106BC"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F95289E" w14:textId="505AE98F" w:rsidR="00D1529C" w:rsidRDefault="00B106BC"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106BC">
        <w:rPr>
          <w:rFonts w:ascii="Times New Roman" w:eastAsia="Arial Unicode MS" w:hAnsi="Times New Roman" w:cs="Times New Roman"/>
          <w:bCs/>
          <w:noProof/>
          <w:color w:val="000000"/>
          <w:kern w:val="0"/>
          <w:sz w:val="22"/>
          <w:szCs w:val="22"/>
          <w:lang w:val="lt-LT"/>
          <w14:ligatures w14:val="none"/>
        </w:rPr>
        <w:t>Jei po 3</w:t>
      </w:r>
      <w:r w:rsidR="00C73F31">
        <w:rPr>
          <w:rFonts w:ascii="Times New Roman" w:eastAsia="Arial Unicode MS" w:hAnsi="Times New Roman" w:cs="Times New Roman"/>
          <w:bCs/>
          <w:noProof/>
          <w:color w:val="000000"/>
          <w:kern w:val="0"/>
          <w:sz w:val="22"/>
          <w:szCs w:val="22"/>
          <w:lang w:val="lt-LT"/>
          <w14:ligatures w14:val="none"/>
        </w:rPr>
        <w:noBreakHyphen/>
      </w:r>
      <w:r w:rsidRPr="00B106BC">
        <w:rPr>
          <w:rFonts w:ascii="Times New Roman" w:eastAsia="Arial Unicode MS" w:hAnsi="Times New Roman" w:cs="Times New Roman"/>
          <w:bCs/>
          <w:noProof/>
          <w:color w:val="000000"/>
          <w:kern w:val="0"/>
          <w:sz w:val="22"/>
          <w:szCs w:val="22"/>
          <w:lang w:val="lt-LT"/>
          <w14:ligatures w14:val="none"/>
        </w:rPr>
        <w:t>4</w:t>
      </w:r>
      <w:r w:rsidR="00C73F31">
        <w:rPr>
          <w:rFonts w:ascii="Times New Roman" w:eastAsia="Arial Unicode MS" w:hAnsi="Times New Roman" w:cs="Times New Roman"/>
          <w:bCs/>
          <w:noProof/>
          <w:color w:val="000000"/>
          <w:kern w:val="0"/>
          <w:sz w:val="22"/>
          <w:szCs w:val="22"/>
          <w:lang w:val="lt-LT"/>
          <w14:ligatures w14:val="none"/>
        </w:rPr>
        <w:t> </w:t>
      </w:r>
      <w:r w:rsidRPr="00B106BC">
        <w:rPr>
          <w:rFonts w:ascii="Times New Roman" w:eastAsia="Arial Unicode MS" w:hAnsi="Times New Roman" w:cs="Times New Roman"/>
          <w:bCs/>
          <w:noProof/>
          <w:color w:val="000000"/>
          <w:kern w:val="0"/>
          <w:sz w:val="22"/>
          <w:szCs w:val="22"/>
          <w:lang w:val="lt-LT"/>
          <w14:ligatures w14:val="none"/>
        </w:rPr>
        <w:t>dienų simptomai išlieka arba pablogėja, kreipkitės į gydytoją.</w:t>
      </w:r>
    </w:p>
    <w:p w14:paraId="781BD449" w14:textId="77777777" w:rsidR="005C7A98" w:rsidRDefault="005C7A98"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C71B2B" w14:textId="77777777" w:rsidR="005C7A98" w:rsidRPr="00D1529C" w:rsidRDefault="005C7A98"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440EA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16.</w:t>
      </w:r>
      <w:r w:rsidRPr="00D1529C">
        <w:rPr>
          <w:rFonts w:ascii="Times New Roman" w:eastAsia="Times New Roman" w:hAnsi="Times New Roman" w:cs="Times New Roman"/>
          <w:b/>
          <w:noProof/>
          <w:kern w:val="0"/>
          <w:sz w:val="22"/>
          <w:szCs w:val="22"/>
          <w:lang w:val="lt-LT"/>
          <w14:ligatures w14:val="none"/>
        </w:rPr>
        <w:tab/>
        <w:t>INFORMACIJA BRAILIO RAŠTU</w:t>
      </w:r>
    </w:p>
    <w:p w14:paraId="2C536DEA"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D0E07CB" w14:textId="4CF3E794" w:rsidR="00021304" w:rsidRDefault="007D5ADE" w:rsidP="00D1529C">
      <w:pPr>
        <w:tabs>
          <w:tab w:val="left" w:pos="567"/>
        </w:tabs>
        <w:spacing w:after="0" w:line="240" w:lineRule="auto"/>
        <w:rPr>
          <w:rFonts w:ascii="Times New Roman" w:eastAsia="Times New Roman" w:hAnsi="Times New Roman" w:cs="Times New Roman"/>
          <w:noProof/>
          <w:snapToGrid w:val="0"/>
          <w:kern w:val="0"/>
          <w:sz w:val="22"/>
          <w:lang w:val="lt-LT"/>
          <w14:ligatures w14:val="none"/>
        </w:rPr>
      </w:pPr>
      <w:r>
        <w:rPr>
          <w:rFonts w:ascii="Times New Roman" w:eastAsia="Arial Unicode MS" w:hAnsi="Times New Roman" w:cs="Times New Roman"/>
          <w:bCs/>
          <w:noProof/>
          <w:color w:val="000000"/>
          <w:kern w:val="0"/>
          <w:sz w:val="22"/>
          <w:szCs w:val="22"/>
          <w:lang w:val="lt-LT"/>
          <w14:ligatures w14:val="none"/>
        </w:rPr>
        <w:t xml:space="preserve">xeldaxin </w:t>
      </w:r>
      <w:r w:rsidRPr="00A8053C">
        <w:rPr>
          <w:rFonts w:ascii="Times New Roman" w:eastAsia="Times New Roman" w:hAnsi="Times New Roman" w:cs="Times New Roman"/>
          <w:noProof/>
          <w:snapToGrid w:val="0"/>
          <w:kern w:val="0"/>
          <w:sz w:val="22"/>
          <w:lang w:val="lt-LT"/>
          <w14:ligatures w14:val="none"/>
        </w:rPr>
        <w:t>25 mg</w:t>
      </w:r>
    </w:p>
    <w:p w14:paraId="66BDB26E" w14:textId="77777777" w:rsidR="00BD6638" w:rsidRPr="00D1529C" w:rsidRDefault="00BD6638"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7AC6355" w14:textId="77777777"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shd w:val="clear" w:color="auto" w:fill="CCCCCC"/>
          <w:lang w:val="lt-LT"/>
          <w14:ligatures w14:val="none"/>
        </w:rPr>
      </w:pPr>
    </w:p>
    <w:p w14:paraId="4B6B65A2" w14:textId="77777777" w:rsidR="00D1529C" w:rsidRPr="00D1529C" w:rsidRDefault="00D1529C" w:rsidP="00D1529C">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noProof/>
          <w:kern w:val="0"/>
          <w:sz w:val="22"/>
          <w:szCs w:val="22"/>
          <w:lang w:val="lt-LT" w:eastAsia="lt-LT" w:bidi="lt-LT"/>
          <w14:ligatures w14:val="none"/>
        </w:rPr>
      </w:pPr>
      <w:r w:rsidRPr="00D1529C">
        <w:rPr>
          <w:rFonts w:ascii="Times New Roman" w:eastAsia="Times New Roman" w:hAnsi="Times New Roman" w:cs="Times New Roman"/>
          <w:b/>
          <w:noProof/>
          <w:kern w:val="0"/>
          <w:sz w:val="22"/>
          <w:szCs w:val="22"/>
          <w:lang w:val="lt-LT" w:eastAsia="lt-LT" w:bidi="lt-LT"/>
          <w14:ligatures w14:val="none"/>
        </w:rPr>
        <w:t>UNIKALUS IDENTIFIKATORIUS – 2D BRŪKŠNINIS KODAS</w:t>
      </w:r>
    </w:p>
    <w:p w14:paraId="7226C2B4" w14:textId="77777777" w:rsidR="00D1529C" w:rsidRPr="00D1529C" w:rsidRDefault="00D1529C" w:rsidP="00D1529C">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378E5A39" w14:textId="77777777" w:rsidR="00225B79" w:rsidRPr="00AC30EC" w:rsidRDefault="00225B79" w:rsidP="00225B79">
      <w:pPr>
        <w:spacing w:after="0" w:line="240" w:lineRule="auto"/>
        <w:rPr>
          <w:rFonts w:ascii="Times New Roman" w:eastAsia="Times New Roman" w:hAnsi="Times New Roman" w:cs="Times New Roman"/>
          <w:kern w:val="0"/>
          <w:sz w:val="22"/>
          <w:szCs w:val="22"/>
          <w:highlight w:val="lightGray"/>
          <w:lang w:val="lt-LT"/>
          <w14:ligatures w14:val="none"/>
        </w:rPr>
      </w:pPr>
      <w:r w:rsidRPr="00AC30EC">
        <w:rPr>
          <w:rFonts w:ascii="Times New Roman" w:eastAsia="Times New Roman" w:hAnsi="Times New Roman" w:cs="Times New Roman"/>
          <w:kern w:val="0"/>
          <w:sz w:val="22"/>
          <w:szCs w:val="22"/>
          <w:highlight w:val="lightGray"/>
          <w:lang w:val="lt-LT"/>
          <w14:ligatures w14:val="none"/>
        </w:rPr>
        <w:t>Duomenys nebūtini.</w:t>
      </w:r>
    </w:p>
    <w:p w14:paraId="602B23DD" w14:textId="77777777" w:rsidR="00D1529C" w:rsidRPr="00D1529C" w:rsidRDefault="00D1529C" w:rsidP="00D1529C">
      <w:pPr>
        <w:tabs>
          <w:tab w:val="left" w:pos="567"/>
        </w:tabs>
        <w:spacing w:after="0" w:line="240" w:lineRule="auto"/>
        <w:rPr>
          <w:rFonts w:ascii="Times New Roman" w:eastAsia="Times New Roman" w:hAnsi="Times New Roman" w:cs="Times New Roman"/>
          <w:noProof/>
          <w:kern w:val="0"/>
          <w:sz w:val="22"/>
          <w:szCs w:val="22"/>
          <w:shd w:val="clear" w:color="auto" w:fill="CCCCCC"/>
          <w:lang w:val="lt-LT" w:eastAsia="lt-LT" w:bidi="lt-LT"/>
          <w14:ligatures w14:val="none"/>
        </w:rPr>
      </w:pPr>
    </w:p>
    <w:p w14:paraId="720BB33E" w14:textId="77777777" w:rsidR="00D1529C" w:rsidRPr="00D1529C" w:rsidRDefault="00D1529C" w:rsidP="00D1529C">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45E8492F" w14:textId="77777777" w:rsidR="00D1529C" w:rsidRPr="00D1529C" w:rsidRDefault="00D1529C" w:rsidP="00D1529C">
      <w:pPr>
        <w:keepNext/>
        <w:pBdr>
          <w:top w:val="single" w:sz="4" w:space="1" w:color="auto"/>
          <w:left w:val="single" w:sz="4" w:space="4" w:color="auto"/>
          <w:bottom w:val="single" w:sz="4" w:space="1" w:color="auto"/>
          <w:right w:val="single" w:sz="4" w:space="4" w:color="auto"/>
        </w:pBdr>
        <w:tabs>
          <w:tab w:val="left" w:pos="142"/>
          <w:tab w:val="left" w:pos="567"/>
        </w:tabs>
        <w:spacing w:after="0" w:line="240" w:lineRule="auto"/>
        <w:outlineLvl w:val="0"/>
        <w:rPr>
          <w:rFonts w:ascii="Times New Roman" w:eastAsia="Times New Roman" w:hAnsi="Times New Roman" w:cs="Times New Roman"/>
          <w:i/>
          <w:noProof/>
          <w:kern w:val="0"/>
          <w:sz w:val="22"/>
          <w:szCs w:val="22"/>
          <w:lang w:val="lt-LT" w:eastAsia="lt-LT" w:bidi="lt-LT"/>
          <w14:ligatures w14:val="none"/>
        </w:rPr>
      </w:pPr>
      <w:r w:rsidRPr="00D1529C">
        <w:rPr>
          <w:rFonts w:ascii="Times New Roman" w:eastAsia="Times New Roman" w:hAnsi="Times New Roman" w:cs="Times New Roman"/>
          <w:b/>
          <w:noProof/>
          <w:kern w:val="0"/>
          <w:sz w:val="22"/>
          <w:szCs w:val="22"/>
          <w:lang w:val="lt-LT" w:eastAsia="en-GB"/>
          <w14:ligatures w14:val="none"/>
        </w:rPr>
        <w:t>18.</w:t>
      </w:r>
      <w:r w:rsidRPr="00D1529C">
        <w:rPr>
          <w:rFonts w:ascii="Times New Roman" w:eastAsia="Times New Roman" w:hAnsi="Times New Roman" w:cs="Times New Roman"/>
          <w:b/>
          <w:noProof/>
          <w:kern w:val="0"/>
          <w:sz w:val="22"/>
          <w:szCs w:val="22"/>
          <w:lang w:val="lt-LT" w:eastAsia="en-GB"/>
          <w14:ligatures w14:val="none"/>
        </w:rPr>
        <w:tab/>
      </w:r>
      <w:r w:rsidRPr="00D1529C">
        <w:rPr>
          <w:rFonts w:ascii="Times New Roman" w:eastAsia="Times New Roman" w:hAnsi="Times New Roman" w:cs="Times New Roman"/>
          <w:b/>
          <w:noProof/>
          <w:kern w:val="0"/>
          <w:sz w:val="22"/>
          <w:szCs w:val="22"/>
          <w:lang w:val="lt-LT" w:eastAsia="lt-LT" w:bidi="lt-LT"/>
          <w14:ligatures w14:val="none"/>
        </w:rPr>
        <w:t>UNIKALUS IDENTIFIKATORIUS – ŽMONĖMS SUPRANTAMI DUOMENYS</w:t>
      </w:r>
    </w:p>
    <w:p w14:paraId="7B4C6D0F" w14:textId="77777777" w:rsidR="00D1529C" w:rsidRPr="00D1529C" w:rsidRDefault="00D1529C" w:rsidP="00D1529C">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32C310EF" w14:textId="77777777" w:rsidR="00225B79" w:rsidRDefault="00225B79" w:rsidP="00225B79">
      <w:pPr>
        <w:spacing w:after="0" w:line="240" w:lineRule="auto"/>
        <w:rPr>
          <w:rFonts w:ascii="Times New Roman" w:eastAsia="Times New Roman" w:hAnsi="Times New Roman" w:cs="Times New Roman"/>
          <w:kern w:val="0"/>
          <w:sz w:val="22"/>
          <w:szCs w:val="22"/>
          <w:highlight w:val="lightGray"/>
          <w:lang w:val="lt-LT"/>
          <w14:ligatures w14:val="none"/>
        </w:rPr>
      </w:pPr>
      <w:r w:rsidRPr="00AC30EC">
        <w:rPr>
          <w:rFonts w:ascii="Times New Roman" w:eastAsia="Times New Roman" w:hAnsi="Times New Roman" w:cs="Times New Roman"/>
          <w:kern w:val="0"/>
          <w:sz w:val="22"/>
          <w:szCs w:val="22"/>
          <w:highlight w:val="lightGray"/>
          <w:lang w:val="lt-LT"/>
          <w14:ligatures w14:val="none"/>
        </w:rPr>
        <w:t>Duomenys nebūtini.</w:t>
      </w:r>
    </w:p>
    <w:p w14:paraId="66EEB1A2" w14:textId="77777777" w:rsidR="00225B79" w:rsidRPr="00AC30EC" w:rsidRDefault="00225B79" w:rsidP="00225B79">
      <w:pPr>
        <w:spacing w:after="0" w:line="240" w:lineRule="auto"/>
        <w:rPr>
          <w:rFonts w:ascii="Times New Roman" w:eastAsia="Times New Roman" w:hAnsi="Times New Roman" w:cs="Times New Roman"/>
          <w:kern w:val="0"/>
          <w:sz w:val="22"/>
          <w:szCs w:val="22"/>
          <w:highlight w:val="lightGray"/>
          <w:lang w:val="lt-LT"/>
          <w14:ligatures w14:val="none"/>
        </w:rPr>
      </w:pPr>
    </w:p>
    <w:p w14:paraId="40F7423C" w14:textId="77777777" w:rsidR="00D1529C" w:rsidRPr="00D1529C" w:rsidRDefault="00D1529C" w:rsidP="00D1529C">
      <w:pPr>
        <w:spacing w:after="200" w:line="276"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Times New Roman" w:hAnsi="Times New Roman" w:cs="Times New Roman"/>
          <w:kern w:val="0"/>
          <w:lang w:val="lt-LT"/>
          <w14:ligatures w14:val="none"/>
        </w:rPr>
        <w:br w:type="page"/>
      </w:r>
    </w:p>
    <w:p w14:paraId="68B4D4B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C51069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 xml:space="preserve">MINIMALI </w:t>
      </w:r>
      <w:r w:rsidRPr="00D1529C">
        <w:rPr>
          <w:rFonts w:ascii="Times New Roman" w:eastAsia="Times New Roman" w:hAnsi="Times New Roman" w:cs="Times New Roman"/>
          <w:b/>
          <w:caps/>
          <w:noProof/>
          <w:kern w:val="0"/>
          <w:sz w:val="22"/>
          <w:szCs w:val="22"/>
          <w:lang w:val="lt-LT"/>
          <w14:ligatures w14:val="none"/>
        </w:rPr>
        <w:t xml:space="preserve">informacija ant </w:t>
      </w:r>
      <w:r w:rsidRPr="00D1529C">
        <w:rPr>
          <w:rFonts w:ascii="Times New Roman" w:eastAsia="Times New Roman" w:hAnsi="Times New Roman" w:cs="Times New Roman"/>
          <w:b/>
          <w:noProof/>
          <w:kern w:val="0"/>
          <w:sz w:val="22"/>
          <w:szCs w:val="22"/>
          <w:lang w:val="lt-LT"/>
          <w14:ligatures w14:val="none"/>
        </w:rPr>
        <w:t>LIZDINIŲ PLOKŠTELIŲ</w:t>
      </w:r>
    </w:p>
    <w:p w14:paraId="4B76725F"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1A0E8440" w14:textId="69D44B5A" w:rsidR="00D1529C" w:rsidRPr="00D1529C" w:rsidRDefault="005953D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Pr>
          <w:rFonts w:ascii="Times New Roman" w:eastAsia="Times New Roman" w:hAnsi="Times New Roman" w:cs="Times New Roman"/>
          <w:b/>
          <w:noProof/>
          <w:kern w:val="0"/>
          <w:sz w:val="22"/>
          <w:szCs w:val="22"/>
          <w:lang w:val="lt-LT"/>
          <w14:ligatures w14:val="none"/>
        </w:rPr>
        <w:t>LIZDINĖ PLOKŠTELĖ</w:t>
      </w:r>
    </w:p>
    <w:p w14:paraId="39F447A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6D47D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6A57E7"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w:t>
      </w:r>
      <w:r w:rsidRPr="00D1529C">
        <w:rPr>
          <w:rFonts w:ascii="Times New Roman" w:eastAsia="Times New Roman" w:hAnsi="Times New Roman" w:cs="Times New Roman"/>
          <w:b/>
          <w:noProof/>
          <w:kern w:val="0"/>
          <w:sz w:val="22"/>
          <w:szCs w:val="22"/>
          <w:lang w:val="lt-LT"/>
          <w14:ligatures w14:val="none"/>
        </w:rPr>
        <w:tab/>
        <w:t>VAISTINIO PREPARATO PAVADINIMAS</w:t>
      </w:r>
    </w:p>
    <w:p w14:paraId="3CBB0D5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FC7775" w14:textId="7BC9EF09" w:rsidR="00D1529C" w:rsidRPr="00430F0B"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430F0B">
        <w:rPr>
          <w:rFonts w:ascii="Times New Roman" w:eastAsia="Times New Roman" w:hAnsi="Times New Roman" w:cs="Times New Roman"/>
          <w:noProof/>
          <w:snapToGrid w:val="0"/>
          <w:kern w:val="0"/>
          <w:sz w:val="22"/>
          <w:lang w:val="lt-LT"/>
          <w14:ligatures w14:val="none"/>
        </w:rPr>
        <w:t>Xeldaxin 25 mg tabletės</w:t>
      </w:r>
    </w:p>
    <w:p w14:paraId="4CEB9ADD" w14:textId="08B623CF" w:rsidR="00D1529C"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D24253">
        <w:rPr>
          <w:rFonts w:ascii="Times New Roman" w:eastAsia="Arial Unicode MS" w:hAnsi="Times New Roman" w:cs="Times New Roman"/>
          <w:bCs/>
          <w:i/>
          <w:iCs/>
          <w:noProof/>
          <w:color w:val="000000"/>
          <w:kern w:val="0"/>
          <w:sz w:val="22"/>
          <w:szCs w:val="22"/>
          <w:lang w:val="lt-LT"/>
          <w14:ligatures w14:val="none"/>
        </w:rPr>
        <w:t>D</w:t>
      </w:r>
      <w:r w:rsidR="00D24253" w:rsidRPr="00D24253">
        <w:rPr>
          <w:rFonts w:ascii="Times New Roman" w:eastAsia="Arial Unicode MS" w:hAnsi="Times New Roman" w:cs="Times New Roman"/>
          <w:bCs/>
          <w:i/>
          <w:iCs/>
          <w:noProof/>
          <w:color w:val="000000"/>
          <w:kern w:val="0"/>
          <w:sz w:val="22"/>
          <w:szCs w:val="22"/>
          <w:lang w:val="lt-LT"/>
          <w14:ligatures w14:val="none"/>
        </w:rPr>
        <w:t>exketoprofenum</w:t>
      </w:r>
    </w:p>
    <w:p w14:paraId="3EA76F9F" w14:textId="77777777" w:rsidR="00BD6638" w:rsidRPr="00D24253"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p>
    <w:p w14:paraId="05A0FA6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BB2633D"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2.</w:t>
      </w:r>
      <w:r w:rsidRPr="00D1529C">
        <w:rPr>
          <w:rFonts w:ascii="Times New Roman" w:eastAsia="Times New Roman" w:hAnsi="Times New Roman" w:cs="Times New Roman"/>
          <w:b/>
          <w:noProof/>
          <w:kern w:val="0"/>
          <w:sz w:val="22"/>
          <w:szCs w:val="22"/>
          <w:lang w:val="lt-LT"/>
          <w14:ligatures w14:val="none"/>
        </w:rPr>
        <w:tab/>
        <w:t>REGISTRUOTOJO PAVADINIMAS</w:t>
      </w:r>
    </w:p>
    <w:p w14:paraId="5595C24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4ACA39" w14:textId="033CD7CA" w:rsidR="00D1529C" w:rsidRPr="00D1529C" w:rsidRDefault="007D5ADE" w:rsidP="00D1529C">
      <w:pPr>
        <w:spacing w:after="0" w:line="240" w:lineRule="auto"/>
        <w:rPr>
          <w:rFonts w:ascii="Times New Roman" w:eastAsia="Times New Roman" w:hAnsi="Times New Roman" w:cs="Times New Roman"/>
          <w:kern w:val="0"/>
          <w:sz w:val="22"/>
          <w:szCs w:val="22"/>
          <w:lang w:val="lt-LT"/>
          <w14:ligatures w14:val="none"/>
        </w:rPr>
      </w:pPr>
      <w:r>
        <w:rPr>
          <w:rFonts w:ascii="Times New Roman" w:eastAsia="Arial Unicode MS" w:hAnsi="Times New Roman" w:cs="Times New Roman"/>
          <w:noProof/>
          <w:kern w:val="0"/>
          <w:sz w:val="22"/>
          <w:szCs w:val="22"/>
          <w:lang w:val="lt-LT"/>
          <w14:ligatures w14:val="none"/>
        </w:rPr>
        <w:t>[logo]</w:t>
      </w:r>
    </w:p>
    <w:p w14:paraId="693CE1E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FB2EB5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FAC6E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3.</w:t>
      </w:r>
      <w:r w:rsidRPr="00D1529C">
        <w:rPr>
          <w:rFonts w:ascii="Times New Roman" w:eastAsia="Times New Roman" w:hAnsi="Times New Roman" w:cs="Times New Roman"/>
          <w:b/>
          <w:noProof/>
          <w:kern w:val="0"/>
          <w:sz w:val="22"/>
          <w:szCs w:val="22"/>
          <w:lang w:val="lt-LT"/>
          <w14:ligatures w14:val="none"/>
        </w:rPr>
        <w:tab/>
        <w:t>TINKAMUMO LAIKAS</w:t>
      </w:r>
    </w:p>
    <w:p w14:paraId="48ACD65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9A7CCC1" w14:textId="502F0805"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EXP</w:t>
      </w:r>
      <w:r w:rsidR="007D5ADE">
        <w:rPr>
          <w:rFonts w:ascii="Times New Roman" w:eastAsia="Arial Unicode MS" w:hAnsi="Times New Roman" w:cs="Times New Roman"/>
          <w:bCs/>
          <w:noProof/>
          <w:color w:val="000000"/>
          <w:kern w:val="0"/>
          <w:sz w:val="22"/>
          <w:szCs w:val="22"/>
          <w:lang w:val="lt-LT"/>
          <w14:ligatures w14:val="none"/>
        </w:rPr>
        <w:t>:</w:t>
      </w:r>
    </w:p>
    <w:p w14:paraId="2566D95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5AC8E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D78806"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4.</w:t>
      </w:r>
      <w:r w:rsidRPr="00D1529C">
        <w:rPr>
          <w:rFonts w:ascii="Times New Roman" w:eastAsia="Times New Roman" w:hAnsi="Times New Roman" w:cs="Times New Roman"/>
          <w:b/>
          <w:noProof/>
          <w:kern w:val="0"/>
          <w:sz w:val="22"/>
          <w:szCs w:val="22"/>
          <w:lang w:val="lt-LT"/>
          <w14:ligatures w14:val="none"/>
        </w:rPr>
        <w:tab/>
        <w:t>SERIJOS NUMERIS</w:t>
      </w:r>
    </w:p>
    <w:p w14:paraId="228A3E33"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C80F349" w14:textId="37538508"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Lot</w:t>
      </w:r>
      <w:r w:rsidR="007D5ADE">
        <w:rPr>
          <w:rFonts w:ascii="Times New Roman" w:eastAsia="Times New Roman" w:hAnsi="Times New Roman" w:cs="Times New Roman"/>
          <w:kern w:val="0"/>
          <w:sz w:val="22"/>
          <w:szCs w:val="22"/>
          <w:lang w:val="lt-LT" w:eastAsia="lt-LT"/>
          <w14:ligatures w14:val="none"/>
        </w:rPr>
        <w:t>:</w:t>
      </w:r>
    </w:p>
    <w:p w14:paraId="6A01F94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8C6119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19E533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5.</w:t>
      </w:r>
      <w:r w:rsidRPr="00D1529C">
        <w:rPr>
          <w:rFonts w:ascii="Times New Roman" w:eastAsia="Times New Roman" w:hAnsi="Times New Roman" w:cs="Times New Roman"/>
          <w:b/>
          <w:noProof/>
          <w:kern w:val="0"/>
          <w:sz w:val="22"/>
          <w:szCs w:val="22"/>
          <w:lang w:val="lt-LT"/>
          <w14:ligatures w14:val="none"/>
        </w:rPr>
        <w:tab/>
        <w:t>KITA</w:t>
      </w:r>
    </w:p>
    <w:p w14:paraId="01EAE150" w14:textId="77777777" w:rsidR="00D1529C" w:rsidRPr="00D1529C" w:rsidRDefault="00D1529C" w:rsidP="00D1529C">
      <w:pPr>
        <w:spacing w:after="200" w:line="276" w:lineRule="auto"/>
        <w:rPr>
          <w:rFonts w:ascii="Times New Roman" w:eastAsia="Times New Roman" w:hAnsi="Times New Roman" w:cs="Times New Roman"/>
          <w:kern w:val="0"/>
          <w:lang w:val="lt-LT"/>
          <w14:ligatures w14:val="none"/>
        </w:rPr>
      </w:pPr>
    </w:p>
    <w:p w14:paraId="2AD2715C" w14:textId="77777777" w:rsidR="00D1529C" w:rsidRPr="00D1529C" w:rsidRDefault="00D1529C" w:rsidP="00D1529C">
      <w:pPr>
        <w:spacing w:after="200" w:line="276"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Times New Roman" w:hAnsi="Times New Roman" w:cs="Times New Roman"/>
          <w:kern w:val="0"/>
          <w:lang w:val="lt-LT"/>
          <w14:ligatures w14:val="none"/>
        </w:rPr>
        <w:br w:type="page"/>
      </w:r>
    </w:p>
    <w:p w14:paraId="6653B23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bookmarkStart w:id="67" w:name="_Toc129243137"/>
      <w:bookmarkStart w:id="68" w:name="_Toc129243262"/>
    </w:p>
    <w:p w14:paraId="33E89FA7"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E41A1EE"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6EE269D"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94C3850"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C1948C1"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108D8F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B789F8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D8CB411"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9E4C89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8F02F95"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15E421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581A59D3"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05F4DBF5"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DA6F37D"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8D7BFB4"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7E22631"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9E022C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6A32B9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CCC575D"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64048E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B398FA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A48A2F3"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D1529C">
        <w:rPr>
          <w:rFonts w:ascii="Times New Roman" w:eastAsia="Times New Roman" w:hAnsi="Times New Roman" w:cs="Times New Roman"/>
          <w:b/>
          <w:caps/>
          <w:kern w:val="0"/>
          <w:sz w:val="22"/>
          <w:szCs w:val="22"/>
          <w:lang w:val="lt-LT"/>
          <w14:ligatures w14:val="none"/>
        </w:rPr>
        <w:t>B. PAKUOTĖS LAPELIS</w:t>
      </w:r>
      <w:bookmarkEnd w:id="67"/>
      <w:bookmarkEnd w:id="68"/>
    </w:p>
    <w:p w14:paraId="4FA047B3" w14:textId="77777777" w:rsidR="00D1529C" w:rsidRPr="00D1529C" w:rsidRDefault="00D1529C" w:rsidP="00D1529C">
      <w:pPr>
        <w:keepNext/>
        <w:tabs>
          <w:tab w:val="left" w:pos="567"/>
        </w:tabs>
        <w:spacing w:after="0" w:line="240" w:lineRule="auto"/>
        <w:ind w:left="567" w:hanging="567"/>
        <w:jc w:val="center"/>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br w:type="page"/>
      </w:r>
      <w:r w:rsidRPr="00D1529C">
        <w:rPr>
          <w:rFonts w:ascii="Times New Roman" w:eastAsia="Times New Roman" w:hAnsi="Times New Roman" w:cs="Times New Roman"/>
          <w:b/>
          <w:kern w:val="0"/>
          <w:sz w:val="22"/>
          <w:szCs w:val="22"/>
          <w:lang w:val="lt-LT"/>
          <w14:ligatures w14:val="none"/>
        </w:rPr>
        <w:lastRenderedPageBreak/>
        <w:t>Pakuotės lapelis: informacija vartotojui</w:t>
      </w:r>
    </w:p>
    <w:p w14:paraId="52EB8EF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D7A97D" w14:textId="77777777" w:rsidR="00D1529C" w:rsidRPr="00D1529C" w:rsidRDefault="00D1529C" w:rsidP="00D1529C">
      <w:pPr>
        <w:tabs>
          <w:tab w:val="left" w:pos="567"/>
        </w:tabs>
        <w:spacing w:after="0" w:line="240" w:lineRule="auto"/>
        <w:jc w:val="center"/>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Xeldaxin 25 mg plėvele dengtos tabletės</w:t>
      </w:r>
    </w:p>
    <w:p w14:paraId="398DF681" w14:textId="77777777" w:rsidR="00D1529C" w:rsidRPr="00D1529C" w:rsidRDefault="00D1529C" w:rsidP="00D1529C">
      <w:pPr>
        <w:tabs>
          <w:tab w:val="left" w:pos="567"/>
        </w:tabs>
        <w:spacing w:after="0" w:line="240" w:lineRule="auto"/>
        <w:jc w:val="center"/>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w:t>
      </w:r>
    </w:p>
    <w:p w14:paraId="1636816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5925335" w14:textId="77777777" w:rsidR="002C3A8B" w:rsidRPr="002C3A8B" w:rsidRDefault="002C3A8B" w:rsidP="002C3A8B">
      <w:pPr>
        <w:pStyle w:val="BTbEMEASMCA"/>
      </w:pPr>
      <w:r w:rsidRPr="002C3A8B">
        <w:t>Atidžiai perskaitykite visą šį lapelį, prieš pradėdami vartoti šį vaistą, nes jame pateikiama Jums svarbi informacija.</w:t>
      </w:r>
    </w:p>
    <w:p w14:paraId="798EEE58" w14:textId="77777777" w:rsidR="002C3A8B" w:rsidRPr="002C3A8B" w:rsidRDefault="002C3A8B" w:rsidP="002C3A8B">
      <w:pPr>
        <w:pStyle w:val="BTbEMEASMCA"/>
        <w:rPr>
          <w:b w:val="0"/>
          <w:bCs w:val="0"/>
        </w:rPr>
      </w:pPr>
      <w:r w:rsidRPr="002C3A8B">
        <w:rPr>
          <w:b w:val="0"/>
          <w:bCs w:val="0"/>
        </w:rPr>
        <w:t>Visada vartokite šį vaistą tiksliai kaip aprašyta šiame lapelyje arba kaip nurodė gydytojas arba vaistininkas.</w:t>
      </w:r>
    </w:p>
    <w:p w14:paraId="7B5A9ADB" w14:textId="77777777" w:rsidR="002C3A8B" w:rsidRPr="00AF1451" w:rsidRDefault="002C3A8B" w:rsidP="002C3A8B">
      <w:pPr>
        <w:pStyle w:val="BT-EMEASMCA"/>
      </w:pPr>
      <w:r w:rsidRPr="00AF1451">
        <w:t>Neišmeskite šio lapelio, nes vėl gali prireikti jį perskaityti.</w:t>
      </w:r>
    </w:p>
    <w:p w14:paraId="5DF3AB2F" w14:textId="77777777" w:rsidR="002C3A8B" w:rsidRPr="00AF1451" w:rsidRDefault="002C3A8B" w:rsidP="002C3A8B">
      <w:pPr>
        <w:pStyle w:val="BT-EMEASMCA"/>
      </w:pPr>
      <w:r w:rsidRPr="00AF1451">
        <w:t>Jeigu norite sužinoti daugiau arba pasitarti, kreipkitės į vaistininką.</w:t>
      </w:r>
    </w:p>
    <w:p w14:paraId="67FB0C01" w14:textId="11122C7F" w:rsidR="002C3A8B" w:rsidRPr="00AF1451" w:rsidRDefault="002C3A8B" w:rsidP="002C3A8B">
      <w:pPr>
        <w:pStyle w:val="BT-EMEASMCA"/>
      </w:pPr>
      <w:r w:rsidRPr="00AF1451">
        <w:t>Jeigu pasireiškė šalutinis poveikis (net jeigu jis šiame lapelyje nenurodytas), kreipkitės į gydytoją arba vaistininką. Žr. 4</w:t>
      </w:r>
      <w:r w:rsidR="00065AA5">
        <w:t> </w:t>
      </w:r>
      <w:r w:rsidRPr="00AF1451">
        <w:t>skyrių.</w:t>
      </w:r>
    </w:p>
    <w:p w14:paraId="25086BB7" w14:textId="504E8ADD" w:rsidR="002C3A8B" w:rsidRPr="00AF1451" w:rsidRDefault="002C3A8B" w:rsidP="002C3A8B">
      <w:pPr>
        <w:pStyle w:val="BT-EMEASMCA"/>
      </w:pPr>
      <w:r w:rsidRPr="00AF1451">
        <w:t>Jeigu per 4</w:t>
      </w:r>
      <w:r w:rsidR="00065AA5">
        <w:t> </w:t>
      </w:r>
      <w:r w:rsidRPr="00AF1451">
        <w:t>dienas Jūsų savijauta nepagerėjo arba net pablogėjo, kreipkitės į gydytoją.</w:t>
      </w:r>
    </w:p>
    <w:p w14:paraId="0806186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E294FC" w14:textId="77777777" w:rsidR="00D1529C" w:rsidRPr="00D1529C" w:rsidRDefault="00D1529C" w:rsidP="00D1529C">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Apie ką rašoma šiame lapelyje?</w:t>
      </w:r>
    </w:p>
    <w:p w14:paraId="4B7A6D86" w14:textId="77777777" w:rsidR="00D1529C" w:rsidRPr="00D1529C" w:rsidRDefault="00D1529C" w:rsidP="00D1529C">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p>
    <w:p w14:paraId="32C88FC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1.</w:t>
      </w:r>
      <w:r w:rsidRPr="00D1529C">
        <w:rPr>
          <w:rFonts w:ascii="Times New Roman" w:eastAsia="Arial Unicode MS" w:hAnsi="Times New Roman" w:cs="Times New Roman"/>
          <w:bCs/>
          <w:noProof/>
          <w:color w:val="000000"/>
          <w:kern w:val="0"/>
          <w:sz w:val="22"/>
          <w:szCs w:val="22"/>
          <w:lang w:val="lt-LT"/>
          <w14:ligatures w14:val="none"/>
        </w:rPr>
        <w:tab/>
        <w:t>Kas yra Xeldaxin ir kam jis vartojamas</w:t>
      </w:r>
    </w:p>
    <w:p w14:paraId="533FFCC3" w14:textId="11FD1D02"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ab/>
        <w:t>Kas žinotina prieš vartojant Xeldaxin</w:t>
      </w:r>
    </w:p>
    <w:p w14:paraId="58D0A54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3.</w:t>
      </w:r>
      <w:r w:rsidRPr="00D1529C">
        <w:rPr>
          <w:rFonts w:ascii="Times New Roman" w:eastAsia="Arial Unicode MS" w:hAnsi="Times New Roman" w:cs="Times New Roman"/>
          <w:bCs/>
          <w:noProof/>
          <w:color w:val="000000"/>
          <w:kern w:val="0"/>
          <w:sz w:val="22"/>
          <w:szCs w:val="22"/>
          <w:lang w:val="lt-LT"/>
          <w14:ligatures w14:val="none"/>
        </w:rPr>
        <w:tab/>
        <w:t>Kaip vartoti Xeldaxin</w:t>
      </w:r>
    </w:p>
    <w:p w14:paraId="57613F8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4.</w:t>
      </w:r>
      <w:r w:rsidRPr="00D1529C">
        <w:rPr>
          <w:rFonts w:ascii="Times New Roman" w:eastAsia="Arial Unicode MS" w:hAnsi="Times New Roman" w:cs="Times New Roman"/>
          <w:bCs/>
          <w:noProof/>
          <w:color w:val="000000"/>
          <w:kern w:val="0"/>
          <w:sz w:val="22"/>
          <w:szCs w:val="22"/>
          <w:lang w:val="lt-LT"/>
          <w14:ligatures w14:val="none"/>
        </w:rPr>
        <w:tab/>
        <w:t>Galimas šalutinis poveikis</w:t>
      </w:r>
    </w:p>
    <w:p w14:paraId="48CDFFD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5.</w:t>
      </w:r>
      <w:r w:rsidRPr="00D1529C">
        <w:rPr>
          <w:rFonts w:ascii="Times New Roman" w:eastAsia="Arial Unicode MS" w:hAnsi="Times New Roman" w:cs="Times New Roman"/>
          <w:bCs/>
          <w:noProof/>
          <w:color w:val="000000"/>
          <w:kern w:val="0"/>
          <w:sz w:val="22"/>
          <w:szCs w:val="22"/>
          <w:lang w:val="lt-LT"/>
          <w14:ligatures w14:val="none"/>
        </w:rPr>
        <w:tab/>
        <w:t>Kaip laikyti Xeldaxin</w:t>
      </w:r>
    </w:p>
    <w:p w14:paraId="21DDD6D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6.</w:t>
      </w:r>
      <w:r w:rsidRPr="00D1529C">
        <w:rPr>
          <w:rFonts w:ascii="Times New Roman" w:eastAsia="Arial Unicode MS" w:hAnsi="Times New Roman" w:cs="Times New Roman"/>
          <w:bCs/>
          <w:noProof/>
          <w:color w:val="000000"/>
          <w:kern w:val="0"/>
          <w:sz w:val="22"/>
          <w:szCs w:val="22"/>
          <w:lang w:val="lt-LT"/>
          <w14:ligatures w14:val="none"/>
        </w:rPr>
        <w:tab/>
        <w:t>Pakuotės turinys ir kita informacija</w:t>
      </w:r>
    </w:p>
    <w:p w14:paraId="5687E53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71A3D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0A7F4D5"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9" w:name="_Toc129243139"/>
      <w:bookmarkStart w:id="70" w:name="_Toc129243264"/>
      <w:r w:rsidRPr="00D1529C">
        <w:rPr>
          <w:rFonts w:ascii="Times New Roman" w:eastAsia="Times New Roman" w:hAnsi="Times New Roman" w:cs="Times New Roman"/>
          <w:b/>
          <w:kern w:val="0"/>
          <w:sz w:val="22"/>
          <w:szCs w:val="22"/>
          <w:lang w:val="lt-LT"/>
          <w14:ligatures w14:val="none"/>
        </w:rPr>
        <w:t>1.</w:t>
      </w:r>
      <w:r w:rsidRPr="00D1529C">
        <w:rPr>
          <w:rFonts w:ascii="Times New Roman" w:eastAsia="Times New Roman" w:hAnsi="Times New Roman" w:cs="Times New Roman"/>
          <w:b/>
          <w:kern w:val="0"/>
          <w:sz w:val="22"/>
          <w:szCs w:val="22"/>
          <w:lang w:val="lt-LT"/>
          <w14:ligatures w14:val="none"/>
        </w:rPr>
        <w:tab/>
        <w:t xml:space="preserve">Kas yra </w:t>
      </w:r>
      <w:proofErr w:type="spellStart"/>
      <w:r w:rsidRPr="00D1529C">
        <w:rPr>
          <w:rFonts w:ascii="Times New Roman" w:eastAsia="Times New Roman" w:hAnsi="Times New Roman" w:cs="Times New Roman"/>
          <w:b/>
          <w:kern w:val="0"/>
          <w:sz w:val="22"/>
          <w:szCs w:val="22"/>
          <w:lang w:val="lt-LT"/>
          <w14:ligatures w14:val="none"/>
        </w:rPr>
        <w:t>Xeldaxin</w:t>
      </w:r>
      <w:proofErr w:type="spellEnd"/>
      <w:r w:rsidRPr="00D1529C">
        <w:rPr>
          <w:rFonts w:ascii="Times New Roman" w:eastAsia="Times New Roman" w:hAnsi="Times New Roman" w:cs="Times New Roman"/>
          <w:b/>
          <w:kern w:val="0"/>
          <w:sz w:val="22"/>
          <w:szCs w:val="22"/>
          <w:lang w:val="lt-LT"/>
          <w14:ligatures w14:val="none"/>
        </w:rPr>
        <w:t xml:space="preserve"> ir kam jis vartojamas</w:t>
      </w:r>
    </w:p>
    <w:bookmarkEnd w:id="69"/>
    <w:bookmarkEnd w:id="70"/>
    <w:p w14:paraId="066854E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8E5E1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yra vaistas skausmui malšinti, priklausantis vadinamųjų nesteroidinių vaistų nuo uždegimo grupei (NVNU).</w:t>
      </w:r>
    </w:p>
    <w:p w14:paraId="4FBB6979" w14:textId="355D4DCA"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Jis vartojamas trumpalaikiam simpotiminiam lengvo ir vidutinio stiprumo raumenų ir kaulų skausmo, </w:t>
      </w:r>
      <w:r w:rsidR="001E4B49">
        <w:rPr>
          <w:rFonts w:ascii="Times New Roman" w:eastAsia="Arial Unicode MS" w:hAnsi="Times New Roman" w:cs="Times New Roman"/>
          <w:bCs/>
          <w:noProof/>
          <w:color w:val="000000"/>
          <w:kern w:val="0"/>
          <w:sz w:val="22"/>
          <w:szCs w:val="22"/>
          <w:lang w:val="lt-LT"/>
          <w14:ligatures w14:val="none"/>
        </w:rPr>
        <w:t>dismenorėjos (</w:t>
      </w:r>
      <w:r w:rsidRPr="00D1529C">
        <w:rPr>
          <w:rFonts w:ascii="Times New Roman" w:eastAsia="Arial Unicode MS" w:hAnsi="Times New Roman" w:cs="Times New Roman"/>
          <w:bCs/>
          <w:noProof/>
          <w:color w:val="000000"/>
          <w:kern w:val="0"/>
          <w:sz w:val="22"/>
          <w:szCs w:val="22"/>
          <w:lang w:val="lt-LT"/>
          <w14:ligatures w14:val="none"/>
        </w:rPr>
        <w:t>mėnesinių</w:t>
      </w:r>
      <w:r w:rsidR="001E4B49">
        <w:rPr>
          <w:rFonts w:ascii="Times New Roman" w:eastAsia="Arial Unicode MS" w:hAnsi="Times New Roman" w:cs="Times New Roman"/>
          <w:bCs/>
          <w:noProof/>
          <w:color w:val="000000"/>
          <w:kern w:val="0"/>
          <w:sz w:val="22"/>
          <w:szCs w:val="22"/>
          <w:lang w:val="lt-LT"/>
          <w14:ligatures w14:val="none"/>
        </w:rPr>
        <w:t xml:space="preserve"> skausmo)</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63CA22E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CA9802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A67DF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1" w:name="_Toc129243140"/>
      <w:bookmarkStart w:id="72" w:name="_Toc129243265"/>
      <w:r w:rsidRPr="00D1529C">
        <w:rPr>
          <w:rFonts w:ascii="Times New Roman" w:eastAsia="Times New Roman" w:hAnsi="Times New Roman" w:cs="Times New Roman"/>
          <w:b/>
          <w:kern w:val="0"/>
          <w:sz w:val="22"/>
          <w:szCs w:val="22"/>
          <w:lang w:val="lt-LT"/>
          <w14:ligatures w14:val="none"/>
        </w:rPr>
        <w:t>2.</w:t>
      </w:r>
      <w:r w:rsidRPr="00D1529C">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D1529C">
        <w:rPr>
          <w:rFonts w:ascii="Times New Roman" w:eastAsia="Times New Roman" w:hAnsi="Times New Roman" w:cs="Times New Roman"/>
          <w:b/>
          <w:kern w:val="0"/>
          <w:sz w:val="22"/>
          <w:szCs w:val="22"/>
          <w:lang w:val="lt-LT"/>
          <w14:ligatures w14:val="none"/>
        </w:rPr>
        <w:t>Xeldaxin</w:t>
      </w:r>
      <w:bookmarkEnd w:id="71"/>
      <w:bookmarkEnd w:id="72"/>
      <w:proofErr w:type="spellEnd"/>
    </w:p>
    <w:p w14:paraId="273C0544"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E23DAA3" w14:textId="0ED401CD" w:rsidR="002F1089" w:rsidRDefault="002F108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
          <w:noProof/>
          <w:color w:val="000000"/>
          <w:kern w:val="0"/>
          <w:sz w:val="22"/>
          <w:szCs w:val="22"/>
          <w:lang w:val="lt-LT"/>
          <w14:ligatures w14:val="none"/>
        </w:rPr>
        <w:t>Pranešta apie alerginės reakcijos į šį vaistą požymius</w:t>
      </w:r>
      <w:r w:rsidRPr="00257946">
        <w:rPr>
          <w:rFonts w:ascii="Times New Roman" w:eastAsia="Arial Unicode MS" w:hAnsi="Times New Roman" w:cs="Times New Roman"/>
          <w:bCs/>
          <w:noProof/>
          <w:color w:val="000000"/>
          <w:kern w:val="0"/>
          <w:sz w:val="22"/>
          <w:szCs w:val="22"/>
          <w:lang w:val="lt-LT"/>
          <w14:ligatures w14:val="none"/>
        </w:rPr>
        <w:t xml:space="preserve">, įskaitant kvėpavimo sutrikimus, veido ir kaklo srities patinimą (angioneurozinę edemą), krūtinės skausmą. Pastebėję bet kurį iš šių požymių, </w:t>
      </w:r>
      <w:r w:rsidRPr="00257946">
        <w:rPr>
          <w:rFonts w:ascii="Times New Roman" w:eastAsia="Arial Unicode MS" w:hAnsi="Times New Roman" w:cs="Times New Roman"/>
          <w:b/>
          <w:noProof/>
          <w:color w:val="000000"/>
          <w:kern w:val="0"/>
          <w:sz w:val="22"/>
          <w:szCs w:val="22"/>
          <w:lang w:val="lt-LT"/>
          <w14:ligatures w14:val="none"/>
        </w:rPr>
        <w:t>nedelsdami nutraukite deksketoprofeno vartojimą</w:t>
      </w:r>
      <w:r w:rsidRPr="00257946">
        <w:rPr>
          <w:rFonts w:ascii="Times New Roman" w:eastAsia="Arial Unicode MS" w:hAnsi="Times New Roman" w:cs="Times New Roman"/>
          <w:bCs/>
          <w:noProof/>
          <w:color w:val="000000"/>
          <w:kern w:val="0"/>
          <w:sz w:val="22"/>
          <w:szCs w:val="22"/>
          <w:lang w:val="lt-LT"/>
          <w14:ligatures w14:val="none"/>
        </w:rPr>
        <w:t xml:space="preserve"> ir iš karto kreipkitės į gydytoją arba skubiosios medicinos pagalbos.</w:t>
      </w:r>
    </w:p>
    <w:p w14:paraId="7085ED57" w14:textId="77777777" w:rsidR="002F1089" w:rsidRPr="002F1089" w:rsidRDefault="002F108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A2B794"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 xml:space="preserve">Xeldaxin vartoti </w:t>
      </w:r>
      <w:r w:rsidRPr="00D1529C">
        <w:rPr>
          <w:rFonts w:ascii="Times New Roman" w:eastAsia="Times New Roman" w:hAnsi="Times New Roman" w:cs="Times New Roman"/>
          <w:b/>
          <w:bCs/>
          <w:noProof/>
          <w:snapToGrid w:val="0"/>
          <w:kern w:val="0"/>
          <w:sz w:val="22"/>
          <w:lang w:val="lt-LT" w:eastAsia="x-none"/>
          <w14:ligatures w14:val="none"/>
        </w:rPr>
        <w:t>draudžiama</w:t>
      </w:r>
      <w:r w:rsidRPr="00D1529C">
        <w:rPr>
          <w:rFonts w:ascii="Times New Roman" w:eastAsia="Times New Roman" w:hAnsi="Times New Roman" w:cs="Times New Roman"/>
          <w:b/>
          <w:bCs/>
          <w:noProof/>
          <w:snapToGrid w:val="0"/>
          <w:kern w:val="0"/>
          <w:sz w:val="22"/>
          <w:lang w:val="lt-LT"/>
          <w14:ligatures w14:val="none"/>
        </w:rPr>
        <w:t>:</w:t>
      </w:r>
    </w:p>
    <w:p w14:paraId="3169733F"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alergija deksketoprofenui arba bet kuriai pagalbinei šio vaisto medžiagai (jos išvardytos 6 skyriuje);</w:t>
      </w:r>
    </w:p>
    <w:p w14:paraId="3577007E" w14:textId="3912A5A0"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Jums kada nors yra buvę astmos priepuolių, ūminis alerginis rinitas (trumpalaikis uždegiminės kilmės nosies užgulimas), nosies polipų (dėl alergijos susidariusios išaugos nosyje), dilgėlin</w:t>
      </w:r>
      <w:r w:rsidR="005B495B">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(odos išbėrimas), angioneurozin</w:t>
      </w:r>
      <w:r w:rsidR="005B495B">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edema (veido, akių, lūpų arba liežuvio patinimas, arba kvėpavimo sutrikimas) arba atsiranda švokštimas krūtinėje</w:t>
      </w:r>
      <w:r w:rsidR="00240365">
        <w:rPr>
          <w:rFonts w:ascii="Times New Roman" w:eastAsia="Arial Unicode MS" w:hAnsi="Times New Roman" w:cs="Times New Roman"/>
          <w:bCs/>
          <w:noProof/>
          <w:color w:val="000000"/>
          <w:kern w:val="0"/>
          <w:sz w:val="22"/>
          <w:szCs w:val="22"/>
          <w:lang w:val="lt-LT"/>
          <w14:ligatures w14:val="none"/>
        </w:rPr>
        <w:t xml:space="preserve">, </w:t>
      </w:r>
      <w:r w:rsidR="00240365" w:rsidRPr="00240365">
        <w:rPr>
          <w:rFonts w:ascii="Times New Roman" w:eastAsia="Arial Unicode MS" w:hAnsi="Times New Roman" w:cs="Times New Roman"/>
          <w:bCs/>
          <w:noProof/>
          <w:color w:val="000000"/>
          <w:kern w:val="0"/>
          <w:sz w:val="22"/>
          <w:szCs w:val="22"/>
          <w:lang w:val="lt-LT"/>
          <w14:ligatures w14:val="none"/>
        </w:rPr>
        <w:t>pavartojus acetilsalicilo rūgšties ar kitų nesteroidinių vaistų nuo uždegimo</w:t>
      </w:r>
      <w:r w:rsidRPr="00D1529C">
        <w:rPr>
          <w:rFonts w:ascii="Times New Roman" w:eastAsia="Arial Unicode MS" w:hAnsi="Times New Roman" w:cs="Times New Roman"/>
          <w:bCs/>
          <w:noProof/>
          <w:color w:val="000000"/>
          <w:kern w:val="0"/>
          <w:sz w:val="22"/>
          <w:szCs w:val="22"/>
          <w:lang w:val="lt-LT"/>
          <w14:ligatures w14:val="none"/>
        </w:rPr>
        <w:t>;</w:t>
      </w:r>
    </w:p>
    <w:p w14:paraId="315ABBFD"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00EAA711" w14:textId="11396C20"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praeityje sirgote pep</w:t>
      </w:r>
      <w:r w:rsidR="00B822BF">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ine opa, yra ar kada nors buvo kraujavimas iš skrandžio ar žarnyno arba jeigu yra nustatyta lėtinių virškinimo sutrikimų (sutrikęs virškinimas, rėmuo);</w:t>
      </w:r>
    </w:p>
    <w:p w14:paraId="4517D599" w14:textId="3722697A"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anksčiau</w:t>
      </w:r>
      <w:r w:rsidR="004D7C24">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vartojant nesteroidinius vaistus nuo uždegimo skausmui malšinti</w:t>
      </w:r>
      <w:r w:rsidR="004D7C24">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buvo </w:t>
      </w:r>
      <w:r w:rsidR="004D7C24">
        <w:rPr>
          <w:rFonts w:ascii="Times New Roman" w:eastAsia="Arial Unicode MS" w:hAnsi="Times New Roman" w:cs="Times New Roman"/>
          <w:bCs/>
          <w:noProof/>
          <w:color w:val="000000"/>
          <w:kern w:val="0"/>
          <w:sz w:val="22"/>
          <w:szCs w:val="22"/>
          <w:lang w:val="lt-LT"/>
          <w14:ligatures w14:val="none"/>
        </w:rPr>
        <w:t xml:space="preserve">pasireiškęs </w:t>
      </w:r>
      <w:r w:rsidRPr="00D1529C">
        <w:rPr>
          <w:rFonts w:ascii="Times New Roman" w:eastAsia="Arial Unicode MS" w:hAnsi="Times New Roman" w:cs="Times New Roman"/>
          <w:bCs/>
          <w:noProof/>
          <w:color w:val="000000"/>
          <w:kern w:val="0"/>
          <w:sz w:val="22"/>
          <w:szCs w:val="22"/>
          <w:lang w:val="lt-LT"/>
          <w14:ligatures w14:val="none"/>
        </w:rPr>
        <w:t>kraujavimas iš virškinimo trakto arba perforacija;</w:t>
      </w:r>
    </w:p>
    <w:p w14:paraId="3E6A1EAF"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lėtinėmis virškinimo trakto ligomis (Krono liga ar opiniu kolitu);</w:t>
      </w:r>
    </w:p>
    <w:p w14:paraId="0827E530"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jeigu nustatytas sunkus širdies nepakankamumas, vidutinio sunkumo arba sunkus inkstų funkcijos, sunkus kepenų veiklos sutrikimas;</w:t>
      </w:r>
    </w:p>
    <w:p w14:paraId="7D900C18"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nustatytas polinkis kraujuoti ar kraujo krešumo sutrikimas;</w:t>
      </w:r>
    </w:p>
    <w:p w14:paraId="1A2CF4A0"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ūmi dehidratacija (praradote daug kūno skysčiu) dėl vėmimo, viduriavimo ar nepakankamo skysčių suvartojimo;</w:t>
      </w:r>
    </w:p>
    <w:p w14:paraId="49B15400" w14:textId="78A62AF1"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nėš</w:t>
      </w:r>
      <w:r w:rsidR="008F2F2E">
        <w:rPr>
          <w:rFonts w:ascii="Times New Roman" w:eastAsia="Arial Unicode MS" w:hAnsi="Times New Roman" w:cs="Times New Roman"/>
          <w:bCs/>
          <w:noProof/>
          <w:color w:val="000000"/>
          <w:kern w:val="0"/>
          <w:sz w:val="22"/>
          <w:szCs w:val="22"/>
          <w:lang w:val="lt-LT"/>
          <w14:ligatures w14:val="none"/>
        </w:rPr>
        <w:t>tumo</w:t>
      </w:r>
      <w:r w:rsidRPr="00D1529C">
        <w:rPr>
          <w:rFonts w:ascii="Times New Roman" w:eastAsia="Arial Unicode MS" w:hAnsi="Times New Roman" w:cs="Times New Roman"/>
          <w:bCs/>
          <w:noProof/>
          <w:color w:val="000000"/>
          <w:kern w:val="0"/>
          <w:sz w:val="22"/>
          <w:szCs w:val="22"/>
          <w:lang w:val="lt-LT"/>
          <w14:ligatures w14:val="none"/>
        </w:rPr>
        <w:t xml:space="preserve"> treči</w:t>
      </w:r>
      <w:r w:rsidR="008F2F2E">
        <w:rPr>
          <w:rFonts w:ascii="Times New Roman" w:eastAsia="Arial Unicode MS" w:hAnsi="Times New Roman" w:cs="Times New Roman"/>
          <w:bCs/>
          <w:noProof/>
          <w:color w:val="000000"/>
          <w:kern w:val="0"/>
          <w:sz w:val="22"/>
          <w:szCs w:val="22"/>
          <w:lang w:val="lt-LT"/>
          <w14:ligatures w14:val="none"/>
        </w:rPr>
        <w:t>ame</w:t>
      </w:r>
      <w:r w:rsidRPr="00D1529C">
        <w:rPr>
          <w:rFonts w:ascii="Times New Roman" w:eastAsia="Arial Unicode MS" w:hAnsi="Times New Roman" w:cs="Times New Roman"/>
          <w:bCs/>
          <w:noProof/>
          <w:color w:val="000000"/>
          <w:kern w:val="0"/>
          <w:sz w:val="22"/>
          <w:szCs w:val="22"/>
          <w:lang w:val="lt-LT"/>
          <w14:ligatures w14:val="none"/>
        </w:rPr>
        <w:t xml:space="preserve"> trimestr</w:t>
      </w:r>
      <w:r w:rsidR="008F2F2E">
        <w:rPr>
          <w:rFonts w:ascii="Times New Roman" w:eastAsia="Arial Unicode MS" w:hAnsi="Times New Roman" w:cs="Times New Roman"/>
          <w:bCs/>
          <w:noProof/>
          <w:color w:val="000000"/>
          <w:kern w:val="0"/>
          <w:sz w:val="22"/>
          <w:szCs w:val="22"/>
          <w:lang w:val="lt-LT"/>
          <w14:ligatures w14:val="none"/>
        </w:rPr>
        <w:t>e</w:t>
      </w:r>
      <w:r w:rsidRPr="00D1529C">
        <w:rPr>
          <w:rFonts w:ascii="Times New Roman" w:eastAsia="Arial Unicode MS" w:hAnsi="Times New Roman" w:cs="Times New Roman"/>
          <w:bCs/>
          <w:noProof/>
          <w:color w:val="000000"/>
          <w:kern w:val="0"/>
          <w:sz w:val="22"/>
          <w:szCs w:val="22"/>
          <w:lang w:val="lt-LT"/>
          <w14:ligatures w14:val="none"/>
        </w:rPr>
        <w:t xml:space="preserve"> arba žindote kūdikį.</w:t>
      </w:r>
    </w:p>
    <w:p w14:paraId="32F04E7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7FF8D4A"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Įspėjimai ir atsargumo priemonės</w:t>
      </w:r>
    </w:p>
    <w:p w14:paraId="31DC2A19" w14:textId="77777777" w:rsidR="00D1529C" w:rsidRPr="00D1529C"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Pasitarkite su gydytoju arba vaistininku, prieš pradėdami vartoti Xeldaxin:</w:t>
      </w:r>
    </w:p>
    <w:p w14:paraId="6647CF3B"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sirgote alerginėmis ligomis;</w:t>
      </w:r>
    </w:p>
    <w:p w14:paraId="6BE5F594"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sergate arba sirgote inkstų, kepenų ar širdies ligomis (hipertenzija ir (arba) širdies </w:t>
      </w:r>
    </w:p>
    <w:p w14:paraId="700B253A" w14:textId="77777777" w:rsidR="00D1529C" w:rsidRPr="00D1529C" w:rsidRDefault="00D1529C" w:rsidP="006044D7">
      <w:pPr>
        <w:tabs>
          <w:tab w:val="left" w:pos="567"/>
        </w:tabs>
        <w:spacing w:after="0" w:line="240" w:lineRule="auto"/>
        <w:ind w:left="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nepakankamumu), arba esti kitų aplinkybių, dėl kurių gali sutrikti skysčių išsiskyrimas;</w:t>
      </w:r>
    </w:p>
    <w:p w14:paraId="76A002A6"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šlapimo išsiskyrimą skatinančius vaistus (diuretikus) arba dėl gausaus skysčių netekimo (pvz., dėl gausaus šlapinimosi, viduriavimo arba vėmimo) organizme nepakanka skysčių, sumažėjęs kraujo tūris;</w:t>
      </w:r>
    </w:p>
    <w:p w14:paraId="73929FC0" w14:textId="7F6A767C"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Jūsų širdies veikla yra sutrikusi, patyrėte insultą arba galvojate, kad Jums galėtų grėsti šios būklės (pavyzdžiui, Jūsų kraujospūdis yra padidėjęs, sergate</w:t>
      </w:r>
      <w:r w:rsidR="00FE6B77">
        <w:rPr>
          <w:rFonts w:ascii="Times New Roman" w:eastAsia="Arial Unicode MS" w:hAnsi="Times New Roman" w:cs="Times New Roman"/>
          <w:bCs/>
          <w:noProof/>
          <w:color w:val="000000"/>
          <w:kern w:val="0"/>
          <w:sz w:val="22"/>
          <w:szCs w:val="22"/>
          <w:lang w:val="lt-LT"/>
          <w14:ligatures w14:val="none"/>
        </w:rPr>
        <w:t xml:space="preserve"> cukriniu</w:t>
      </w:r>
      <w:r w:rsidRPr="00D1529C">
        <w:rPr>
          <w:rFonts w:ascii="Times New Roman" w:eastAsia="Arial Unicode MS" w:hAnsi="Times New Roman" w:cs="Times New Roman"/>
          <w:bCs/>
          <w:noProof/>
          <w:color w:val="000000"/>
          <w:kern w:val="0"/>
          <w:sz w:val="22"/>
          <w:szCs w:val="22"/>
          <w:lang w:val="lt-LT"/>
          <w14:ligatures w14:val="none"/>
        </w:rPr>
        <w:t xml:space="preserve"> diabetu, padidėjęs cholesterolio kiekis arba rūkote), turite aptarti gydymą su savo gydytoju arba vaistininku; tokie vaistai kaip Xeldaxin gali būti susiję su nedideliu širdies priepuolio (miokardo infarkto) ar insulto rizikos padidėjimu. Rizika padidėja, kai vaisto vartojamos dozės didelės arba vartojama ilgai. Neviršykite rekomenduotos dozės ar gydymo laiko;</w:t>
      </w:r>
    </w:p>
    <w:p w14:paraId="5B0775EB"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Jums gali dažniau pasitaikyti šalutinis poveikis (žr. 4 skyrių). Jei atsiranda tokių požymių, nedelsiant pasitarkite su gydytoju;</w:t>
      </w:r>
    </w:p>
    <w:p w14:paraId="4843AB3C" w14:textId="19CA51E5"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moteris</w:t>
      </w:r>
      <w:r w:rsidR="00DD0D14">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 xml:space="preserve">ir yra sutrikęs vaisingumas (šis vaistas gali sutrikdyti moterų vaisingumą, jo negalima vartoti norinčioms pastoti </w:t>
      </w:r>
      <w:r w:rsidR="00842D95">
        <w:rPr>
          <w:rFonts w:ascii="Times New Roman" w:eastAsia="Arial Unicode MS" w:hAnsi="Times New Roman" w:cs="Times New Roman"/>
          <w:bCs/>
          <w:noProof/>
          <w:color w:val="000000"/>
          <w:kern w:val="0"/>
          <w:sz w:val="22"/>
          <w:szCs w:val="22"/>
          <w:lang w:val="lt-LT"/>
          <w14:ligatures w14:val="none"/>
        </w:rPr>
        <w:t xml:space="preserve">arba </w:t>
      </w:r>
      <w:r w:rsidRPr="00D1529C">
        <w:rPr>
          <w:rFonts w:ascii="Times New Roman" w:eastAsia="Arial Unicode MS" w:hAnsi="Times New Roman" w:cs="Times New Roman"/>
          <w:bCs/>
          <w:noProof/>
          <w:color w:val="000000"/>
          <w:kern w:val="0"/>
          <w:sz w:val="22"/>
          <w:szCs w:val="22"/>
          <w:lang w:val="lt-LT"/>
          <w14:ligatures w14:val="none"/>
        </w:rPr>
        <w:t>tiriamoms dėl nevaisingumo</w:t>
      </w:r>
      <w:r w:rsidR="00946990">
        <w:rPr>
          <w:rFonts w:ascii="Times New Roman" w:eastAsia="Arial Unicode MS" w:hAnsi="Times New Roman" w:cs="Times New Roman"/>
          <w:bCs/>
          <w:noProof/>
          <w:color w:val="000000"/>
          <w:kern w:val="0"/>
          <w:sz w:val="22"/>
          <w:szCs w:val="22"/>
          <w:lang w:val="lt-LT"/>
          <w14:ligatures w14:val="none"/>
        </w:rPr>
        <w:t xml:space="preserve"> </w:t>
      </w:r>
      <w:r w:rsidR="00946990" w:rsidRPr="00D1529C">
        <w:rPr>
          <w:rFonts w:ascii="Times New Roman" w:eastAsia="Arial Unicode MS" w:hAnsi="Times New Roman" w:cs="Times New Roman"/>
          <w:bCs/>
          <w:noProof/>
          <w:color w:val="000000"/>
          <w:kern w:val="0"/>
          <w:sz w:val="22"/>
          <w:szCs w:val="22"/>
          <w:lang w:val="lt-LT"/>
          <w14:ligatures w14:val="none"/>
        </w:rPr>
        <w:t>moterims</w:t>
      </w:r>
      <w:r w:rsidR="00842D95">
        <w:rPr>
          <w:rFonts w:ascii="Times New Roman" w:eastAsia="Arial Unicode MS" w:hAnsi="Times New Roman" w:cs="Times New Roman"/>
          <w:bCs/>
          <w:noProof/>
          <w:color w:val="000000"/>
          <w:kern w:val="0"/>
          <w:sz w:val="22"/>
          <w:szCs w:val="22"/>
          <w:lang w:val="lt-LT"/>
          <w14:ligatures w14:val="none"/>
        </w:rPr>
        <w:t>);</w:t>
      </w:r>
    </w:p>
    <w:p w14:paraId="670D0818"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kraujodaros sistemos ligomis;</w:t>
      </w:r>
    </w:p>
    <w:p w14:paraId="79FC5EC0"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sistemine raudonąja vilklige ar mišriomis jungiamojo audinio ligomis (imuninės sistemos ligomis, pažeidžiančiomis jungiamąjį audinį);</w:t>
      </w:r>
    </w:p>
    <w:p w14:paraId="61CBEA61"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sirgote lėtinėmis virškinimo trakto ligomis (Krono liga ar opiniu kolitu);</w:t>
      </w:r>
    </w:p>
    <w:p w14:paraId="66EB642D"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arba sirgote virškinimo trakto ligomis;</w:t>
      </w:r>
    </w:p>
    <w:p w14:paraId="6F6F037D" w14:textId="418767BB"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šį vaistą, pasitarkite su gydytoju; jis (ji) gali Jums paskirti vartoti papildomai vaistų, apsaugančių Jūsų skrandį (pvz., mizoprostolio arba vaistų, slopinančių skrandžio sulčių susidarymą);</w:t>
      </w:r>
    </w:p>
    <w:p w14:paraId="10E5B6E4" w14:textId="6F8F27F9"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w:t>
      </w:r>
      <w:r w:rsidR="009725F4">
        <w:rPr>
          <w:rFonts w:ascii="Times New Roman" w:eastAsia="Arial Unicode MS" w:hAnsi="Times New Roman" w:cs="Times New Roman"/>
          <w:bCs/>
          <w:noProof/>
          <w:color w:val="000000"/>
          <w:kern w:val="0"/>
          <w:sz w:val="22"/>
          <w:szCs w:val="22"/>
          <w:lang w:val="lt-LT"/>
          <w14:ligatures w14:val="none"/>
        </w:rPr>
        <w:t xml:space="preserve"> bronchine</w:t>
      </w:r>
      <w:r w:rsidRPr="00D1529C">
        <w:rPr>
          <w:rFonts w:ascii="Times New Roman" w:eastAsia="Arial Unicode MS" w:hAnsi="Times New Roman" w:cs="Times New Roman"/>
          <w:bCs/>
          <w:noProof/>
          <w:color w:val="000000"/>
          <w:kern w:val="0"/>
          <w:sz w:val="22"/>
          <w:szCs w:val="22"/>
          <w:lang w:val="lt-LT"/>
          <w14:ligatures w14:val="none"/>
        </w:rPr>
        <w:t xml:space="preserve"> astma kartu su lėtiniu rinitu, lėtiniu sinusitu ir /arba nosies polipais, nes Jums yra didesnė alerginių reakcijų rizika vartojant acetilsalicilo rūgštį ir (arba) NVNU palyginti su bendra populiacija. Šio vaisto vartojimas gali sukelti </w:t>
      </w:r>
      <w:r w:rsidR="005B6430">
        <w:rPr>
          <w:rFonts w:ascii="Times New Roman" w:eastAsia="Arial Unicode MS" w:hAnsi="Times New Roman" w:cs="Times New Roman"/>
          <w:bCs/>
          <w:noProof/>
          <w:color w:val="000000"/>
          <w:kern w:val="0"/>
          <w:sz w:val="22"/>
          <w:szCs w:val="22"/>
          <w:lang w:val="lt-LT"/>
          <w14:ligatures w14:val="none"/>
        </w:rPr>
        <w:t xml:space="preserve">bronchinės </w:t>
      </w:r>
      <w:r w:rsidRPr="00D1529C">
        <w:rPr>
          <w:rFonts w:ascii="Times New Roman" w:eastAsia="Arial Unicode MS" w:hAnsi="Times New Roman" w:cs="Times New Roman"/>
          <w:bCs/>
          <w:noProof/>
          <w:color w:val="000000"/>
          <w:kern w:val="0"/>
          <w:sz w:val="22"/>
          <w:szCs w:val="22"/>
          <w:lang w:val="lt-LT"/>
          <w14:ligatures w14:val="none"/>
        </w:rPr>
        <w:t>astmos arba bronchų spazmo priepuolius, ypač acetilsalicilo rūgščiai arba NVNU jautriems pacientams.</w:t>
      </w:r>
    </w:p>
    <w:p w14:paraId="57A612A2"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infekcinėmis ligomis - žr. skyrių „Infekcijos“ toliau;</w:t>
      </w:r>
    </w:p>
    <w:p w14:paraId="1925A779"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54967F88" w14:textId="77777777" w:rsidR="00D1529C" w:rsidRPr="00D1529C" w:rsidRDefault="00D1529C" w:rsidP="00D1529C">
      <w:pPr>
        <w:numPr>
          <w:ilvl w:val="12"/>
          <w:numId w:val="0"/>
        </w:numPr>
        <w:tabs>
          <w:tab w:val="left" w:pos="1296"/>
        </w:tabs>
        <w:spacing w:after="0" w:line="240" w:lineRule="auto"/>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Infekcijos</w:t>
      </w:r>
    </w:p>
    <w:p w14:paraId="2CA7758D" w14:textId="77777777" w:rsidR="00D1529C" w:rsidRPr="00D1529C" w:rsidRDefault="00D1529C" w:rsidP="00D1529C">
      <w:pPr>
        <w:spacing w:after="0" w:line="240" w:lineRule="auto"/>
        <w:rPr>
          <w:rFonts w:ascii="Times New Roman" w:eastAsia="Times New Roman" w:hAnsi="Times New Roman" w:cs="Times New Roman"/>
          <w:bCs/>
          <w:noProof/>
          <w:snapToGrid w:val="0"/>
          <w:kern w:val="0"/>
          <w:sz w:val="22"/>
          <w:lang w:val="lt-LT"/>
          <w14:ligatures w14:val="none"/>
        </w:rPr>
      </w:pPr>
      <w:r w:rsidRPr="00D1529C">
        <w:rPr>
          <w:rFonts w:ascii="Times New Roman" w:eastAsia="Times New Roman" w:hAnsi="Times New Roman" w:cs="Times New Roman"/>
          <w:bCs/>
          <w:noProof/>
          <w:snapToGrid w:val="0"/>
          <w:kern w:val="0"/>
          <w:sz w:val="22"/>
          <w:lang w:val="lt-LT"/>
          <w14:ligatures w14:val="none"/>
        </w:rPr>
        <w:t xml:space="preserve">Deksketoprofenas gali paslėpti tokius infekcijų požymius kaip karščiavimas ir skausmas. Todėl gali būti, kad vartojant </w:t>
      </w:r>
      <w:bookmarkStart w:id="73" w:name="_Hlk138776195"/>
      <w:r w:rsidRPr="00D1529C">
        <w:rPr>
          <w:rFonts w:ascii="Times New Roman" w:eastAsia="Times New Roman" w:hAnsi="Times New Roman" w:cs="Times New Roman"/>
          <w:bCs/>
          <w:noProof/>
          <w:snapToGrid w:val="0"/>
          <w:kern w:val="0"/>
          <w:sz w:val="22"/>
          <w:lang w:val="lt-LT"/>
          <w14:ligatures w14:val="none"/>
        </w:rPr>
        <w:t xml:space="preserve">šį </w:t>
      </w:r>
      <w:bookmarkEnd w:id="73"/>
      <w:r w:rsidRPr="00D1529C">
        <w:rPr>
          <w:rFonts w:ascii="Times New Roman" w:eastAsia="Times New Roman" w:hAnsi="Times New Roman" w:cs="Times New Roman"/>
          <w:bCs/>
          <w:noProof/>
          <w:snapToGrid w:val="0"/>
          <w:kern w:val="0"/>
          <w:sz w:val="22"/>
          <w:lang w:val="lt-LT"/>
          <w14:ligatures w14:val="none"/>
        </w:rPr>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Sergant vėjaraupiais, šio vaisto patartina vengti.</w:t>
      </w:r>
    </w:p>
    <w:p w14:paraId="2F556057"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p>
    <w:p w14:paraId="795DB355"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Vaikams ir paaugliams</w:t>
      </w:r>
    </w:p>
    <w:p w14:paraId="1AB5B9E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 nebuvo tiriamas su vaikais ir paaugliais. Todėl jo saugumas ir veiksmingumas vaikams ir paaugliams nenustatytas. Šiuo vaistu vaikai ir paaugliai neturėtų būti gydomi.</w:t>
      </w:r>
    </w:p>
    <w:p w14:paraId="48A93C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94A11B"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Kiti vaistai ir Xeldaxin</w:t>
      </w:r>
    </w:p>
    <w:p w14:paraId="23F54654"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Jeigu vartojate ar neseniai vartojote kitų vaistų arba dėl to nesate tikri, apie tai pasakykite gydytojui arba vaistininkui. Kai kurių vaistų kartu vartoti negalima, kitų vaistų dozę gali prireikti sumažinti, jei jie vartojami kartu.</w:t>
      </w:r>
    </w:p>
    <w:p w14:paraId="28E5C3BA" w14:textId="77777777" w:rsidR="00DF4919" w:rsidRPr="00D1529C" w:rsidRDefault="00DF491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97BCDD" w14:textId="788751A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Visuomet pasakykite gydytojui, odontologui arba vaistininkui, jei kartu su Xeldaxin vartojate </w:t>
      </w:r>
      <w:r w:rsidR="00484E77">
        <w:rPr>
          <w:rFonts w:ascii="Times New Roman" w:eastAsia="Arial Unicode MS" w:hAnsi="Times New Roman" w:cs="Times New Roman"/>
          <w:bCs/>
          <w:noProof/>
          <w:color w:val="000000"/>
          <w:kern w:val="0"/>
          <w:sz w:val="22"/>
          <w:szCs w:val="22"/>
          <w:lang w:val="lt-LT"/>
          <w14:ligatures w14:val="none"/>
        </w:rPr>
        <w:t>toliau</w:t>
      </w:r>
      <w:r w:rsidRPr="00D1529C">
        <w:rPr>
          <w:rFonts w:ascii="Times New Roman" w:eastAsia="Arial Unicode MS" w:hAnsi="Times New Roman" w:cs="Times New Roman"/>
          <w:bCs/>
          <w:noProof/>
          <w:color w:val="000000"/>
          <w:kern w:val="0"/>
          <w:sz w:val="22"/>
          <w:szCs w:val="22"/>
          <w:lang w:val="lt-LT"/>
          <w14:ligatures w14:val="none"/>
        </w:rPr>
        <w:t xml:space="preserve"> išvardytus vaistus.</w:t>
      </w:r>
    </w:p>
    <w:p w14:paraId="3F35348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2D6C32"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Nerekomenduojami deriniai su:</w:t>
      </w:r>
    </w:p>
    <w:p w14:paraId="249CA0BE"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acetilsalicilo rūgštimi, kortikosteroidais arba kitais vaistais nuo uždegimo;</w:t>
      </w:r>
    </w:p>
    <w:p w14:paraId="27CF6620"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varfarinu, heparinu arba kitais vaistais, vartojamais trombozių profilaktikai;</w:t>
      </w:r>
    </w:p>
    <w:p w14:paraId="5A8DAFF1"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ličiu, vartojamu tam tikroms ligoms, susijusioms su nuotaikos sutrikimu, gydyti;</w:t>
      </w:r>
    </w:p>
    <w:p w14:paraId="08A393FC"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metotreksatu, vartojamu reumatoidinio artrito ir vėžio gydymui;</w:t>
      </w:r>
    </w:p>
    <w:p w14:paraId="0670DF73"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hidantoinais ir fenitoinu, vartojamais epilepsijai gydyti;</w:t>
      </w:r>
    </w:p>
    <w:p w14:paraId="3338FB65"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sulfametoksazoliu, vartojamu bakterijų sukeltoms infekcijoms gydyti.</w:t>
      </w:r>
    </w:p>
    <w:p w14:paraId="2C112982"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29723592" w14:textId="77777777" w:rsidR="00D1529C" w:rsidRPr="00D1529C" w:rsidRDefault="00D1529C" w:rsidP="00D1529C">
      <w:pPr>
        <w:spacing w:after="0" w:line="240" w:lineRule="auto"/>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Galima vartoti laikantis atsargumo su:</w:t>
      </w:r>
    </w:p>
    <w:p w14:paraId="1D7DF79C"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angiotenziną konvertuojančio fermento (AKF) inhibitoriais, diuretikais, beta</w:t>
      </w:r>
      <w:r w:rsidRPr="00D1529C">
        <w:rPr>
          <w:rFonts w:ascii="Times New Roman" w:eastAsia="Times New Roman" w:hAnsi="Times New Roman" w:cs="Times New Roman"/>
          <w:bCs/>
          <w:noProof/>
          <w:kern w:val="0"/>
          <w:sz w:val="22"/>
          <w:szCs w:val="22"/>
          <w:lang w:val="lt-LT"/>
          <w14:ligatures w14:val="none"/>
        </w:rPr>
        <w:noBreakHyphen/>
        <w:t>blokatoriais ir angiotenzino II receptorių antagonistais, vartojamais padidėjusiam kraujospūdžiui mažinti ir širdies ligoms gydyti;</w:t>
      </w:r>
    </w:p>
    <w:p w14:paraId="0490DFC9"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pentoksifilinu ir okspentifilinu, vartojamais esant lėtinėms opoms dėl venų išsiplėtimo;</w:t>
      </w:r>
    </w:p>
    <w:p w14:paraId="44E5D9C4"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zidovudinu, vartojamu virusų sukeltoms infekcijoms gydyti;</w:t>
      </w:r>
    </w:p>
    <w:p w14:paraId="40E01370"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aminoglikozidų grupės antibiotikais, vartojamais bakterijų sukeltoms infekcinėms ligoms gydyti;</w:t>
      </w:r>
    </w:p>
    <w:p w14:paraId="6F56845B" w14:textId="01B478DD"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sulfonil</w:t>
      </w:r>
      <w:r w:rsidR="00C95231">
        <w:rPr>
          <w:rFonts w:ascii="Times New Roman" w:eastAsia="Times New Roman" w:hAnsi="Times New Roman" w:cs="Times New Roman"/>
          <w:bCs/>
          <w:noProof/>
          <w:kern w:val="0"/>
          <w:sz w:val="22"/>
          <w:szCs w:val="22"/>
          <w:lang w:val="lt-LT"/>
          <w14:ligatures w14:val="none"/>
        </w:rPr>
        <w:t>urėjos</w:t>
      </w:r>
      <w:r w:rsidRPr="00D1529C">
        <w:rPr>
          <w:rFonts w:ascii="Times New Roman" w:eastAsia="Times New Roman" w:hAnsi="Times New Roman" w:cs="Times New Roman"/>
          <w:bCs/>
          <w:noProof/>
          <w:kern w:val="0"/>
          <w:sz w:val="22"/>
          <w:szCs w:val="22"/>
          <w:lang w:val="lt-LT"/>
          <w14:ligatures w14:val="none"/>
        </w:rPr>
        <w:t xml:space="preserve"> dariniais (chlorpropamidu ir glibenklamidu), vartojamais cukriniam diabetui gydyti;</w:t>
      </w:r>
    </w:p>
    <w:p w14:paraId="65207AA3" w14:textId="77777777" w:rsidR="00D1529C" w:rsidRPr="00D1529C" w:rsidRDefault="00D1529C" w:rsidP="00D1529C">
      <w:pPr>
        <w:spacing w:after="0" w:line="240" w:lineRule="auto"/>
        <w:rPr>
          <w:rFonts w:ascii="Times New Roman" w:eastAsia="Times New Roman" w:hAnsi="Times New Roman" w:cs="Times New Roman"/>
          <w:bCs/>
          <w:noProof/>
          <w:kern w:val="0"/>
          <w:sz w:val="22"/>
          <w:szCs w:val="22"/>
          <w:lang w:val="lt-LT"/>
          <w14:ligatures w14:val="none"/>
        </w:rPr>
      </w:pPr>
    </w:p>
    <w:p w14:paraId="2A0DA87E" w14:textId="77777777" w:rsidR="00D1529C" w:rsidRPr="00D1529C" w:rsidRDefault="00D1529C" w:rsidP="00D1529C">
      <w:pPr>
        <w:tabs>
          <w:tab w:val="left" w:pos="567"/>
        </w:tabs>
        <w:spacing w:after="0" w:line="240" w:lineRule="auto"/>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Vaistų sąveika, į kurią reikia atkreipti dėmesį:</w:t>
      </w:r>
    </w:p>
    <w:p w14:paraId="6905A51D"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chinolonai (antibakteriniai vaistai), pvz., ciprofloksacinu, levofloksacinu, vartojamais bakterijų sukeltoms infekcijoms gydyti;</w:t>
      </w:r>
    </w:p>
    <w:p w14:paraId="189C4458"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ciklosporinas arba takrolimuzas, vartojami sergant kai kuriomis imuninės sistemos ligomis, taip pat po organų transplantacijos;</w:t>
      </w:r>
    </w:p>
    <w:p w14:paraId="3DF6B2A5"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 xml:space="preserve">streptokinazė ir kiti trombolitikai ar fibrinolitikai, tai yra vaistai vartojami trombams tirpinti; </w:t>
      </w:r>
    </w:p>
    <w:p w14:paraId="3C303324"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probenecidas, vaistas nuo podagros;</w:t>
      </w:r>
    </w:p>
    <w:p w14:paraId="2026C5B2"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digoksinas, vartojamas lėtiniam širdies nepakankamumui gydyti;</w:t>
      </w:r>
    </w:p>
    <w:p w14:paraId="0A7AFA6F"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mifepristonas, vartojamas abortui sukelti (vaistas nėštumui užbaigti);</w:t>
      </w:r>
    </w:p>
    <w:p w14:paraId="2AE633B7"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selektyviųjų serotonino reabsorbcijos inhibitorių grupės vaistai nuo depresijos;</w:t>
      </w:r>
    </w:p>
    <w:p w14:paraId="5C5AC095"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vaistai mažinantys trombocitų agregaciją ir kraujo krešulių susidarymą;</w:t>
      </w:r>
    </w:p>
    <w:p w14:paraId="209AEA73"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tenofoviras, deferasiroksas, pemetreksedas.</w:t>
      </w:r>
    </w:p>
    <w:p w14:paraId="7220FAD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440BB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 kiltų neaiškumų dėl kitų vaistų vartojimo kartu su Xeldaxin, pasitarkite su gydytoju arba vaistininku.</w:t>
      </w:r>
    </w:p>
    <w:p w14:paraId="2B82E811"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5A358880" w14:textId="61C2525C" w:rsidR="00D1529C" w:rsidRPr="0045401F" w:rsidRDefault="00D1529C" w:rsidP="0045401F">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vartojimas su maistu ir gėrimais</w:t>
      </w:r>
    </w:p>
    <w:p w14:paraId="52C27A4E" w14:textId="76EF3ECE"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NVNU vartojimas kartu su alkoholiu gali sustiprinti veikliosios medžiagos sukeliamas nepageidaujamas reakcijas</w:t>
      </w:r>
      <w:r w:rsidR="005548C8">
        <w:rPr>
          <w:rFonts w:ascii="Times New Roman" w:eastAsia="Arial Unicode MS" w:hAnsi="Times New Roman" w:cs="Times New Roman"/>
          <w:bCs/>
          <w:noProof/>
          <w:color w:val="000000"/>
          <w:kern w:val="0"/>
          <w:sz w:val="22"/>
          <w:szCs w:val="22"/>
          <w:lang w:val="lt-LT"/>
          <w14:ligatures w14:val="none"/>
        </w:rPr>
        <w:t xml:space="preserve">, </w:t>
      </w:r>
      <w:r w:rsidR="00E636C3" w:rsidRPr="00E636C3">
        <w:rPr>
          <w:rFonts w:ascii="Times New Roman" w:eastAsia="Arial Unicode MS" w:hAnsi="Times New Roman" w:cs="Times New Roman"/>
          <w:bCs/>
          <w:noProof/>
          <w:color w:val="000000"/>
          <w:kern w:val="0"/>
          <w:sz w:val="22"/>
          <w:szCs w:val="22"/>
          <w:lang w:val="lt-LT"/>
          <w14:ligatures w14:val="none"/>
        </w:rPr>
        <w:t>ypač jei jos pažeidžia virškin</w:t>
      </w:r>
      <w:r w:rsidR="005548C8">
        <w:rPr>
          <w:rFonts w:ascii="Times New Roman" w:eastAsia="Arial Unicode MS" w:hAnsi="Times New Roman" w:cs="Times New Roman"/>
          <w:bCs/>
          <w:noProof/>
          <w:color w:val="000000"/>
          <w:kern w:val="0"/>
          <w:sz w:val="22"/>
          <w:szCs w:val="22"/>
          <w:lang w:val="lt-LT"/>
          <w14:ligatures w14:val="none"/>
        </w:rPr>
        <w:t>imo</w:t>
      </w:r>
      <w:r w:rsidR="00E636C3" w:rsidRPr="00E636C3">
        <w:rPr>
          <w:rFonts w:ascii="Times New Roman" w:eastAsia="Arial Unicode MS" w:hAnsi="Times New Roman" w:cs="Times New Roman"/>
          <w:bCs/>
          <w:noProof/>
          <w:color w:val="000000"/>
          <w:kern w:val="0"/>
          <w:sz w:val="22"/>
          <w:szCs w:val="22"/>
          <w:lang w:val="lt-LT"/>
          <w14:ligatures w14:val="none"/>
        </w:rPr>
        <w:t xml:space="preserve"> traktą arba centrinę nervų sistemą. Daugiau informacijos rasite 3</w:t>
      </w:r>
      <w:r w:rsidR="005548C8">
        <w:rPr>
          <w:rFonts w:ascii="Times New Roman" w:eastAsia="Arial Unicode MS" w:hAnsi="Times New Roman" w:cs="Times New Roman"/>
          <w:bCs/>
          <w:noProof/>
          <w:color w:val="000000"/>
          <w:kern w:val="0"/>
          <w:sz w:val="22"/>
          <w:szCs w:val="22"/>
          <w:lang w:val="lt-LT"/>
          <w14:ligatures w14:val="none"/>
        </w:rPr>
        <w:t> </w:t>
      </w:r>
      <w:r w:rsidR="00E636C3" w:rsidRPr="00E636C3">
        <w:rPr>
          <w:rFonts w:ascii="Times New Roman" w:eastAsia="Arial Unicode MS" w:hAnsi="Times New Roman" w:cs="Times New Roman"/>
          <w:bCs/>
          <w:noProof/>
          <w:color w:val="000000"/>
          <w:kern w:val="0"/>
          <w:sz w:val="22"/>
          <w:szCs w:val="22"/>
          <w:lang w:val="lt-LT"/>
          <w14:ligatures w14:val="none"/>
        </w:rPr>
        <w:t xml:space="preserve">skyriuje „Vartojimo </w:t>
      </w:r>
      <w:r w:rsidR="005548C8">
        <w:rPr>
          <w:rFonts w:ascii="Times New Roman" w:eastAsia="Arial Unicode MS" w:hAnsi="Times New Roman" w:cs="Times New Roman"/>
          <w:bCs/>
          <w:noProof/>
          <w:color w:val="000000"/>
          <w:kern w:val="0"/>
          <w:sz w:val="22"/>
          <w:szCs w:val="22"/>
          <w:lang w:val="lt-LT"/>
          <w14:ligatures w14:val="none"/>
        </w:rPr>
        <w:t>metodas</w:t>
      </w:r>
      <w:r w:rsidR="00E636C3" w:rsidRPr="00E636C3">
        <w:rPr>
          <w:rFonts w:ascii="Times New Roman" w:eastAsia="Arial Unicode MS" w:hAnsi="Times New Roman" w:cs="Times New Roman"/>
          <w:bCs/>
          <w:noProof/>
          <w:color w:val="000000"/>
          <w:kern w:val="0"/>
          <w:sz w:val="22"/>
          <w:szCs w:val="22"/>
          <w:lang w:val="lt-LT"/>
          <w14:ligatures w14:val="none"/>
        </w:rPr>
        <w:t>“</w:t>
      </w:r>
      <w:r w:rsidR="005548C8">
        <w:rPr>
          <w:rFonts w:ascii="Times New Roman" w:eastAsia="Arial Unicode MS" w:hAnsi="Times New Roman" w:cs="Times New Roman"/>
          <w:bCs/>
          <w:noProof/>
          <w:color w:val="000000"/>
          <w:kern w:val="0"/>
          <w:sz w:val="22"/>
          <w:szCs w:val="22"/>
          <w:lang w:val="lt-LT"/>
          <w14:ligatures w14:val="none"/>
        </w:rPr>
        <w:t>.</w:t>
      </w:r>
    </w:p>
    <w:p w14:paraId="09DADA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BECFFA4"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Nėštumas, žindymo laikotarpis ir vaisingumas</w:t>
      </w:r>
    </w:p>
    <w:p w14:paraId="3E181045" w14:textId="77777777" w:rsidR="00D1529C" w:rsidRPr="00D1529C"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Jeigu esate nėščia, žindote kūdikį, manote, kad galbūt esate nėščia, arba planuojate pastoti, tai prieš vartodama šį vaistą pasitarkite su gydytoju arba vaistininku.</w:t>
      </w:r>
    </w:p>
    <w:p w14:paraId="3C34EACD"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p>
    <w:p w14:paraId="55209C1A"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kern w:val="0"/>
          <w:sz w:val="22"/>
          <w:szCs w:val="22"/>
          <w:u w:val="single"/>
          <w:lang w:val="lt-LT"/>
          <w14:ligatures w14:val="none"/>
        </w:rPr>
      </w:pPr>
      <w:r w:rsidRPr="006044D7">
        <w:rPr>
          <w:rFonts w:ascii="Times New Roman" w:eastAsia="Arial Unicode MS" w:hAnsi="Times New Roman" w:cs="Times New Roman"/>
          <w:bCs/>
          <w:noProof/>
          <w:kern w:val="0"/>
          <w:sz w:val="22"/>
          <w:szCs w:val="22"/>
          <w:u w:val="single"/>
          <w:lang w:val="lt-LT"/>
          <w14:ligatures w14:val="none"/>
        </w:rPr>
        <w:t>Nėštumas</w:t>
      </w:r>
    </w:p>
    <w:p w14:paraId="5F11854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kern w:val="0"/>
          <w:sz w:val="22"/>
          <w:szCs w:val="22"/>
          <w:lang w:val="lt-LT"/>
          <w14:ligatures w14:val="none"/>
        </w:rPr>
        <w:t>Xeldaxin</w:t>
      </w:r>
      <w:r w:rsidRPr="00D1529C">
        <w:rPr>
          <w:rFonts w:ascii="Times New Roman" w:eastAsia="Arial Unicode MS" w:hAnsi="Times New Roman" w:cs="Times New Roman"/>
          <w:bCs/>
          <w:noProof/>
          <w:color w:val="000000"/>
          <w:kern w:val="0"/>
          <w:sz w:val="22"/>
          <w:szCs w:val="22"/>
          <w:lang w:val="lt-LT"/>
          <w14:ligatures w14:val="none"/>
        </w:rPr>
        <w:t xml:space="preserve"> negalima vartoti paskutinius 3 nėštumo mėnesius, nes jis gali pakenkti būsimam Jūsų kūdikiui arba sukelti sunkumų gimdymo metu. Jis gali sukelti būsimo kūdikio inkstų ir širdies sutrikimų. Jis gali paveikti Jūsų ir Jūsų kūdikio polinkį kraujuoti ir pavėlinti gimdymą ar pailginti jo laiką.</w:t>
      </w:r>
    </w:p>
    <w:p w14:paraId="3E3314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 xml:space="preserve">Pirmus 6 nėštumo mėnesius </w:t>
      </w:r>
      <w:r w:rsidRPr="00D1529C">
        <w:rPr>
          <w:rFonts w:ascii="Times New Roman" w:eastAsia="Arial Unicode MS" w:hAnsi="Times New Roman" w:cs="Times New Roman"/>
          <w:bCs/>
          <w:noProof/>
          <w:kern w:val="0"/>
          <w:sz w:val="22"/>
          <w:szCs w:val="22"/>
          <w:lang w:val="lt-LT"/>
          <w14:ligatures w14:val="none"/>
        </w:rPr>
        <w:t>šio vaisto</w:t>
      </w:r>
      <w:r w:rsidRPr="00D1529C">
        <w:rPr>
          <w:rFonts w:ascii="Times New Roman" w:eastAsia="Arial Unicode MS" w:hAnsi="Times New Roman" w:cs="Times New Roman"/>
          <w:bCs/>
          <w:noProof/>
          <w:color w:val="000000"/>
          <w:kern w:val="0"/>
          <w:sz w:val="22"/>
          <w:szCs w:val="22"/>
          <w:lang w:val="lt-LT"/>
          <w14:ligatures w14:val="none"/>
        </w:rPr>
        <w:t xml:space="preserve"> vartoti negalima, išskyrus atvejus, kai tai neabejotinai būtina ir taip pataria gydytojas. Jei šiuo laikotarpiu arba bandant pastoti Jums reikalingas gydymas, reikia vartoti mažiausią dozę trumpiausią įmanomą laiką. </w:t>
      </w:r>
      <w:r w:rsidRPr="00D1529C">
        <w:rPr>
          <w:rFonts w:ascii="Times New Roman" w:eastAsia="Calibri" w:hAnsi="Times New Roman" w:cs="Times New Roman"/>
          <w:bCs/>
          <w:noProof/>
          <w:color w:val="000000"/>
          <w:kern w:val="0"/>
          <w:sz w:val="22"/>
          <w:szCs w:val="22"/>
          <w:lang w:val="lt-LT"/>
          <w14:ligatures w14:val="none"/>
        </w:rPr>
        <w:t xml:space="preserve">Jei nuo 20-osios nėštumo savaitės šis vaistas vartojamas ilgiau nei kelias dienas, deksketoprofenas gali sukelti vaisiaus inkstų sutrikimų, dėl kurių gali sumažėti kūdikį supančio amniono skysčio kiekis (oligohidramnionas) </w:t>
      </w:r>
      <w:r w:rsidRPr="00D1529C">
        <w:rPr>
          <w:rFonts w:ascii="Times New Roman" w:eastAsia="Arial Unicode MS" w:hAnsi="Times New Roman" w:cs="Times New Roman"/>
          <w:bCs/>
          <w:noProof/>
          <w:color w:val="000000"/>
          <w:kern w:val="0"/>
          <w:sz w:val="22"/>
          <w:szCs w:val="22"/>
          <w:lang w:val="lt-LT"/>
          <w14:ligatures w14:val="none"/>
        </w:rPr>
        <w:t>ar susiaurėti kraujagyslė (arterinis latakas) kūdikio širdyje</w:t>
      </w:r>
      <w:r w:rsidRPr="00D1529C">
        <w:rPr>
          <w:rFonts w:ascii="Times New Roman" w:eastAsia="Calibri" w:hAnsi="Times New Roman" w:cs="Times New Roman"/>
          <w:bCs/>
          <w:noProof/>
          <w:color w:val="000000"/>
          <w:kern w:val="0"/>
          <w:sz w:val="22"/>
          <w:szCs w:val="22"/>
          <w:lang w:val="lt-LT"/>
          <w14:ligatures w14:val="none"/>
        </w:rPr>
        <w:t>. Jei Jums reikalingas ilgesnis nei kelių dienų gydymas, gydytojas gali rekomenduoti papildomą stebėseną.</w:t>
      </w:r>
    </w:p>
    <w:p w14:paraId="489F36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EF11263"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Žindymas</w:t>
      </w:r>
    </w:p>
    <w:p w14:paraId="215B315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neturi būti vartojamas žindymo metu.</w:t>
      </w:r>
    </w:p>
    <w:p w14:paraId="4280941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BF47F8"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Vaisingumas</w:t>
      </w:r>
    </w:p>
    <w:p w14:paraId="1A38E5B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Moterys, kurios planuoja nėštumą arba yra nėščios, turi vengti vartoti Xeldaxin. Gydymas bet kuriuo nėštumo metu turi būti atliekamas tik taip, kaip nurodė gydytojas.</w:t>
      </w:r>
    </w:p>
    <w:p w14:paraId="13D151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nerekomenduojama vartoti bandant pastoti arba tiriant nevaisingumą.</w:t>
      </w:r>
    </w:p>
    <w:p w14:paraId="005728FF"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p>
    <w:p w14:paraId="2ACC7FD3"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Vairavimas ir mechanizmų valdymas</w:t>
      </w:r>
    </w:p>
    <w:p w14:paraId="02509C8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iCs/>
          <w:noProof/>
          <w:color w:val="000000"/>
          <w:kern w:val="0"/>
          <w:sz w:val="22"/>
          <w:szCs w:val="22"/>
          <w:lang w:val="lt-LT"/>
          <w14:ligatures w14:val="none"/>
        </w:rPr>
        <w:t>Xeldaxin gali</w:t>
      </w:r>
      <w:r w:rsidRPr="00D1529C">
        <w:rPr>
          <w:rFonts w:ascii="Times New Roman" w:eastAsia="Arial Unicode MS" w:hAnsi="Times New Roman" w:cs="Times New Roman"/>
          <w:bCs/>
          <w:noProof/>
          <w:color w:val="000000"/>
          <w:kern w:val="0"/>
          <w:sz w:val="22"/>
          <w:szCs w:val="22"/>
          <w:lang w:val="lt-LT"/>
          <w14:ligatures w14:val="none"/>
        </w:rPr>
        <w:t xml:space="preserve"> sukelti lengvo ar vidutinio stiprumo poveikį gebėjimui vairuoti arba valdyti mechanizmus, nes gali imti svaigulys arba snaudulys. Pastebėję tokį poveikį nevairuokite ir nevaldykite mechanizmų, kol šie simptomai išnyks. Pasitarkite su gydytoju.</w:t>
      </w:r>
    </w:p>
    <w:p w14:paraId="69924F0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CEE5A72" w14:textId="77777777" w:rsidR="00D1529C" w:rsidRPr="00D1529C" w:rsidRDefault="00D1529C" w:rsidP="00D1529C">
      <w:pPr>
        <w:numPr>
          <w:ilvl w:val="12"/>
          <w:numId w:val="0"/>
        </w:numPr>
        <w:spacing w:after="0" w:line="240" w:lineRule="auto"/>
        <w:jc w:val="both"/>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Xeldaxin sudėtyje yra natrio</w:t>
      </w:r>
    </w:p>
    <w:p w14:paraId="4F1099E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plėvele dengtoje tabletėje yra mažiau nei 1 mmol natrio (23 mg), t. y. jis beveik neturi reikšmės.</w:t>
      </w:r>
    </w:p>
    <w:p w14:paraId="4AED58F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7A9CA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D77600"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4" w:name="_Toc129243141"/>
      <w:bookmarkStart w:id="75" w:name="_Toc129243266"/>
      <w:r w:rsidRPr="00D1529C">
        <w:rPr>
          <w:rFonts w:ascii="Times New Roman" w:eastAsia="Times New Roman" w:hAnsi="Times New Roman" w:cs="Times New Roman"/>
          <w:b/>
          <w:kern w:val="0"/>
          <w:sz w:val="22"/>
          <w:szCs w:val="22"/>
          <w:lang w:val="lt-LT"/>
          <w14:ligatures w14:val="none"/>
        </w:rPr>
        <w:t>3.</w:t>
      </w:r>
      <w:r w:rsidRPr="00D1529C">
        <w:rPr>
          <w:rFonts w:ascii="Times New Roman" w:eastAsia="Times New Roman" w:hAnsi="Times New Roman" w:cs="Times New Roman"/>
          <w:b/>
          <w:kern w:val="0"/>
          <w:sz w:val="22"/>
          <w:szCs w:val="22"/>
          <w:lang w:val="lt-LT"/>
          <w14:ligatures w14:val="none"/>
        </w:rPr>
        <w:tab/>
        <w:t xml:space="preserve">Kaip vartoti </w:t>
      </w:r>
      <w:proofErr w:type="spellStart"/>
      <w:r w:rsidRPr="00D1529C">
        <w:rPr>
          <w:rFonts w:ascii="Times New Roman" w:eastAsia="Times New Roman" w:hAnsi="Times New Roman" w:cs="Times New Roman"/>
          <w:b/>
          <w:kern w:val="0"/>
          <w:sz w:val="22"/>
          <w:szCs w:val="22"/>
          <w:lang w:val="lt-LT"/>
          <w14:ligatures w14:val="none"/>
        </w:rPr>
        <w:t>Xeldaxin</w:t>
      </w:r>
      <w:bookmarkEnd w:id="74"/>
      <w:bookmarkEnd w:id="75"/>
      <w:proofErr w:type="spellEnd"/>
    </w:p>
    <w:p w14:paraId="34D6A99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5C33E0" w14:textId="1E2356D8" w:rsidR="00F414C5" w:rsidRDefault="00D52AB9" w:rsidP="00F414C5">
      <w:pPr>
        <w:tabs>
          <w:tab w:val="left" w:pos="426"/>
        </w:tabs>
        <w:spacing w:after="0" w:line="240" w:lineRule="auto"/>
        <w:rPr>
          <w:rFonts w:ascii="Times New Roman" w:eastAsia="Arial Unicode MS" w:hAnsi="Times New Roman" w:cs="Times New Roman"/>
          <w:bCs/>
          <w:noProof/>
          <w:color w:val="000000"/>
          <w:kern w:val="0"/>
          <w:sz w:val="22"/>
          <w:szCs w:val="22"/>
          <w:lang w:val="lt-LT"/>
          <w14:ligatures w14:val="none"/>
        </w:rPr>
      </w:pPr>
      <w:r w:rsidRPr="006F4DDC">
        <w:rPr>
          <w:rFonts w:ascii="Times New Roman" w:eastAsia="Arial Unicode MS" w:hAnsi="Times New Roman" w:cs="Times New Roman"/>
          <w:bCs/>
          <w:noProof/>
          <w:color w:val="000000"/>
          <w:kern w:val="0"/>
          <w:sz w:val="22"/>
          <w:szCs w:val="22"/>
          <w:lang w:val="lt-LT"/>
          <w14:ligatures w14:val="none"/>
        </w:rPr>
        <w:t>Visada vartokite šį vaistą tiksliai kaip aprašyta šiame lapelyje arba kaip nurodė gydytojas arba vaistininkas. Jeigu abejojate, kreipkitės į gydytoją arba vaistininką.</w:t>
      </w:r>
    </w:p>
    <w:p w14:paraId="75164260" w14:textId="77777777" w:rsidR="00F414C5" w:rsidRDefault="00F414C5" w:rsidP="00F414C5">
      <w:pPr>
        <w:spacing w:after="0" w:line="240" w:lineRule="auto"/>
        <w:jc w:val="both"/>
        <w:rPr>
          <w:rFonts w:ascii="Times New Roman" w:eastAsia="Arial Unicode MS" w:hAnsi="Times New Roman" w:cs="Times New Roman"/>
          <w:bCs/>
          <w:noProof/>
          <w:color w:val="000000"/>
          <w:kern w:val="0"/>
          <w:sz w:val="22"/>
          <w:szCs w:val="22"/>
          <w:lang w:val="lt-LT"/>
          <w14:ligatures w14:val="none"/>
        </w:rPr>
      </w:pPr>
    </w:p>
    <w:p w14:paraId="47760EE5" w14:textId="77777777" w:rsidR="00D1529C" w:rsidRPr="00D1529C" w:rsidRDefault="00D1529C" w:rsidP="00F414C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Šią tabletę galima padalyti į lygias dozes.</w:t>
      </w:r>
    </w:p>
    <w:p w14:paraId="172643A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FE3D0E"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Suaugusiesiems, vyresniems kaip 18 metų</w:t>
      </w:r>
    </w:p>
    <w:p w14:paraId="0178FE55" w14:textId="5974E6F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Rekomenduojama dozė yra pusė tabletės (12,5 mg) kas 4</w:t>
      </w:r>
      <w:r w:rsidRPr="00D1529C">
        <w:rPr>
          <w:rFonts w:ascii="Times New Roman" w:eastAsia="Arial Unicode MS" w:hAnsi="Times New Roman" w:cs="Times New Roman"/>
          <w:bCs/>
          <w:noProof/>
          <w:color w:val="000000"/>
          <w:kern w:val="0"/>
          <w:sz w:val="22"/>
          <w:szCs w:val="22"/>
          <w:lang w:val="lt-LT"/>
          <w14:ligatures w14:val="none"/>
        </w:rPr>
        <w:noBreakHyphen/>
        <w:t>6 valandas arba 1 tabletė (25 mg) kas 8 valand</w:t>
      </w:r>
      <w:r w:rsidR="005108B1">
        <w:rPr>
          <w:rFonts w:ascii="Times New Roman" w:eastAsia="Arial Unicode MS" w:hAnsi="Times New Roman" w:cs="Times New Roman"/>
          <w:bCs/>
          <w:noProof/>
          <w:color w:val="000000"/>
          <w:kern w:val="0"/>
          <w:sz w:val="22"/>
          <w:szCs w:val="22"/>
          <w:lang w:val="lt-LT"/>
          <w14:ligatures w14:val="none"/>
        </w:rPr>
        <w:t>as</w:t>
      </w:r>
      <w:r w:rsidRPr="00D1529C">
        <w:rPr>
          <w:rFonts w:ascii="Times New Roman" w:eastAsia="Arial Unicode MS" w:hAnsi="Times New Roman" w:cs="Times New Roman"/>
          <w:bCs/>
          <w:noProof/>
          <w:color w:val="000000"/>
          <w:kern w:val="0"/>
          <w:sz w:val="22"/>
          <w:szCs w:val="22"/>
          <w:lang w:val="lt-LT"/>
          <w14:ligatures w14:val="none"/>
        </w:rPr>
        <w:t>. Bendra paros dozė neturi viršyti 3 tablečių (75 mg).</w:t>
      </w:r>
    </w:p>
    <w:p w14:paraId="19C1B7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7B71025" w14:textId="7CEB20F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arba sergate lengvu inkstų funkcijos sutrikimu</w:t>
      </w:r>
      <w:r w:rsidR="006F0337">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arba lengvu ar vidutinio sunkumo kepenų funkcijos sutrikimu, iš pradžių pradėkite vartoti per parą ne daugiau kaip 2 tabletes (50 mg).</w:t>
      </w:r>
    </w:p>
    <w:p w14:paraId="04F33AA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 pacientai, jei šio vaisto vartojimas toleruojamas gerai, vėliau pradinę dozę gali padidinti iki įprastinės paros dozės – 3 tablečių (75 mg).</w:t>
      </w:r>
    </w:p>
    <w:p w14:paraId="021D63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C838D8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negalima, jeigu yra vidutinio sunkumo ar sunkus inkstų funkcijos sutrikimas arba sunkus kepenų funkcijos sutrikimas. Jei nesate tikri, kreipkitės į gydytoją, vaistininką arba slaugytoją.</w:t>
      </w:r>
    </w:p>
    <w:p w14:paraId="1DD921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E52C78"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Vartojimas vaikams ir paaugliams</w:t>
      </w:r>
    </w:p>
    <w:p w14:paraId="4BE7BC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vaikams ir paaugliams (iki 18 metų) negalima.</w:t>
      </w:r>
    </w:p>
    <w:p w14:paraId="1435853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441EA3"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Vartojimo trukmė</w:t>
      </w:r>
    </w:p>
    <w:p w14:paraId="07C5830D" w14:textId="3247463B" w:rsidR="00E605DF" w:rsidRPr="00E605DF" w:rsidRDefault="00E605DF" w:rsidP="00E605DF">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E605DF">
        <w:rPr>
          <w:rFonts w:ascii="Times New Roman" w:eastAsia="Arial Unicode MS" w:hAnsi="Times New Roman" w:cs="Times New Roman"/>
          <w:bCs/>
          <w:noProof/>
          <w:color w:val="000000"/>
          <w:kern w:val="0"/>
          <w:sz w:val="22"/>
          <w:szCs w:val="22"/>
          <w:lang w:val="lt-LT"/>
          <w14:ligatures w14:val="none"/>
        </w:rPr>
        <w:t>Kreipkitės į gydytoją, jei simptomai išlieka arba pablogėja po 3-4</w:t>
      </w:r>
      <w:r>
        <w:rPr>
          <w:rFonts w:ascii="Times New Roman" w:eastAsia="Arial Unicode MS" w:hAnsi="Times New Roman" w:cs="Times New Roman"/>
          <w:bCs/>
          <w:noProof/>
          <w:color w:val="000000"/>
          <w:kern w:val="0"/>
          <w:sz w:val="22"/>
          <w:szCs w:val="22"/>
          <w:lang w:val="lt-LT"/>
          <w14:ligatures w14:val="none"/>
        </w:rPr>
        <w:t> </w:t>
      </w:r>
      <w:r w:rsidRPr="00E605DF">
        <w:rPr>
          <w:rFonts w:ascii="Times New Roman" w:eastAsia="Arial Unicode MS" w:hAnsi="Times New Roman" w:cs="Times New Roman"/>
          <w:bCs/>
          <w:noProof/>
          <w:color w:val="000000"/>
          <w:kern w:val="0"/>
          <w:sz w:val="22"/>
          <w:szCs w:val="22"/>
          <w:lang w:val="lt-LT"/>
          <w14:ligatures w14:val="none"/>
        </w:rPr>
        <w:t>dienų.</w:t>
      </w:r>
    </w:p>
    <w:p w14:paraId="774458DB" w14:textId="55DC3950" w:rsidR="00E605DF" w:rsidRDefault="00E605DF"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nėra skirtas ilgalaikiam vartojimui, todėl gydymas turi apsiriboti laikotarpiu kol išnyksta simptomai.</w:t>
      </w:r>
    </w:p>
    <w:p w14:paraId="6B4E63F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Mažiausia veiksminga dozė turi būti vartojama trumpiausią laiką, reikalingą simptomams palengvinti. Jei sergate infekcinėmis ligomis, nedelsdami kreipkitės į gydytoją, jei simptomai (pvz., karščiavimas ir skausmas) išlieka arba pablogėja (žr. 2 skyrių).</w:t>
      </w:r>
    </w:p>
    <w:p w14:paraId="395F2E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9980F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lastRenderedPageBreak/>
        <w:t>Vartojimo metodas</w:t>
      </w:r>
    </w:p>
    <w:p w14:paraId="02F639C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Nurykite tabletę užsigerdami pakankamu kiekiu skysčio (pvz., viena stikline vandens). Tabletes vartokite valgio metu, nes tai padeda sumažinti šalutinio poveikio skrandžiui ar žarnynui riziką. Jei Jūsų skausmas yra stiprus ir Jums reikia greitesnio numalšinimo, išgerkite tabletes nevalgius (bent 30 minučių prieš valgį), nes jos bus lengviau absorbuojamos.</w:t>
      </w:r>
    </w:p>
    <w:p w14:paraId="3B139F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ADF7B2A"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Ką daryti pavartojus per didelę Xeldaxin dozę</w:t>
      </w:r>
    </w:p>
    <w:p w14:paraId="6A84FA6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Pavartoję per didelę šio vaisto dozę, nedelsiant praneškite gydytojui arba vaistininkui, arba kreipkitės į artimiausios ligoninės skubios pagalbos skyrių. Nepamirškite pasiimti šio vaisto pakuotės arba šio pakuotės lapelio.</w:t>
      </w:r>
    </w:p>
    <w:p w14:paraId="0A8672D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2EFA75F"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Pamiršus pavartoti Xeldaxin</w:t>
      </w:r>
    </w:p>
    <w:p w14:paraId="1EF4D37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Negalima vartoti dvigubos dozės norint kompensuoti praleistą tabletę. Toliau vartokite vaistą nustatyta tvarka (pagal 3 skyriaus „Kaip vartoti Xeldaxin“ nuorodas).</w:t>
      </w:r>
    </w:p>
    <w:p w14:paraId="31620C1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975E8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kiltų daugiau klausimų dėl šio vaisto vartojimo, kreipkitės į gydytoją arba vaistininką.</w:t>
      </w:r>
    </w:p>
    <w:p w14:paraId="5B55236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3CF67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C84CAE"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6" w:name="_Toc129243142"/>
      <w:bookmarkStart w:id="77" w:name="_Toc129243267"/>
      <w:r w:rsidRPr="00D1529C">
        <w:rPr>
          <w:rFonts w:ascii="Times New Roman" w:eastAsia="Times New Roman" w:hAnsi="Times New Roman" w:cs="Times New Roman"/>
          <w:b/>
          <w:kern w:val="0"/>
          <w:sz w:val="22"/>
          <w:szCs w:val="22"/>
          <w:lang w:val="lt-LT"/>
          <w14:ligatures w14:val="none"/>
        </w:rPr>
        <w:t>4.</w:t>
      </w:r>
      <w:r w:rsidRPr="00D1529C">
        <w:rPr>
          <w:rFonts w:ascii="Times New Roman" w:eastAsia="Times New Roman" w:hAnsi="Times New Roman" w:cs="Times New Roman"/>
          <w:b/>
          <w:kern w:val="0"/>
          <w:sz w:val="22"/>
          <w:szCs w:val="22"/>
          <w:lang w:val="lt-LT"/>
          <w14:ligatures w14:val="none"/>
        </w:rPr>
        <w:tab/>
        <w:t>Galimas šalutinis poveikis</w:t>
      </w:r>
      <w:bookmarkEnd w:id="76"/>
      <w:bookmarkEnd w:id="77"/>
    </w:p>
    <w:p w14:paraId="1432AF6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8047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kaip ir visi kiti, gali sukelti šalutinį poveikį, nors jis pasireiškia ne visiems žmonėms.</w:t>
      </w:r>
    </w:p>
    <w:p w14:paraId="0F3A68F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D9E2B6"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17DB3A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Pykinimas ir (arba) vėmimas, skrandžio skausmas, viduriavimas, virškinimo sutrikimas (dispepsija).</w:t>
      </w:r>
    </w:p>
    <w:p w14:paraId="5053DD4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C5D2CE9"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Nedažni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5D90B5FE" w14:textId="3103C803"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svaigimas (</w:t>
      </w:r>
      <w:r w:rsidRPr="00D1529C">
        <w:rPr>
          <w:rFonts w:ascii="Times New Roman" w:eastAsia="Arial Unicode MS" w:hAnsi="Times New Roman" w:cs="Times New Roman"/>
          <w:bCs/>
          <w:i/>
          <w:noProof/>
          <w:color w:val="000000"/>
          <w:kern w:val="0"/>
          <w:sz w:val="22"/>
          <w:szCs w:val="22"/>
          <w:lang w:val="lt-LT"/>
          <w14:ligatures w14:val="none"/>
        </w:rPr>
        <w:t>vertigo</w:t>
      </w:r>
      <w:r w:rsidRPr="00D1529C">
        <w:rPr>
          <w:rFonts w:ascii="Times New Roman" w:eastAsia="Arial Unicode MS" w:hAnsi="Times New Roman" w:cs="Times New Roman"/>
          <w:bCs/>
          <w:noProof/>
          <w:color w:val="000000"/>
          <w:kern w:val="0"/>
          <w:sz w:val="22"/>
          <w:szCs w:val="22"/>
          <w:lang w:val="lt-LT"/>
          <w14:ligatures w14:val="none"/>
        </w:rPr>
        <w:t xml:space="preserve">), svaigulys, mieguistumas, sutrikęs miegas, nervingumas, galvos skausmas, juntamas širdies plakimas, </w:t>
      </w:r>
      <w:r w:rsidR="007E5CAF">
        <w:rPr>
          <w:rFonts w:ascii="Times New Roman" w:eastAsia="Arial Unicode MS" w:hAnsi="Times New Roman" w:cs="Times New Roman"/>
          <w:bCs/>
          <w:noProof/>
          <w:color w:val="000000"/>
          <w:kern w:val="0"/>
          <w:sz w:val="22"/>
          <w:szCs w:val="22"/>
          <w:lang w:val="lt-LT"/>
          <w14:ligatures w14:val="none"/>
        </w:rPr>
        <w:t>paraudimas</w:t>
      </w:r>
      <w:r w:rsidRPr="00D1529C">
        <w:rPr>
          <w:rFonts w:ascii="Times New Roman" w:eastAsia="Arial Unicode MS" w:hAnsi="Times New Roman" w:cs="Times New Roman"/>
          <w:bCs/>
          <w:noProof/>
          <w:color w:val="000000"/>
          <w:kern w:val="0"/>
          <w:sz w:val="22"/>
          <w:szCs w:val="22"/>
          <w:lang w:val="lt-LT"/>
          <w14:ligatures w14:val="none"/>
        </w:rPr>
        <w:t xml:space="preserve">, skrandžio gleivinės uždegimas (gastritas), vidurių užkietėjimas, </w:t>
      </w:r>
      <w:r w:rsidR="0044303F">
        <w:rPr>
          <w:rFonts w:ascii="Times New Roman" w:eastAsia="Arial Unicode MS" w:hAnsi="Times New Roman" w:cs="Times New Roman"/>
          <w:bCs/>
          <w:noProof/>
          <w:color w:val="000000"/>
          <w:kern w:val="0"/>
          <w:sz w:val="22"/>
          <w:szCs w:val="22"/>
          <w:lang w:val="lt-LT"/>
          <w14:ligatures w14:val="none"/>
        </w:rPr>
        <w:t xml:space="preserve">sausa </w:t>
      </w:r>
      <w:r w:rsidRPr="00D1529C">
        <w:rPr>
          <w:rFonts w:ascii="Times New Roman" w:eastAsia="Arial Unicode MS" w:hAnsi="Times New Roman" w:cs="Times New Roman"/>
          <w:bCs/>
          <w:noProof/>
          <w:color w:val="000000"/>
          <w:kern w:val="0"/>
          <w:sz w:val="22"/>
          <w:szCs w:val="22"/>
          <w:lang w:val="lt-LT"/>
          <w14:ligatures w14:val="none"/>
        </w:rPr>
        <w:t>burn</w:t>
      </w:r>
      <w:r w:rsidR="0044303F">
        <w:rPr>
          <w:rFonts w:ascii="Times New Roman" w:eastAsia="Arial Unicode MS" w:hAnsi="Times New Roman" w:cs="Times New Roman"/>
          <w:bCs/>
          <w:noProof/>
          <w:color w:val="000000"/>
          <w:kern w:val="0"/>
          <w:sz w:val="22"/>
          <w:szCs w:val="22"/>
          <w:lang w:val="lt-LT"/>
          <w14:ligatures w14:val="none"/>
        </w:rPr>
        <w:t>a</w:t>
      </w:r>
      <w:r w:rsidRPr="00D1529C">
        <w:rPr>
          <w:rFonts w:ascii="Times New Roman" w:eastAsia="Arial Unicode MS" w:hAnsi="Times New Roman" w:cs="Times New Roman"/>
          <w:bCs/>
          <w:noProof/>
          <w:color w:val="000000"/>
          <w:kern w:val="0"/>
          <w:sz w:val="22"/>
          <w:szCs w:val="22"/>
          <w:lang w:val="lt-LT"/>
          <w14:ligatures w14:val="none"/>
        </w:rPr>
        <w:t>, pilvo pūtimas, bėrimas, nuovargis, skausmas, karščiavimo pojūtis, šaltkrėtis, bloga bendra savijauta (negalavimas).</w:t>
      </w:r>
    </w:p>
    <w:p w14:paraId="13A2B8D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99518A"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1 000 asmenų</w:t>
      </w:r>
      <w:r w:rsidRPr="00D1529C">
        <w:rPr>
          <w:rFonts w:ascii="Times New Roman" w:eastAsia="Arial Unicode MS" w:hAnsi="Times New Roman" w:cs="Times New Roman"/>
          <w:b/>
          <w:noProof/>
          <w:color w:val="000000"/>
          <w:kern w:val="0"/>
          <w:sz w:val="22"/>
          <w:szCs w:val="22"/>
          <w:lang w:val="lt-LT"/>
          <w14:ligatures w14:val="none"/>
        </w:rPr>
        <w:t>):</w:t>
      </w:r>
    </w:p>
    <w:p w14:paraId="68DA01A2" w14:textId="791CF693"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Pepsinė opa, skrandžio opos prakiurimas arba kraujavimas (galintis pasireikšti vėmimu su krauju arba juodomis išmatomis), apalpimas, padidėjęs kraujospūdis, suretėjęs kvėpavimas, skysčių sankaupa ir periferinis patinimas (pvz., kulkšnių patinimas), gerklų edema</w:t>
      </w:r>
      <w:r w:rsidR="008C0FC5">
        <w:rPr>
          <w:rFonts w:ascii="Times New Roman" w:eastAsia="Arial Unicode MS" w:hAnsi="Times New Roman" w:cs="Times New Roman"/>
          <w:bCs/>
          <w:noProof/>
          <w:color w:val="000000"/>
          <w:kern w:val="0"/>
          <w:sz w:val="22"/>
          <w:szCs w:val="22"/>
          <w:lang w:val="lt-LT"/>
          <w14:ligatures w14:val="none"/>
        </w:rPr>
        <w:t xml:space="preserve"> (patinimas)</w:t>
      </w:r>
      <w:r w:rsidRPr="00D1529C">
        <w:rPr>
          <w:rFonts w:ascii="Times New Roman" w:eastAsia="Arial Unicode MS" w:hAnsi="Times New Roman" w:cs="Times New Roman"/>
          <w:bCs/>
          <w:noProof/>
          <w:color w:val="000000"/>
          <w:kern w:val="0"/>
          <w:sz w:val="22"/>
          <w:szCs w:val="22"/>
          <w:lang w:val="lt-LT"/>
          <w14:ligatures w14:val="none"/>
        </w:rPr>
        <w:t>, apetito stoka (anoreksija), sutrikęs jutimas, išbėrimas su niež</w:t>
      </w:r>
      <w:r w:rsidR="001815FF">
        <w:rPr>
          <w:rFonts w:ascii="Times New Roman" w:eastAsia="Arial Unicode MS" w:hAnsi="Times New Roman" w:cs="Times New Roman"/>
          <w:bCs/>
          <w:noProof/>
          <w:color w:val="000000"/>
          <w:kern w:val="0"/>
          <w:sz w:val="22"/>
          <w:szCs w:val="22"/>
          <w:lang w:val="lt-LT"/>
          <w14:ligatures w14:val="none"/>
        </w:rPr>
        <w:t>ėjimu</w:t>
      </w:r>
      <w:r w:rsidRPr="00D1529C">
        <w:rPr>
          <w:rFonts w:ascii="Times New Roman" w:eastAsia="Arial Unicode MS" w:hAnsi="Times New Roman" w:cs="Times New Roman"/>
          <w:bCs/>
          <w:noProof/>
          <w:color w:val="000000"/>
          <w:kern w:val="0"/>
          <w:sz w:val="22"/>
          <w:szCs w:val="22"/>
          <w:lang w:val="lt-LT"/>
          <w14:ligatures w14:val="none"/>
        </w:rPr>
        <w:t>, spuogai, padidėjęs prakaitavimas, nugaros skausmas, dažnas šlapinimasis, sutrikusios menstruacijos, sutrikusi prostatos veikla, pakitę kepenų funkcijos rodikliai (kraujo tyrimai), kepenų ląstelių pažeidimas (hepatitas), ūminis inkstų nepakankamumas.</w:t>
      </w:r>
    </w:p>
    <w:p w14:paraId="0E7D904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14A0E7"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Labai 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10 000 asmenų</w:t>
      </w:r>
      <w:r w:rsidRPr="00D1529C">
        <w:rPr>
          <w:rFonts w:ascii="Times New Roman" w:eastAsia="Arial Unicode MS" w:hAnsi="Times New Roman" w:cs="Times New Roman"/>
          <w:b/>
          <w:noProof/>
          <w:color w:val="000000"/>
          <w:kern w:val="0"/>
          <w:sz w:val="22"/>
          <w:szCs w:val="22"/>
          <w:lang w:val="lt-LT"/>
          <w14:ligatures w14:val="none"/>
        </w:rPr>
        <w:t>):</w:t>
      </w:r>
    </w:p>
    <w:p w14:paraId="6C6D7EBB" w14:textId="672C5D4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w:t>
      </w:r>
      <w:r w:rsidR="009271FE">
        <w:rPr>
          <w:rFonts w:ascii="Times New Roman" w:eastAsia="Arial Unicode MS" w:hAnsi="Times New Roman" w:cs="Times New Roman"/>
          <w:bCs/>
          <w:noProof/>
          <w:color w:val="000000"/>
          <w:kern w:val="0"/>
          <w:sz w:val="22"/>
          <w:szCs w:val="22"/>
          <w:lang w:val="lt-LT"/>
          <w14:ligatures w14:val="none"/>
        </w:rPr>
        <w:t>ėjimas</w:t>
      </w:r>
      <w:r w:rsidRPr="00D1529C">
        <w:rPr>
          <w:rFonts w:ascii="Times New Roman" w:eastAsia="Arial Unicode MS" w:hAnsi="Times New Roman" w:cs="Times New Roman"/>
          <w:bCs/>
          <w:noProof/>
          <w:color w:val="000000"/>
          <w:kern w:val="0"/>
          <w:sz w:val="22"/>
          <w:szCs w:val="22"/>
          <w:lang w:val="lt-LT"/>
          <w14:ligatures w14:val="none"/>
        </w:rPr>
        <w:t>, inkstų pažeidimai. Baltųjų kraujo ląstelių skaičiaus sumažėjimas (neutropenija), trombocitų skaičiaus sumažėjimas (trombocitopenija).</w:t>
      </w:r>
    </w:p>
    <w:p w14:paraId="3FA3AA59"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4ADECB" w14:textId="42B3DEFE" w:rsidR="00AF1399" w:rsidRPr="00257946" w:rsidRDefault="00DB07C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Pr>
          <w:rFonts w:ascii="Times New Roman" w:eastAsia="Arial Unicode MS" w:hAnsi="Times New Roman" w:cs="Times New Roman"/>
          <w:b/>
          <w:noProof/>
          <w:color w:val="000000"/>
          <w:kern w:val="0"/>
          <w:sz w:val="22"/>
          <w:szCs w:val="22"/>
          <w:lang w:val="lt-LT"/>
          <w14:ligatures w14:val="none"/>
        </w:rPr>
        <w:t>D</w:t>
      </w:r>
      <w:r w:rsidR="00AF1399" w:rsidRPr="00257946">
        <w:rPr>
          <w:rFonts w:ascii="Times New Roman" w:eastAsia="Arial Unicode MS" w:hAnsi="Times New Roman" w:cs="Times New Roman"/>
          <w:b/>
          <w:noProof/>
          <w:color w:val="000000"/>
          <w:kern w:val="0"/>
          <w:sz w:val="22"/>
          <w:szCs w:val="22"/>
          <w:lang w:val="lt-LT"/>
          <w14:ligatures w14:val="none"/>
        </w:rPr>
        <w:t xml:space="preserve">ažnis nežinomas (negali būti apskaičiuotas pagal turimus duomenis): </w:t>
      </w:r>
    </w:p>
    <w:p w14:paraId="2E1122E0" w14:textId="77777777" w:rsidR="00AF1399" w:rsidRDefault="00AF139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Cs/>
          <w:noProof/>
          <w:color w:val="000000"/>
          <w:kern w:val="0"/>
          <w:sz w:val="22"/>
          <w:szCs w:val="22"/>
          <w:lang w:val="lt-LT"/>
          <w14:ligatures w14:val="none"/>
        </w:rPr>
        <w:t xml:space="preserve">Krūtinės skausmas, kuris gali būti sunkios alerginės reakcijos, vadinamos </w:t>
      </w:r>
      <w:r w:rsidRPr="00257946">
        <w:rPr>
          <w:rFonts w:ascii="Times New Roman" w:eastAsia="Arial Unicode MS" w:hAnsi="Times New Roman" w:cs="Times New Roman"/>
          <w:bCs/>
          <w:i/>
          <w:iCs/>
          <w:noProof/>
          <w:color w:val="000000"/>
          <w:kern w:val="0"/>
          <w:sz w:val="22"/>
          <w:szCs w:val="22"/>
          <w:lang w:val="lt-LT"/>
          <w14:ligatures w14:val="none"/>
        </w:rPr>
        <w:t xml:space="preserve">Kounis </w:t>
      </w:r>
      <w:r w:rsidRPr="00257946">
        <w:rPr>
          <w:rFonts w:ascii="Times New Roman" w:eastAsia="Arial Unicode MS" w:hAnsi="Times New Roman" w:cs="Times New Roman"/>
          <w:bCs/>
          <w:noProof/>
          <w:color w:val="000000"/>
          <w:kern w:val="0"/>
          <w:sz w:val="22"/>
          <w:szCs w:val="22"/>
          <w:lang w:val="lt-LT"/>
          <w14:ligatures w14:val="none"/>
        </w:rPr>
        <w:t xml:space="preserve">sindromu, požymis. </w:t>
      </w:r>
    </w:p>
    <w:p w14:paraId="750B23D4" w14:textId="77777777" w:rsidR="00AF1399" w:rsidRDefault="00AF139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D6EE73" w14:textId="77777777" w:rsidR="00AF1399" w:rsidRPr="00257946" w:rsidRDefault="00AF1399"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257946">
        <w:rPr>
          <w:rFonts w:ascii="Times New Roman" w:eastAsia="Arial Unicode MS" w:hAnsi="Times New Roman" w:cs="Times New Roman"/>
          <w:b/>
          <w:noProof/>
          <w:color w:val="000000"/>
          <w:kern w:val="0"/>
          <w:sz w:val="22"/>
          <w:szCs w:val="22"/>
          <w:lang w:val="lt-LT"/>
          <w14:ligatures w14:val="none"/>
        </w:rPr>
        <w:t xml:space="preserve">Vaisto sukeltas lokalus odos bėrimas </w:t>
      </w:r>
    </w:p>
    <w:p w14:paraId="311A31A6" w14:textId="3FE56726" w:rsidR="00AF1399" w:rsidRDefault="00AF139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Cs/>
          <w:noProof/>
          <w:color w:val="000000"/>
          <w:kern w:val="0"/>
          <w:sz w:val="22"/>
          <w:szCs w:val="22"/>
          <w:lang w:val="lt-LT"/>
          <w14:ligatures w14:val="none"/>
        </w:rPr>
        <w:t xml:space="preserve">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r w:rsidR="00257946">
        <w:rPr>
          <w:rFonts w:ascii="Times New Roman" w:eastAsia="Arial Unicode MS" w:hAnsi="Times New Roman" w:cs="Times New Roman"/>
          <w:bCs/>
          <w:noProof/>
          <w:color w:val="000000"/>
          <w:kern w:val="0"/>
          <w:sz w:val="22"/>
          <w:szCs w:val="22"/>
          <w:lang w:val="lt-LT"/>
          <w14:ligatures w14:val="none"/>
        </w:rPr>
        <w:br/>
      </w:r>
      <w:r w:rsidRPr="00257946">
        <w:rPr>
          <w:rFonts w:ascii="Times New Roman" w:eastAsia="Arial Unicode MS" w:hAnsi="Times New Roman" w:cs="Times New Roman"/>
          <w:bCs/>
          <w:noProof/>
          <w:color w:val="000000"/>
          <w:kern w:val="0"/>
          <w:sz w:val="22"/>
          <w:szCs w:val="22"/>
          <w:lang w:val="lt-LT"/>
          <w14:ligatures w14:val="none"/>
        </w:rPr>
        <w:t>(-ose) pačioje (-ose) vietoje (-ose), jei vaistas vartojamas dar kartą.</w:t>
      </w:r>
    </w:p>
    <w:p w14:paraId="1975A2DD" w14:textId="77777777" w:rsidR="00AF1399" w:rsidRPr="00AF1399" w:rsidRDefault="00AF139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CADDC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 pastebėjote kokį nors šalutinį poveikį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75AB76D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DFAAB2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 tik pastebėjote odos išbėrimą ar kokį nors burnos gleivinės, lytinių organų pažeidimą arba kitą alergijos požymį, iš karto nutraukite šio vaisto</w:t>
      </w:r>
      <w:r w:rsidRPr="00D1529C" w:rsidDel="00D264EA">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vartojimą.</w:t>
      </w:r>
    </w:p>
    <w:p w14:paraId="24851F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11C42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Pranešama, kad vartojant nesteroidinius vaistus nuo uždegimo pasitaikė skysčių susilaikymo organizme ir patinimų (ypač kulkšnių ir kojų), padidėjusio kraujospūdžio ir širdies nepakankamumo atvejų.</w:t>
      </w:r>
    </w:p>
    <w:p w14:paraId="1E9DCB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68494B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Tokie vaistai kaip Xeldaxin, gali būti susiję su širdies priepuolio (miokardo infarkto) ar insulto rizikos nedideliu padidėjimu.</w:t>
      </w:r>
    </w:p>
    <w:p w14:paraId="474ABB4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9004BF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3B70330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617E2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p>
    <w:p w14:paraId="6930D73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1BD0BE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dėl kitų NVNU, gali atsirasti hematologinių reakcijų (purpura, aplazinė ir hemolizinė anemija, retai - agranulocitozė ir medulinė hipoplazija).</w:t>
      </w:r>
    </w:p>
    <w:p w14:paraId="1C7F97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5D3D080" w14:textId="77777777" w:rsidR="00D1529C" w:rsidRPr="00D1529C" w:rsidRDefault="00D1529C" w:rsidP="00D1529C">
      <w:pPr>
        <w:spacing w:after="0" w:line="240" w:lineRule="auto"/>
        <w:rPr>
          <w:rFonts w:ascii="Times New Roman" w:eastAsia="Times New Roman" w:hAnsi="Times New Roman" w:cs="Times New Roman"/>
          <w:b/>
          <w:bCs/>
          <w:kern w:val="0"/>
          <w:sz w:val="22"/>
          <w:szCs w:val="22"/>
          <w:lang w:val="lt-LT"/>
          <w14:ligatures w14:val="none"/>
        </w:rPr>
      </w:pPr>
      <w:r w:rsidRPr="00D1529C">
        <w:rPr>
          <w:rFonts w:ascii="Times New Roman" w:eastAsia="Times New Roman" w:hAnsi="Times New Roman" w:cs="Times New Roman"/>
          <w:b/>
          <w:bCs/>
          <w:noProof/>
          <w:kern w:val="0"/>
          <w:sz w:val="22"/>
          <w:szCs w:val="22"/>
          <w:lang w:val="lt-LT"/>
          <w14:ligatures w14:val="none"/>
        </w:rPr>
        <w:t>Pranešimas apie šalutinį poveikį</w:t>
      </w:r>
    </w:p>
    <w:p w14:paraId="09F2B078" w14:textId="1209931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pasireiškė šalutinis poveikis, įskaitant šiame lapelyje nenurodytą, pasakykite gydytojui arba vaistininkui. </w:t>
      </w:r>
      <w:r w:rsidRPr="00D1529C">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w:t>
      </w:r>
      <w:r w:rsidRPr="00257946">
        <w:rPr>
          <w:rFonts w:ascii="Times New Roman" w:eastAsia="Times New Roman" w:hAnsi="Times New Roman" w:cs="Times New Roman"/>
          <w:kern w:val="0"/>
          <w:sz w:val="22"/>
          <w:szCs w:val="22"/>
          <w:lang w:val="lt-LT" w:eastAsia="lt-LT"/>
          <w14:ligatures w14:val="none"/>
        </w:rPr>
        <w:t xml:space="preserve">tarnybos prie Lietuvos Respublikos sveikatos apsaugos ministerijos tinklalapyje </w:t>
      </w:r>
      <w:r w:rsidRPr="00257946">
        <w:rPr>
          <w:rFonts w:ascii="Times New Roman" w:eastAsia="Times New Roman" w:hAnsi="Times New Roman" w:cs="Times New Roman"/>
          <w:color w:val="0000EE"/>
          <w:kern w:val="0"/>
          <w:sz w:val="22"/>
          <w:szCs w:val="22"/>
          <w:u w:val="single"/>
          <w:lang w:val="lt-LT" w:eastAsia="lt-LT"/>
          <w14:ligatures w14:val="none"/>
        </w:rPr>
        <w:t>https://vvkt.lrv.lt/lt/</w:t>
      </w:r>
      <w:r w:rsidRPr="00257946">
        <w:rPr>
          <w:rFonts w:ascii="Times New Roman" w:eastAsia="Times New Roman" w:hAnsi="Times New Roman" w:cs="Times New Roman"/>
          <w:kern w:val="0"/>
          <w:sz w:val="22"/>
          <w:szCs w:val="22"/>
          <w:lang w:val="lt-LT" w:eastAsia="lt-LT"/>
          <w14:ligatures w14:val="none"/>
        </w:rPr>
        <w:t xml:space="preserve"> nurodytais būdais arba paskambinti nemokamu telefonu </w:t>
      </w:r>
      <w:r w:rsidR="00257946" w:rsidRPr="00CE203A">
        <w:rPr>
          <w:rFonts w:ascii="Times New Roman" w:hAnsi="Times New Roman" w:cs="Times New Roman"/>
          <w:sz w:val="22"/>
          <w:szCs w:val="22"/>
          <w:lang w:val="lt-LT" w:eastAsia="lt-LT"/>
        </w:rPr>
        <w:t xml:space="preserve">+370 </w:t>
      </w:r>
      <w:r w:rsidRPr="00257946">
        <w:rPr>
          <w:rFonts w:ascii="Times New Roman" w:eastAsia="Times New Roman" w:hAnsi="Times New Roman" w:cs="Times New Roman"/>
          <w:kern w:val="0"/>
          <w:sz w:val="22"/>
          <w:szCs w:val="22"/>
          <w:lang w:val="lt-LT" w:eastAsia="lt-LT"/>
          <w14:ligatures w14:val="none"/>
        </w:rPr>
        <w:t>800 73 568. Pranešdami apie šalutinį poveikį galite mums padėti gauti daugiau informacijos apie šio vaisto saugumą</w:t>
      </w:r>
      <w:r w:rsidRPr="00257946">
        <w:rPr>
          <w:rFonts w:ascii="Times New Roman" w:eastAsia="Arial Unicode MS" w:hAnsi="Times New Roman" w:cs="Times New Roman"/>
          <w:bCs/>
          <w:noProof/>
          <w:color w:val="000000"/>
          <w:kern w:val="0"/>
          <w:sz w:val="22"/>
          <w:szCs w:val="22"/>
          <w:lang w:val="lt-LT"/>
          <w14:ligatures w14:val="none"/>
        </w:rPr>
        <w:t>.</w:t>
      </w:r>
    </w:p>
    <w:p w14:paraId="3E68A9A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4094F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A00E97"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8" w:name="_Toc129243143"/>
      <w:bookmarkStart w:id="79" w:name="_Toc129243268"/>
      <w:r w:rsidRPr="00D1529C">
        <w:rPr>
          <w:rFonts w:ascii="Times New Roman" w:eastAsia="Times New Roman" w:hAnsi="Times New Roman" w:cs="Times New Roman"/>
          <w:b/>
          <w:kern w:val="0"/>
          <w:sz w:val="22"/>
          <w:szCs w:val="22"/>
          <w:lang w:val="lt-LT"/>
          <w14:ligatures w14:val="none"/>
        </w:rPr>
        <w:t>5.</w:t>
      </w:r>
      <w:r w:rsidRPr="00D1529C">
        <w:rPr>
          <w:rFonts w:ascii="Times New Roman" w:eastAsia="Times New Roman" w:hAnsi="Times New Roman" w:cs="Times New Roman"/>
          <w:b/>
          <w:kern w:val="0"/>
          <w:sz w:val="22"/>
          <w:szCs w:val="22"/>
          <w:lang w:val="lt-LT"/>
          <w14:ligatures w14:val="none"/>
        </w:rPr>
        <w:tab/>
        <w:t xml:space="preserve">Kaip laikyti </w:t>
      </w:r>
      <w:proofErr w:type="spellStart"/>
      <w:r w:rsidRPr="00D1529C">
        <w:rPr>
          <w:rFonts w:ascii="Times New Roman" w:eastAsia="Times New Roman" w:hAnsi="Times New Roman" w:cs="Times New Roman"/>
          <w:b/>
          <w:kern w:val="0"/>
          <w:sz w:val="22"/>
          <w:szCs w:val="22"/>
          <w:lang w:val="lt-LT"/>
          <w14:ligatures w14:val="none"/>
        </w:rPr>
        <w:t>Xeldaxin</w:t>
      </w:r>
      <w:bookmarkEnd w:id="78"/>
      <w:bookmarkEnd w:id="79"/>
      <w:proofErr w:type="spellEnd"/>
    </w:p>
    <w:p w14:paraId="0F5C938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95096B"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Šį vaistą laikykite vaikams nepastebimoje ir nepasiekiamoje vietoje.</w:t>
      </w:r>
    </w:p>
    <w:p w14:paraId="75179351" w14:textId="77777777" w:rsidR="006716F4" w:rsidRDefault="006716F4"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9974A7B" w14:textId="2CE5F3DD" w:rsidR="00D1529C" w:rsidRPr="00D1529C" w:rsidRDefault="00D1529C" w:rsidP="00D1529C">
      <w:pPr>
        <w:tabs>
          <w:tab w:val="left" w:pos="567"/>
        </w:tabs>
        <w:spacing w:after="0" w:line="240" w:lineRule="auto"/>
        <w:rPr>
          <w:rFonts w:ascii="Times New Roman" w:eastAsia="Arial Unicode MS" w:hAnsi="Times New Roman" w:cs="Times New Roman"/>
          <w:bCs/>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Ant kartono dėžutės ir lizdinės plokštelės </w:t>
      </w:r>
      <w:r w:rsidR="00BD6638">
        <w:rPr>
          <w:rFonts w:ascii="Times New Roman" w:eastAsia="Arial Unicode MS" w:hAnsi="Times New Roman" w:cs="Times New Roman"/>
          <w:bCs/>
          <w:noProof/>
          <w:color w:val="000000"/>
          <w:kern w:val="0"/>
          <w:sz w:val="22"/>
          <w:szCs w:val="22"/>
          <w:lang w:val="lt-LT"/>
          <w14:ligatures w14:val="none"/>
        </w:rPr>
        <w:t xml:space="preserve">po </w:t>
      </w:r>
      <w:r w:rsidRPr="00D1529C">
        <w:rPr>
          <w:rFonts w:ascii="Times New Roman" w:eastAsia="Arial Unicode MS" w:hAnsi="Times New Roman" w:cs="Times New Roman"/>
          <w:bCs/>
          <w:noProof/>
          <w:color w:val="000000"/>
          <w:kern w:val="0"/>
          <w:sz w:val="22"/>
          <w:szCs w:val="22"/>
          <w:lang w:val="lt-LT"/>
          <w14:ligatures w14:val="none"/>
        </w:rPr>
        <w:t xml:space="preserve">„EXP“ nurodytam tinkamumo laikui pasibaigus, šio vaisto vartoti negalima. </w:t>
      </w:r>
      <w:r w:rsidRPr="00D1529C">
        <w:rPr>
          <w:rFonts w:ascii="Times New Roman" w:eastAsia="Arial Unicode MS" w:hAnsi="Times New Roman" w:cs="Times New Roman"/>
          <w:bCs/>
          <w:color w:val="000000"/>
          <w:kern w:val="0"/>
          <w:sz w:val="22"/>
          <w:szCs w:val="22"/>
          <w:lang w:val="lt-LT"/>
          <w14:ligatures w14:val="none"/>
        </w:rPr>
        <w:t>Vaistas tinkamas vartoti iki paskutinės nurodyto mėnesio dienos.</w:t>
      </w:r>
    </w:p>
    <w:p w14:paraId="0C1106DC"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0440E5EA" w14:textId="404EF744"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r w:rsidRPr="000B63D2">
        <w:rPr>
          <w:rFonts w:ascii="Times New Roman" w:eastAsia="Times New Roman" w:hAnsi="Times New Roman" w:cs="Times New Roman"/>
          <w:kern w:val="0"/>
          <w:sz w:val="22"/>
          <w:szCs w:val="22"/>
          <w:lang w:val="lt-LT"/>
          <w14:ligatures w14:val="none"/>
        </w:rPr>
        <w:t xml:space="preserve">Laikyti </w:t>
      </w:r>
      <w:r w:rsidR="00AF6DA4" w:rsidRPr="000B63D2">
        <w:rPr>
          <w:rFonts w:ascii="Times New Roman" w:eastAsia="Times New Roman" w:hAnsi="Times New Roman" w:cs="Times New Roman"/>
          <w:kern w:val="0"/>
          <w:sz w:val="22"/>
          <w:szCs w:val="22"/>
          <w:lang w:val="lt-LT"/>
          <w14:ligatures w14:val="none"/>
        </w:rPr>
        <w:t>ne aukštesnėje</w:t>
      </w:r>
      <w:r w:rsidRPr="000B63D2">
        <w:rPr>
          <w:rFonts w:ascii="Times New Roman" w:eastAsia="Times New Roman" w:hAnsi="Times New Roman" w:cs="Times New Roman"/>
          <w:kern w:val="0"/>
          <w:sz w:val="22"/>
          <w:szCs w:val="22"/>
          <w:lang w:val="lt-LT"/>
          <w14:ligatures w14:val="none"/>
        </w:rPr>
        <w:t xml:space="preserve"> kaip 30 </w:t>
      </w:r>
      <w:r w:rsidRPr="000B63D2">
        <w:rPr>
          <w:rFonts w:ascii="Times New Roman" w:eastAsia="Times New Roman" w:hAnsi="Times New Roman" w:cs="Times New Roman"/>
          <w:kern w:val="0"/>
          <w:sz w:val="22"/>
          <w:szCs w:val="22"/>
          <w:lang w:val="lt-LT"/>
          <w14:ligatures w14:val="none"/>
        </w:rPr>
        <w:sym w:font="Symbol" w:char="F0B0"/>
      </w:r>
      <w:r w:rsidRPr="000B63D2">
        <w:rPr>
          <w:rFonts w:ascii="Times New Roman" w:eastAsia="Times New Roman" w:hAnsi="Times New Roman" w:cs="Times New Roman"/>
          <w:kern w:val="0"/>
          <w:sz w:val="22"/>
          <w:szCs w:val="22"/>
          <w:lang w:val="lt-LT"/>
          <w14:ligatures w14:val="none"/>
        </w:rPr>
        <w:t>C temperatūroje. Lizdinę plokštelę laikyti išorinėje dėžutėje, kad vaistas būtų apsaugotas nuo šviesos.</w:t>
      </w:r>
    </w:p>
    <w:p w14:paraId="48C0FA21"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2E489FB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Vaistų negalima išmesti į kanalizaciją arba su buitinėmis atliekomis. Kaip išmesti nereikalingus vaistus, klauskite vaistininko. Šios priemonės padės apsaugoti aplinką.</w:t>
      </w:r>
    </w:p>
    <w:p w14:paraId="33237C7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736A5397" w14:textId="77777777" w:rsidR="00D1529C" w:rsidRPr="00E31658"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115C5CF" w14:textId="77777777" w:rsidR="00D1529C" w:rsidRPr="000B27AF"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80" w:name="_Toc129243144"/>
      <w:bookmarkStart w:id="81" w:name="_Toc129243269"/>
      <w:r w:rsidRPr="000B27AF">
        <w:rPr>
          <w:rFonts w:ascii="Times New Roman" w:eastAsia="Times New Roman" w:hAnsi="Times New Roman" w:cs="Times New Roman"/>
          <w:b/>
          <w:kern w:val="0"/>
          <w:sz w:val="22"/>
          <w:szCs w:val="22"/>
          <w:lang w:val="lt-LT"/>
          <w14:ligatures w14:val="none"/>
        </w:rPr>
        <w:t>6.</w:t>
      </w:r>
      <w:r w:rsidRPr="000B27AF">
        <w:rPr>
          <w:rFonts w:ascii="Times New Roman" w:eastAsia="Times New Roman" w:hAnsi="Times New Roman" w:cs="Times New Roman"/>
          <w:b/>
          <w:kern w:val="0"/>
          <w:sz w:val="22"/>
          <w:szCs w:val="22"/>
          <w:lang w:val="lt-LT"/>
          <w14:ligatures w14:val="none"/>
        </w:rPr>
        <w:tab/>
        <w:t>Pakuotės turinys ir kita informacija</w:t>
      </w:r>
      <w:bookmarkEnd w:id="80"/>
      <w:bookmarkEnd w:id="81"/>
    </w:p>
    <w:p w14:paraId="4B527D13" w14:textId="77777777" w:rsidR="00D1529C" w:rsidRPr="000B27AF"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952ACE" w14:textId="77777777" w:rsidR="00D1529C" w:rsidRPr="000B27AF"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0B27AF">
        <w:rPr>
          <w:rFonts w:ascii="Times New Roman" w:eastAsia="Times New Roman" w:hAnsi="Times New Roman" w:cs="Times New Roman"/>
          <w:b/>
          <w:bCs/>
          <w:noProof/>
          <w:snapToGrid w:val="0"/>
          <w:kern w:val="0"/>
          <w:sz w:val="22"/>
          <w:lang w:val="lt-LT"/>
          <w14:ligatures w14:val="none"/>
        </w:rPr>
        <w:t>Xeldaxin sudėtis</w:t>
      </w:r>
    </w:p>
    <w:p w14:paraId="1397DFB4" w14:textId="546158CA" w:rsidR="00D1529C" w:rsidRPr="00E31658" w:rsidRDefault="00D1529C" w:rsidP="00E31658">
      <w:pPr>
        <w:pStyle w:val="Sraopastraipa"/>
        <w:numPr>
          <w:ilvl w:val="0"/>
          <w:numId w:val="23"/>
        </w:numPr>
        <w:tabs>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E31658">
        <w:rPr>
          <w:rFonts w:ascii="Times New Roman" w:eastAsia="Arial Unicode MS" w:hAnsi="Times New Roman" w:cs="Times New Roman"/>
          <w:bCs/>
          <w:noProof/>
          <w:color w:val="000000"/>
          <w:kern w:val="0"/>
          <w:sz w:val="22"/>
          <w:szCs w:val="22"/>
          <w:lang w:val="lt-LT"/>
          <w14:ligatures w14:val="none"/>
        </w:rPr>
        <w:t>Veiklioji medžiaga yra deksketoprofeno trometamolis (36,90 mg), atitinkantis 25 mg deksketoprofeno.</w:t>
      </w:r>
    </w:p>
    <w:p w14:paraId="446DBF14" w14:textId="77777777" w:rsidR="00D1529C" w:rsidRPr="00E31658"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41482F11" w14:textId="2C03AB56" w:rsidR="00D1529C" w:rsidRPr="00E31658" w:rsidRDefault="00D1529C" w:rsidP="00E31658">
      <w:pPr>
        <w:pStyle w:val="Sraopastraipa"/>
        <w:numPr>
          <w:ilvl w:val="0"/>
          <w:numId w:val="23"/>
        </w:numPr>
        <w:tabs>
          <w:tab w:val="left" w:pos="0"/>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E31658">
        <w:rPr>
          <w:rFonts w:ascii="Times New Roman" w:eastAsia="Arial Unicode MS" w:hAnsi="Times New Roman" w:cs="Times New Roman"/>
          <w:bCs/>
          <w:noProof/>
          <w:color w:val="000000"/>
          <w:kern w:val="0"/>
          <w:sz w:val="22"/>
          <w:szCs w:val="22"/>
          <w:lang w:val="lt-LT"/>
          <w14:ligatures w14:val="none"/>
        </w:rPr>
        <w:lastRenderedPageBreak/>
        <w:t xml:space="preserve">Pagalbinės medžiagos: kukurūzų krakmolas, mikrokristalinė celiuliozė (E460), </w:t>
      </w:r>
      <w:r w:rsidR="000B27AF" w:rsidRPr="00E31658">
        <w:rPr>
          <w:rFonts w:ascii="Times New Roman" w:eastAsia="Arial Unicode MS" w:hAnsi="Times New Roman" w:cs="Times New Roman"/>
          <w:bCs/>
          <w:noProof/>
          <w:color w:val="000000"/>
          <w:kern w:val="0"/>
          <w:sz w:val="22"/>
          <w:szCs w:val="22"/>
          <w:lang w:val="lt-LT"/>
          <w14:ligatures w14:val="none"/>
        </w:rPr>
        <w:t>k</w:t>
      </w:r>
      <w:proofErr w:type="spellStart"/>
      <w:r w:rsidR="000B27AF" w:rsidRPr="00E31658">
        <w:rPr>
          <w:rFonts w:ascii="Times New Roman" w:hAnsi="Times New Roman" w:cs="Times New Roman"/>
          <w:sz w:val="22"/>
          <w:szCs w:val="22"/>
          <w:lang w:val="lt-LT"/>
        </w:rPr>
        <w:t>arboksimetilkrakmolo</w:t>
      </w:r>
      <w:proofErr w:type="spellEnd"/>
      <w:r w:rsidR="000B27AF" w:rsidRPr="00E31658">
        <w:rPr>
          <w:rFonts w:ascii="Times New Roman" w:hAnsi="Times New Roman" w:cs="Times New Roman"/>
          <w:sz w:val="22"/>
          <w:szCs w:val="22"/>
          <w:lang w:val="lt-LT"/>
        </w:rPr>
        <w:t xml:space="preserve"> A natrio druska</w:t>
      </w:r>
      <w:r w:rsidRPr="00E31658">
        <w:rPr>
          <w:rFonts w:ascii="Times New Roman" w:eastAsia="Arial Unicode MS" w:hAnsi="Times New Roman" w:cs="Times New Roman"/>
          <w:bCs/>
          <w:noProof/>
          <w:color w:val="000000"/>
          <w:kern w:val="0"/>
          <w:sz w:val="22"/>
          <w:szCs w:val="22"/>
          <w:lang w:val="lt-LT"/>
          <w14:ligatures w14:val="none"/>
        </w:rPr>
        <w:t>, glicerolio distearatas, hipromeliozė/HPMC 2910 (E464), titano dioksidas</w:t>
      </w:r>
      <w:r w:rsidR="006716F4" w:rsidRPr="00E31658">
        <w:rPr>
          <w:rFonts w:ascii="Times New Roman" w:eastAsia="Arial Unicode MS" w:hAnsi="Times New Roman" w:cs="Times New Roman"/>
          <w:bCs/>
          <w:noProof/>
          <w:color w:val="000000"/>
          <w:kern w:val="0"/>
          <w:sz w:val="22"/>
          <w:szCs w:val="22"/>
          <w:lang w:val="lt-LT"/>
          <w14:ligatures w14:val="none"/>
        </w:rPr>
        <w:t xml:space="preserve"> (E171)</w:t>
      </w:r>
      <w:r w:rsidRPr="00E31658">
        <w:rPr>
          <w:rFonts w:ascii="Times New Roman" w:eastAsia="Arial Unicode MS" w:hAnsi="Times New Roman" w:cs="Times New Roman"/>
          <w:bCs/>
          <w:noProof/>
          <w:color w:val="000000"/>
          <w:kern w:val="0"/>
          <w:sz w:val="22"/>
          <w:szCs w:val="22"/>
          <w:lang w:val="lt-LT"/>
          <w14:ligatures w14:val="none"/>
        </w:rPr>
        <w:t xml:space="preserve"> ir makrogolis 400</w:t>
      </w:r>
      <w:r w:rsidR="006716F4" w:rsidRPr="00E31658">
        <w:rPr>
          <w:rFonts w:ascii="Times New Roman" w:eastAsia="Arial Unicode MS" w:hAnsi="Times New Roman" w:cs="Times New Roman"/>
          <w:bCs/>
          <w:noProof/>
          <w:color w:val="000000"/>
          <w:kern w:val="0"/>
          <w:sz w:val="22"/>
          <w:szCs w:val="22"/>
          <w:lang w:val="lt-LT"/>
          <w14:ligatures w14:val="none"/>
        </w:rPr>
        <w:t>.</w:t>
      </w:r>
    </w:p>
    <w:p w14:paraId="09427FFD" w14:textId="77777777" w:rsidR="00D1529C" w:rsidRPr="00D1529C" w:rsidRDefault="00D1529C" w:rsidP="00D1529C">
      <w:pPr>
        <w:tabs>
          <w:tab w:val="left" w:pos="0"/>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5734B419"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išvaizda ir kiekis pakuotėje</w:t>
      </w:r>
    </w:p>
    <w:p w14:paraId="1BEDFCD9"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yellow"/>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 xml:space="preserve">Baltos, abipusiai išgaubtos </w:t>
      </w:r>
      <w:proofErr w:type="spellStart"/>
      <w:r w:rsidRPr="00D1529C">
        <w:rPr>
          <w:rFonts w:ascii="Times New Roman" w:eastAsia="Times New Roman" w:hAnsi="Times New Roman" w:cs="Times New Roman"/>
          <w:kern w:val="0"/>
          <w:sz w:val="22"/>
          <w:szCs w:val="22"/>
          <w:lang w:val="lt-LT" w:eastAsia="lt-LT"/>
          <w14:ligatures w14:val="none"/>
        </w:rPr>
        <w:t>cilindrino</w:t>
      </w:r>
      <w:proofErr w:type="spellEnd"/>
      <w:r w:rsidRPr="00D1529C">
        <w:rPr>
          <w:rFonts w:ascii="Times New Roman" w:eastAsia="Times New Roman" w:hAnsi="Times New Roman" w:cs="Times New Roman"/>
          <w:kern w:val="0"/>
          <w:sz w:val="22"/>
          <w:szCs w:val="22"/>
          <w:lang w:val="lt-LT" w:eastAsia="lt-LT"/>
          <w14:ligatures w14:val="none"/>
        </w:rPr>
        <w:t xml:space="preserve"> formos tabletės su vagele, vienoje pusėje įspausta „DT2“.</w:t>
      </w:r>
    </w:p>
    <w:p w14:paraId="1409DB8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Tabletės tiekiamos lizdinėse plokštelėse (PVC/PVDC/aliuminio lizdinė plokštelė).</w:t>
      </w:r>
    </w:p>
    <w:p w14:paraId="5937F447" w14:textId="1E16891F"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Kartono dėžutėje yra 10 plėvele dengtų tablečių.</w:t>
      </w:r>
    </w:p>
    <w:p w14:paraId="52A33C0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0A6E289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3F17BB23"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Registruotojas</w:t>
      </w:r>
    </w:p>
    <w:p w14:paraId="0C7313D8" w14:textId="61973D48"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Olpha AS</w:t>
      </w:r>
      <w:r w:rsidR="00CE7D2B">
        <w:rPr>
          <w:rFonts w:ascii="Times New Roman" w:eastAsia="Times New Roman" w:hAnsi="Times New Roman" w:cs="Times New Roman"/>
          <w:kern w:val="0"/>
          <w:sz w:val="22"/>
          <w:szCs w:val="22"/>
          <w:lang w:val="lt-LT" w:eastAsia="lt-LT"/>
          <w14:ligatures w14:val="none"/>
        </w:rPr>
        <w:t>,</w:t>
      </w:r>
    </w:p>
    <w:p w14:paraId="35CD0F0D" w14:textId="0216D6E4"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Rupnicu</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iela</w:t>
      </w:r>
      <w:proofErr w:type="spellEnd"/>
      <w:r w:rsidRPr="00D1529C">
        <w:rPr>
          <w:rFonts w:ascii="Times New Roman" w:eastAsia="Times New Roman" w:hAnsi="Times New Roman" w:cs="Times New Roman"/>
          <w:kern w:val="0"/>
          <w:sz w:val="22"/>
          <w:szCs w:val="22"/>
          <w:lang w:val="lt-LT" w:eastAsia="lt-LT"/>
          <w14:ligatures w14:val="none"/>
        </w:rPr>
        <w:t xml:space="preserve"> 5</w:t>
      </w:r>
      <w:r w:rsidR="00CE7D2B">
        <w:rPr>
          <w:rFonts w:ascii="Times New Roman" w:eastAsia="Times New Roman" w:hAnsi="Times New Roman" w:cs="Times New Roman"/>
          <w:kern w:val="0"/>
          <w:sz w:val="22"/>
          <w:szCs w:val="22"/>
          <w:lang w:val="lt-LT" w:eastAsia="lt-LT"/>
          <w14:ligatures w14:val="none"/>
        </w:rPr>
        <w:t>,</w:t>
      </w:r>
    </w:p>
    <w:p w14:paraId="16C72770" w14:textId="413E933D"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Olaine</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Olaines</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00FD0C4E">
        <w:rPr>
          <w:rFonts w:ascii="Times New Roman" w:eastAsia="Times New Roman" w:hAnsi="Times New Roman" w:cs="Times New Roman"/>
          <w:kern w:val="0"/>
          <w:sz w:val="22"/>
          <w:szCs w:val="22"/>
          <w:lang w:val="lt-LT" w:eastAsia="lt-LT"/>
          <w14:ligatures w14:val="none"/>
        </w:rPr>
        <w:t>n</w:t>
      </w:r>
      <w:r w:rsidRPr="00D1529C">
        <w:rPr>
          <w:rFonts w:ascii="Times New Roman" w:eastAsia="Times New Roman" w:hAnsi="Times New Roman" w:cs="Times New Roman"/>
          <w:kern w:val="0"/>
          <w:sz w:val="22"/>
          <w:szCs w:val="22"/>
          <w:lang w:val="lt-LT" w:eastAsia="lt-LT"/>
          <w14:ligatures w14:val="none"/>
        </w:rPr>
        <w:t>ovads</w:t>
      </w:r>
      <w:proofErr w:type="spellEnd"/>
      <w:r w:rsidRPr="00D1529C">
        <w:rPr>
          <w:rFonts w:ascii="Times New Roman" w:eastAsia="Times New Roman" w:hAnsi="Times New Roman" w:cs="Times New Roman"/>
          <w:kern w:val="0"/>
          <w:sz w:val="22"/>
          <w:szCs w:val="22"/>
          <w:lang w:val="lt-LT" w:eastAsia="lt-LT"/>
          <w14:ligatures w14:val="none"/>
        </w:rPr>
        <w:t>, LV-2114</w:t>
      </w:r>
      <w:r w:rsidR="00CE7D2B">
        <w:rPr>
          <w:rFonts w:ascii="Times New Roman" w:eastAsia="Times New Roman" w:hAnsi="Times New Roman" w:cs="Times New Roman"/>
          <w:kern w:val="0"/>
          <w:sz w:val="22"/>
          <w:szCs w:val="22"/>
          <w:lang w:val="lt-LT" w:eastAsia="lt-LT"/>
          <w14:ligatures w14:val="none"/>
        </w:rPr>
        <w:t>,</w:t>
      </w:r>
    </w:p>
    <w:p w14:paraId="7140B2A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Latvija</w:t>
      </w:r>
    </w:p>
    <w:p w14:paraId="5A119424" w14:textId="77777777" w:rsidR="00D1529C" w:rsidRPr="00D1529C" w:rsidRDefault="00D1529C" w:rsidP="00D1529C">
      <w:pPr>
        <w:spacing w:after="0" w:line="240" w:lineRule="auto"/>
        <w:rPr>
          <w:rFonts w:ascii="Times New Roman" w:eastAsia="Times New Roman" w:hAnsi="Times New Roman" w:cs="Times New Roman"/>
          <w:b/>
          <w:kern w:val="0"/>
          <w:sz w:val="22"/>
          <w:szCs w:val="22"/>
          <w:highlight w:val="yellow"/>
          <w:lang w:val="lt-LT" w:eastAsia="lt-LT"/>
          <w14:ligatures w14:val="none"/>
        </w:rPr>
      </w:pPr>
    </w:p>
    <w:p w14:paraId="6F6D1832" w14:textId="49572308" w:rsidR="00D1529C" w:rsidRPr="005A57E9" w:rsidRDefault="00D1529C" w:rsidP="00D1529C">
      <w:pPr>
        <w:spacing w:after="0" w:line="240" w:lineRule="auto"/>
        <w:rPr>
          <w:rFonts w:ascii="Times New Roman" w:eastAsia="Times New Roman" w:hAnsi="Times New Roman" w:cs="Times New Roman"/>
          <w:b/>
          <w:kern w:val="0"/>
          <w:sz w:val="22"/>
          <w:szCs w:val="22"/>
          <w:lang w:val="lt-LT" w:eastAsia="lt-LT"/>
          <w14:ligatures w14:val="none"/>
        </w:rPr>
      </w:pPr>
      <w:r w:rsidRPr="005A57E9">
        <w:rPr>
          <w:rFonts w:ascii="Times New Roman" w:eastAsia="Times New Roman" w:hAnsi="Times New Roman" w:cs="Times New Roman"/>
          <w:b/>
          <w:kern w:val="0"/>
          <w:sz w:val="22"/>
          <w:szCs w:val="22"/>
          <w:lang w:val="lt-LT" w:eastAsia="lt-LT"/>
          <w14:ligatures w14:val="none"/>
        </w:rPr>
        <w:t>Gamintoja</w:t>
      </w:r>
      <w:r w:rsidR="000C3DD0" w:rsidRPr="005A57E9">
        <w:rPr>
          <w:rFonts w:ascii="Times New Roman" w:eastAsia="Times New Roman" w:hAnsi="Times New Roman" w:cs="Times New Roman"/>
          <w:b/>
          <w:kern w:val="0"/>
          <w:sz w:val="22"/>
          <w:szCs w:val="22"/>
          <w:lang w:val="lt-LT" w:eastAsia="lt-LT"/>
          <w14:ligatures w14:val="none"/>
        </w:rPr>
        <w:t>i</w:t>
      </w:r>
    </w:p>
    <w:p w14:paraId="5B9EE510" w14:textId="77777777" w:rsidR="00E73345" w:rsidRPr="00E73345" w:rsidRDefault="00E73345" w:rsidP="00E73345">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E73345">
        <w:rPr>
          <w:rFonts w:ascii="Times New Roman" w:eastAsia="Times New Roman" w:hAnsi="Times New Roman" w:cs="Times New Roman"/>
          <w:kern w:val="0"/>
          <w:sz w:val="22"/>
          <w:szCs w:val="22"/>
          <w:lang w:eastAsia="lt-LT"/>
          <w14:ligatures w14:val="none"/>
        </w:rPr>
        <w:t>SAG MANUFACTURING, S.L.U.</w:t>
      </w:r>
    </w:p>
    <w:p w14:paraId="79C683C1" w14:textId="77777777" w:rsidR="00E73345" w:rsidRPr="00E31658"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Carretera Nacional 1 Km 36</w:t>
      </w:r>
    </w:p>
    <w:p w14:paraId="4FB9875C" w14:textId="77777777" w:rsidR="00E73345" w:rsidRPr="00E31658"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 xml:space="preserve">San Agustín Del Guadalix </w:t>
      </w:r>
    </w:p>
    <w:p w14:paraId="1B8AC531" w14:textId="77777777" w:rsidR="00E73345" w:rsidRPr="00E31658"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28750 Madrid</w:t>
      </w:r>
    </w:p>
    <w:p w14:paraId="35BBAA70" w14:textId="618CF00B" w:rsidR="00E73345" w:rsidRPr="00E31658" w:rsidRDefault="005A57E9"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Ispanija</w:t>
      </w:r>
    </w:p>
    <w:p w14:paraId="7B866905" w14:textId="77777777" w:rsidR="00E73345" w:rsidRPr="00E31658"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p>
    <w:p w14:paraId="6E77D8F4" w14:textId="4F93213C" w:rsidR="00E73345" w:rsidRPr="00CE203A" w:rsidRDefault="005A57E9"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arba</w:t>
      </w:r>
    </w:p>
    <w:p w14:paraId="2DB65044" w14:textId="77777777" w:rsidR="005A57E9" w:rsidRPr="00CE203A" w:rsidRDefault="005A57E9"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p>
    <w:p w14:paraId="06CAF777" w14:textId="77777777" w:rsidR="00E73345" w:rsidRPr="00CE203A"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Galenicum Health S.L.U.</w:t>
      </w:r>
    </w:p>
    <w:p w14:paraId="33843638" w14:textId="77777777" w:rsidR="00E73345" w:rsidRPr="00CE203A"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Carrer De Sant Gabriel 50</w:t>
      </w:r>
    </w:p>
    <w:p w14:paraId="7220DFB4" w14:textId="77777777" w:rsidR="00E73345" w:rsidRPr="00CE203A"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 xml:space="preserve">Esplugues De Llobregat </w:t>
      </w:r>
    </w:p>
    <w:p w14:paraId="7232E2AA" w14:textId="77777777" w:rsidR="00E73345" w:rsidRPr="00CE203A" w:rsidRDefault="00E73345"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08950 Barcelona</w:t>
      </w:r>
    </w:p>
    <w:p w14:paraId="252E91B7" w14:textId="5764F1E7" w:rsidR="00E73345" w:rsidRPr="00E31658" w:rsidRDefault="005A57E9" w:rsidP="00E73345">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Ispanija</w:t>
      </w:r>
    </w:p>
    <w:p w14:paraId="00351BCE" w14:textId="77777777" w:rsidR="00D1529C" w:rsidRPr="005A57E9"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784BA9" w14:textId="598C49E6" w:rsidR="00D1529C" w:rsidRPr="006044D7"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6044D7">
        <w:rPr>
          <w:rFonts w:ascii="Times New Roman" w:eastAsia="Arial Unicode MS" w:hAnsi="Times New Roman" w:cs="Times New Roman"/>
          <w:b/>
          <w:noProof/>
          <w:color w:val="000000"/>
          <w:kern w:val="0"/>
          <w:sz w:val="22"/>
          <w:szCs w:val="22"/>
          <w:lang w:val="lt-LT"/>
          <w14:ligatures w14:val="none"/>
        </w:rPr>
        <w:t xml:space="preserve">Šis vaistas </w:t>
      </w:r>
      <w:r w:rsidRPr="006044D7">
        <w:rPr>
          <w:rFonts w:ascii="Times New Roman" w:eastAsia="Arial Unicode MS" w:hAnsi="Times New Roman" w:cs="Times New Roman"/>
          <w:b/>
          <w:noProof/>
          <w:snapToGrid w:val="0"/>
          <w:color w:val="000000"/>
          <w:kern w:val="0"/>
          <w:sz w:val="22"/>
          <w:szCs w:val="22"/>
          <w:lang w:val="lt-LT"/>
          <w14:ligatures w14:val="none"/>
        </w:rPr>
        <w:t>Europos ekonominės erdvės</w:t>
      </w:r>
      <w:r w:rsidRPr="006044D7">
        <w:rPr>
          <w:rFonts w:ascii="Times New Roman" w:eastAsia="Arial Unicode MS" w:hAnsi="Times New Roman" w:cs="Times New Roman"/>
          <w:b/>
          <w:noProof/>
          <w:color w:val="000000"/>
          <w:kern w:val="0"/>
          <w:sz w:val="22"/>
          <w:szCs w:val="22"/>
          <w:lang w:val="lt-LT"/>
          <w14:ligatures w14:val="none"/>
        </w:rPr>
        <w:t xml:space="preserve"> valstybėse narėse</w:t>
      </w:r>
      <w:r w:rsidRPr="006044D7">
        <w:rPr>
          <w:rFonts w:ascii="Times New Roman" w:eastAsia="Arial Unicode MS" w:hAnsi="Times New Roman" w:cs="Times New Roman"/>
          <w:b/>
          <w:noProof/>
          <w:snapToGrid w:val="0"/>
          <w:color w:val="000000"/>
          <w:kern w:val="0"/>
          <w:sz w:val="22"/>
          <w:szCs w:val="22"/>
          <w:lang w:val="lt-LT"/>
          <w14:ligatures w14:val="none"/>
        </w:rPr>
        <w:t xml:space="preserve"> </w:t>
      </w:r>
      <w:r w:rsidRPr="006044D7">
        <w:rPr>
          <w:rFonts w:ascii="Times New Roman" w:eastAsia="Arial Unicode MS" w:hAnsi="Times New Roman" w:cs="Times New Roman"/>
          <w:b/>
          <w:noProof/>
          <w:color w:val="000000"/>
          <w:kern w:val="0"/>
          <w:sz w:val="22"/>
          <w:szCs w:val="22"/>
          <w:lang w:val="lt-LT"/>
          <w14:ligatures w14:val="none"/>
        </w:rPr>
        <w:t>registruotas tokiais pavadinimais:</w:t>
      </w:r>
    </w:p>
    <w:p w14:paraId="71FB511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D33A26C" w14:textId="36F5D389" w:rsidR="0082704C" w:rsidRDefault="0082704C" w:rsidP="0082704C">
      <w:pPr>
        <w:pStyle w:val="BTEMEASMCA"/>
      </w:pPr>
      <w:r w:rsidRPr="00144736">
        <w:t>Portugalija</w:t>
      </w:r>
      <w:r w:rsidR="006716F4">
        <w:t xml:space="preserve">, Ispanija, </w:t>
      </w:r>
      <w:r w:rsidR="006716F4" w:rsidRPr="00361B93">
        <w:t>Vokietija</w:t>
      </w:r>
      <w:r w:rsidR="006716F4">
        <w:t>,</w:t>
      </w:r>
      <w:r w:rsidR="006716F4" w:rsidRPr="006716F4">
        <w:t xml:space="preserve"> </w:t>
      </w:r>
      <w:r w:rsidR="006716F4" w:rsidRPr="00822C0B">
        <w:t>Lenkija</w:t>
      </w:r>
      <w:r w:rsidR="00CE7D2B">
        <w:t>,</w:t>
      </w:r>
      <w:r w:rsidR="00CE7D2B" w:rsidRPr="00CE7D2B">
        <w:t xml:space="preserve"> </w:t>
      </w:r>
      <w:r w:rsidR="00CE7D2B" w:rsidRPr="006044D7">
        <w:t>Italija</w:t>
      </w:r>
      <w:r>
        <w:t xml:space="preserve">: </w:t>
      </w:r>
      <w:r w:rsidRPr="00144736">
        <w:t>Delprofex</w:t>
      </w:r>
    </w:p>
    <w:p w14:paraId="20EADE48" w14:textId="5A51075F" w:rsidR="0082704C" w:rsidRDefault="0082704C" w:rsidP="0082704C">
      <w:pPr>
        <w:pStyle w:val="BTEMEASMCA"/>
      </w:pPr>
      <w:r w:rsidRPr="00361B93">
        <w:t>Čekija</w:t>
      </w:r>
      <w:r w:rsidR="00FD0C4E">
        <w:t>,</w:t>
      </w:r>
      <w:r w:rsidR="00FD0C4E" w:rsidRPr="00FD0C4E">
        <w:t xml:space="preserve"> </w:t>
      </w:r>
      <w:r w:rsidR="00FD0C4E" w:rsidRPr="00361B93">
        <w:t>Slovakija</w:t>
      </w:r>
      <w:r>
        <w:t xml:space="preserve">: </w:t>
      </w:r>
      <w:r w:rsidRPr="00361B93">
        <w:t>Xeldinor</w:t>
      </w:r>
    </w:p>
    <w:p w14:paraId="507864CA" w14:textId="6BCD2468" w:rsidR="0082704C" w:rsidRDefault="0082704C" w:rsidP="0082704C">
      <w:pPr>
        <w:pStyle w:val="BTEMEASMCA"/>
      </w:pPr>
      <w:r w:rsidRPr="00361B93">
        <w:t>Estija</w:t>
      </w:r>
      <w:r w:rsidR="00FD0C4E">
        <w:t>,</w:t>
      </w:r>
      <w:r w:rsidR="00FD0C4E" w:rsidRPr="00FD0C4E">
        <w:t xml:space="preserve"> </w:t>
      </w:r>
      <w:r w:rsidR="00FD0C4E" w:rsidRPr="00361B93">
        <w:t>Latvija</w:t>
      </w:r>
      <w:r w:rsidR="00FD0C4E">
        <w:t>,</w:t>
      </w:r>
      <w:r w:rsidR="00FD0C4E" w:rsidRPr="00FD0C4E">
        <w:t xml:space="preserve"> </w:t>
      </w:r>
      <w:r w:rsidR="00FD0C4E" w:rsidRPr="00361B93">
        <w:t>Lietuva</w:t>
      </w:r>
      <w:r>
        <w:t xml:space="preserve">: </w:t>
      </w:r>
      <w:r w:rsidRPr="00361B93">
        <w:t>Xeldaxin</w:t>
      </w:r>
    </w:p>
    <w:p w14:paraId="607D4741" w14:textId="32807D2A" w:rsidR="0082704C" w:rsidRDefault="0082704C" w:rsidP="0082704C">
      <w:pPr>
        <w:pStyle w:val="BTEMEASMCA"/>
      </w:pPr>
    </w:p>
    <w:p w14:paraId="50EE6B8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65A03837" w14:textId="062FF3D8" w:rsidR="00D1529C" w:rsidRPr="00D1529C" w:rsidRDefault="00D1529C" w:rsidP="00D1529C">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6F0724">
        <w:rPr>
          <w:rFonts w:ascii="Times New Roman" w:eastAsia="Arial Unicode MS" w:hAnsi="Times New Roman" w:cs="Times New Roman"/>
          <w:b/>
          <w:bCs/>
          <w:noProof/>
          <w:color w:val="000000"/>
          <w:kern w:val="0"/>
          <w:sz w:val="22"/>
          <w:szCs w:val="22"/>
          <w:lang w:val="lt-LT"/>
          <w14:ligatures w14:val="none"/>
        </w:rPr>
        <w:t>Šis pakuotės lapelis paskutinį kartą peržiūrėtas</w:t>
      </w:r>
      <w:r w:rsidR="00257946">
        <w:rPr>
          <w:rFonts w:ascii="Times New Roman" w:eastAsia="Arial Unicode MS" w:hAnsi="Times New Roman" w:cs="Times New Roman"/>
          <w:b/>
          <w:bCs/>
          <w:noProof/>
          <w:color w:val="000000"/>
          <w:kern w:val="0"/>
          <w:sz w:val="22"/>
          <w:szCs w:val="22"/>
          <w:lang w:val="lt-LT"/>
          <w14:ligatures w14:val="none"/>
        </w:rPr>
        <w:t xml:space="preserve"> 2025-09-</w:t>
      </w:r>
      <w:r w:rsidR="00225154">
        <w:rPr>
          <w:rFonts w:ascii="Times New Roman" w:eastAsia="Arial Unicode MS" w:hAnsi="Times New Roman" w:cs="Times New Roman"/>
          <w:b/>
          <w:bCs/>
          <w:noProof/>
          <w:color w:val="000000"/>
          <w:kern w:val="0"/>
          <w:sz w:val="22"/>
          <w:szCs w:val="22"/>
          <w:lang w:val="lt-LT"/>
          <w14:ligatures w14:val="none"/>
        </w:rPr>
        <w:t>30</w:t>
      </w:r>
      <w:r w:rsidRPr="006F0724">
        <w:rPr>
          <w:rFonts w:ascii="Times New Roman" w:eastAsia="Arial Unicode MS" w:hAnsi="Times New Roman" w:cs="Times New Roman"/>
          <w:b/>
          <w:bCs/>
          <w:noProof/>
          <w:color w:val="000000"/>
          <w:kern w:val="0"/>
          <w:sz w:val="22"/>
          <w:szCs w:val="22"/>
          <w:lang w:val="lt-LT"/>
          <w14:ligatures w14:val="none"/>
        </w:rPr>
        <w:t>.</w:t>
      </w:r>
    </w:p>
    <w:p w14:paraId="4E9980D4"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1F01F9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D1529C">
        <w:rPr>
          <w:rFonts w:ascii="Times New Roman" w:eastAsia="Arial Unicode MS" w:hAnsi="Times New Roman" w:cs="Times New Roman"/>
          <w:bCs/>
          <w:noProof/>
          <w:color w:val="0000EE"/>
          <w:kern w:val="0"/>
          <w:sz w:val="22"/>
          <w:szCs w:val="22"/>
          <w:u w:val="single"/>
          <w:lang w:val="lt-LT" w:eastAsia="lt-LT"/>
          <w14:ligatures w14:val="none"/>
        </w:rPr>
        <w:t>https://vvkt.lrv.lt/lt/</w:t>
      </w:r>
      <w:r w:rsidRPr="00D1529C">
        <w:rPr>
          <w:rFonts w:ascii="Times New Roman" w:eastAsia="Arial Unicode MS" w:hAnsi="Times New Roman" w:cs="Times New Roman"/>
          <w:bCs/>
          <w:noProof/>
          <w:color w:val="000000"/>
          <w:kern w:val="0"/>
          <w:sz w:val="22"/>
          <w:szCs w:val="22"/>
          <w:lang w:val="lt-LT"/>
          <w14:ligatures w14:val="none"/>
        </w:rPr>
        <w:t>.</w:t>
      </w:r>
    </w:p>
    <w:p w14:paraId="23F947F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2D4998BB"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B750FE7"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54F0062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2DE9AF77" w14:textId="58D01C33" w:rsidR="00A3307B" w:rsidRPr="007D5ADE" w:rsidRDefault="00A3307B" w:rsidP="00D1529C">
      <w:pPr>
        <w:rPr>
          <w:lang w:val="lt-LT"/>
        </w:rPr>
      </w:pPr>
    </w:p>
    <w:sectPr w:rsidR="00A3307B" w:rsidRPr="007D5ADE" w:rsidSect="00D1529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BBB"/>
    <w:multiLevelType w:val="hybridMultilevel"/>
    <w:tmpl w:val="C43A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C76"/>
    <w:multiLevelType w:val="hybridMultilevel"/>
    <w:tmpl w:val="30689594"/>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D1ABF"/>
    <w:multiLevelType w:val="hybridMultilevel"/>
    <w:tmpl w:val="919C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C50CD6"/>
    <w:multiLevelType w:val="hybridMultilevel"/>
    <w:tmpl w:val="5C1A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164A2"/>
    <w:multiLevelType w:val="hybridMultilevel"/>
    <w:tmpl w:val="AA68DA0C"/>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1D34E38"/>
    <w:multiLevelType w:val="hybridMultilevel"/>
    <w:tmpl w:val="339EAF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552690"/>
    <w:multiLevelType w:val="hybridMultilevel"/>
    <w:tmpl w:val="447A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76756B"/>
    <w:multiLevelType w:val="hybridMultilevel"/>
    <w:tmpl w:val="D2C46AA6"/>
    <w:lvl w:ilvl="0" w:tplc="47F01836">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E2F0EEB"/>
    <w:multiLevelType w:val="hybridMultilevel"/>
    <w:tmpl w:val="D31A4D1E"/>
    <w:lvl w:ilvl="0" w:tplc="8BF01E9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662E0"/>
    <w:multiLevelType w:val="hybridMultilevel"/>
    <w:tmpl w:val="12661684"/>
    <w:lvl w:ilvl="0" w:tplc="1D9A0562">
      <w:start w:val="2"/>
      <w:numFmt w:val="bullet"/>
      <w:pStyle w:val="BT-EMEASMCA"/>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0747B2"/>
    <w:multiLevelType w:val="hybridMultilevel"/>
    <w:tmpl w:val="61902546"/>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613344"/>
    <w:multiLevelType w:val="hybridMultilevel"/>
    <w:tmpl w:val="0EFE8902"/>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E3F08"/>
    <w:multiLevelType w:val="hybridMultilevel"/>
    <w:tmpl w:val="C0A896F0"/>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1084B15"/>
    <w:multiLevelType w:val="hybridMultilevel"/>
    <w:tmpl w:val="57BA0BA4"/>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A4E4C"/>
    <w:multiLevelType w:val="hybridMultilevel"/>
    <w:tmpl w:val="23A0F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160DC4"/>
    <w:multiLevelType w:val="hybridMultilevel"/>
    <w:tmpl w:val="A14E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42F6E"/>
    <w:multiLevelType w:val="hybridMultilevel"/>
    <w:tmpl w:val="87181D8C"/>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BB17E8"/>
    <w:multiLevelType w:val="hybridMultilevel"/>
    <w:tmpl w:val="B94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B44"/>
    <w:multiLevelType w:val="hybridMultilevel"/>
    <w:tmpl w:val="9594FA1A"/>
    <w:lvl w:ilvl="0" w:tplc="FA1E04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0318F"/>
    <w:multiLevelType w:val="hybridMultilevel"/>
    <w:tmpl w:val="CA5E2CC0"/>
    <w:lvl w:ilvl="0" w:tplc="83221898">
      <w:start w:val="17"/>
      <w:numFmt w:val="decimal"/>
      <w:lvlText w:val="%1."/>
      <w:lvlJc w:val="left"/>
      <w:pPr>
        <w:ind w:left="1440" w:hanging="360"/>
      </w:pPr>
      <w:rPr>
        <w:b/>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410350308">
    <w:abstractNumId w:val="10"/>
  </w:num>
  <w:num w:numId="2" w16cid:durableId="1231842691">
    <w:abstractNumId w:val="10"/>
  </w:num>
  <w:num w:numId="3" w16cid:durableId="1540237377">
    <w:abstractNumId w:val="5"/>
  </w:num>
  <w:num w:numId="4" w16cid:durableId="1924023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0247298">
    <w:abstractNumId w:val="16"/>
  </w:num>
  <w:num w:numId="6" w16cid:durableId="2125613682">
    <w:abstractNumId w:val="16"/>
  </w:num>
  <w:num w:numId="7" w16cid:durableId="1695423880">
    <w:abstractNumId w:val="14"/>
  </w:num>
  <w:num w:numId="8" w16cid:durableId="875241059">
    <w:abstractNumId w:val="14"/>
  </w:num>
  <w:num w:numId="9" w16cid:durableId="614873262">
    <w:abstractNumId w:val="2"/>
  </w:num>
  <w:num w:numId="10" w16cid:durableId="394668215">
    <w:abstractNumId w:val="2"/>
  </w:num>
  <w:num w:numId="11" w16cid:durableId="355885134">
    <w:abstractNumId w:val="3"/>
  </w:num>
  <w:num w:numId="12" w16cid:durableId="1823545843">
    <w:abstractNumId w:val="3"/>
  </w:num>
  <w:num w:numId="13" w16cid:durableId="656303780">
    <w:abstractNumId w:val="7"/>
  </w:num>
  <w:num w:numId="14" w16cid:durableId="1586692615">
    <w:abstractNumId w:val="7"/>
  </w:num>
  <w:num w:numId="15" w16cid:durableId="173882111">
    <w:abstractNumId w:val="1"/>
  </w:num>
  <w:num w:numId="16" w16cid:durableId="77948570">
    <w:abstractNumId w:val="1"/>
  </w:num>
  <w:num w:numId="17" w16cid:durableId="142091001">
    <w:abstractNumId w:val="11"/>
  </w:num>
  <w:num w:numId="18" w16cid:durableId="1399398150">
    <w:abstractNumId w:val="11"/>
  </w:num>
  <w:num w:numId="19" w16cid:durableId="740323361">
    <w:abstractNumId w:val="21"/>
  </w:num>
  <w:num w:numId="20" w16cid:durableId="1993215736">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6780908">
    <w:abstractNumId w:val="8"/>
  </w:num>
  <w:num w:numId="22" w16cid:durableId="1069645435">
    <w:abstractNumId w:val="8"/>
  </w:num>
  <w:num w:numId="23" w16cid:durableId="7603962">
    <w:abstractNumId w:val="18"/>
  </w:num>
  <w:num w:numId="24" w16cid:durableId="1484810328">
    <w:abstractNumId w:val="18"/>
  </w:num>
  <w:num w:numId="25" w16cid:durableId="2081445226">
    <w:abstractNumId w:val="0"/>
  </w:num>
  <w:num w:numId="26" w16cid:durableId="41254552">
    <w:abstractNumId w:val="19"/>
  </w:num>
  <w:num w:numId="27" w16cid:durableId="740254822">
    <w:abstractNumId w:val="17"/>
  </w:num>
  <w:num w:numId="28" w16cid:durableId="165756548">
    <w:abstractNumId w:val="6"/>
  </w:num>
  <w:num w:numId="29" w16cid:durableId="64838236">
    <w:abstractNumId w:val="12"/>
  </w:num>
  <w:num w:numId="30" w16cid:durableId="1565262870">
    <w:abstractNumId w:val="15"/>
  </w:num>
  <w:num w:numId="31" w16cid:durableId="852693610">
    <w:abstractNumId w:val="4"/>
  </w:num>
  <w:num w:numId="32" w16cid:durableId="958803178">
    <w:abstractNumId w:val="13"/>
  </w:num>
  <w:num w:numId="33" w16cid:durableId="40712423">
    <w:abstractNumId w:val="20"/>
  </w:num>
  <w:num w:numId="34" w16cid:durableId="1434007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6E"/>
    <w:rsid w:val="00021304"/>
    <w:rsid w:val="0003007D"/>
    <w:rsid w:val="00034CC2"/>
    <w:rsid w:val="00051DB9"/>
    <w:rsid w:val="00065AA5"/>
    <w:rsid w:val="00072E34"/>
    <w:rsid w:val="00077EDD"/>
    <w:rsid w:val="000870DA"/>
    <w:rsid w:val="000A6610"/>
    <w:rsid w:val="000B27AF"/>
    <w:rsid w:val="000B4CD5"/>
    <w:rsid w:val="000B63D2"/>
    <w:rsid w:val="000C3DD0"/>
    <w:rsid w:val="000C4AD2"/>
    <w:rsid w:val="000D52E6"/>
    <w:rsid w:val="000D663F"/>
    <w:rsid w:val="000E6FA9"/>
    <w:rsid w:val="000F18C0"/>
    <w:rsid w:val="000F5405"/>
    <w:rsid w:val="00115BC3"/>
    <w:rsid w:val="00126304"/>
    <w:rsid w:val="00131D26"/>
    <w:rsid w:val="001332D7"/>
    <w:rsid w:val="00134859"/>
    <w:rsid w:val="001359BA"/>
    <w:rsid w:val="00170D64"/>
    <w:rsid w:val="001723AE"/>
    <w:rsid w:val="001815FF"/>
    <w:rsid w:val="001A5030"/>
    <w:rsid w:val="001C0572"/>
    <w:rsid w:val="001E4B49"/>
    <w:rsid w:val="001E6F48"/>
    <w:rsid w:val="001F3FB5"/>
    <w:rsid w:val="00206EDF"/>
    <w:rsid w:val="00222601"/>
    <w:rsid w:val="00223915"/>
    <w:rsid w:val="00224F20"/>
    <w:rsid w:val="00225154"/>
    <w:rsid w:val="00225B79"/>
    <w:rsid w:val="00226B13"/>
    <w:rsid w:val="0023089F"/>
    <w:rsid w:val="0023193B"/>
    <w:rsid w:val="00240365"/>
    <w:rsid w:val="00257946"/>
    <w:rsid w:val="00260BBB"/>
    <w:rsid w:val="0026373D"/>
    <w:rsid w:val="0026502C"/>
    <w:rsid w:val="002B652C"/>
    <w:rsid w:val="002C3A8B"/>
    <w:rsid w:val="002D6D4D"/>
    <w:rsid w:val="002F1089"/>
    <w:rsid w:val="002F19E9"/>
    <w:rsid w:val="00301F85"/>
    <w:rsid w:val="003066F1"/>
    <w:rsid w:val="003152AA"/>
    <w:rsid w:val="00316819"/>
    <w:rsid w:val="00324C5A"/>
    <w:rsid w:val="00354E06"/>
    <w:rsid w:val="00365D77"/>
    <w:rsid w:val="0036649B"/>
    <w:rsid w:val="00381D7C"/>
    <w:rsid w:val="00386119"/>
    <w:rsid w:val="003B6536"/>
    <w:rsid w:val="003D6722"/>
    <w:rsid w:val="003E42CD"/>
    <w:rsid w:val="003E7DF0"/>
    <w:rsid w:val="003F4259"/>
    <w:rsid w:val="00417B19"/>
    <w:rsid w:val="00423198"/>
    <w:rsid w:val="00430F0B"/>
    <w:rsid w:val="0044303F"/>
    <w:rsid w:val="00443083"/>
    <w:rsid w:val="0045401F"/>
    <w:rsid w:val="00474881"/>
    <w:rsid w:val="00481D7E"/>
    <w:rsid w:val="00484E77"/>
    <w:rsid w:val="004A0F65"/>
    <w:rsid w:val="004A2FA9"/>
    <w:rsid w:val="004A5662"/>
    <w:rsid w:val="004D55A4"/>
    <w:rsid w:val="004D7C24"/>
    <w:rsid w:val="004E7AAA"/>
    <w:rsid w:val="005103FD"/>
    <w:rsid w:val="005108B1"/>
    <w:rsid w:val="005548C8"/>
    <w:rsid w:val="00565EF4"/>
    <w:rsid w:val="00591A9F"/>
    <w:rsid w:val="005940EE"/>
    <w:rsid w:val="005953DC"/>
    <w:rsid w:val="005A01AB"/>
    <w:rsid w:val="005A44B0"/>
    <w:rsid w:val="005A57E9"/>
    <w:rsid w:val="005B095A"/>
    <w:rsid w:val="005B4910"/>
    <w:rsid w:val="005B495B"/>
    <w:rsid w:val="005B6430"/>
    <w:rsid w:val="005C7A98"/>
    <w:rsid w:val="005C7E87"/>
    <w:rsid w:val="0060089D"/>
    <w:rsid w:val="006044D7"/>
    <w:rsid w:val="00625E24"/>
    <w:rsid w:val="00641B3A"/>
    <w:rsid w:val="00662A76"/>
    <w:rsid w:val="006638A4"/>
    <w:rsid w:val="00667589"/>
    <w:rsid w:val="006716F4"/>
    <w:rsid w:val="00671E94"/>
    <w:rsid w:val="00672047"/>
    <w:rsid w:val="006931FF"/>
    <w:rsid w:val="006B126C"/>
    <w:rsid w:val="006B6B5B"/>
    <w:rsid w:val="006E4A4A"/>
    <w:rsid w:val="006F0337"/>
    <w:rsid w:val="006F0724"/>
    <w:rsid w:val="006F2354"/>
    <w:rsid w:val="006F4DDC"/>
    <w:rsid w:val="007016A9"/>
    <w:rsid w:val="00706D99"/>
    <w:rsid w:val="00743C58"/>
    <w:rsid w:val="0076352D"/>
    <w:rsid w:val="00765A50"/>
    <w:rsid w:val="007B1CD8"/>
    <w:rsid w:val="007C6282"/>
    <w:rsid w:val="007D3154"/>
    <w:rsid w:val="007D5ADE"/>
    <w:rsid w:val="007E5CAF"/>
    <w:rsid w:val="007F6E71"/>
    <w:rsid w:val="00806AF2"/>
    <w:rsid w:val="00824D65"/>
    <w:rsid w:val="0082704C"/>
    <w:rsid w:val="00830265"/>
    <w:rsid w:val="00834CDC"/>
    <w:rsid w:val="00842D95"/>
    <w:rsid w:val="00844430"/>
    <w:rsid w:val="00844B3A"/>
    <w:rsid w:val="00851123"/>
    <w:rsid w:val="00870AD5"/>
    <w:rsid w:val="00872599"/>
    <w:rsid w:val="00884422"/>
    <w:rsid w:val="0089121F"/>
    <w:rsid w:val="008A6319"/>
    <w:rsid w:val="008C0FC5"/>
    <w:rsid w:val="008D446A"/>
    <w:rsid w:val="008F2F2E"/>
    <w:rsid w:val="009271FE"/>
    <w:rsid w:val="0093757A"/>
    <w:rsid w:val="00946990"/>
    <w:rsid w:val="009725F4"/>
    <w:rsid w:val="00975B73"/>
    <w:rsid w:val="009A1F32"/>
    <w:rsid w:val="009B59F5"/>
    <w:rsid w:val="009C2EDF"/>
    <w:rsid w:val="009D0DFF"/>
    <w:rsid w:val="00A3307B"/>
    <w:rsid w:val="00A33B18"/>
    <w:rsid w:val="00A36492"/>
    <w:rsid w:val="00A41D83"/>
    <w:rsid w:val="00A41EC3"/>
    <w:rsid w:val="00A72096"/>
    <w:rsid w:val="00A8053C"/>
    <w:rsid w:val="00AC30EC"/>
    <w:rsid w:val="00AC3D97"/>
    <w:rsid w:val="00AF1399"/>
    <w:rsid w:val="00AF1EBF"/>
    <w:rsid w:val="00AF6DA4"/>
    <w:rsid w:val="00B079A0"/>
    <w:rsid w:val="00B106BC"/>
    <w:rsid w:val="00B23E56"/>
    <w:rsid w:val="00B414D7"/>
    <w:rsid w:val="00B53B26"/>
    <w:rsid w:val="00B63A3D"/>
    <w:rsid w:val="00B65005"/>
    <w:rsid w:val="00B665CF"/>
    <w:rsid w:val="00B822BF"/>
    <w:rsid w:val="00B87AD9"/>
    <w:rsid w:val="00B91EC8"/>
    <w:rsid w:val="00BA2CAA"/>
    <w:rsid w:val="00BB1DFF"/>
    <w:rsid w:val="00BC08CD"/>
    <w:rsid w:val="00BC5B95"/>
    <w:rsid w:val="00BD6211"/>
    <w:rsid w:val="00BD6563"/>
    <w:rsid w:val="00BD6638"/>
    <w:rsid w:val="00C016D7"/>
    <w:rsid w:val="00C101D8"/>
    <w:rsid w:val="00C15888"/>
    <w:rsid w:val="00C33505"/>
    <w:rsid w:val="00C41268"/>
    <w:rsid w:val="00C53205"/>
    <w:rsid w:val="00C55FDE"/>
    <w:rsid w:val="00C66FC3"/>
    <w:rsid w:val="00C672DD"/>
    <w:rsid w:val="00C73F31"/>
    <w:rsid w:val="00C768CC"/>
    <w:rsid w:val="00C7786F"/>
    <w:rsid w:val="00C806E1"/>
    <w:rsid w:val="00C94045"/>
    <w:rsid w:val="00C95231"/>
    <w:rsid w:val="00CA6A13"/>
    <w:rsid w:val="00CB5EA8"/>
    <w:rsid w:val="00CC2415"/>
    <w:rsid w:val="00CC3D3B"/>
    <w:rsid w:val="00CC3D45"/>
    <w:rsid w:val="00CE203A"/>
    <w:rsid w:val="00CE7D2B"/>
    <w:rsid w:val="00CF786E"/>
    <w:rsid w:val="00D05C71"/>
    <w:rsid w:val="00D1529C"/>
    <w:rsid w:val="00D24253"/>
    <w:rsid w:val="00D46754"/>
    <w:rsid w:val="00D52883"/>
    <w:rsid w:val="00D52AB9"/>
    <w:rsid w:val="00DB07CC"/>
    <w:rsid w:val="00DB4DCA"/>
    <w:rsid w:val="00DC1440"/>
    <w:rsid w:val="00DC54DF"/>
    <w:rsid w:val="00DD0D14"/>
    <w:rsid w:val="00DF4919"/>
    <w:rsid w:val="00E036A9"/>
    <w:rsid w:val="00E10557"/>
    <w:rsid w:val="00E12F74"/>
    <w:rsid w:val="00E16CFF"/>
    <w:rsid w:val="00E2443E"/>
    <w:rsid w:val="00E31658"/>
    <w:rsid w:val="00E566F6"/>
    <w:rsid w:val="00E605DF"/>
    <w:rsid w:val="00E636C3"/>
    <w:rsid w:val="00E73345"/>
    <w:rsid w:val="00E803CA"/>
    <w:rsid w:val="00E80B57"/>
    <w:rsid w:val="00E91835"/>
    <w:rsid w:val="00EA04D4"/>
    <w:rsid w:val="00EA06EF"/>
    <w:rsid w:val="00EA793C"/>
    <w:rsid w:val="00EB3A2A"/>
    <w:rsid w:val="00EB3CCE"/>
    <w:rsid w:val="00EB4380"/>
    <w:rsid w:val="00EC3030"/>
    <w:rsid w:val="00ED25E7"/>
    <w:rsid w:val="00EF10F6"/>
    <w:rsid w:val="00F21F76"/>
    <w:rsid w:val="00F31847"/>
    <w:rsid w:val="00F414C5"/>
    <w:rsid w:val="00F6049F"/>
    <w:rsid w:val="00F73555"/>
    <w:rsid w:val="00FB4519"/>
    <w:rsid w:val="00FC1E63"/>
    <w:rsid w:val="00FC276E"/>
    <w:rsid w:val="00FC5289"/>
    <w:rsid w:val="00FC76AD"/>
    <w:rsid w:val="00FD0C4E"/>
    <w:rsid w:val="00FD2DDF"/>
    <w:rsid w:val="00FD64DF"/>
    <w:rsid w:val="00FE6B77"/>
    <w:rsid w:val="00FF528D"/>
    <w:rsid w:val="00FF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CF1B"/>
  <w15:chartTrackingRefBased/>
  <w15:docId w15:val="{575420C9-C399-44C7-9DFE-D036078B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FB5"/>
  </w:style>
  <w:style w:type="paragraph" w:styleId="Antrat1">
    <w:name w:val="heading 1"/>
    <w:basedOn w:val="prastasis"/>
    <w:next w:val="prastasis"/>
    <w:link w:val="Antrat1Diagrama"/>
    <w:uiPriority w:val="9"/>
    <w:qFormat/>
    <w:rsid w:val="00FC2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2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27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FC27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27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27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27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27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27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27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27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27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FC27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27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27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27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27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276E"/>
    <w:rPr>
      <w:rFonts w:eastAsiaTheme="majorEastAsia" w:cstheme="majorBidi"/>
      <w:color w:val="272727" w:themeColor="text1" w:themeTint="D8"/>
    </w:rPr>
  </w:style>
  <w:style w:type="paragraph" w:styleId="Pavadinimas">
    <w:name w:val="Title"/>
    <w:basedOn w:val="prastasis"/>
    <w:next w:val="prastasis"/>
    <w:link w:val="PavadinimasDiagrama"/>
    <w:qFormat/>
    <w:rsid w:val="00FC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C27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27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27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27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276E"/>
    <w:rPr>
      <w:i/>
      <w:iCs/>
      <w:color w:val="404040" w:themeColor="text1" w:themeTint="BF"/>
    </w:rPr>
  </w:style>
  <w:style w:type="paragraph" w:styleId="Sraopastraipa">
    <w:name w:val="List Paragraph"/>
    <w:basedOn w:val="prastasis"/>
    <w:uiPriority w:val="34"/>
    <w:qFormat/>
    <w:rsid w:val="00FC276E"/>
    <w:pPr>
      <w:ind w:left="720"/>
      <w:contextualSpacing/>
    </w:pPr>
  </w:style>
  <w:style w:type="character" w:styleId="Rykuspabraukimas">
    <w:name w:val="Intense Emphasis"/>
    <w:basedOn w:val="Numatytasispastraiposriftas"/>
    <w:uiPriority w:val="21"/>
    <w:qFormat/>
    <w:rsid w:val="00FC276E"/>
    <w:rPr>
      <w:i/>
      <w:iCs/>
      <w:color w:val="0F4761" w:themeColor="accent1" w:themeShade="BF"/>
    </w:rPr>
  </w:style>
  <w:style w:type="paragraph" w:styleId="Iskirtacitata">
    <w:name w:val="Intense Quote"/>
    <w:basedOn w:val="prastasis"/>
    <w:next w:val="prastasis"/>
    <w:link w:val="IskirtacitataDiagrama"/>
    <w:uiPriority w:val="30"/>
    <w:qFormat/>
    <w:rsid w:val="00FC2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276E"/>
    <w:rPr>
      <w:i/>
      <w:iCs/>
      <w:color w:val="0F4761" w:themeColor="accent1" w:themeShade="BF"/>
    </w:rPr>
  </w:style>
  <w:style w:type="character" w:styleId="Rykinuoroda">
    <w:name w:val="Intense Reference"/>
    <w:basedOn w:val="Numatytasispastraiposriftas"/>
    <w:uiPriority w:val="32"/>
    <w:qFormat/>
    <w:rsid w:val="00FC276E"/>
    <w:rPr>
      <w:b/>
      <w:bCs/>
      <w:smallCaps/>
      <w:color w:val="0F4761" w:themeColor="accent1" w:themeShade="BF"/>
      <w:spacing w:val="5"/>
    </w:rPr>
  </w:style>
  <w:style w:type="numbering" w:customStyle="1" w:styleId="NoList1">
    <w:name w:val="No List1"/>
    <w:next w:val="Sraonra"/>
    <w:uiPriority w:val="99"/>
    <w:semiHidden/>
    <w:unhideWhenUsed/>
    <w:rsid w:val="00E803CA"/>
  </w:style>
  <w:style w:type="character" w:styleId="Hipersaitas">
    <w:name w:val="Hyperlink"/>
    <w:basedOn w:val="Numatytasispastraiposriftas"/>
    <w:uiPriority w:val="99"/>
    <w:unhideWhenUsed/>
    <w:rsid w:val="00E803CA"/>
    <w:rPr>
      <w:color w:val="0000FF"/>
      <w:u w:val="single"/>
    </w:rPr>
  </w:style>
  <w:style w:type="character" w:customStyle="1" w:styleId="FollowedHyperlink1">
    <w:name w:val="FollowedHyperlink1"/>
    <w:basedOn w:val="Numatytasispastraiposriftas"/>
    <w:uiPriority w:val="99"/>
    <w:semiHidden/>
    <w:unhideWhenUsed/>
    <w:rsid w:val="00E803CA"/>
    <w:rPr>
      <w:color w:val="800080"/>
      <w:u w:val="single"/>
    </w:rPr>
  </w:style>
  <w:style w:type="paragraph" w:customStyle="1" w:styleId="msonormal0">
    <w:name w:val="msonormal"/>
    <w:basedOn w:val="prastasis"/>
    <w:rsid w:val="00E803C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Komentarotekstas">
    <w:name w:val="annotation text"/>
    <w:basedOn w:val="prastasis"/>
    <w:link w:val="KomentarotekstasDiagrama"/>
    <w:uiPriority w:val="99"/>
    <w:unhideWhenUsed/>
    <w:rsid w:val="00E803CA"/>
    <w:pPr>
      <w:spacing w:after="0" w:line="240" w:lineRule="auto"/>
    </w:pPr>
    <w:rPr>
      <w:rFonts w:ascii="Times New Roman" w:eastAsia="Times New Roman" w:hAnsi="Times New Roman" w:cs="Times New Roman"/>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E803CA"/>
    <w:rPr>
      <w:rFonts w:ascii="Times New Roman" w:eastAsia="Times New Roman" w:hAnsi="Times New Roman" w:cs="Times New Roman"/>
      <w:kern w:val="0"/>
      <w:sz w:val="20"/>
      <w:szCs w:val="20"/>
      <w:lang w:val="lt-LT" w:eastAsia="lt-LT"/>
      <w14:ligatures w14:val="none"/>
    </w:rPr>
  </w:style>
  <w:style w:type="paragraph" w:styleId="Antrat">
    <w:name w:val="caption"/>
    <w:basedOn w:val="prastasis"/>
    <w:next w:val="prastasis"/>
    <w:unhideWhenUsed/>
    <w:qFormat/>
    <w:rsid w:val="00E803CA"/>
    <w:pPr>
      <w:spacing w:after="0" w:line="240" w:lineRule="auto"/>
      <w:jc w:val="both"/>
    </w:pPr>
    <w:rPr>
      <w:rFonts w:ascii="Times New Roman" w:eastAsia="Times New Roman" w:hAnsi="Times New Roman" w:cs="Times New Roman"/>
      <w:kern w:val="0"/>
      <w:szCs w:val="20"/>
      <w:lang w:val="en-GB" w:eastAsia="sl-SI"/>
      <w14:ligatures w14:val="none"/>
    </w:rPr>
  </w:style>
  <w:style w:type="paragraph" w:styleId="Pagrindinistekstas">
    <w:name w:val="Body Text"/>
    <w:basedOn w:val="prastasis"/>
    <w:link w:val="PagrindinistekstasDiagrama"/>
    <w:unhideWhenUsed/>
    <w:rsid w:val="00E803CA"/>
    <w:pPr>
      <w:spacing w:after="120" w:line="240" w:lineRule="auto"/>
    </w:pPr>
    <w:rPr>
      <w:rFonts w:ascii="Times New Roman" w:eastAsia="Times New Roman" w:hAnsi="Times New Roman" w:cs="Times New Roman"/>
      <w:kern w:val="0"/>
      <w:sz w:val="22"/>
      <w:szCs w:val="20"/>
      <w:lang w:val="lt-LT" w:eastAsia="lt-LT"/>
      <w14:ligatures w14:val="none"/>
    </w:rPr>
  </w:style>
  <w:style w:type="character" w:customStyle="1" w:styleId="PagrindinistekstasDiagrama">
    <w:name w:val="Pagrindinis tekstas Diagrama"/>
    <w:basedOn w:val="Numatytasispastraiposriftas"/>
    <w:link w:val="Pagrindinistekstas"/>
    <w:rsid w:val="00E803CA"/>
    <w:rPr>
      <w:rFonts w:ascii="Times New Roman" w:eastAsia="Times New Roman" w:hAnsi="Times New Roman" w:cs="Times New Roman"/>
      <w:kern w:val="0"/>
      <w:sz w:val="22"/>
      <w:szCs w:val="20"/>
      <w:lang w:val="lt-LT" w:eastAsia="lt-LT"/>
      <w14:ligatures w14:val="none"/>
    </w:rPr>
  </w:style>
  <w:style w:type="paragraph" w:styleId="Pagrindiniotekstotrauka">
    <w:name w:val="Body Text Indent"/>
    <w:basedOn w:val="prastasis"/>
    <w:link w:val="PagrindiniotekstotraukaDiagrama"/>
    <w:uiPriority w:val="99"/>
    <w:semiHidden/>
    <w:unhideWhenUsed/>
    <w:rsid w:val="00E803CA"/>
    <w:pPr>
      <w:spacing w:after="120" w:line="240" w:lineRule="auto"/>
      <w:ind w:left="283"/>
    </w:pPr>
    <w:rPr>
      <w:rFonts w:ascii="Times New Roman" w:eastAsia="Times New Roman" w:hAnsi="Times New Roman" w:cs="Times New Roman"/>
      <w:kern w:val="0"/>
      <w:lang w:val="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E803CA"/>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E803CA"/>
    <w:pPr>
      <w:spacing w:after="120" w:line="480" w:lineRule="auto"/>
      <w:ind w:left="283"/>
    </w:pPr>
    <w:rPr>
      <w:rFonts w:ascii="Times New Roman" w:eastAsia="Times New Roman" w:hAnsi="Times New Roman" w:cs="Times New Roman"/>
      <w:kern w:val="0"/>
      <w:lang w:val="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803CA"/>
    <w:rPr>
      <w:rFonts w:ascii="Times New Roman" w:eastAsia="Times New Roman" w:hAnsi="Times New Roman" w:cs="Times New Roman"/>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E803CA"/>
    <w:rPr>
      <w:b/>
      <w:bCs/>
      <w:lang w:eastAsia="en-US"/>
    </w:rPr>
  </w:style>
  <w:style w:type="character" w:customStyle="1" w:styleId="KomentarotemaDiagrama">
    <w:name w:val="Komentaro tema Diagrama"/>
    <w:basedOn w:val="KomentarotekstasDiagrama"/>
    <w:link w:val="Komentarotema"/>
    <w:uiPriority w:val="99"/>
    <w:semiHidden/>
    <w:rsid w:val="00E803CA"/>
    <w:rPr>
      <w:rFonts w:ascii="Times New Roman" w:eastAsia="Times New Roman" w:hAnsi="Times New Roman" w:cs="Times New Roman"/>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E803CA"/>
    <w:pPr>
      <w:spacing w:after="0" w:line="240" w:lineRule="auto"/>
    </w:pPr>
    <w:rPr>
      <w:rFonts w:ascii="Tahoma" w:eastAsia="Times New Roman"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E803CA"/>
    <w:rPr>
      <w:rFonts w:ascii="Tahoma" w:eastAsia="Times New Roman" w:hAnsi="Tahoma" w:cs="Tahoma"/>
      <w:kern w:val="0"/>
      <w:sz w:val="16"/>
      <w:szCs w:val="16"/>
      <w:lang w:val="lt-LT"/>
      <w14:ligatures w14:val="none"/>
    </w:rPr>
  </w:style>
  <w:style w:type="paragraph" w:styleId="Pataisymai">
    <w:name w:val="Revision"/>
    <w:uiPriority w:val="99"/>
    <w:semiHidden/>
    <w:rsid w:val="00E803CA"/>
    <w:pPr>
      <w:spacing w:after="0" w:line="240" w:lineRule="auto"/>
    </w:pPr>
    <w:rPr>
      <w:rFonts w:ascii="Times New Roman" w:eastAsia="Times New Roman" w:hAnsi="Times New Roman" w:cs="Times New Roman"/>
      <w:kern w:val="0"/>
      <w:lang w:val="lt-LT"/>
      <w14:ligatures w14:val="none"/>
    </w:rPr>
  </w:style>
  <w:style w:type="paragraph" w:customStyle="1" w:styleId="PI-1EMEASMCA">
    <w:name w:val="PI-1 EMEA_SMCA"/>
    <w:basedOn w:val="Antrat2"/>
    <w:autoRedefine/>
    <w:rsid w:val="00E803CA"/>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lang w:val="lt-LT"/>
      <w14:ligatures w14:val="none"/>
    </w:rPr>
  </w:style>
  <w:style w:type="paragraph" w:customStyle="1" w:styleId="PI-1labEMEASMCA">
    <w:name w:val="PI-1_lab EMEA_SMCA"/>
    <w:basedOn w:val="prastasis"/>
    <w:autoRedefine/>
    <w:rsid w:val="00E803C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2"/>
      <w:szCs w:val="22"/>
      <w:lang w:val="lt-LT"/>
      <w14:ligatures w14:val="none"/>
    </w:rPr>
  </w:style>
  <w:style w:type="paragraph" w:customStyle="1" w:styleId="PI-2EMEASMCA">
    <w:name w:val="PI-2 EMEA_SMCA"/>
    <w:basedOn w:val="Antrat3"/>
    <w:autoRedefine/>
    <w:rsid w:val="00E803CA"/>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val="lt-LT"/>
      <w14:ligatures w14:val="none"/>
    </w:rPr>
  </w:style>
  <w:style w:type="paragraph" w:customStyle="1" w:styleId="BTEMEASMCA">
    <w:name w:val="BT EMEA_SMCA"/>
    <w:basedOn w:val="prastasis"/>
    <w:autoRedefine/>
    <w:rsid w:val="00E803CA"/>
    <w:pPr>
      <w:tabs>
        <w:tab w:val="left" w:pos="567"/>
      </w:tabs>
      <w:spacing w:after="0" w:line="240" w:lineRule="auto"/>
    </w:pPr>
    <w:rPr>
      <w:rFonts w:ascii="Times New Roman" w:eastAsia="Arial Unicode MS" w:hAnsi="Times New Roman" w:cs="Times New Roman"/>
      <w:bCs/>
      <w:noProof/>
      <w:color w:val="000000"/>
      <w:kern w:val="0"/>
      <w:sz w:val="22"/>
      <w:szCs w:val="22"/>
      <w:lang w:val="lt-LT"/>
      <w14:ligatures w14:val="none"/>
    </w:rPr>
  </w:style>
  <w:style w:type="paragraph" w:customStyle="1" w:styleId="TTEMEASMCA">
    <w:name w:val="TT EMEA_SMCA"/>
    <w:basedOn w:val="Antrat1"/>
    <w:autoRedefine/>
    <w:rsid w:val="00E803CA"/>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2"/>
      <w:szCs w:val="22"/>
      <w14:ligatures w14:val="none"/>
    </w:rPr>
  </w:style>
  <w:style w:type="paragraph" w:customStyle="1" w:styleId="BTAnIIEMEASMCA">
    <w:name w:val="BT(AnII) EMEA_SMCA"/>
    <w:basedOn w:val="Debesliotekstas"/>
    <w:autoRedefine/>
    <w:rsid w:val="00E803C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803CA"/>
    <w:pPr>
      <w:numPr>
        <w:numId w:val="1"/>
      </w:numPr>
      <w:ind w:left="567" w:hanging="567"/>
    </w:pPr>
  </w:style>
  <w:style w:type="paragraph" w:customStyle="1" w:styleId="PI-3EMEASMCA">
    <w:name w:val="PI-3 EMEA_SMCA"/>
    <w:basedOn w:val="prastasis"/>
    <w:autoRedefine/>
    <w:rsid w:val="00E803CA"/>
    <w:pPr>
      <w:spacing w:after="0" w:line="220" w:lineRule="exact"/>
    </w:pPr>
    <w:rPr>
      <w:rFonts w:ascii="Times New Roman" w:eastAsia="Times New Roman" w:hAnsi="Times New Roman" w:cs="Times New Roman"/>
      <w:b/>
      <w:bCs/>
      <w:kern w:val="0"/>
      <w:sz w:val="22"/>
      <w:szCs w:val="22"/>
      <w:lang w:val="lt-LT"/>
      <w14:ligatures w14:val="none"/>
    </w:rPr>
  </w:style>
  <w:style w:type="paragraph" w:customStyle="1" w:styleId="BTbEMEASMCA">
    <w:name w:val="BT(b) EMEA_SMCA"/>
    <w:basedOn w:val="BTEMEASMCA"/>
    <w:autoRedefine/>
    <w:rsid w:val="002C3A8B"/>
    <w:rPr>
      <w:b/>
    </w:rPr>
  </w:style>
  <w:style w:type="paragraph" w:customStyle="1" w:styleId="BTbeEMEASMCA">
    <w:name w:val="BT(be) EMEA_SMCA"/>
    <w:basedOn w:val="BTEMEASMCA"/>
    <w:autoRedefine/>
    <w:rsid w:val="00E803CA"/>
    <w:pPr>
      <w:jc w:val="center"/>
    </w:pPr>
    <w:rPr>
      <w:b/>
    </w:rPr>
  </w:style>
  <w:style w:type="paragraph" w:customStyle="1" w:styleId="BTuEMEASMCA">
    <w:name w:val="BT(u) EMEA_SMCA"/>
    <w:basedOn w:val="BTEMEASMCA"/>
    <w:autoRedefine/>
    <w:rsid w:val="00E803CA"/>
    <w:rPr>
      <w:u w:val="single"/>
    </w:rPr>
  </w:style>
  <w:style w:type="paragraph" w:customStyle="1" w:styleId="Standard-Einzug1">
    <w:name w:val="Standard-Einzug 1"/>
    <w:basedOn w:val="prastasis"/>
    <w:rsid w:val="00E803CA"/>
    <w:pPr>
      <w:spacing w:after="120" w:line="240" w:lineRule="auto"/>
      <w:ind w:left="709" w:hanging="709"/>
    </w:pPr>
    <w:rPr>
      <w:rFonts w:ascii="Arial" w:eastAsia="Times New Roman" w:hAnsi="Arial" w:cs="Times New Roman"/>
      <w:kern w:val="0"/>
      <w:szCs w:val="20"/>
      <w:lang w:val="de-DE" w:eastAsia="de-DE"/>
      <w14:ligatures w14:val="none"/>
    </w:rPr>
  </w:style>
  <w:style w:type="paragraph" w:customStyle="1" w:styleId="AHeader1">
    <w:name w:val="AHeader 1"/>
    <w:basedOn w:val="prastasis"/>
    <w:rsid w:val="00E803CA"/>
    <w:pPr>
      <w:numPr>
        <w:numId w:val="3"/>
      </w:numPr>
      <w:spacing w:after="120" w:line="240" w:lineRule="auto"/>
    </w:pPr>
    <w:rPr>
      <w:rFonts w:ascii="Arial" w:eastAsia="Times New Roman" w:hAnsi="Arial" w:cs="Arial"/>
      <w:b/>
      <w:bCs/>
      <w:kern w:val="0"/>
      <w:szCs w:val="20"/>
      <w:lang w:val="en-GB"/>
      <w14:ligatures w14:val="none"/>
    </w:rPr>
  </w:style>
  <w:style w:type="paragraph" w:customStyle="1" w:styleId="AHeader2">
    <w:name w:val="AHeader 2"/>
    <w:basedOn w:val="AHeader1"/>
    <w:rsid w:val="00E803CA"/>
    <w:pPr>
      <w:numPr>
        <w:ilvl w:val="1"/>
      </w:numPr>
      <w:tabs>
        <w:tab w:val="num" w:pos="360"/>
      </w:tabs>
    </w:pPr>
    <w:rPr>
      <w:sz w:val="22"/>
    </w:rPr>
  </w:style>
  <w:style w:type="paragraph" w:customStyle="1" w:styleId="AHeader3">
    <w:name w:val="AHeader 3"/>
    <w:basedOn w:val="AHeader2"/>
    <w:rsid w:val="00E803CA"/>
    <w:pPr>
      <w:numPr>
        <w:ilvl w:val="2"/>
      </w:numPr>
      <w:tabs>
        <w:tab w:val="num" w:pos="360"/>
        <w:tab w:val="num" w:pos="709"/>
      </w:tabs>
    </w:pPr>
  </w:style>
  <w:style w:type="paragraph" w:customStyle="1" w:styleId="AHeader2abc">
    <w:name w:val="AHeader 2 abc"/>
    <w:basedOn w:val="AHeader3"/>
    <w:rsid w:val="00E803CA"/>
    <w:pPr>
      <w:numPr>
        <w:ilvl w:val="3"/>
      </w:numPr>
      <w:tabs>
        <w:tab w:val="num" w:pos="360"/>
        <w:tab w:val="num" w:pos="709"/>
      </w:tabs>
      <w:jc w:val="both"/>
    </w:pPr>
    <w:rPr>
      <w:b w:val="0"/>
      <w:bCs w:val="0"/>
    </w:rPr>
  </w:style>
  <w:style w:type="paragraph" w:customStyle="1" w:styleId="AHeader3abc">
    <w:name w:val="AHeader 3 abc"/>
    <w:basedOn w:val="AHeader2abc"/>
    <w:rsid w:val="00E803CA"/>
    <w:pPr>
      <w:numPr>
        <w:ilvl w:val="4"/>
      </w:numPr>
      <w:tabs>
        <w:tab w:val="num" w:pos="360"/>
        <w:tab w:val="num" w:pos="709"/>
      </w:tabs>
    </w:pPr>
  </w:style>
  <w:style w:type="paragraph" w:customStyle="1" w:styleId="Default">
    <w:name w:val="Default"/>
    <w:rsid w:val="00E803CA"/>
    <w:pPr>
      <w:autoSpaceDE w:val="0"/>
      <w:autoSpaceDN w:val="0"/>
      <w:adjustRightInd w:val="0"/>
      <w:spacing w:after="0" w:line="240" w:lineRule="auto"/>
    </w:pPr>
    <w:rPr>
      <w:rFonts w:ascii="Verdana" w:eastAsia="Times New Roman" w:hAnsi="Verdana" w:cs="Verdana"/>
      <w:color w:val="000000"/>
      <w:kern w:val="0"/>
      <w14:ligatures w14:val="none"/>
    </w:rPr>
  </w:style>
  <w:style w:type="character" w:styleId="Komentaronuoroda">
    <w:name w:val="annotation reference"/>
    <w:basedOn w:val="Numatytasispastraiposriftas"/>
    <w:uiPriority w:val="99"/>
    <w:unhideWhenUsed/>
    <w:rsid w:val="00E803CA"/>
    <w:rPr>
      <w:sz w:val="16"/>
    </w:rPr>
  </w:style>
  <w:style w:type="character" w:customStyle="1" w:styleId="BTEMEASMCAChar">
    <w:name w:val="BT EMEA_SMCA Char"/>
    <w:basedOn w:val="Numatytasispastraiposriftas"/>
    <w:rsid w:val="00E803CA"/>
    <w:rPr>
      <w:bCs/>
      <w:noProof/>
      <w:sz w:val="22"/>
      <w:szCs w:val="22"/>
      <w:lang w:val="lt-LT" w:eastAsia="en-US" w:bidi="ar-SA"/>
    </w:rPr>
  </w:style>
  <w:style w:type="character" w:customStyle="1" w:styleId="BT-EMEASMCAChar">
    <w:name w:val="BT- EMEA_SMCA Char"/>
    <w:basedOn w:val="BTEMEASMCAChar"/>
    <w:rsid w:val="00E803CA"/>
    <w:rPr>
      <w:bCs/>
      <w:noProof/>
      <w:sz w:val="22"/>
      <w:szCs w:val="22"/>
      <w:lang w:val="lt-LT" w:eastAsia="en-US" w:bidi="ar-SA"/>
    </w:rPr>
  </w:style>
  <w:style w:type="character" w:styleId="Perirtashipersaitas">
    <w:name w:val="FollowedHyperlink"/>
    <w:basedOn w:val="Numatytasispastraiposriftas"/>
    <w:uiPriority w:val="99"/>
    <w:semiHidden/>
    <w:unhideWhenUsed/>
    <w:rsid w:val="00E803CA"/>
    <w:rPr>
      <w:color w:val="96607D" w:themeColor="followedHyperlink"/>
      <w:u w:val="single"/>
    </w:rPr>
  </w:style>
  <w:style w:type="numbering" w:customStyle="1" w:styleId="NoList2">
    <w:name w:val="No List2"/>
    <w:next w:val="Sraonra"/>
    <w:uiPriority w:val="99"/>
    <w:semiHidden/>
    <w:unhideWhenUsed/>
    <w:rsid w:val="00D1529C"/>
  </w:style>
  <w:style w:type="numbering" w:customStyle="1" w:styleId="NoList11">
    <w:name w:val="No List11"/>
    <w:next w:val="Sraonra"/>
    <w:uiPriority w:val="99"/>
    <w:semiHidden/>
    <w:unhideWhenUsed/>
    <w:rsid w:val="00D1529C"/>
  </w:style>
  <w:style w:type="character" w:styleId="Neapdorotaspaminjimas">
    <w:name w:val="Unresolved Mention"/>
    <w:basedOn w:val="Numatytasispastraiposriftas"/>
    <w:uiPriority w:val="99"/>
    <w:semiHidden/>
    <w:unhideWhenUsed/>
    <w:rsid w:val="00D1529C"/>
    <w:rPr>
      <w:color w:val="605E5C"/>
      <w:shd w:val="clear" w:color="auto" w:fill="E1DFDD"/>
    </w:rPr>
  </w:style>
  <w:style w:type="table" w:customStyle="1" w:styleId="TableGrid1">
    <w:name w:val="Table Grid1"/>
    <w:basedOn w:val="prastojilentel"/>
    <w:next w:val="Lentelstinklelis"/>
    <w:uiPriority w:val="59"/>
    <w:rsid w:val="00D1529C"/>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1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414C5"/>
    <w:pPr>
      <w:spacing w:before="100" w:beforeAutospacing="1" w:after="100" w:afterAutospacing="1" w:line="240" w:lineRule="auto"/>
    </w:pPr>
    <w:rPr>
      <w:rFonts w:ascii="Times New Roman" w:eastAsia="Times New Roman" w:hAnsi="Times New Roman" w:cs="Times New Roman"/>
      <w:kern w:val="0"/>
      <w:lang w:val="es-ES"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1307">
      <w:bodyDiv w:val="1"/>
      <w:marLeft w:val="0"/>
      <w:marRight w:val="0"/>
      <w:marTop w:val="0"/>
      <w:marBottom w:val="0"/>
      <w:divBdr>
        <w:top w:val="none" w:sz="0" w:space="0" w:color="auto"/>
        <w:left w:val="none" w:sz="0" w:space="0" w:color="auto"/>
        <w:bottom w:val="none" w:sz="0" w:space="0" w:color="auto"/>
        <w:right w:val="none" w:sz="0" w:space="0" w:color="auto"/>
      </w:divBdr>
    </w:div>
    <w:div w:id="803473427">
      <w:bodyDiv w:val="1"/>
      <w:marLeft w:val="0"/>
      <w:marRight w:val="0"/>
      <w:marTop w:val="0"/>
      <w:marBottom w:val="0"/>
      <w:divBdr>
        <w:top w:val="none" w:sz="0" w:space="0" w:color="auto"/>
        <w:left w:val="none" w:sz="0" w:space="0" w:color="auto"/>
        <w:bottom w:val="none" w:sz="0" w:space="0" w:color="auto"/>
        <w:right w:val="none" w:sz="0" w:space="0" w:color="auto"/>
      </w:divBdr>
    </w:div>
    <w:div w:id="954675094">
      <w:bodyDiv w:val="1"/>
      <w:marLeft w:val="0"/>
      <w:marRight w:val="0"/>
      <w:marTop w:val="0"/>
      <w:marBottom w:val="0"/>
      <w:divBdr>
        <w:top w:val="none" w:sz="0" w:space="0" w:color="auto"/>
        <w:left w:val="none" w:sz="0" w:space="0" w:color="auto"/>
        <w:bottom w:val="none" w:sz="0" w:space="0" w:color="auto"/>
        <w:right w:val="none" w:sz="0" w:space="0" w:color="auto"/>
      </w:divBdr>
    </w:div>
    <w:div w:id="1271664950">
      <w:bodyDiv w:val="1"/>
      <w:marLeft w:val="0"/>
      <w:marRight w:val="0"/>
      <w:marTop w:val="0"/>
      <w:marBottom w:val="0"/>
      <w:divBdr>
        <w:top w:val="none" w:sz="0" w:space="0" w:color="auto"/>
        <w:left w:val="none" w:sz="0" w:space="0" w:color="auto"/>
        <w:bottom w:val="none" w:sz="0" w:space="0" w:color="auto"/>
        <w:right w:val="none" w:sz="0" w:space="0" w:color="auto"/>
      </w:divBdr>
    </w:div>
    <w:div w:id="19625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8787-836E-4091-BB58-BAB44A2A2F47}">
  <ds:schemaRefs>
    <ds:schemaRef ds:uri="http://schemas.microsoft.com/sharepoint/v3/contenttype/forms"/>
  </ds:schemaRefs>
</ds:datastoreItem>
</file>

<file path=customXml/itemProps2.xml><?xml version="1.0" encoding="utf-8"?>
<ds:datastoreItem xmlns:ds="http://schemas.openxmlformats.org/officeDocument/2006/customXml" ds:itemID="{229A27EC-076E-4B5C-9A31-B42A68528804}">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15C09E81-24E5-436F-8D9E-6AFF4A50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45D85-DCEA-42A1-9CF9-3E7D5064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35750</Words>
  <Characters>20379</Characters>
  <Application>Microsoft Office Word</Application>
  <DocSecurity>4</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2</cp:revision>
  <dcterms:created xsi:type="dcterms:W3CDTF">2026-03-27T09:13:00Z</dcterms:created>
  <dcterms:modified xsi:type="dcterms:W3CDTF">2026-03-27T09:13:00Z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