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ECE18"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5B052C75"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7087781E"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1817FB28"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6B0AE281"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1BA058D0"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717BF768"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3BCF3470"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171B76A5"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13A35623"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7C2C270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4E2E94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01B19A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AB53BD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5C4BAA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73AABC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0DCFA3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876D7E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244C7C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3B0EC7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56D776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389F41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E66227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F45490F" w14:textId="77777777" w:rsidR="00D1529C" w:rsidRPr="00D1529C" w:rsidRDefault="00D1529C" w:rsidP="00D1529C">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0" w:name="_Toc129243096"/>
      <w:bookmarkStart w:id="1" w:name="_Toc129243221"/>
      <w:r w:rsidRPr="00D1529C">
        <w:rPr>
          <w:rFonts w:ascii="Times New Roman" w:eastAsia="Times New Roman" w:hAnsi="Times New Roman" w:cs="Times New Roman"/>
          <w:b/>
          <w:caps/>
          <w:kern w:val="0"/>
          <w:sz w:val="22"/>
          <w:szCs w:val="22"/>
          <w:lang w:val="lt-LT"/>
          <w14:ligatures w14:val="none"/>
        </w:rPr>
        <w:t>I PRIEDAS</w:t>
      </w:r>
      <w:bookmarkEnd w:id="0"/>
      <w:bookmarkEnd w:id="1"/>
      <w:r w:rsidRPr="00D1529C">
        <w:rPr>
          <w:rFonts w:ascii="Times New Roman" w:eastAsia="Times New Roman" w:hAnsi="Times New Roman" w:cs="Times New Roman"/>
          <w:b/>
          <w:caps/>
          <w:kern w:val="0"/>
          <w:sz w:val="22"/>
          <w:szCs w:val="22"/>
          <w:lang w:val="lt-LT"/>
          <w14:ligatures w14:val="none"/>
        </w:rPr>
        <w:t xml:space="preserve"> </w:t>
      </w:r>
    </w:p>
    <w:p w14:paraId="30109AC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80E34A3" w14:textId="77777777" w:rsidR="00D1529C" w:rsidRPr="00D1529C" w:rsidRDefault="00D1529C" w:rsidP="00D1529C">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2" w:name="_Toc129243097"/>
      <w:bookmarkStart w:id="3" w:name="_Toc129243222"/>
      <w:r w:rsidRPr="00D1529C">
        <w:rPr>
          <w:rFonts w:ascii="Times New Roman" w:eastAsia="Times New Roman" w:hAnsi="Times New Roman" w:cs="Times New Roman"/>
          <w:b/>
          <w:caps/>
          <w:kern w:val="0"/>
          <w:sz w:val="22"/>
          <w:szCs w:val="22"/>
          <w:lang w:val="lt-LT"/>
          <w14:ligatures w14:val="none"/>
        </w:rPr>
        <w:t>PREPARATO CHARAKTERISTIKŲ SANTRAUKA</w:t>
      </w:r>
      <w:bookmarkEnd w:id="2"/>
      <w:bookmarkEnd w:id="3"/>
    </w:p>
    <w:p w14:paraId="2406061E"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D1529C">
        <w:rPr>
          <w:rFonts w:ascii="Times New Roman" w:eastAsia="Times New Roman" w:hAnsi="Times New Roman" w:cs="Times New Roman"/>
          <w:b/>
          <w:kern w:val="0"/>
          <w:sz w:val="22"/>
          <w:szCs w:val="22"/>
          <w:lang w:val="lt-LT"/>
          <w14:ligatures w14:val="none"/>
        </w:rPr>
        <w:br w:type="page"/>
      </w:r>
      <w:bookmarkStart w:id="4" w:name="_Toc129243098"/>
      <w:bookmarkStart w:id="5" w:name="_Toc129243223"/>
      <w:r w:rsidRPr="00D1529C">
        <w:rPr>
          <w:rFonts w:ascii="Times New Roman" w:eastAsia="Times New Roman" w:hAnsi="Times New Roman" w:cs="Times New Roman"/>
          <w:b/>
          <w:kern w:val="0"/>
          <w:sz w:val="22"/>
          <w:szCs w:val="22"/>
          <w:lang w:val="lt-LT"/>
          <w14:ligatures w14:val="none"/>
        </w:rPr>
        <w:lastRenderedPageBreak/>
        <w:t>1.</w:t>
      </w:r>
      <w:r w:rsidRPr="00D1529C">
        <w:rPr>
          <w:rFonts w:ascii="Times New Roman" w:eastAsia="Times New Roman" w:hAnsi="Times New Roman" w:cs="Times New Roman"/>
          <w:b/>
          <w:kern w:val="0"/>
          <w:sz w:val="22"/>
          <w:szCs w:val="22"/>
          <w:lang w:val="lt-LT"/>
          <w14:ligatures w14:val="none"/>
        </w:rPr>
        <w:tab/>
        <w:t>VAISTINIO PREPARATO PAVADINIMAS</w:t>
      </w:r>
      <w:bookmarkEnd w:id="4"/>
      <w:bookmarkEnd w:id="5"/>
    </w:p>
    <w:p w14:paraId="1625698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44DC4C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Xeldaxin 25 mg plėvele dengtos tabletės </w:t>
      </w:r>
    </w:p>
    <w:p w14:paraId="26828EE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9B1563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3454018"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6" w:name="_Toc129243099"/>
      <w:bookmarkStart w:id="7" w:name="_Toc129243224"/>
      <w:r w:rsidRPr="00D1529C">
        <w:rPr>
          <w:rFonts w:ascii="Times New Roman" w:eastAsia="Times New Roman" w:hAnsi="Times New Roman" w:cs="Times New Roman"/>
          <w:b/>
          <w:kern w:val="0"/>
          <w:sz w:val="22"/>
          <w:szCs w:val="22"/>
          <w:lang w:val="lt-LT"/>
          <w14:ligatures w14:val="none"/>
        </w:rPr>
        <w:t>2.</w:t>
      </w:r>
      <w:r w:rsidRPr="00D1529C">
        <w:rPr>
          <w:rFonts w:ascii="Times New Roman" w:eastAsia="Times New Roman" w:hAnsi="Times New Roman" w:cs="Times New Roman"/>
          <w:b/>
          <w:kern w:val="0"/>
          <w:sz w:val="22"/>
          <w:szCs w:val="22"/>
          <w:lang w:val="lt-LT"/>
          <w14:ligatures w14:val="none"/>
        </w:rPr>
        <w:tab/>
        <w:t>KOKYBINĖ IR KIEKYBINĖ SUDĖTIS</w:t>
      </w:r>
      <w:bookmarkEnd w:id="6"/>
      <w:bookmarkEnd w:id="7"/>
    </w:p>
    <w:p w14:paraId="32B8908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D8DE455" w14:textId="197E60E9"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Vienoje plėvele dengtoje tabletėje yra 25 mg deksketoprofeno </w:t>
      </w:r>
      <w:r w:rsidR="00BD6638">
        <w:rPr>
          <w:rFonts w:ascii="Times New Roman" w:eastAsia="Arial Unicode MS" w:hAnsi="Times New Roman" w:cs="Times New Roman"/>
          <w:bCs/>
          <w:noProof/>
          <w:color w:val="000000"/>
          <w:kern w:val="0"/>
          <w:sz w:val="22"/>
          <w:szCs w:val="22"/>
          <w:lang w:val="lt-LT"/>
          <w14:ligatures w14:val="none"/>
        </w:rPr>
        <w:t>(</w:t>
      </w:r>
      <w:r w:rsidRPr="00D1529C">
        <w:rPr>
          <w:rFonts w:ascii="Times New Roman" w:eastAsia="Arial Unicode MS" w:hAnsi="Times New Roman" w:cs="Times New Roman"/>
          <w:bCs/>
          <w:noProof/>
          <w:color w:val="000000"/>
          <w:kern w:val="0"/>
          <w:sz w:val="22"/>
          <w:szCs w:val="22"/>
          <w:lang w:val="lt-LT"/>
          <w14:ligatures w14:val="none"/>
        </w:rPr>
        <w:t>deksketoprofeno trometamolio</w:t>
      </w:r>
      <w:r w:rsidR="00BD6638">
        <w:rPr>
          <w:rFonts w:ascii="Times New Roman" w:eastAsia="Arial Unicode MS" w:hAnsi="Times New Roman" w:cs="Times New Roman"/>
          <w:bCs/>
          <w:noProof/>
          <w:color w:val="000000"/>
          <w:kern w:val="0"/>
          <w:sz w:val="22"/>
          <w:szCs w:val="22"/>
          <w:lang w:val="lt-LT"/>
          <w14:ligatures w14:val="none"/>
        </w:rPr>
        <w:t xml:space="preserve"> pavidalu)</w:t>
      </w:r>
      <w:r w:rsidRPr="00D1529C">
        <w:rPr>
          <w:rFonts w:ascii="Times New Roman" w:eastAsia="Arial Unicode MS" w:hAnsi="Times New Roman" w:cs="Times New Roman"/>
          <w:bCs/>
          <w:noProof/>
          <w:color w:val="000000"/>
          <w:kern w:val="0"/>
          <w:sz w:val="22"/>
          <w:szCs w:val="22"/>
          <w:lang w:val="lt-LT"/>
          <w14:ligatures w14:val="none"/>
        </w:rPr>
        <w:t>.</w:t>
      </w:r>
    </w:p>
    <w:p w14:paraId="777D87C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5CF346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Visos pagalbinės medžiagos išvardytos 6.1 skyriuje.</w:t>
      </w:r>
    </w:p>
    <w:p w14:paraId="191A8CD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A9AE9A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4019C2F"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8" w:name="_Toc129243100"/>
      <w:bookmarkStart w:id="9" w:name="_Toc129243225"/>
      <w:r w:rsidRPr="00D1529C">
        <w:rPr>
          <w:rFonts w:ascii="Times New Roman" w:eastAsia="Times New Roman" w:hAnsi="Times New Roman" w:cs="Times New Roman"/>
          <w:b/>
          <w:kern w:val="0"/>
          <w:sz w:val="22"/>
          <w:szCs w:val="22"/>
          <w:lang w:val="lt-LT"/>
          <w14:ligatures w14:val="none"/>
        </w:rPr>
        <w:t>3.</w:t>
      </w:r>
      <w:r w:rsidRPr="00D1529C">
        <w:rPr>
          <w:rFonts w:ascii="Times New Roman" w:eastAsia="Times New Roman" w:hAnsi="Times New Roman" w:cs="Times New Roman"/>
          <w:b/>
          <w:kern w:val="0"/>
          <w:sz w:val="22"/>
          <w:szCs w:val="22"/>
          <w:lang w:val="lt-LT"/>
          <w14:ligatures w14:val="none"/>
        </w:rPr>
        <w:tab/>
        <w:t>FARMACINĖ FORMA</w:t>
      </w:r>
      <w:bookmarkEnd w:id="8"/>
      <w:bookmarkEnd w:id="9"/>
    </w:p>
    <w:p w14:paraId="1CD1709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9DA4A6C" w14:textId="2058816B"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Plėvele dengtos tabletė.</w:t>
      </w:r>
    </w:p>
    <w:p w14:paraId="3665CFB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Baltos, abipusiai išgaubtos cilindro formos tabletės su vagele, vienoje pusėje įspausta „DT2“. Tabletes galima padalyti į lygias dozes.</w:t>
      </w:r>
    </w:p>
    <w:p w14:paraId="7ADED8C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Apytiksliai plėvele dengtos tabletės skersmuo yra 9,3 ± 0,3 mm, storis 3,85 ± 0,15 mm.</w:t>
      </w:r>
    </w:p>
    <w:p w14:paraId="522F2BB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6AC50F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BAACC87"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10" w:name="_Toc129243101"/>
      <w:bookmarkStart w:id="11" w:name="_Toc129243226"/>
      <w:r w:rsidRPr="00D1529C">
        <w:rPr>
          <w:rFonts w:ascii="Times New Roman" w:eastAsia="Times New Roman" w:hAnsi="Times New Roman" w:cs="Times New Roman"/>
          <w:b/>
          <w:kern w:val="0"/>
          <w:sz w:val="22"/>
          <w:szCs w:val="22"/>
          <w:lang w:val="lt-LT"/>
          <w14:ligatures w14:val="none"/>
        </w:rPr>
        <w:t>4.</w:t>
      </w:r>
      <w:r w:rsidRPr="00D1529C">
        <w:rPr>
          <w:rFonts w:ascii="Times New Roman" w:eastAsia="Times New Roman" w:hAnsi="Times New Roman" w:cs="Times New Roman"/>
          <w:b/>
          <w:kern w:val="0"/>
          <w:sz w:val="22"/>
          <w:szCs w:val="22"/>
          <w:lang w:val="lt-LT"/>
          <w14:ligatures w14:val="none"/>
        </w:rPr>
        <w:tab/>
        <w:t>KLINIKINĖ INFORMACIJA</w:t>
      </w:r>
      <w:bookmarkEnd w:id="10"/>
      <w:bookmarkEnd w:id="11"/>
    </w:p>
    <w:p w14:paraId="727524E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3153478"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12" w:name="_Toc129243102"/>
      <w:bookmarkStart w:id="13" w:name="_Toc129243227"/>
      <w:r w:rsidRPr="00D1529C">
        <w:rPr>
          <w:rFonts w:ascii="Times New Roman" w:eastAsia="Times New Roman" w:hAnsi="Times New Roman" w:cs="Times New Roman"/>
          <w:b/>
          <w:kern w:val="28"/>
          <w:sz w:val="22"/>
          <w:szCs w:val="22"/>
          <w:lang w:val="lt-LT"/>
          <w14:ligatures w14:val="none"/>
        </w:rPr>
        <w:t>4.1</w:t>
      </w:r>
      <w:r w:rsidRPr="00D1529C">
        <w:rPr>
          <w:rFonts w:ascii="Times New Roman" w:eastAsia="Times New Roman" w:hAnsi="Times New Roman" w:cs="Times New Roman"/>
          <w:b/>
          <w:kern w:val="28"/>
          <w:sz w:val="22"/>
          <w:szCs w:val="22"/>
          <w:lang w:val="lt-LT"/>
          <w14:ligatures w14:val="none"/>
        </w:rPr>
        <w:tab/>
        <w:t>Terapinės indikacijos</w:t>
      </w:r>
      <w:bookmarkEnd w:id="12"/>
      <w:bookmarkEnd w:id="13"/>
    </w:p>
    <w:p w14:paraId="2F8A99F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3415F4F" w14:textId="2B8B83E8"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Xeldaxin skirtas trumpalaikiam simptominiam lengvo ar vidutinio stiprumo raumenų ir kaulų, skausmingų mėnesinių</w:t>
      </w:r>
      <w:r w:rsidR="00EF10F6">
        <w:rPr>
          <w:rFonts w:ascii="Times New Roman" w:eastAsia="Arial Unicode MS" w:hAnsi="Times New Roman" w:cs="Times New Roman"/>
          <w:bCs/>
          <w:noProof/>
          <w:color w:val="000000"/>
          <w:kern w:val="0"/>
          <w:sz w:val="22"/>
          <w:szCs w:val="22"/>
          <w:lang w:val="lt-LT"/>
          <w14:ligatures w14:val="none"/>
        </w:rPr>
        <w:t xml:space="preserve"> (dismenorėjos)</w:t>
      </w:r>
      <w:r w:rsidRPr="00D1529C">
        <w:rPr>
          <w:rFonts w:ascii="Times New Roman" w:eastAsia="Arial Unicode MS" w:hAnsi="Times New Roman" w:cs="Times New Roman"/>
          <w:bCs/>
          <w:noProof/>
          <w:color w:val="000000"/>
          <w:kern w:val="0"/>
          <w:sz w:val="22"/>
          <w:szCs w:val="22"/>
          <w:lang w:val="lt-LT"/>
          <w14:ligatures w14:val="none"/>
        </w:rPr>
        <w:t>, dantų skausmo malšinimui suaugusiesiems.</w:t>
      </w:r>
    </w:p>
    <w:p w14:paraId="2DF25DF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60AFDAE"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14" w:name="_Toc129243103"/>
      <w:bookmarkStart w:id="15" w:name="_Toc129243228"/>
      <w:r w:rsidRPr="00D1529C">
        <w:rPr>
          <w:rFonts w:ascii="Times New Roman" w:eastAsia="Times New Roman" w:hAnsi="Times New Roman" w:cs="Times New Roman"/>
          <w:b/>
          <w:kern w:val="28"/>
          <w:sz w:val="22"/>
          <w:szCs w:val="22"/>
          <w:lang w:val="lt-LT"/>
          <w14:ligatures w14:val="none"/>
        </w:rPr>
        <w:t>4.2</w:t>
      </w:r>
      <w:r w:rsidRPr="00D1529C">
        <w:rPr>
          <w:rFonts w:ascii="Times New Roman" w:eastAsia="Times New Roman" w:hAnsi="Times New Roman" w:cs="Times New Roman"/>
          <w:b/>
          <w:kern w:val="28"/>
          <w:sz w:val="22"/>
          <w:szCs w:val="22"/>
          <w:lang w:val="lt-LT"/>
          <w14:ligatures w14:val="none"/>
        </w:rPr>
        <w:tab/>
        <w:t>Dozavimas ir vartojimo metodas</w:t>
      </w:r>
      <w:bookmarkEnd w:id="14"/>
      <w:bookmarkEnd w:id="15"/>
    </w:p>
    <w:p w14:paraId="2EB2E43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FE9C9F4" w14:textId="77777777" w:rsidR="00D1529C" w:rsidRPr="006044D7"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6044D7">
        <w:rPr>
          <w:rFonts w:ascii="Times New Roman" w:eastAsia="Arial Unicode MS" w:hAnsi="Times New Roman" w:cs="Times New Roman"/>
          <w:bCs/>
          <w:noProof/>
          <w:color w:val="000000"/>
          <w:kern w:val="0"/>
          <w:sz w:val="22"/>
          <w:szCs w:val="22"/>
          <w:u w:val="single"/>
          <w:lang w:val="lt-LT"/>
          <w14:ligatures w14:val="none"/>
        </w:rPr>
        <w:t>Dozavimas</w:t>
      </w:r>
    </w:p>
    <w:p w14:paraId="66F5636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EF3C82D" w14:textId="03ADB15F" w:rsidR="00D1529C" w:rsidRPr="00D1529C" w:rsidRDefault="00D1529C" w:rsidP="00D1529C">
      <w:pPr>
        <w:tabs>
          <w:tab w:val="left" w:pos="567"/>
        </w:tabs>
        <w:spacing w:after="0" w:line="240" w:lineRule="auto"/>
        <w:rPr>
          <w:rFonts w:ascii="Times New Roman" w:eastAsia="Arial Unicode MS" w:hAnsi="Times New Roman" w:cs="Times New Roman"/>
          <w:bCs/>
          <w:i/>
          <w:iCs/>
          <w:noProof/>
          <w:color w:val="000000"/>
          <w:kern w:val="0"/>
          <w:sz w:val="22"/>
          <w:szCs w:val="22"/>
          <w:lang w:val="lt-LT"/>
          <w14:ligatures w14:val="none"/>
        </w:rPr>
      </w:pPr>
      <w:r w:rsidRPr="00D1529C">
        <w:rPr>
          <w:rFonts w:ascii="Times New Roman" w:eastAsia="Arial Unicode MS" w:hAnsi="Times New Roman" w:cs="Times New Roman"/>
          <w:bCs/>
          <w:i/>
          <w:iCs/>
          <w:noProof/>
          <w:color w:val="000000"/>
          <w:kern w:val="0"/>
          <w:sz w:val="22"/>
          <w:szCs w:val="22"/>
          <w:lang w:val="lt-LT"/>
          <w14:ligatures w14:val="none"/>
        </w:rPr>
        <w:t>Suaugusiesiems</w:t>
      </w:r>
    </w:p>
    <w:p w14:paraId="19534B0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Atsižvelgiant į skausmo priežastis ir intensyvumą, rekomenduojama vartoti po 12,5 mg (pusė tabletės) kas 4</w:t>
      </w:r>
      <w:r w:rsidRPr="00D1529C">
        <w:rPr>
          <w:rFonts w:ascii="Times New Roman" w:eastAsia="Arial Unicode MS" w:hAnsi="Times New Roman" w:cs="Times New Roman"/>
          <w:bCs/>
          <w:noProof/>
          <w:color w:val="000000"/>
          <w:kern w:val="0"/>
          <w:sz w:val="22"/>
          <w:szCs w:val="22"/>
          <w:lang w:val="lt-LT"/>
          <w14:ligatures w14:val="none"/>
        </w:rPr>
        <w:noBreakHyphen/>
        <w:t>6 valandas arba po 25 mg kas 8 valandas. Visa paros dozė neturi būti didesnė kaip 75 mg.</w:t>
      </w:r>
    </w:p>
    <w:p w14:paraId="2B73105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Nepageidaujamas poveikis gali sumažėti vartojant mažiausią veiksmingą dozę trumpiausią laiką, būtiną simptomų kontrolei (žr. 4.4 skyrių).</w:t>
      </w:r>
    </w:p>
    <w:p w14:paraId="78475CB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4BC69F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Xeldaxin netinka ilgam vartojimui ir gydymas apribojamas laikotarpiu, kol yra ligos simptomų.</w:t>
      </w:r>
    </w:p>
    <w:p w14:paraId="2B39027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p>
    <w:p w14:paraId="452066BF" w14:textId="564715EB" w:rsidR="00D1529C" w:rsidRPr="006044D7" w:rsidRDefault="00D1529C" w:rsidP="00D1529C">
      <w:pPr>
        <w:tabs>
          <w:tab w:val="left" w:pos="567"/>
        </w:tabs>
        <w:spacing w:after="0" w:line="240" w:lineRule="auto"/>
        <w:rPr>
          <w:rFonts w:ascii="Times New Roman" w:eastAsia="Arial Unicode MS" w:hAnsi="Times New Roman" w:cs="Times New Roman"/>
          <w:bCs/>
          <w:i/>
          <w:iCs/>
          <w:noProof/>
          <w:color w:val="000000"/>
          <w:kern w:val="0"/>
          <w:sz w:val="22"/>
          <w:szCs w:val="22"/>
          <w:lang w:val="lt-LT"/>
          <w14:ligatures w14:val="none"/>
        </w:rPr>
      </w:pPr>
      <w:r w:rsidRPr="006044D7">
        <w:rPr>
          <w:rFonts w:ascii="Times New Roman" w:eastAsia="Arial Unicode MS" w:hAnsi="Times New Roman" w:cs="Times New Roman"/>
          <w:bCs/>
          <w:i/>
          <w:iCs/>
          <w:noProof/>
          <w:color w:val="000000"/>
          <w:kern w:val="0"/>
          <w:sz w:val="22"/>
          <w:szCs w:val="22"/>
          <w:lang w:val="lt-LT"/>
          <w14:ligatures w14:val="none"/>
        </w:rPr>
        <w:t>Vaikų populiacija</w:t>
      </w:r>
    </w:p>
    <w:p w14:paraId="07128D3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bookmarkStart w:id="16" w:name="_Hlk138775044"/>
      <w:r w:rsidRPr="00D1529C">
        <w:rPr>
          <w:rFonts w:ascii="Times New Roman" w:eastAsia="Arial Unicode MS" w:hAnsi="Times New Roman" w:cs="Times New Roman"/>
          <w:bCs/>
          <w:noProof/>
          <w:color w:val="000000"/>
          <w:kern w:val="0"/>
          <w:sz w:val="22"/>
          <w:szCs w:val="22"/>
          <w:lang w:val="lt-LT"/>
          <w14:ligatures w14:val="none"/>
        </w:rPr>
        <w:t>Deksketoprofenas</w:t>
      </w:r>
      <w:bookmarkEnd w:id="16"/>
      <w:r w:rsidRPr="00D1529C">
        <w:rPr>
          <w:rFonts w:ascii="Times New Roman" w:eastAsia="Arial Unicode MS" w:hAnsi="Times New Roman" w:cs="Times New Roman"/>
          <w:bCs/>
          <w:noProof/>
          <w:color w:val="000000"/>
          <w:kern w:val="0"/>
          <w:sz w:val="22"/>
          <w:szCs w:val="22"/>
          <w:lang w:val="lt-LT"/>
          <w14:ligatures w14:val="none"/>
        </w:rPr>
        <w:t xml:space="preserve"> nebuvo tiriamas su vaikais ir paaugliais, todėl jo saugumas ir veiksmingumas vaikams ir paaugliams nenustatytas. Šiuo vaistiniu preparatu vaikai ir paaugliai neturi būti gydomi.</w:t>
      </w:r>
    </w:p>
    <w:p w14:paraId="6DC0836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D7DA2AB" w14:textId="77777777" w:rsidR="00D1529C" w:rsidRPr="00D1529C" w:rsidRDefault="00D1529C" w:rsidP="00D1529C">
      <w:pPr>
        <w:tabs>
          <w:tab w:val="left" w:pos="567"/>
        </w:tabs>
        <w:spacing w:after="0" w:line="240" w:lineRule="auto"/>
        <w:rPr>
          <w:rFonts w:ascii="Times New Roman" w:eastAsia="Arial Unicode MS" w:hAnsi="Times New Roman" w:cs="Times New Roman"/>
          <w:bCs/>
          <w:i/>
          <w:noProof/>
          <w:color w:val="000000"/>
          <w:kern w:val="0"/>
          <w:sz w:val="22"/>
          <w:szCs w:val="22"/>
          <w:lang w:val="lt-LT"/>
          <w14:ligatures w14:val="none"/>
        </w:rPr>
      </w:pPr>
      <w:r w:rsidRPr="00D1529C">
        <w:rPr>
          <w:rFonts w:ascii="Times New Roman" w:eastAsia="Arial Unicode MS" w:hAnsi="Times New Roman" w:cs="Times New Roman"/>
          <w:bCs/>
          <w:i/>
          <w:noProof/>
          <w:color w:val="000000"/>
          <w:kern w:val="0"/>
          <w:sz w:val="22"/>
          <w:szCs w:val="22"/>
          <w:lang w:val="lt-LT"/>
          <w14:ligatures w14:val="none"/>
        </w:rPr>
        <w:t>Senyviems pacientams</w:t>
      </w:r>
    </w:p>
    <w:p w14:paraId="27D6400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Senyviems pacientams patariama gydymą pradėti mažiausia vaistinio preparato doze (paros dozė - 50 mg). Jeigu vaistinis preparatas gerai toleruojamas, dozę galima didinti iki bendrose rekomendacijose nurodomų dozių.</w:t>
      </w:r>
    </w:p>
    <w:p w14:paraId="6163387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679101B" w14:textId="77777777" w:rsidR="00D1529C" w:rsidRPr="00D1529C" w:rsidRDefault="00D1529C" w:rsidP="00D1529C">
      <w:pPr>
        <w:tabs>
          <w:tab w:val="left" w:pos="567"/>
        </w:tabs>
        <w:spacing w:after="0" w:line="240" w:lineRule="auto"/>
        <w:rPr>
          <w:rFonts w:ascii="Times New Roman" w:eastAsia="Arial Unicode MS" w:hAnsi="Times New Roman" w:cs="Times New Roman"/>
          <w:bCs/>
          <w:i/>
          <w:noProof/>
          <w:color w:val="000000"/>
          <w:kern w:val="0"/>
          <w:sz w:val="22"/>
          <w:szCs w:val="22"/>
          <w:lang w:val="lt-LT"/>
          <w14:ligatures w14:val="none"/>
        </w:rPr>
      </w:pPr>
      <w:r w:rsidRPr="00D1529C">
        <w:rPr>
          <w:rFonts w:ascii="Times New Roman" w:eastAsia="Arial Unicode MS" w:hAnsi="Times New Roman" w:cs="Times New Roman"/>
          <w:bCs/>
          <w:i/>
          <w:noProof/>
          <w:color w:val="000000"/>
          <w:kern w:val="0"/>
          <w:sz w:val="22"/>
          <w:szCs w:val="22"/>
          <w:lang w:val="lt-LT"/>
          <w14:ligatures w14:val="none"/>
        </w:rPr>
        <w:t>Pacientams, kurių kepenų funkcija sutrikusi</w:t>
      </w:r>
    </w:p>
    <w:p w14:paraId="5D6BB97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Pacientams, kuriems nustatytas lengvas arba vidutinio sunkumo kepenų funkcijos sutrikimas, gydymo pradžioje vaistinio preparato reikia skirti mažesnę dozę (paros dozė - 50 mg) ir atidžiai stebėti jų būklę. Esant sunkiam kepenų funkcijos sutrikimui, Xeldaxin vartoti draudžiama (žr. 4.3 skyrių).</w:t>
      </w:r>
    </w:p>
    <w:p w14:paraId="08B70C6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162D2A2" w14:textId="77777777" w:rsidR="00D1529C" w:rsidRPr="00D1529C" w:rsidRDefault="00D1529C" w:rsidP="00D1529C">
      <w:pPr>
        <w:tabs>
          <w:tab w:val="left" w:pos="567"/>
        </w:tabs>
        <w:spacing w:after="0" w:line="240" w:lineRule="auto"/>
        <w:rPr>
          <w:rFonts w:ascii="Times New Roman" w:eastAsia="Arial Unicode MS" w:hAnsi="Times New Roman" w:cs="Times New Roman"/>
          <w:bCs/>
          <w:i/>
          <w:noProof/>
          <w:color w:val="000000"/>
          <w:kern w:val="0"/>
          <w:sz w:val="22"/>
          <w:szCs w:val="22"/>
          <w:lang w:val="lt-LT"/>
          <w14:ligatures w14:val="none"/>
        </w:rPr>
      </w:pPr>
      <w:r w:rsidRPr="00D1529C">
        <w:rPr>
          <w:rFonts w:ascii="Times New Roman" w:eastAsia="Arial Unicode MS" w:hAnsi="Times New Roman" w:cs="Times New Roman"/>
          <w:bCs/>
          <w:i/>
          <w:noProof/>
          <w:color w:val="000000"/>
          <w:kern w:val="0"/>
          <w:sz w:val="22"/>
          <w:szCs w:val="22"/>
          <w:lang w:val="lt-LT"/>
          <w14:ligatures w14:val="none"/>
        </w:rPr>
        <w:t>Pacientams, kurių inkstų funkcija sutrikusi</w:t>
      </w:r>
    </w:p>
    <w:p w14:paraId="7737722E" w14:textId="1384770C"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lastRenderedPageBreak/>
        <w:t>Pacientams, kuriems lengvai sutrikusi inkstų funkcija (kreatinino klirensas 60-89 ml/min.) (žr. 4.4 skyrių), gydymo pradžioje skiriama 50 mg per parą. Esant vidutinio sunkumo ir sunkiam inkstų funkcijos sutrikimui (kreatinino klirensas ≤ 59 ml/min.), Xeldaxin vartoti draudžiama</w:t>
      </w:r>
      <w:r w:rsidR="003B6536">
        <w:rPr>
          <w:rFonts w:ascii="Times New Roman" w:eastAsia="Arial Unicode MS" w:hAnsi="Times New Roman" w:cs="Times New Roman"/>
          <w:bCs/>
          <w:noProof/>
          <w:color w:val="000000"/>
          <w:kern w:val="0"/>
          <w:sz w:val="22"/>
          <w:szCs w:val="22"/>
          <w:lang w:val="lt-LT"/>
          <w14:ligatures w14:val="none"/>
        </w:rPr>
        <w:t xml:space="preserve"> </w:t>
      </w:r>
      <w:r w:rsidR="003B6536" w:rsidRPr="00D1529C">
        <w:rPr>
          <w:rFonts w:ascii="Times New Roman" w:eastAsia="Arial Unicode MS" w:hAnsi="Times New Roman" w:cs="Times New Roman"/>
          <w:bCs/>
          <w:noProof/>
          <w:color w:val="000000"/>
          <w:kern w:val="0"/>
          <w:sz w:val="22"/>
          <w:szCs w:val="22"/>
          <w:lang w:val="lt-LT"/>
          <w14:ligatures w14:val="none"/>
        </w:rPr>
        <w:t>(žr. 4.3 skyrių)</w:t>
      </w:r>
      <w:r w:rsidRPr="00D1529C">
        <w:rPr>
          <w:rFonts w:ascii="Times New Roman" w:eastAsia="Arial Unicode MS" w:hAnsi="Times New Roman" w:cs="Times New Roman"/>
          <w:bCs/>
          <w:noProof/>
          <w:color w:val="000000"/>
          <w:kern w:val="0"/>
          <w:sz w:val="22"/>
          <w:szCs w:val="22"/>
          <w:lang w:val="lt-LT"/>
          <w14:ligatures w14:val="none"/>
        </w:rPr>
        <w:t>.</w:t>
      </w:r>
    </w:p>
    <w:p w14:paraId="25244D1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CAF3BD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Vartojimo metodas</w:t>
      </w:r>
    </w:p>
    <w:p w14:paraId="0F867B5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Tabletė turi būti nuryjama, užsigeriant pakankamu skysčių kiekiu (pvz. viena stiklinė vandens). Vartojant kartu su maistu, lėtėja vaistinio preparato absorbcijos greitis (žr. sk. „Farmakokinetinės savybės“), todėl, esant ūminiam skausmui, patariama vaistinio preparato išgerti bent 30 minučių prieš valgį.</w:t>
      </w:r>
    </w:p>
    <w:p w14:paraId="3536C0D3" w14:textId="77777777" w:rsidR="00D1529C" w:rsidRPr="00D1529C" w:rsidRDefault="00D1529C" w:rsidP="00D1529C">
      <w:pPr>
        <w:tabs>
          <w:tab w:val="left" w:pos="567"/>
        </w:tabs>
        <w:spacing w:after="0" w:line="240" w:lineRule="auto"/>
        <w:rPr>
          <w:rFonts w:ascii="Times New Roman" w:eastAsia="Arial Unicode MS" w:hAnsi="Times New Roman" w:cs="Times New Roman"/>
          <w:bCs/>
          <w:color w:val="000000"/>
          <w:kern w:val="0"/>
          <w:sz w:val="22"/>
          <w:szCs w:val="22"/>
          <w:lang w:val="lt-LT"/>
          <w14:ligatures w14:val="none"/>
        </w:rPr>
      </w:pPr>
    </w:p>
    <w:p w14:paraId="10904109"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17" w:name="_Toc129243104"/>
      <w:bookmarkStart w:id="18" w:name="_Toc129243229"/>
      <w:r w:rsidRPr="00D1529C">
        <w:rPr>
          <w:rFonts w:ascii="Times New Roman" w:eastAsia="Times New Roman" w:hAnsi="Times New Roman" w:cs="Times New Roman"/>
          <w:b/>
          <w:kern w:val="28"/>
          <w:sz w:val="22"/>
          <w:szCs w:val="22"/>
          <w:lang w:val="lt-LT"/>
          <w14:ligatures w14:val="none"/>
        </w:rPr>
        <w:t>4.3</w:t>
      </w:r>
      <w:r w:rsidRPr="00D1529C">
        <w:rPr>
          <w:rFonts w:ascii="Times New Roman" w:eastAsia="Times New Roman" w:hAnsi="Times New Roman" w:cs="Times New Roman"/>
          <w:b/>
          <w:kern w:val="28"/>
          <w:sz w:val="22"/>
          <w:szCs w:val="22"/>
          <w:lang w:val="lt-LT"/>
          <w14:ligatures w14:val="none"/>
        </w:rPr>
        <w:tab/>
        <w:t>Kontraindikacijos</w:t>
      </w:r>
      <w:bookmarkEnd w:id="17"/>
      <w:bookmarkEnd w:id="18"/>
    </w:p>
    <w:p w14:paraId="091BBCB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8231558"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bookmarkStart w:id="19" w:name="_Toc129243105"/>
      <w:bookmarkStart w:id="20" w:name="_Toc129243230"/>
      <w:r w:rsidRPr="00D1529C">
        <w:rPr>
          <w:rFonts w:ascii="Times New Roman" w:eastAsia="Arial Unicode MS" w:hAnsi="Times New Roman" w:cs="Times New Roman"/>
          <w:bCs/>
          <w:noProof/>
          <w:color w:val="000000"/>
          <w:kern w:val="0"/>
          <w:sz w:val="22"/>
          <w:szCs w:val="22"/>
          <w:lang w:val="lt-LT"/>
          <w14:ligatures w14:val="none"/>
        </w:rPr>
        <w:t>Padidėjęs jautrumas veikliajai arba bet kuriai 6.1 skyriuje nurodytai pagalbinei medžiagai;</w:t>
      </w:r>
    </w:p>
    <w:p w14:paraId="44F67D2D"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padidėjusio jautrumo reakcijos, pvz., astmos priepuolio, bronchų spazmo, ūminio rinito, nosies polipų, dilgėlinės ar angioneurozinės edemos, pasireiškimas susijęs su acetilsalicilo rūgšties ar kitų NVNU vartojimu;</w:t>
      </w:r>
    </w:p>
    <w:p w14:paraId="3F2D07A2"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esant žinomoms fotojautrumo ir fototoksiškumo reakcijoms, gydant ketoprofenu ar fibratais;</w:t>
      </w:r>
    </w:p>
    <w:p w14:paraId="3D8A94FD"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anksčiau buvęs kraujavimas virškinimo trakte arba perforacija, susiję su NVNU vartojimu;</w:t>
      </w:r>
    </w:p>
    <w:p w14:paraId="08827E29" w14:textId="443C3834"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esama pep</w:t>
      </w:r>
      <w:r w:rsidR="00BB1DFF">
        <w:rPr>
          <w:rFonts w:ascii="Times New Roman" w:eastAsia="Arial Unicode MS" w:hAnsi="Times New Roman" w:cs="Times New Roman"/>
          <w:bCs/>
          <w:noProof/>
          <w:color w:val="000000"/>
          <w:kern w:val="0"/>
          <w:sz w:val="22"/>
          <w:szCs w:val="22"/>
          <w:lang w:val="lt-LT"/>
          <w14:ligatures w14:val="none"/>
        </w:rPr>
        <w:t>s</w:t>
      </w:r>
      <w:r w:rsidRPr="00D1529C">
        <w:rPr>
          <w:rFonts w:ascii="Times New Roman" w:eastAsia="Arial Unicode MS" w:hAnsi="Times New Roman" w:cs="Times New Roman"/>
          <w:bCs/>
          <w:noProof/>
          <w:color w:val="000000"/>
          <w:kern w:val="0"/>
          <w:sz w:val="22"/>
          <w:szCs w:val="22"/>
          <w:lang w:val="lt-LT"/>
          <w14:ligatures w14:val="none"/>
        </w:rPr>
        <w:t>inė opa</w:t>
      </w:r>
      <w:r w:rsidR="00224F20">
        <w:rPr>
          <w:rFonts w:ascii="Times New Roman" w:eastAsia="Arial Unicode MS" w:hAnsi="Times New Roman" w:cs="Times New Roman"/>
          <w:bCs/>
          <w:noProof/>
          <w:color w:val="000000"/>
          <w:kern w:val="0"/>
          <w:sz w:val="22"/>
          <w:szCs w:val="22"/>
          <w:lang w:val="lt-LT"/>
          <w14:ligatures w14:val="none"/>
        </w:rPr>
        <w:t xml:space="preserve"> </w:t>
      </w:r>
      <w:r w:rsidRPr="00D1529C">
        <w:rPr>
          <w:rFonts w:ascii="Times New Roman" w:eastAsia="Arial Unicode MS" w:hAnsi="Times New Roman" w:cs="Times New Roman"/>
          <w:bCs/>
          <w:noProof/>
          <w:color w:val="000000"/>
          <w:kern w:val="0"/>
          <w:sz w:val="22"/>
          <w:szCs w:val="22"/>
          <w:lang w:val="lt-LT"/>
          <w14:ligatures w14:val="none"/>
        </w:rPr>
        <w:t>/ virškinimo trakto hemoragija arba esant kraujavimui iš virškinimo trakto, išopėjimui ar perforacijai;</w:t>
      </w:r>
    </w:p>
    <w:p w14:paraId="112EB2FB"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lėtinė dispepsija;</w:t>
      </w:r>
    </w:p>
    <w:p w14:paraId="4794F09E"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bet koks aktyvus kraujavimas arba kraujavimo sutrikimas;</w:t>
      </w:r>
    </w:p>
    <w:p w14:paraId="37DFC866"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Krono liga ar opinis kolitas;</w:t>
      </w:r>
    </w:p>
    <w:p w14:paraId="1F17B338"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sunkus širdies nepakankamumas;</w:t>
      </w:r>
    </w:p>
    <w:p w14:paraId="6B432DBA"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vidutinio sunkumo arba sunkus inkstų funkcijos sutrikimas (kreatinino klirensas ≤ 59 ml/min.);</w:t>
      </w:r>
    </w:p>
    <w:p w14:paraId="0B3E363B"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sunkus kepenų funkcijos sutrikimas (10-15 balų pagal Child-Pugh klasifikaciją);</w:t>
      </w:r>
    </w:p>
    <w:p w14:paraId="6CB31A12"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hemoraginė diatezė ar kiti kraujo krešumo sutrikimai;</w:t>
      </w:r>
    </w:p>
    <w:p w14:paraId="2DFC1DED"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sunki dehidratacija (sukelta vėmimo, viduriavimo ar vartojant nepakankamai skysčių);</w:t>
      </w:r>
    </w:p>
    <w:p w14:paraId="3C14CA77" w14:textId="77777777" w:rsidR="00D1529C" w:rsidRPr="00D1529C" w:rsidRDefault="00D1529C" w:rsidP="00D1529C">
      <w:pPr>
        <w:numPr>
          <w:ilvl w:val="0"/>
          <w:numId w:val="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nėštumo trečiojo trimestro ir žindymo laikotarpis (žr. 4.6 skyrių).</w:t>
      </w:r>
    </w:p>
    <w:p w14:paraId="04A8080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D47E0DC"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r w:rsidRPr="00D1529C">
        <w:rPr>
          <w:rFonts w:ascii="Times New Roman" w:eastAsia="Times New Roman" w:hAnsi="Times New Roman" w:cs="Times New Roman"/>
          <w:b/>
          <w:kern w:val="28"/>
          <w:sz w:val="22"/>
          <w:szCs w:val="22"/>
          <w:lang w:val="lt-LT"/>
          <w14:ligatures w14:val="none"/>
        </w:rPr>
        <w:t>4.4</w:t>
      </w:r>
      <w:r w:rsidRPr="00D1529C">
        <w:rPr>
          <w:rFonts w:ascii="Times New Roman" w:eastAsia="Times New Roman" w:hAnsi="Times New Roman" w:cs="Times New Roman"/>
          <w:b/>
          <w:kern w:val="28"/>
          <w:sz w:val="22"/>
          <w:szCs w:val="22"/>
          <w:lang w:val="lt-LT"/>
          <w14:ligatures w14:val="none"/>
        </w:rPr>
        <w:tab/>
        <w:t>Specialūs įspėjimai ir atsargumo priemonės</w:t>
      </w:r>
      <w:bookmarkEnd w:id="19"/>
      <w:bookmarkEnd w:id="20"/>
    </w:p>
    <w:p w14:paraId="098A313D"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p>
    <w:p w14:paraId="158FB86B" w14:textId="77777777"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Atsargiai vaistinį preparatą reikia skirti pacientams, kurie anamnezėje nurodo alergines reakcijas arba ligas.</w:t>
      </w:r>
    </w:p>
    <w:p w14:paraId="21EC6B6C" w14:textId="77777777" w:rsidR="000E6FA9" w:rsidRPr="00D1529C" w:rsidRDefault="000E6FA9"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5A2B0B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Reikia vengti vartoti kartu su kitais NVNU, įskaitant ciklooksigenazės-2 selektyviuosius inhibitorius.</w:t>
      </w:r>
    </w:p>
    <w:p w14:paraId="37A6805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Nepageidaujamas poveikis gali sumažėti vartojant mažiausią veiksmingą vaistinio preparato dozę trumpiausią laiką, būtiną simptomų kontrolei (žr. 4.2 skyrių ir toliau aprašytą pavojų virškinimo traktui bei širdies ir kraujagyslių sistemai).</w:t>
      </w:r>
    </w:p>
    <w:p w14:paraId="0995663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37E133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Virškinimo trakto saugumas</w:t>
      </w:r>
    </w:p>
    <w:p w14:paraId="56B3B4F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Kraujavimas iš virškinimo trakto, išopėjimas ir perforacija, galintys sukelti mirtį, su įspėjamaisiais simptomais arba be jų, nesant anamnezės apie sunkius virškinimo trakto pažeidimus, pasitaikė bet kuriuo metu vartojant visus NVNU. Jei kraujavimas iš virškinimo trakto ar išopėjimas atsiranda vartojant Xeldaxin, gydymą reikia nutraukti.</w:t>
      </w:r>
    </w:p>
    <w:p w14:paraId="47314F7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Kraujavimo iš virškinimo trakto, išopėjimo ir perforacijos rizika padidėja, kai vartojamos didesnės NVNU dozės, kai pacientai anamnezėje nurodo buvusią opą, ypač jei ji komplikavosi kraujavimu arba perforacija (žr. 4.3 skyrių), senyviems pacientams. </w:t>
      </w:r>
    </w:p>
    <w:p w14:paraId="49C2D19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Senyvi pacientai: Senyviems pacientams dažniau pasitaiko NVNU nepageidaujamos reakcijos, ypač kraujavimas iš virškinimo trakto ir perforacija, galintys sukelti mirtį (žr. 4.2 skyrių). Šiuos pacientus reikia gydyti mažiausia tinkama vaistinio preparato doze.</w:t>
      </w:r>
    </w:p>
    <w:p w14:paraId="51EE5DC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0905450" w14:textId="43758C54"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Kaip ir kitų NVNU atvejais, reikia išsiaiškinti anamnezės duomenis apie ezofagitą, gastritą ir (arba) pep</w:t>
      </w:r>
      <w:r w:rsidR="00206EDF">
        <w:rPr>
          <w:rFonts w:ascii="Times New Roman" w:eastAsia="Arial Unicode MS" w:hAnsi="Times New Roman" w:cs="Times New Roman"/>
          <w:bCs/>
          <w:noProof/>
          <w:color w:val="000000"/>
          <w:kern w:val="0"/>
          <w:sz w:val="22"/>
          <w:szCs w:val="22"/>
          <w:lang w:val="lt-LT"/>
          <w14:ligatures w14:val="none"/>
        </w:rPr>
        <w:t>t</w:t>
      </w:r>
      <w:r w:rsidRPr="00D1529C">
        <w:rPr>
          <w:rFonts w:ascii="Times New Roman" w:eastAsia="Arial Unicode MS" w:hAnsi="Times New Roman" w:cs="Times New Roman"/>
          <w:bCs/>
          <w:noProof/>
          <w:color w:val="000000"/>
          <w:kern w:val="0"/>
          <w:sz w:val="22"/>
          <w:szCs w:val="22"/>
          <w:lang w:val="lt-LT"/>
          <w14:ligatures w14:val="none"/>
        </w:rPr>
        <w:t>inę opą, kad prieš deksketoprofeno vartojimo pradžią būtų užtikrintas jų bendras gydymas. Pacientus, kuriems nustatyti virškinimo trakto pažeidimų simptomai arba virškinimo trakto ligų anamnezė, reikia stebėti dėl virškinimo sutrikimų, ypač dėl kraujavimo iš virškinimo trakto.</w:t>
      </w:r>
    </w:p>
    <w:p w14:paraId="7BFF63A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F9F727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Atsargiai NVNU reikia skirti vartoti pacientams, kurie anamnezėje nurodo virškinimo trakto ligas (opinį kolitą, Krono ligą), nes jos gali paūmėti (žr. 4.8 skyrių).</w:t>
      </w:r>
    </w:p>
    <w:p w14:paraId="72F6DC8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37701B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Reikia spręsti, ar nereikia šiems pacientams, taip pat vartojantiems nedideles acetilsalicilo rūgšties dozes ar kitus vaistinius preparatus, galinčius padidinti virškinimo trakto pažeidimų pavojų (žr. 4.5 skyrių), kartu duoti apsaugančių vaistinių preparatų (pvz., mizoprostolio ar protonų siurblio inhibitorių).</w:t>
      </w:r>
    </w:p>
    <w:p w14:paraId="61B1F25C" w14:textId="77777777" w:rsidR="00C768CC" w:rsidRDefault="00C768C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7894E81" w14:textId="36046560"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Pacientai, kuriems buvo virškinimo trakto pažeidimų, ypač senyvi, turi pranešti apie bet kokius neįprastus simptomus pilve (ypač – kraujavimą iš virškinimo trakto), ypatingai gydymo pradžioje.</w:t>
      </w:r>
    </w:p>
    <w:p w14:paraId="399564D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34B160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Atsargumo reikia laikytis, kai kartu vartojami vaistiniai preparatai, galintys padidinti išopėjimo ir kraujavimo pavojų, pvz., geriamieji kortikosteroidai, krešumą mažinantis vaistinis preparatas varfarinas, selektyvieji serotonino reabsorbcijos inhibitoriai arba kiti antitrombocitiniai vaistiniai preparatai, pvz.; acetilsalicilo rūgštis (žr. 4.5 skyrių).</w:t>
      </w:r>
    </w:p>
    <w:p w14:paraId="6298D6A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C704CF1" w14:textId="77777777" w:rsidR="00D1529C" w:rsidRPr="00D1529C" w:rsidRDefault="00D1529C" w:rsidP="00D1529C">
      <w:pPr>
        <w:tabs>
          <w:tab w:val="left" w:pos="0"/>
        </w:tabs>
        <w:spacing w:after="0" w:line="240" w:lineRule="auto"/>
        <w:rPr>
          <w:rFonts w:ascii="Times New Roman" w:eastAsia="Times New Roman" w:hAnsi="Times New Roman" w:cs="Times New Roman"/>
          <w:kern w:val="0"/>
          <w:sz w:val="22"/>
          <w:szCs w:val="22"/>
          <w:u w:val="single"/>
          <w:lang w:val="lt-LT"/>
          <w14:ligatures w14:val="none"/>
        </w:rPr>
      </w:pPr>
      <w:r w:rsidRPr="00D1529C">
        <w:rPr>
          <w:rFonts w:ascii="Times New Roman" w:eastAsia="Times New Roman" w:hAnsi="Times New Roman" w:cs="Times New Roman"/>
          <w:kern w:val="0"/>
          <w:sz w:val="22"/>
          <w:szCs w:val="22"/>
          <w:u w:val="single"/>
          <w:lang w:val="lt-LT"/>
          <w14:ligatures w14:val="none"/>
        </w:rPr>
        <w:t>Inkstų funkcijos saugumas</w:t>
      </w:r>
    </w:p>
    <w:p w14:paraId="1B4485D5" w14:textId="77777777" w:rsidR="00D1529C" w:rsidRPr="00D1529C" w:rsidRDefault="00D1529C" w:rsidP="00D1529C">
      <w:pPr>
        <w:tabs>
          <w:tab w:val="left" w:pos="0"/>
        </w:tabs>
        <w:spacing w:after="0" w:line="240" w:lineRule="auto"/>
        <w:rPr>
          <w:rFonts w:ascii="Times New Roman" w:eastAsia="Times New Roman" w:hAnsi="Times New Roman" w:cs="Times New Roman"/>
          <w:kern w:val="0"/>
          <w:sz w:val="22"/>
          <w:szCs w:val="22"/>
          <w:lang w:val="lt-LT"/>
          <w14:ligatures w14:val="none"/>
        </w:rPr>
      </w:pPr>
      <w:r w:rsidRPr="00D1529C">
        <w:rPr>
          <w:rFonts w:ascii="Times New Roman" w:eastAsia="Times New Roman" w:hAnsi="Times New Roman" w:cs="Times New Roman"/>
          <w:kern w:val="0"/>
          <w:sz w:val="22"/>
          <w:szCs w:val="22"/>
          <w:lang w:val="lt-LT"/>
          <w14:ligatures w14:val="none"/>
        </w:rPr>
        <w:t xml:space="preserve">Atsargumo privalu laikytis pacientams, kurių inkstų funkcija yra sutrikusi. Šiems pacientams NVNU vartojimas gali sukelti inkstų nepakankamumą, skysčių susilaikymą organizme ir patinimus. Dėl padidėjusios inkstų toksinio pažeidimo rizikos atsargumo taip pat reikia laikytis diuretikus vartojantiems pacientams arba pacientams, kuriems galima </w:t>
      </w:r>
      <w:proofErr w:type="spellStart"/>
      <w:r w:rsidRPr="00D1529C">
        <w:rPr>
          <w:rFonts w:ascii="Times New Roman" w:eastAsia="Times New Roman" w:hAnsi="Times New Roman" w:cs="Times New Roman"/>
          <w:kern w:val="0"/>
          <w:sz w:val="22"/>
          <w:szCs w:val="22"/>
          <w:lang w:val="lt-LT"/>
          <w14:ligatures w14:val="none"/>
        </w:rPr>
        <w:t>hipovolemija</w:t>
      </w:r>
      <w:proofErr w:type="spellEnd"/>
      <w:r w:rsidRPr="00D1529C">
        <w:rPr>
          <w:rFonts w:ascii="Times New Roman" w:eastAsia="Times New Roman" w:hAnsi="Times New Roman" w:cs="Times New Roman"/>
          <w:kern w:val="0"/>
          <w:sz w:val="22"/>
          <w:szCs w:val="22"/>
          <w:lang w:val="lt-LT"/>
          <w14:ligatures w14:val="none"/>
        </w:rPr>
        <w:t xml:space="preserve">. </w:t>
      </w:r>
    </w:p>
    <w:p w14:paraId="444D5FCA" w14:textId="77777777" w:rsidR="002D6D4D" w:rsidRDefault="002D6D4D"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ECEEC69" w14:textId="7593DB34"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Siekiant apsaugoti nuo skysčių netekimo ir su šiuo pokyčiu susijusio didesnio toksinio poveikio inkstams, būtina užtikrinti pakankamą skysčių vartojimą.</w:t>
      </w:r>
    </w:p>
    <w:p w14:paraId="53503C2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82187DA" w14:textId="38A7A96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Gydant šiuo vaistiniu preparatu, kaip ir kitais NVNU, kraujo plazmoje gali padidėti </w:t>
      </w:r>
      <w:r w:rsidR="00BB1DFF">
        <w:rPr>
          <w:rFonts w:ascii="Times New Roman" w:eastAsia="Arial Unicode MS" w:hAnsi="Times New Roman" w:cs="Times New Roman"/>
          <w:bCs/>
          <w:noProof/>
          <w:color w:val="000000"/>
          <w:kern w:val="0"/>
          <w:sz w:val="22"/>
          <w:szCs w:val="22"/>
          <w:lang w:val="lt-LT"/>
          <w14:ligatures w14:val="none"/>
        </w:rPr>
        <w:t>ur</w:t>
      </w:r>
      <w:r w:rsidR="007C6282">
        <w:rPr>
          <w:rFonts w:ascii="Times New Roman" w:eastAsia="Arial Unicode MS" w:hAnsi="Times New Roman" w:cs="Times New Roman"/>
          <w:bCs/>
          <w:noProof/>
          <w:color w:val="000000"/>
          <w:kern w:val="0"/>
          <w:sz w:val="22"/>
          <w:szCs w:val="22"/>
          <w:lang w:val="lt-LT"/>
          <w14:ligatures w14:val="none"/>
        </w:rPr>
        <w:t>ė</w:t>
      </w:r>
      <w:r w:rsidR="00BB1DFF">
        <w:rPr>
          <w:rFonts w:ascii="Times New Roman" w:eastAsia="Arial Unicode MS" w:hAnsi="Times New Roman" w:cs="Times New Roman"/>
          <w:bCs/>
          <w:noProof/>
          <w:color w:val="000000"/>
          <w:kern w:val="0"/>
          <w:sz w:val="22"/>
          <w:szCs w:val="22"/>
          <w:lang w:val="lt-LT"/>
          <w14:ligatures w14:val="none"/>
        </w:rPr>
        <w:t>jos</w:t>
      </w:r>
      <w:r w:rsidRPr="00D1529C">
        <w:rPr>
          <w:rFonts w:ascii="Times New Roman" w:eastAsia="Arial Unicode MS" w:hAnsi="Times New Roman" w:cs="Times New Roman"/>
          <w:bCs/>
          <w:noProof/>
          <w:color w:val="000000"/>
          <w:kern w:val="0"/>
          <w:sz w:val="22"/>
          <w:szCs w:val="22"/>
          <w:lang w:val="lt-LT"/>
          <w14:ligatures w14:val="none"/>
        </w:rPr>
        <w:t xml:space="preserve"> ir kreatinino kiekis. Kaip ir kitų prostaglandinų sintezės inhibitorių vartojimo atvejais, gali būti neigiamas poveikis inkstams: glomerulonefritas, intersticinis nefritas, inkstų papil</w:t>
      </w:r>
      <w:r w:rsidR="00D05C71">
        <w:rPr>
          <w:rFonts w:ascii="Times New Roman" w:eastAsia="Arial Unicode MS" w:hAnsi="Times New Roman" w:cs="Times New Roman"/>
          <w:bCs/>
          <w:noProof/>
          <w:color w:val="000000"/>
          <w:kern w:val="0"/>
          <w:sz w:val="22"/>
          <w:szCs w:val="22"/>
          <w:lang w:val="lt-LT"/>
          <w14:ligatures w14:val="none"/>
        </w:rPr>
        <w:t>inė</w:t>
      </w:r>
      <w:r w:rsidRPr="00D1529C">
        <w:rPr>
          <w:rFonts w:ascii="Times New Roman" w:eastAsia="Arial Unicode MS" w:hAnsi="Times New Roman" w:cs="Times New Roman"/>
          <w:bCs/>
          <w:noProof/>
          <w:color w:val="000000"/>
          <w:kern w:val="0"/>
          <w:sz w:val="22"/>
          <w:szCs w:val="22"/>
          <w:lang w:val="lt-LT"/>
          <w14:ligatures w14:val="none"/>
        </w:rPr>
        <w:t xml:space="preserve"> nekrozė, nefrozinis sindromas ir ūminis inkstų nepakankamumas.</w:t>
      </w:r>
    </w:p>
    <w:p w14:paraId="4965998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9C08A8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Senyviems pacientams inkstų funkcijos sutrikimas pasitaiko dažniau (žr. 4.2 skyrių)</w:t>
      </w:r>
      <w:r w:rsidRPr="00D1529C">
        <w:rPr>
          <w:rFonts w:ascii="Times New Roman" w:eastAsia="Arial Unicode MS" w:hAnsi="Times New Roman" w:cs="Times New Roman"/>
          <w:bCs/>
          <w:noProof/>
          <w:snapToGrid w:val="0"/>
          <w:color w:val="000000"/>
          <w:kern w:val="0"/>
          <w:sz w:val="22"/>
          <w:szCs w:val="22"/>
          <w:lang w:val="lt-LT" w:eastAsia="it-IT"/>
          <w14:ligatures w14:val="none"/>
        </w:rPr>
        <w:t>.</w:t>
      </w:r>
    </w:p>
    <w:p w14:paraId="4A8ED10E" w14:textId="77777777" w:rsidR="00D1529C" w:rsidRPr="00D1529C" w:rsidRDefault="00D1529C" w:rsidP="00D1529C">
      <w:pPr>
        <w:tabs>
          <w:tab w:val="left" w:pos="0"/>
        </w:tabs>
        <w:spacing w:after="0" w:line="240" w:lineRule="auto"/>
        <w:rPr>
          <w:rFonts w:ascii="Times New Roman" w:eastAsia="Times New Roman" w:hAnsi="Times New Roman" w:cs="Times New Roman"/>
          <w:kern w:val="0"/>
          <w:sz w:val="22"/>
          <w:szCs w:val="22"/>
          <w:lang w:val="lt-LT"/>
          <w14:ligatures w14:val="none"/>
        </w:rPr>
      </w:pPr>
    </w:p>
    <w:p w14:paraId="63F6DD86" w14:textId="77777777" w:rsidR="00D1529C" w:rsidRPr="00D1529C" w:rsidRDefault="00D1529C" w:rsidP="00D1529C">
      <w:pPr>
        <w:tabs>
          <w:tab w:val="left" w:pos="0"/>
        </w:tabs>
        <w:spacing w:after="0" w:line="240" w:lineRule="auto"/>
        <w:rPr>
          <w:rFonts w:ascii="Times New Roman" w:eastAsia="Times New Roman" w:hAnsi="Times New Roman" w:cs="Times New Roman"/>
          <w:kern w:val="0"/>
          <w:sz w:val="22"/>
          <w:szCs w:val="22"/>
          <w:u w:val="single"/>
          <w:lang w:val="lt-LT"/>
          <w14:ligatures w14:val="none"/>
        </w:rPr>
      </w:pPr>
      <w:r w:rsidRPr="00D1529C">
        <w:rPr>
          <w:rFonts w:ascii="Times New Roman" w:eastAsia="Times New Roman" w:hAnsi="Times New Roman" w:cs="Times New Roman"/>
          <w:kern w:val="0"/>
          <w:sz w:val="22"/>
          <w:szCs w:val="22"/>
          <w:u w:val="single"/>
          <w:lang w:val="lt-LT"/>
          <w14:ligatures w14:val="none"/>
        </w:rPr>
        <w:t>Kepenų funkcijos saugumas</w:t>
      </w:r>
    </w:p>
    <w:p w14:paraId="109D5CE9" w14:textId="77777777" w:rsidR="00D1529C" w:rsidRPr="00D1529C" w:rsidRDefault="00D1529C" w:rsidP="00D1529C">
      <w:pPr>
        <w:tabs>
          <w:tab w:val="left" w:pos="0"/>
        </w:tabs>
        <w:spacing w:after="0" w:line="240" w:lineRule="auto"/>
        <w:rPr>
          <w:rFonts w:ascii="Times New Roman" w:eastAsia="Times New Roman" w:hAnsi="Times New Roman" w:cs="Times New Roman"/>
          <w:kern w:val="0"/>
          <w:sz w:val="22"/>
          <w:szCs w:val="22"/>
          <w:lang w:val="lt-LT"/>
          <w14:ligatures w14:val="none"/>
        </w:rPr>
      </w:pPr>
      <w:r w:rsidRPr="00D1529C">
        <w:rPr>
          <w:rFonts w:ascii="Times New Roman" w:eastAsia="Times New Roman" w:hAnsi="Times New Roman" w:cs="Times New Roman"/>
          <w:kern w:val="0"/>
          <w:sz w:val="22"/>
          <w:szCs w:val="22"/>
          <w:lang w:val="lt-LT"/>
          <w14:ligatures w14:val="none"/>
        </w:rPr>
        <w:t>Esant sutrikusiai kepenų funkcijai būtina laikytis atsargumo</w:t>
      </w:r>
      <w:r w:rsidRPr="00D1529C">
        <w:rPr>
          <w:rFonts w:ascii="Times New Roman" w:eastAsia="Times New Roman" w:hAnsi="Times New Roman" w:cs="Times New Roman"/>
          <w:snapToGrid w:val="0"/>
          <w:kern w:val="0"/>
          <w:sz w:val="22"/>
          <w:szCs w:val="22"/>
          <w:lang w:val="lt-LT" w:eastAsia="it-IT"/>
          <w14:ligatures w14:val="none"/>
        </w:rPr>
        <w:t>.</w:t>
      </w:r>
    </w:p>
    <w:p w14:paraId="14A60EDE" w14:textId="77777777" w:rsidR="001359BA" w:rsidRDefault="001359BA"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0021A75" w14:textId="5330DD49"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Kaip būdinga ir kitiems NVNU, galimi neintensyvūs laikini kai kurių kepenų funkcijos rodiklių pakitimai, taip pat gali padidėti AST (asparagino aminotransferazės) ir ALT (alanino transaminazės) kiekis kraujo plazmoje. Jei šių pakitimų rodikliai padidėja žymiai, gydymą šiuo vaistiniu preparatu reikia nutraukti.</w:t>
      </w:r>
    </w:p>
    <w:p w14:paraId="6BBDBCB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8FE8E61" w14:textId="77777777" w:rsidR="00D1529C" w:rsidRPr="00D1529C" w:rsidRDefault="00D1529C" w:rsidP="00D1529C">
      <w:pPr>
        <w:tabs>
          <w:tab w:val="left" w:pos="0"/>
        </w:tabs>
        <w:spacing w:after="0" w:line="240" w:lineRule="auto"/>
        <w:rPr>
          <w:rFonts w:ascii="Times New Roman" w:eastAsia="Times New Roman" w:hAnsi="Times New Roman" w:cs="Times New Roman"/>
          <w:b/>
          <w:bCs/>
          <w:snapToGrid w:val="0"/>
          <w:kern w:val="0"/>
          <w:sz w:val="22"/>
          <w:szCs w:val="22"/>
          <w:u w:val="single"/>
          <w:lang w:val="lt-LT" w:eastAsia="it-IT"/>
          <w14:ligatures w14:val="none"/>
        </w:rPr>
      </w:pPr>
      <w:r w:rsidRPr="00D1529C">
        <w:rPr>
          <w:rFonts w:ascii="Times New Roman" w:eastAsia="Times New Roman" w:hAnsi="Times New Roman" w:cs="Times New Roman"/>
          <w:kern w:val="0"/>
          <w:sz w:val="22"/>
          <w:szCs w:val="22"/>
          <w:lang w:val="lt-LT"/>
          <w14:ligatures w14:val="none"/>
        </w:rPr>
        <w:t>Senyviems pacientams kepenų funkcijos sutrikimas pasitaiko dažniau (žr. 4.2 skyrių)</w:t>
      </w:r>
      <w:r w:rsidRPr="00D1529C">
        <w:rPr>
          <w:rFonts w:ascii="Times New Roman" w:eastAsia="Times New Roman" w:hAnsi="Times New Roman" w:cs="Times New Roman"/>
          <w:color w:val="000000"/>
          <w:kern w:val="0"/>
          <w:sz w:val="22"/>
          <w:szCs w:val="22"/>
          <w:lang w:val="lt-LT"/>
          <w14:ligatures w14:val="none"/>
        </w:rPr>
        <w:t>.</w:t>
      </w:r>
    </w:p>
    <w:p w14:paraId="08A90046" w14:textId="77777777" w:rsidR="00D1529C" w:rsidRPr="00D1529C" w:rsidRDefault="00D1529C" w:rsidP="00D1529C">
      <w:pPr>
        <w:tabs>
          <w:tab w:val="left" w:pos="0"/>
        </w:tabs>
        <w:spacing w:after="0" w:line="240" w:lineRule="auto"/>
        <w:rPr>
          <w:rFonts w:ascii="Times New Roman" w:eastAsia="Times New Roman" w:hAnsi="Times New Roman" w:cs="Times New Roman"/>
          <w:b/>
          <w:bCs/>
          <w:snapToGrid w:val="0"/>
          <w:kern w:val="0"/>
          <w:sz w:val="22"/>
          <w:szCs w:val="22"/>
          <w:highlight w:val="yellow"/>
          <w:u w:val="single"/>
          <w:lang w:val="lt-LT" w:eastAsia="it-IT"/>
          <w14:ligatures w14:val="none"/>
        </w:rPr>
      </w:pPr>
    </w:p>
    <w:p w14:paraId="567C3985" w14:textId="77777777" w:rsidR="00D1529C" w:rsidRPr="00D1529C" w:rsidRDefault="00D1529C" w:rsidP="00D1529C">
      <w:pPr>
        <w:spacing w:after="0" w:line="240" w:lineRule="auto"/>
        <w:rPr>
          <w:rFonts w:ascii="Times New Roman" w:eastAsia="Times New Roman" w:hAnsi="Times New Roman" w:cs="Times New Roman"/>
          <w:kern w:val="0"/>
          <w:sz w:val="22"/>
          <w:szCs w:val="22"/>
          <w:u w:val="single"/>
          <w:lang w:val="lt-LT"/>
          <w14:ligatures w14:val="none"/>
        </w:rPr>
      </w:pPr>
      <w:r w:rsidRPr="00D1529C">
        <w:rPr>
          <w:rFonts w:ascii="Times New Roman" w:eastAsia="Times New Roman" w:hAnsi="Times New Roman" w:cs="Times New Roman"/>
          <w:kern w:val="0"/>
          <w:sz w:val="22"/>
          <w:szCs w:val="22"/>
          <w:u w:val="single"/>
          <w:lang w:val="lt-LT"/>
          <w14:ligatures w14:val="none"/>
        </w:rPr>
        <w:t>Širdies bei galvos smegenų kraujagyslių saugumas</w:t>
      </w:r>
    </w:p>
    <w:p w14:paraId="76B79714" w14:textId="131AB335" w:rsidR="00D1529C" w:rsidRPr="00D1529C" w:rsidRDefault="00D1529C" w:rsidP="00D1529C">
      <w:pPr>
        <w:tabs>
          <w:tab w:val="left" w:pos="0"/>
        </w:tabs>
        <w:spacing w:after="0" w:line="240" w:lineRule="auto"/>
        <w:rPr>
          <w:rFonts w:ascii="Times New Roman" w:eastAsia="Times New Roman" w:hAnsi="Times New Roman" w:cs="Times New Roman"/>
          <w:snapToGrid w:val="0"/>
          <w:kern w:val="0"/>
          <w:sz w:val="22"/>
          <w:szCs w:val="22"/>
          <w:lang w:val="lt-LT" w:eastAsia="it-IT"/>
          <w14:ligatures w14:val="none"/>
        </w:rPr>
      </w:pPr>
      <w:r w:rsidRPr="00D1529C">
        <w:rPr>
          <w:rFonts w:ascii="Times New Roman" w:eastAsia="Times New Roman" w:hAnsi="Times New Roman" w:cs="Times New Roman"/>
          <w:snapToGrid w:val="0"/>
          <w:kern w:val="0"/>
          <w:sz w:val="22"/>
          <w:szCs w:val="22"/>
          <w:lang w:val="lt-LT" w:eastAsia="it-IT"/>
          <w14:ligatures w14:val="none"/>
        </w:rPr>
        <w:t xml:space="preserve">Pacientams, kuriems praeityje pasireiškė hipertenzija ir (arba) lengvas ar vidutinio sunkumo širdies nepakankamumas būtinas tinkamas stebėjimas ir rekomendacijos. Kadangi pranešama, kad gydant NVNU pasitaiko skysčių susilaikymas organizme ir edemos, dėl padidėjusios širdies nepakankamumo rizikos ypatingo atsargumo reikia laikytis pacientams, kurie anamnezėje nurodo buvusią širdies ligą, ypač tiems, kuriems buvo širdies nepakankamumo epizodų. </w:t>
      </w:r>
    </w:p>
    <w:p w14:paraId="7C2BCC7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snapToGrid w:val="0"/>
          <w:color w:val="000000"/>
          <w:kern w:val="0"/>
          <w:sz w:val="22"/>
          <w:szCs w:val="22"/>
          <w:lang w:val="lt-LT" w:eastAsia="it-IT"/>
          <w14:ligatures w14:val="none"/>
        </w:rPr>
      </w:pPr>
    </w:p>
    <w:p w14:paraId="374F777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eastAsia="lt-LT"/>
          <w14:ligatures w14:val="none"/>
        </w:rPr>
      </w:pPr>
      <w:r w:rsidRPr="00D1529C">
        <w:rPr>
          <w:rFonts w:ascii="Times New Roman" w:eastAsia="Arial Unicode MS" w:hAnsi="Times New Roman" w:cs="Times New Roman"/>
          <w:bCs/>
          <w:noProof/>
          <w:snapToGrid w:val="0"/>
          <w:color w:val="000000"/>
          <w:kern w:val="0"/>
          <w:sz w:val="22"/>
          <w:szCs w:val="22"/>
          <w:lang w:val="lt-LT" w:eastAsia="it-IT"/>
          <w14:ligatures w14:val="none"/>
        </w:rPr>
        <w:t xml:space="preserve">Klinikiniai tyrimai ir epidemiologiniai stebėjimai rodo, kad NVNU (ypač didelių dozių vartojimas ilgalaikio gydymo metu) gali būti susijęs </w:t>
      </w:r>
      <w:r w:rsidRPr="00D1529C">
        <w:rPr>
          <w:rFonts w:ascii="Times New Roman" w:eastAsia="Arial Unicode MS" w:hAnsi="Times New Roman" w:cs="Times New Roman"/>
          <w:bCs/>
          <w:noProof/>
          <w:color w:val="000000"/>
          <w:kern w:val="0"/>
          <w:sz w:val="22"/>
          <w:szCs w:val="22"/>
          <w:lang w:val="lt-LT" w:eastAsia="lt-LT"/>
          <w14:ligatures w14:val="none"/>
        </w:rPr>
        <w:t>su nedideliu arterijų trombozės reiškinių (pvz., miokardo infarkto arba insulto) rizikos padidėjimu. Duomenų, kurie paneigtų tokią deksketoprofeno galimą riziką, nepakanka.</w:t>
      </w:r>
    </w:p>
    <w:p w14:paraId="7EA6539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eastAsia="lt-LT"/>
          <w14:ligatures w14:val="none"/>
        </w:rPr>
      </w:pPr>
    </w:p>
    <w:p w14:paraId="4DE289E6" w14:textId="77777777" w:rsidR="00D1529C" w:rsidRPr="00D1529C" w:rsidRDefault="00D1529C" w:rsidP="00D1529C">
      <w:pPr>
        <w:tabs>
          <w:tab w:val="left" w:pos="0"/>
        </w:tabs>
        <w:spacing w:after="0" w:line="240" w:lineRule="auto"/>
        <w:rPr>
          <w:rFonts w:ascii="Times New Roman" w:eastAsia="Times New Roman" w:hAnsi="Times New Roman" w:cs="Times New Roman"/>
          <w:snapToGrid w:val="0"/>
          <w:kern w:val="0"/>
          <w:sz w:val="22"/>
          <w:szCs w:val="22"/>
          <w:lang w:val="lt-LT" w:eastAsia="it-IT"/>
          <w14:ligatures w14:val="none"/>
        </w:rPr>
      </w:pPr>
      <w:r w:rsidRPr="00D1529C">
        <w:rPr>
          <w:rFonts w:ascii="Times New Roman" w:eastAsia="Times New Roman" w:hAnsi="Times New Roman" w:cs="Times New Roman"/>
          <w:kern w:val="0"/>
          <w:sz w:val="22"/>
          <w:szCs w:val="22"/>
          <w:lang w:val="lt-LT"/>
          <w14:ligatures w14:val="none"/>
        </w:rPr>
        <w:t xml:space="preserve">Pacientus, kuriems nustatytas nekontroliuojamas padidėjęs kraujospūdis, </w:t>
      </w:r>
      <w:proofErr w:type="spellStart"/>
      <w:r w:rsidRPr="00D1529C">
        <w:rPr>
          <w:rFonts w:ascii="Times New Roman" w:eastAsia="Times New Roman" w:hAnsi="Times New Roman" w:cs="Times New Roman"/>
          <w:kern w:val="0"/>
          <w:sz w:val="22"/>
          <w:szCs w:val="22"/>
          <w:lang w:val="lt-LT"/>
          <w14:ligatures w14:val="none"/>
        </w:rPr>
        <w:t>stazinis</w:t>
      </w:r>
      <w:proofErr w:type="spellEnd"/>
      <w:r w:rsidRPr="00D1529C">
        <w:rPr>
          <w:rFonts w:ascii="Times New Roman" w:eastAsia="Times New Roman" w:hAnsi="Times New Roman" w:cs="Times New Roman"/>
          <w:kern w:val="0"/>
          <w:sz w:val="22"/>
          <w:szCs w:val="22"/>
          <w:lang w:val="lt-LT"/>
          <w14:ligatures w14:val="none"/>
        </w:rPr>
        <w:t xml:space="preserve"> širdies nepakankamumas, išeminė širdies liga, periferinių arterijų liga ir (arba) galvos smegenų kraujagyslių </w:t>
      </w:r>
      <w:r w:rsidRPr="00D1529C">
        <w:rPr>
          <w:rFonts w:ascii="Times New Roman" w:eastAsia="Times New Roman" w:hAnsi="Times New Roman" w:cs="Times New Roman"/>
          <w:kern w:val="0"/>
          <w:sz w:val="22"/>
          <w:szCs w:val="22"/>
          <w:lang w:val="lt-LT"/>
          <w14:ligatures w14:val="none"/>
        </w:rPr>
        <w:lastRenderedPageBreak/>
        <w:t xml:space="preserve">liga, </w:t>
      </w:r>
      <w:proofErr w:type="spellStart"/>
      <w:r w:rsidRPr="00D1529C">
        <w:rPr>
          <w:rFonts w:ascii="Times New Roman" w:eastAsia="Times New Roman" w:hAnsi="Times New Roman" w:cs="Times New Roman"/>
          <w:kern w:val="0"/>
          <w:sz w:val="22"/>
          <w:szCs w:val="22"/>
          <w:lang w:val="lt-LT"/>
          <w14:ligatures w14:val="none"/>
        </w:rPr>
        <w:t>deksketoprofenu</w:t>
      </w:r>
      <w:proofErr w:type="spellEnd"/>
      <w:r w:rsidRPr="00D1529C">
        <w:rPr>
          <w:rFonts w:ascii="Times New Roman" w:eastAsia="Times New Roman" w:hAnsi="Times New Roman" w:cs="Times New Roman"/>
          <w:kern w:val="0"/>
          <w:sz w:val="22"/>
          <w:szCs w:val="22"/>
          <w:lang w:val="lt-LT"/>
          <w14:ligatures w14:val="none"/>
        </w:rPr>
        <w:t xml:space="preserve"> galima gydyti tik kruopščiai apsvarsčius. Panašiai reikia apsvarstyti prieš pradedant ilgalaikį gydymą pacientams, kuriems nustatyta širdies ir kraujagyslių sistemos nepageidaujamų reiškinių rizikos veiksnių (pavyzdžiui, hipertenzija, </w:t>
      </w:r>
      <w:proofErr w:type="spellStart"/>
      <w:r w:rsidRPr="00D1529C">
        <w:rPr>
          <w:rFonts w:ascii="Times New Roman" w:eastAsia="Times New Roman" w:hAnsi="Times New Roman" w:cs="Times New Roman"/>
          <w:kern w:val="0"/>
          <w:sz w:val="22"/>
          <w:szCs w:val="22"/>
          <w:lang w:val="lt-LT"/>
          <w14:ligatures w14:val="none"/>
        </w:rPr>
        <w:t>hiperlipidemija</w:t>
      </w:r>
      <w:proofErr w:type="spellEnd"/>
      <w:r w:rsidRPr="00D1529C">
        <w:rPr>
          <w:rFonts w:ascii="Times New Roman" w:eastAsia="Times New Roman" w:hAnsi="Times New Roman" w:cs="Times New Roman"/>
          <w:kern w:val="0"/>
          <w:sz w:val="22"/>
          <w:szCs w:val="22"/>
          <w:lang w:val="lt-LT"/>
          <w14:ligatures w14:val="none"/>
        </w:rPr>
        <w:t>, cukrinis diabetas, rūkymas).</w:t>
      </w:r>
    </w:p>
    <w:p w14:paraId="06D10AB5" w14:textId="77777777" w:rsidR="00D1529C" w:rsidRPr="00D1529C" w:rsidRDefault="00D1529C" w:rsidP="00D1529C">
      <w:pPr>
        <w:tabs>
          <w:tab w:val="left" w:pos="567"/>
        </w:tabs>
        <w:spacing w:after="0" w:line="240" w:lineRule="auto"/>
        <w:rPr>
          <w:rFonts w:ascii="Times New Roman" w:eastAsia="Times New Roman" w:hAnsi="Times New Roman" w:cs="Times New Roman"/>
          <w:snapToGrid w:val="0"/>
          <w:kern w:val="0"/>
          <w:sz w:val="22"/>
          <w:szCs w:val="22"/>
          <w:lang w:val="lt-LT" w:eastAsia="it-IT"/>
          <w14:ligatures w14:val="none"/>
        </w:rPr>
      </w:pPr>
    </w:p>
    <w:p w14:paraId="1C94868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Dėl to, kad slopina prostaglandinų sintezę, visi neselektyvūs NVNU gali slopinti trombocitų agregaciją ir sukelti kraujavimo laiko pailgėjimą, todėl deksketoprofeno nerekomenduojama vartoti pacientams, kurie gydomi kitais hemostazę trikdančiais vaistiniais preparatais, pvz., varfarinu arba kitais kumarinų grupės vaistiniais preparatais (žr. 4.5 skyrių)</w:t>
      </w:r>
      <w:r w:rsidRPr="00D1529C">
        <w:rPr>
          <w:rFonts w:ascii="Times New Roman" w:eastAsia="Arial Unicode MS" w:hAnsi="Times New Roman" w:cs="Times New Roman"/>
          <w:bCs/>
          <w:noProof/>
          <w:snapToGrid w:val="0"/>
          <w:color w:val="000000"/>
          <w:kern w:val="0"/>
          <w:sz w:val="22"/>
          <w:szCs w:val="22"/>
          <w:lang w:val="lt-LT" w:eastAsia="it-IT"/>
          <w14:ligatures w14:val="none"/>
        </w:rPr>
        <w:t>.</w:t>
      </w:r>
    </w:p>
    <w:p w14:paraId="08FA2C3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07FB3F2" w14:textId="0259A31E"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Senyviems pacientams dažniau </w:t>
      </w:r>
      <w:r w:rsidR="0060089D">
        <w:rPr>
          <w:rFonts w:ascii="Times New Roman" w:eastAsia="Arial Unicode MS" w:hAnsi="Times New Roman" w:cs="Times New Roman"/>
          <w:bCs/>
          <w:noProof/>
          <w:color w:val="000000"/>
          <w:kern w:val="0"/>
          <w:sz w:val="22"/>
          <w:szCs w:val="22"/>
          <w:lang w:val="lt-LT"/>
          <w14:ligatures w14:val="none"/>
        </w:rPr>
        <w:t>pasitaiko</w:t>
      </w:r>
      <w:r w:rsidRPr="00D1529C">
        <w:rPr>
          <w:rFonts w:ascii="Times New Roman" w:eastAsia="Arial Unicode MS" w:hAnsi="Times New Roman" w:cs="Times New Roman"/>
          <w:bCs/>
          <w:noProof/>
          <w:color w:val="000000"/>
          <w:kern w:val="0"/>
          <w:sz w:val="22"/>
          <w:szCs w:val="22"/>
          <w:lang w:val="lt-LT"/>
          <w14:ligatures w14:val="none"/>
        </w:rPr>
        <w:t xml:space="preserve"> širdies ir kraujagyslių sistemos sutrikimų (žr. 4.2 skyrių).</w:t>
      </w:r>
    </w:p>
    <w:p w14:paraId="3E26FC98" w14:textId="77777777"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3C806CE" w14:textId="7F0851A7" w:rsidR="004515C3" w:rsidRDefault="004515C3"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FF11F1">
        <w:rPr>
          <w:rFonts w:ascii="Times New Roman" w:eastAsia="Arial Unicode MS" w:hAnsi="Times New Roman" w:cs="Times New Roman"/>
          <w:bCs/>
          <w:noProof/>
          <w:color w:val="000000"/>
          <w:kern w:val="0"/>
          <w:sz w:val="22"/>
          <w:szCs w:val="22"/>
          <w:lang w:val="lt-LT"/>
          <w14:ligatures w14:val="none"/>
        </w:rPr>
        <w:t xml:space="preserve">Buvo pranešta apie pacientams, gydytiems deksketoprofenu, pasireiškusio </w:t>
      </w:r>
      <w:r w:rsidRPr="00FF11F1">
        <w:rPr>
          <w:rFonts w:ascii="Times New Roman" w:eastAsia="Arial Unicode MS" w:hAnsi="Times New Roman" w:cs="Times New Roman"/>
          <w:bCs/>
          <w:i/>
          <w:iCs/>
          <w:noProof/>
          <w:color w:val="000000"/>
          <w:kern w:val="0"/>
          <w:sz w:val="22"/>
          <w:szCs w:val="22"/>
          <w:lang w:val="lt-LT"/>
          <w14:ligatures w14:val="none"/>
        </w:rPr>
        <w:t>Kounis</w:t>
      </w:r>
      <w:r w:rsidRPr="00FF11F1">
        <w:rPr>
          <w:rFonts w:ascii="Times New Roman" w:eastAsia="Arial Unicode MS" w:hAnsi="Times New Roman" w:cs="Times New Roman"/>
          <w:bCs/>
          <w:noProof/>
          <w:color w:val="000000"/>
          <w:kern w:val="0"/>
          <w:sz w:val="22"/>
          <w:szCs w:val="22"/>
          <w:lang w:val="lt-LT"/>
          <w14:ligatures w14:val="none"/>
        </w:rPr>
        <w:t xml:space="preserve"> sindromo atvejus. </w:t>
      </w:r>
      <w:r w:rsidRPr="00FF11F1">
        <w:rPr>
          <w:rFonts w:ascii="Times New Roman" w:eastAsia="Arial Unicode MS" w:hAnsi="Times New Roman" w:cs="Times New Roman"/>
          <w:bCs/>
          <w:i/>
          <w:iCs/>
          <w:noProof/>
          <w:color w:val="000000"/>
          <w:kern w:val="0"/>
          <w:sz w:val="22"/>
          <w:szCs w:val="22"/>
          <w:lang w:val="lt-LT"/>
          <w14:ligatures w14:val="none"/>
        </w:rPr>
        <w:t>Kounis</w:t>
      </w:r>
      <w:r w:rsidRPr="00FF11F1">
        <w:rPr>
          <w:rFonts w:ascii="Times New Roman" w:eastAsia="Arial Unicode MS" w:hAnsi="Times New Roman" w:cs="Times New Roman"/>
          <w:bCs/>
          <w:noProof/>
          <w:color w:val="000000"/>
          <w:kern w:val="0"/>
          <w:sz w:val="22"/>
          <w:szCs w:val="22"/>
          <w:lang w:val="lt-LT"/>
          <w14:ligatures w14:val="none"/>
        </w:rPr>
        <w:t xml:space="preserve"> sindromas apibrėžiamas kaip antriniai kardiovaskuliniai simptomai, atsirandantys dėl alerginės ar padidėjusio jautrumo reakcijos, susijusios su vainikinių arterijų susiaurėjimu ir galinčios sukelti miokardo infarktą.</w:t>
      </w:r>
    </w:p>
    <w:p w14:paraId="4A2D754A" w14:textId="77777777" w:rsidR="004515C3" w:rsidRPr="004515C3" w:rsidRDefault="004515C3"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8B5171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Odos reakcijos</w:t>
      </w:r>
    </w:p>
    <w:p w14:paraId="56443B7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Vartojant NVNU labai retai pasitaikė sunkios odos reakcijos, kai kurios galinčios sukelti paciento mirtį, pvz., eksfoliacinis dermatitas, Stivenso-Džonsono (angl. </w:t>
      </w:r>
      <w:r w:rsidRPr="00D1529C">
        <w:rPr>
          <w:rFonts w:ascii="Times New Roman" w:eastAsia="Arial Unicode MS" w:hAnsi="Times New Roman" w:cs="Times New Roman"/>
          <w:bCs/>
          <w:i/>
          <w:iCs/>
          <w:noProof/>
          <w:color w:val="000000"/>
          <w:kern w:val="0"/>
          <w:sz w:val="22"/>
          <w:szCs w:val="22"/>
          <w:lang w:val="lt-LT"/>
          <w14:ligatures w14:val="none"/>
        </w:rPr>
        <w:t>Steven-Johnson</w:t>
      </w:r>
      <w:r w:rsidRPr="00D1529C">
        <w:rPr>
          <w:rFonts w:ascii="Times New Roman" w:eastAsia="Arial Unicode MS" w:hAnsi="Times New Roman" w:cs="Times New Roman"/>
          <w:bCs/>
          <w:noProof/>
          <w:color w:val="000000"/>
          <w:kern w:val="0"/>
          <w:sz w:val="22"/>
          <w:szCs w:val="22"/>
          <w:lang w:val="lt-LT"/>
          <w14:ligatures w14:val="none"/>
        </w:rPr>
        <w:t>) sindromas, toksinė epidermio nekrolizė (žr. 4.8 skyrių). Didžiausias šių reakcijų pavojus pacientams gresia gydymo pradžioje: dažniausiai šios reakcijos atsiranda pirmą vaistinio preparato vartojimo mėnesį. Xeldaxin vartojimą reikia nutraukti atsiradus pirmiems odos išbėrimo, gleivinių pažeidimo ar kitiems padidėjusio jautrumo požymiams.</w:t>
      </w:r>
    </w:p>
    <w:p w14:paraId="12AA9B0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snapToGrid w:val="0"/>
          <w:color w:val="000000"/>
          <w:kern w:val="0"/>
          <w:sz w:val="22"/>
          <w:szCs w:val="22"/>
          <w:lang w:val="lt-LT" w:eastAsia="it-IT"/>
          <w14:ligatures w14:val="none"/>
        </w:rPr>
      </w:pPr>
    </w:p>
    <w:p w14:paraId="360B127F" w14:textId="77777777" w:rsidR="00D1529C" w:rsidRPr="00D1529C" w:rsidRDefault="00D1529C" w:rsidP="00D1529C">
      <w:pPr>
        <w:autoSpaceDE w:val="0"/>
        <w:autoSpaceDN w:val="0"/>
        <w:adjustRightInd w:val="0"/>
        <w:spacing w:after="0" w:line="240" w:lineRule="auto"/>
        <w:rPr>
          <w:rFonts w:ascii="Times New Roman" w:eastAsia="Times New Roman" w:hAnsi="Times New Roman" w:cs="Times New Roman"/>
          <w:color w:val="000000"/>
          <w:kern w:val="0"/>
          <w:sz w:val="22"/>
          <w:szCs w:val="22"/>
          <w:u w:val="single"/>
          <w:lang w:val="lt-LT"/>
          <w14:ligatures w14:val="none"/>
        </w:rPr>
      </w:pPr>
      <w:r w:rsidRPr="00D1529C">
        <w:rPr>
          <w:rFonts w:ascii="Times New Roman" w:eastAsia="Times New Roman" w:hAnsi="Times New Roman" w:cs="Times New Roman"/>
          <w:color w:val="000000"/>
          <w:kern w:val="0"/>
          <w:sz w:val="22"/>
          <w:szCs w:val="22"/>
          <w:u w:val="single"/>
          <w:lang w:val="lt-LT"/>
          <w14:ligatures w14:val="none"/>
        </w:rPr>
        <w:t xml:space="preserve">Gretutinių infekcijų simptomų maskavimas </w:t>
      </w:r>
    </w:p>
    <w:p w14:paraId="61D164A2" w14:textId="0422AE84"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Deksketoprofenas gali maskuoti infekcijos simptomus, dėl to gali būti vėluojama pradėti tinkamą gydymą, o tai gali pabloginti infekcijos gydymo rezultatus. Tokių atvejų nustatyta gydant bakterinę visuomenėje įgytą pneumoniją ir bakterines vėjaraupių komplikacijas. Kai </w:t>
      </w:r>
      <w:r w:rsidR="0026502C">
        <w:rPr>
          <w:rFonts w:ascii="Times New Roman" w:eastAsia="Arial Unicode MS" w:hAnsi="Times New Roman" w:cs="Times New Roman"/>
          <w:bCs/>
          <w:noProof/>
          <w:color w:val="000000"/>
          <w:kern w:val="0"/>
          <w:sz w:val="22"/>
          <w:szCs w:val="22"/>
          <w:lang w:val="lt-LT"/>
          <w14:ligatures w14:val="none"/>
        </w:rPr>
        <w:t>deksketoprofeno</w:t>
      </w:r>
      <w:r w:rsidRPr="00D1529C">
        <w:rPr>
          <w:rFonts w:ascii="Times New Roman" w:eastAsia="Arial Unicode MS" w:hAnsi="Times New Roman" w:cs="Times New Roman"/>
          <w:bCs/>
          <w:noProof/>
          <w:color w:val="000000"/>
          <w:kern w:val="0"/>
          <w:sz w:val="22"/>
          <w:szCs w:val="22"/>
          <w:lang w:val="lt-LT"/>
          <w14:ligatures w14:val="none"/>
        </w:rPr>
        <w:t xml:space="preserve"> skiriama siekiant palengvinti infekcijos sukeliamą skausmą, rekomenduojama stebėti infekcijos eigą. Kai gydymas taikomas ne ligoninėje, jeigu simptomai neišnyksta arba sunkėja, pacientas turi pasitarti su gydytoju.</w:t>
      </w:r>
    </w:p>
    <w:p w14:paraId="390E742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snapToGrid w:val="0"/>
          <w:color w:val="000000"/>
          <w:kern w:val="0"/>
          <w:sz w:val="22"/>
          <w:szCs w:val="22"/>
          <w:lang w:val="lt-LT" w:eastAsia="it-IT"/>
          <w14:ligatures w14:val="none"/>
        </w:rPr>
      </w:pPr>
      <w:r w:rsidRPr="00D1529C">
        <w:rPr>
          <w:rFonts w:ascii="Times New Roman" w:eastAsia="Arial Unicode MS" w:hAnsi="Times New Roman" w:cs="Times New Roman"/>
          <w:bCs/>
          <w:noProof/>
          <w:snapToGrid w:val="0"/>
          <w:color w:val="000000"/>
          <w:kern w:val="0"/>
          <w:sz w:val="22"/>
          <w:szCs w:val="22"/>
          <w:lang w:val="lt-LT" w:eastAsia="it-IT"/>
          <w14:ligatures w14:val="none"/>
        </w:rPr>
        <w:t xml:space="preserve">Išimtiniais atvejais sunkių odos ir minkštųjų audinių infekcinių komplikacijų priežastimi gali būti vėjaraupiai. Iki šiol sukauptais duomenimis NVNU reikšmės šių komplikacijų susidarymui paneigti negalima, todėl sergant vėjaraupiais reikia nurodyti vengti vartoti </w:t>
      </w:r>
      <w:bookmarkStart w:id="21" w:name="_Hlk138775309"/>
      <w:r w:rsidRPr="00D1529C">
        <w:rPr>
          <w:rFonts w:ascii="Times New Roman" w:eastAsia="Arial Unicode MS" w:hAnsi="Times New Roman" w:cs="Times New Roman"/>
          <w:bCs/>
          <w:noProof/>
          <w:color w:val="000000"/>
          <w:kern w:val="0"/>
          <w:sz w:val="22"/>
          <w:szCs w:val="22"/>
          <w:lang w:val="lt-LT"/>
          <w14:ligatures w14:val="none"/>
        </w:rPr>
        <w:t>deksketoprofeną</w:t>
      </w:r>
      <w:bookmarkEnd w:id="21"/>
      <w:r w:rsidRPr="00D1529C">
        <w:rPr>
          <w:rFonts w:ascii="Times New Roman" w:eastAsia="Arial Unicode MS" w:hAnsi="Times New Roman" w:cs="Times New Roman"/>
          <w:bCs/>
          <w:noProof/>
          <w:snapToGrid w:val="0"/>
          <w:color w:val="000000"/>
          <w:kern w:val="0"/>
          <w:sz w:val="22"/>
          <w:szCs w:val="22"/>
          <w:lang w:val="lt-LT" w:eastAsia="it-IT"/>
          <w14:ligatures w14:val="none"/>
        </w:rPr>
        <w:t>.</w:t>
      </w:r>
    </w:p>
    <w:p w14:paraId="7A8B5CE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F76F39C" w14:textId="77777777" w:rsidR="00D1529C" w:rsidRPr="00D1529C" w:rsidRDefault="00D1529C" w:rsidP="00D1529C">
      <w:pPr>
        <w:tabs>
          <w:tab w:val="left" w:pos="0"/>
        </w:tabs>
        <w:spacing w:after="0" w:line="240" w:lineRule="auto"/>
        <w:rPr>
          <w:rFonts w:ascii="Times New Roman" w:eastAsia="Times New Roman" w:hAnsi="Times New Roman" w:cs="Times New Roman"/>
          <w:kern w:val="0"/>
          <w:sz w:val="22"/>
          <w:szCs w:val="22"/>
          <w:u w:val="single"/>
          <w:lang w:val="lt-LT"/>
          <w14:ligatures w14:val="none"/>
        </w:rPr>
      </w:pPr>
      <w:r w:rsidRPr="00D1529C">
        <w:rPr>
          <w:rFonts w:ascii="Times New Roman" w:eastAsia="Times New Roman" w:hAnsi="Times New Roman" w:cs="Times New Roman"/>
          <w:kern w:val="0"/>
          <w:sz w:val="22"/>
          <w:szCs w:val="22"/>
          <w:u w:val="single"/>
          <w:lang w:val="lt-LT"/>
          <w14:ligatures w14:val="none"/>
        </w:rPr>
        <w:t>Kita informacija</w:t>
      </w:r>
    </w:p>
    <w:p w14:paraId="216C99CA" w14:textId="77777777" w:rsidR="00D1529C" w:rsidRPr="00D1529C" w:rsidRDefault="00D1529C" w:rsidP="00D1529C">
      <w:pPr>
        <w:tabs>
          <w:tab w:val="left" w:pos="0"/>
        </w:tabs>
        <w:spacing w:after="0" w:line="240" w:lineRule="auto"/>
        <w:rPr>
          <w:rFonts w:ascii="Times New Roman" w:eastAsia="Times New Roman" w:hAnsi="Times New Roman" w:cs="Times New Roman"/>
          <w:snapToGrid w:val="0"/>
          <w:kern w:val="0"/>
          <w:sz w:val="22"/>
          <w:szCs w:val="22"/>
          <w:lang w:val="lt-LT" w:eastAsia="it-IT"/>
          <w14:ligatures w14:val="none"/>
        </w:rPr>
      </w:pPr>
      <w:r w:rsidRPr="00D1529C">
        <w:rPr>
          <w:rFonts w:ascii="Times New Roman" w:eastAsia="Times New Roman" w:hAnsi="Times New Roman" w:cs="Times New Roman"/>
          <w:snapToGrid w:val="0"/>
          <w:kern w:val="0"/>
          <w:sz w:val="22"/>
          <w:szCs w:val="22"/>
          <w:lang w:val="lt-LT" w:eastAsia="it-IT"/>
          <w14:ligatures w14:val="none"/>
        </w:rPr>
        <w:t>Ypatingo atsargumo reikia laikytis pacientams:</w:t>
      </w:r>
    </w:p>
    <w:p w14:paraId="5E54A65C" w14:textId="77777777" w:rsidR="00D1529C" w:rsidRPr="00D1529C" w:rsidRDefault="00D1529C" w:rsidP="00D1529C">
      <w:pPr>
        <w:numPr>
          <w:ilvl w:val="0"/>
          <w:numId w:val="7"/>
        </w:numPr>
        <w:tabs>
          <w:tab w:val="left" w:pos="567"/>
        </w:tabs>
        <w:spacing w:after="0" w:line="240" w:lineRule="auto"/>
        <w:ind w:left="567" w:hanging="567"/>
        <w:rPr>
          <w:rFonts w:ascii="Times New Roman" w:eastAsia="Arial Unicode MS" w:hAnsi="Times New Roman" w:cs="Times New Roman"/>
          <w:bCs/>
          <w:noProof/>
          <w:snapToGrid w:val="0"/>
          <w:color w:val="000000"/>
          <w:kern w:val="0"/>
          <w:sz w:val="22"/>
          <w:szCs w:val="22"/>
          <w:lang w:val="lt-LT" w:eastAsia="it-IT"/>
          <w14:ligatures w14:val="none"/>
        </w:rPr>
      </w:pPr>
      <w:r w:rsidRPr="00D1529C">
        <w:rPr>
          <w:rFonts w:ascii="Times New Roman" w:eastAsia="Arial Unicode MS" w:hAnsi="Times New Roman" w:cs="Times New Roman"/>
          <w:bCs/>
          <w:noProof/>
          <w:snapToGrid w:val="0"/>
          <w:color w:val="000000"/>
          <w:kern w:val="0"/>
          <w:sz w:val="22"/>
          <w:szCs w:val="22"/>
          <w:lang w:val="lt-LT" w:eastAsia="it-IT"/>
          <w14:ligatures w14:val="none"/>
        </w:rPr>
        <w:t>sergantiems paveldima porfirino metabolizmo sutrikimo liga (pvz., ūmine intermituojančia porfirija),</w:t>
      </w:r>
    </w:p>
    <w:p w14:paraId="707EF84D" w14:textId="77777777" w:rsidR="00D1529C" w:rsidRPr="00D1529C" w:rsidRDefault="00D1529C" w:rsidP="00D1529C">
      <w:pPr>
        <w:numPr>
          <w:ilvl w:val="0"/>
          <w:numId w:val="7"/>
        </w:numPr>
        <w:tabs>
          <w:tab w:val="left" w:pos="567"/>
        </w:tabs>
        <w:spacing w:after="0" w:line="240" w:lineRule="auto"/>
        <w:ind w:left="567" w:hanging="567"/>
        <w:rPr>
          <w:rFonts w:ascii="Times New Roman" w:eastAsia="Arial Unicode MS" w:hAnsi="Times New Roman" w:cs="Times New Roman"/>
          <w:bCs/>
          <w:noProof/>
          <w:snapToGrid w:val="0"/>
          <w:color w:val="000000"/>
          <w:kern w:val="0"/>
          <w:sz w:val="22"/>
          <w:szCs w:val="22"/>
          <w:lang w:val="lt-LT" w:eastAsia="it-IT"/>
          <w14:ligatures w14:val="none"/>
        </w:rPr>
      </w:pPr>
      <w:r w:rsidRPr="00D1529C">
        <w:rPr>
          <w:rFonts w:ascii="Times New Roman" w:eastAsia="Arial Unicode MS" w:hAnsi="Times New Roman" w:cs="Times New Roman"/>
          <w:bCs/>
          <w:noProof/>
          <w:snapToGrid w:val="0"/>
          <w:color w:val="000000"/>
          <w:kern w:val="0"/>
          <w:sz w:val="22"/>
          <w:szCs w:val="22"/>
          <w:lang w:val="lt-LT" w:eastAsia="it-IT"/>
          <w14:ligatures w14:val="none"/>
        </w:rPr>
        <w:t>netekusiems skysčių (dehidratacija),</w:t>
      </w:r>
    </w:p>
    <w:p w14:paraId="52089CDB" w14:textId="77777777" w:rsidR="00D1529C" w:rsidRPr="00D1529C" w:rsidRDefault="00D1529C" w:rsidP="00D1529C">
      <w:pPr>
        <w:numPr>
          <w:ilvl w:val="0"/>
          <w:numId w:val="7"/>
        </w:numPr>
        <w:tabs>
          <w:tab w:val="left" w:pos="567"/>
        </w:tabs>
        <w:spacing w:after="0" w:line="240" w:lineRule="auto"/>
        <w:ind w:left="567" w:hanging="567"/>
        <w:rPr>
          <w:rFonts w:ascii="Times New Roman" w:eastAsia="Arial Unicode MS" w:hAnsi="Times New Roman" w:cs="Times New Roman"/>
          <w:bCs/>
          <w:noProof/>
          <w:snapToGrid w:val="0"/>
          <w:color w:val="000000"/>
          <w:kern w:val="0"/>
          <w:sz w:val="22"/>
          <w:szCs w:val="22"/>
          <w:lang w:val="lt-LT" w:eastAsia="it-IT"/>
          <w14:ligatures w14:val="none"/>
        </w:rPr>
      </w:pPr>
      <w:r w:rsidRPr="00D1529C">
        <w:rPr>
          <w:rFonts w:ascii="Times New Roman" w:eastAsia="Arial Unicode MS" w:hAnsi="Times New Roman" w:cs="Times New Roman"/>
          <w:bCs/>
          <w:noProof/>
          <w:snapToGrid w:val="0"/>
          <w:color w:val="000000"/>
          <w:kern w:val="0"/>
          <w:sz w:val="22"/>
          <w:szCs w:val="22"/>
          <w:lang w:val="lt-LT" w:eastAsia="it-IT"/>
          <w14:ligatures w14:val="none"/>
        </w:rPr>
        <w:t>pirmosiomis dienomis po didelių chirurginių operacijų.</w:t>
      </w:r>
    </w:p>
    <w:p w14:paraId="2F765334" w14:textId="77777777" w:rsidR="00D1529C" w:rsidRPr="00D1529C" w:rsidRDefault="00D1529C" w:rsidP="00D1529C">
      <w:pPr>
        <w:tabs>
          <w:tab w:val="left" w:pos="567"/>
        </w:tabs>
        <w:spacing w:after="0" w:line="240" w:lineRule="auto"/>
        <w:ind w:left="567" w:hanging="567"/>
        <w:rPr>
          <w:rFonts w:ascii="Times New Roman" w:eastAsia="Arial Unicode MS" w:hAnsi="Times New Roman" w:cs="Times New Roman"/>
          <w:bCs/>
          <w:noProof/>
          <w:snapToGrid w:val="0"/>
          <w:color w:val="000000"/>
          <w:kern w:val="0"/>
          <w:sz w:val="22"/>
          <w:szCs w:val="22"/>
          <w:lang w:val="lt-LT" w:eastAsia="it-IT"/>
          <w14:ligatures w14:val="none"/>
        </w:rPr>
      </w:pPr>
    </w:p>
    <w:p w14:paraId="6962BCF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snapToGrid w:val="0"/>
          <w:color w:val="000000"/>
          <w:kern w:val="0"/>
          <w:sz w:val="22"/>
          <w:szCs w:val="22"/>
          <w:lang w:val="lt-LT" w:eastAsia="it-IT"/>
          <w14:ligatures w14:val="none"/>
        </w:rPr>
      </w:pPr>
      <w:r w:rsidRPr="00D1529C">
        <w:rPr>
          <w:rFonts w:ascii="Times New Roman" w:eastAsia="Arial Unicode MS" w:hAnsi="Times New Roman" w:cs="Times New Roman"/>
          <w:bCs/>
          <w:noProof/>
          <w:snapToGrid w:val="0"/>
          <w:color w:val="000000"/>
          <w:kern w:val="0"/>
          <w:sz w:val="22"/>
          <w:szCs w:val="22"/>
          <w:lang w:val="lt-LT" w:eastAsia="it-IT"/>
          <w14:ligatures w14:val="none"/>
        </w:rPr>
        <w:t>Jeigu gydytojas nusprendžia, kad deksketoprofeno būtina vartoti ilgai, reguliariai reikia tikrinti kepenų, inkstų funkciją ir kraujo ląstelių sudėtį.</w:t>
      </w:r>
    </w:p>
    <w:p w14:paraId="0BF85016" w14:textId="77777777" w:rsidR="00D1529C" w:rsidRPr="00D1529C" w:rsidRDefault="00D1529C" w:rsidP="00D1529C">
      <w:pPr>
        <w:spacing w:after="0" w:line="240" w:lineRule="auto"/>
        <w:rPr>
          <w:rFonts w:ascii="Times New Roman" w:eastAsia="Times New Roman" w:hAnsi="Times New Roman" w:cs="Times New Roman"/>
          <w:bCs/>
          <w:kern w:val="0"/>
          <w:sz w:val="22"/>
          <w:szCs w:val="22"/>
          <w:lang w:val="lt-LT"/>
          <w14:ligatures w14:val="none"/>
        </w:rPr>
      </w:pPr>
    </w:p>
    <w:p w14:paraId="5025153D" w14:textId="77777777" w:rsidR="00D1529C" w:rsidRPr="00BD6638" w:rsidRDefault="00D1529C" w:rsidP="00D1529C">
      <w:pPr>
        <w:tabs>
          <w:tab w:val="left" w:pos="0"/>
        </w:tabs>
        <w:spacing w:after="0" w:line="240" w:lineRule="auto"/>
        <w:rPr>
          <w:rFonts w:ascii="Times New Roman" w:eastAsia="Times New Roman" w:hAnsi="Times New Roman" w:cs="Times New Roman"/>
          <w:snapToGrid w:val="0"/>
          <w:kern w:val="0"/>
          <w:sz w:val="22"/>
          <w:szCs w:val="22"/>
          <w:highlight w:val="yellow"/>
          <w:lang w:val="lt-LT" w:eastAsia="it-IT"/>
          <w14:ligatures w14:val="none"/>
        </w:rPr>
      </w:pPr>
      <w:r w:rsidRPr="00D1529C">
        <w:rPr>
          <w:rFonts w:ascii="Times New Roman" w:eastAsia="Times New Roman" w:hAnsi="Times New Roman" w:cs="Times New Roman"/>
          <w:bCs/>
          <w:kern w:val="0"/>
          <w:sz w:val="22"/>
          <w:szCs w:val="22"/>
          <w:lang w:val="lt-LT"/>
          <w14:ligatures w14:val="none"/>
        </w:rPr>
        <w:t xml:space="preserve">Labai retai pastebėta sunkių padidėjusio jautrumo reakcijų (pvz., anafilaksinis šokas). Po </w:t>
      </w:r>
      <w:proofErr w:type="spellStart"/>
      <w:r w:rsidRPr="00D1529C">
        <w:rPr>
          <w:rFonts w:ascii="Times New Roman" w:eastAsia="Times New Roman" w:hAnsi="Times New Roman" w:cs="Times New Roman"/>
          <w:kern w:val="0"/>
          <w:sz w:val="22"/>
          <w:szCs w:val="22"/>
          <w:lang w:val="lt-LT"/>
          <w14:ligatures w14:val="none"/>
        </w:rPr>
        <w:t>Xeldaxin</w:t>
      </w:r>
      <w:proofErr w:type="spellEnd"/>
      <w:r w:rsidRPr="00D1529C">
        <w:rPr>
          <w:rFonts w:ascii="Times New Roman" w:eastAsia="Times New Roman" w:hAnsi="Times New Roman" w:cs="Times New Roman"/>
          <w:bCs/>
          <w:kern w:val="0"/>
          <w:sz w:val="22"/>
          <w:szCs w:val="22"/>
          <w:lang w:val="lt-LT"/>
          <w14:ligatures w14:val="none"/>
        </w:rPr>
        <w:t xml:space="preserve"> pavartojimo atsiradus pirmiems sunkių padidėjusio jautrumo reakcijų požymiams, jo vartojimą reikia nutraukti. Sveikatos priežiūros specialistai, atsižvelgdami į simptomus, turi taikyti visas reikalingas priemones</w:t>
      </w:r>
      <w:r w:rsidRPr="00BD6638">
        <w:rPr>
          <w:rFonts w:ascii="Times New Roman" w:eastAsia="Times New Roman" w:hAnsi="Times New Roman" w:cs="Times New Roman"/>
          <w:snapToGrid w:val="0"/>
          <w:kern w:val="0"/>
          <w:sz w:val="22"/>
          <w:szCs w:val="22"/>
          <w:lang w:val="lt-LT" w:eastAsia="it-IT"/>
          <w14:ligatures w14:val="none"/>
        </w:rPr>
        <w:t>.</w:t>
      </w:r>
    </w:p>
    <w:p w14:paraId="39AC964F" w14:textId="77777777" w:rsidR="00D1529C" w:rsidRPr="00BD6638" w:rsidRDefault="00D1529C" w:rsidP="00D1529C">
      <w:pPr>
        <w:tabs>
          <w:tab w:val="left" w:pos="0"/>
        </w:tabs>
        <w:spacing w:after="0" w:line="240" w:lineRule="auto"/>
        <w:rPr>
          <w:rFonts w:ascii="Times New Roman" w:eastAsia="Times New Roman" w:hAnsi="Times New Roman" w:cs="Times New Roman"/>
          <w:snapToGrid w:val="0"/>
          <w:kern w:val="0"/>
          <w:sz w:val="22"/>
          <w:szCs w:val="22"/>
          <w:highlight w:val="yellow"/>
          <w:lang w:val="lt-LT" w:eastAsia="it-IT"/>
          <w14:ligatures w14:val="none"/>
        </w:rPr>
      </w:pPr>
    </w:p>
    <w:p w14:paraId="2D0F23AD" w14:textId="77777777" w:rsidR="00D1529C" w:rsidRPr="00D1529C" w:rsidRDefault="00D1529C" w:rsidP="00D1529C">
      <w:pPr>
        <w:spacing w:after="0" w:line="240" w:lineRule="auto"/>
        <w:rPr>
          <w:rFonts w:ascii="Times New Roman" w:eastAsia="Times New Roman" w:hAnsi="Times New Roman" w:cs="Times New Roman"/>
          <w:bCs/>
          <w:kern w:val="0"/>
          <w:sz w:val="22"/>
          <w:szCs w:val="22"/>
          <w:lang w:val="lt-LT"/>
          <w14:ligatures w14:val="none"/>
        </w:rPr>
      </w:pPr>
      <w:r w:rsidRPr="00D1529C">
        <w:rPr>
          <w:rFonts w:ascii="Times New Roman" w:eastAsia="Times New Roman" w:hAnsi="Times New Roman" w:cs="Times New Roman"/>
          <w:bCs/>
          <w:kern w:val="0"/>
          <w:sz w:val="22"/>
          <w:szCs w:val="22"/>
          <w:lang w:val="lt-LT"/>
          <w14:ligatures w14:val="none"/>
        </w:rPr>
        <w:t xml:space="preserve">Pacientams, kuriems yra astma kartu su lėtiniu rinitu, lėtiniu sinusitu ir /arba nosies polipais, vartojantiems </w:t>
      </w:r>
      <w:proofErr w:type="spellStart"/>
      <w:r w:rsidRPr="00D1529C">
        <w:rPr>
          <w:rFonts w:ascii="Times New Roman" w:eastAsia="Times New Roman" w:hAnsi="Times New Roman" w:cs="Times New Roman"/>
          <w:bCs/>
          <w:kern w:val="0"/>
          <w:sz w:val="22"/>
          <w:szCs w:val="22"/>
          <w:lang w:val="lt-LT"/>
          <w14:ligatures w14:val="none"/>
        </w:rPr>
        <w:t>acetilsalicilo</w:t>
      </w:r>
      <w:proofErr w:type="spellEnd"/>
      <w:r w:rsidRPr="00D1529C">
        <w:rPr>
          <w:rFonts w:ascii="Times New Roman" w:eastAsia="Times New Roman" w:hAnsi="Times New Roman" w:cs="Times New Roman"/>
          <w:bCs/>
          <w:kern w:val="0"/>
          <w:sz w:val="22"/>
          <w:szCs w:val="22"/>
          <w:lang w:val="lt-LT"/>
          <w14:ligatures w14:val="none"/>
        </w:rPr>
        <w:t xml:space="preserve"> rūgštį ir (arba) NVNU, yra didesnė alerginių reakcijų rizika nei likusiai populiacijos daliai. </w:t>
      </w:r>
    </w:p>
    <w:p w14:paraId="38D8688F" w14:textId="77777777" w:rsidR="00D1529C" w:rsidRPr="00D1529C" w:rsidRDefault="00D1529C" w:rsidP="00D1529C">
      <w:pPr>
        <w:spacing w:after="0" w:line="240" w:lineRule="auto"/>
        <w:rPr>
          <w:rFonts w:ascii="Times New Roman" w:eastAsia="Times New Roman" w:hAnsi="Times New Roman" w:cs="Times New Roman"/>
          <w:bCs/>
          <w:kern w:val="0"/>
          <w:sz w:val="22"/>
          <w:szCs w:val="22"/>
          <w:lang w:val="lt-LT"/>
          <w14:ligatures w14:val="none"/>
        </w:rPr>
      </w:pPr>
    </w:p>
    <w:p w14:paraId="612FFF14" w14:textId="77777777" w:rsidR="00D1529C" w:rsidRPr="00D1529C" w:rsidRDefault="00D1529C" w:rsidP="00D1529C">
      <w:pPr>
        <w:tabs>
          <w:tab w:val="left" w:pos="0"/>
        </w:tabs>
        <w:spacing w:after="0" w:line="240" w:lineRule="auto"/>
        <w:rPr>
          <w:rFonts w:ascii="Times New Roman" w:eastAsia="Times New Roman" w:hAnsi="Times New Roman" w:cs="Times New Roman"/>
          <w:snapToGrid w:val="0"/>
          <w:kern w:val="0"/>
          <w:sz w:val="22"/>
          <w:szCs w:val="22"/>
          <w:highlight w:val="yellow"/>
          <w:lang w:val="lt-LT" w:eastAsia="it-IT"/>
          <w14:ligatures w14:val="none"/>
        </w:rPr>
      </w:pPr>
      <w:r w:rsidRPr="00D1529C">
        <w:rPr>
          <w:rFonts w:ascii="Times New Roman" w:eastAsia="Times New Roman" w:hAnsi="Times New Roman" w:cs="Times New Roman"/>
          <w:bCs/>
          <w:kern w:val="0"/>
          <w:sz w:val="22"/>
          <w:szCs w:val="22"/>
          <w:lang w:val="lt-LT"/>
          <w14:ligatures w14:val="none"/>
        </w:rPr>
        <w:t xml:space="preserve">Šio vaistinio preparato vartojimas gali sukelti astmos arba bronchų spazmo priepuolius, ypač tiems asmenims, kurie jautrūs </w:t>
      </w:r>
      <w:proofErr w:type="spellStart"/>
      <w:r w:rsidRPr="00D1529C">
        <w:rPr>
          <w:rFonts w:ascii="Times New Roman" w:eastAsia="Times New Roman" w:hAnsi="Times New Roman" w:cs="Times New Roman"/>
          <w:bCs/>
          <w:kern w:val="0"/>
          <w:sz w:val="22"/>
          <w:szCs w:val="22"/>
          <w:lang w:val="lt-LT"/>
          <w14:ligatures w14:val="none"/>
        </w:rPr>
        <w:t>acetilsalicilo</w:t>
      </w:r>
      <w:proofErr w:type="spellEnd"/>
      <w:r w:rsidRPr="00D1529C">
        <w:rPr>
          <w:rFonts w:ascii="Times New Roman" w:eastAsia="Times New Roman" w:hAnsi="Times New Roman" w:cs="Times New Roman"/>
          <w:bCs/>
          <w:kern w:val="0"/>
          <w:sz w:val="22"/>
          <w:szCs w:val="22"/>
          <w:lang w:val="lt-LT"/>
          <w14:ligatures w14:val="none"/>
        </w:rPr>
        <w:t xml:space="preserve"> rūgščiai arba NVNU (žr. 4.3</w:t>
      </w:r>
      <w:r w:rsidRPr="00D1529C">
        <w:rPr>
          <w:rFonts w:ascii="Times New Roman" w:eastAsia="Times New Roman" w:hAnsi="Times New Roman" w:cs="Times New Roman"/>
          <w:kern w:val="0"/>
          <w:lang w:val="lt-LT"/>
          <w14:ligatures w14:val="none"/>
        </w:rPr>
        <w:t> </w:t>
      </w:r>
      <w:r w:rsidRPr="00D1529C">
        <w:rPr>
          <w:rFonts w:ascii="Times New Roman" w:eastAsia="Times New Roman" w:hAnsi="Times New Roman" w:cs="Times New Roman"/>
          <w:bCs/>
          <w:kern w:val="0"/>
          <w:sz w:val="22"/>
          <w:szCs w:val="22"/>
          <w:lang w:val="lt-LT"/>
          <w14:ligatures w14:val="none"/>
        </w:rPr>
        <w:t>skyrių)</w:t>
      </w:r>
      <w:r w:rsidRPr="00D1529C">
        <w:rPr>
          <w:rFonts w:ascii="Times New Roman" w:eastAsia="Times New Roman" w:hAnsi="Times New Roman" w:cs="Times New Roman"/>
          <w:snapToGrid w:val="0"/>
          <w:kern w:val="0"/>
          <w:sz w:val="22"/>
          <w:szCs w:val="22"/>
          <w:lang w:val="lt-LT" w:eastAsia="it-IT"/>
          <w14:ligatures w14:val="none"/>
        </w:rPr>
        <w:t>.</w:t>
      </w:r>
    </w:p>
    <w:p w14:paraId="095986E6" w14:textId="77777777" w:rsidR="00D1529C" w:rsidRPr="00D1529C" w:rsidRDefault="00D1529C" w:rsidP="00D1529C">
      <w:pPr>
        <w:tabs>
          <w:tab w:val="left" w:pos="0"/>
        </w:tabs>
        <w:spacing w:after="0" w:line="240" w:lineRule="auto"/>
        <w:rPr>
          <w:rFonts w:ascii="Times New Roman" w:eastAsia="Times New Roman" w:hAnsi="Times New Roman" w:cs="Times New Roman"/>
          <w:snapToGrid w:val="0"/>
          <w:kern w:val="0"/>
          <w:sz w:val="22"/>
          <w:szCs w:val="22"/>
          <w:highlight w:val="yellow"/>
          <w:lang w:val="lt-LT" w:eastAsia="it-IT"/>
          <w14:ligatures w14:val="none"/>
        </w:rPr>
      </w:pPr>
    </w:p>
    <w:p w14:paraId="4A98D6DB" w14:textId="77777777" w:rsidR="00D1529C" w:rsidRPr="00D1529C" w:rsidRDefault="00D1529C" w:rsidP="00D1529C">
      <w:pPr>
        <w:tabs>
          <w:tab w:val="left" w:pos="0"/>
        </w:tabs>
        <w:spacing w:after="0" w:line="240" w:lineRule="auto"/>
        <w:rPr>
          <w:rFonts w:ascii="Times New Roman" w:eastAsia="Times New Roman" w:hAnsi="Times New Roman" w:cs="Times New Roman"/>
          <w:snapToGrid w:val="0"/>
          <w:kern w:val="0"/>
          <w:sz w:val="22"/>
          <w:szCs w:val="22"/>
          <w:highlight w:val="yellow"/>
          <w:lang w:val="lt-LT" w:eastAsia="it-IT"/>
          <w14:ligatures w14:val="none"/>
        </w:rPr>
      </w:pPr>
      <w:proofErr w:type="spellStart"/>
      <w:r w:rsidRPr="00D1529C">
        <w:rPr>
          <w:rFonts w:ascii="Times New Roman" w:eastAsia="Times New Roman" w:hAnsi="Times New Roman" w:cs="Times New Roman"/>
          <w:kern w:val="0"/>
          <w:sz w:val="22"/>
          <w:szCs w:val="22"/>
          <w:lang w:val="lt-LT"/>
          <w14:ligatures w14:val="none"/>
        </w:rPr>
        <w:t>Deksketoprofeno</w:t>
      </w:r>
      <w:proofErr w:type="spellEnd"/>
      <w:r w:rsidRPr="00D1529C">
        <w:rPr>
          <w:rFonts w:ascii="Times New Roman" w:eastAsia="Times New Roman" w:hAnsi="Times New Roman" w:cs="Times New Roman"/>
          <w:snapToGrid w:val="0"/>
          <w:kern w:val="0"/>
          <w:sz w:val="22"/>
          <w:szCs w:val="22"/>
          <w:lang w:val="lt-LT" w:eastAsia="it-IT"/>
          <w14:ligatures w14:val="none"/>
        </w:rPr>
        <w:t xml:space="preserve"> reikia atsargiai vartoti pacientams, kuriems nustatyti </w:t>
      </w:r>
      <w:proofErr w:type="spellStart"/>
      <w:r w:rsidRPr="00D1529C">
        <w:rPr>
          <w:rFonts w:ascii="Times New Roman" w:eastAsia="Times New Roman" w:hAnsi="Times New Roman" w:cs="Times New Roman"/>
          <w:snapToGrid w:val="0"/>
          <w:kern w:val="0"/>
          <w:sz w:val="22"/>
          <w:szCs w:val="22"/>
          <w:lang w:val="lt-LT" w:eastAsia="it-IT"/>
          <w14:ligatures w14:val="none"/>
        </w:rPr>
        <w:t>kraujodaros</w:t>
      </w:r>
      <w:proofErr w:type="spellEnd"/>
      <w:r w:rsidRPr="00D1529C">
        <w:rPr>
          <w:rFonts w:ascii="Times New Roman" w:eastAsia="Times New Roman" w:hAnsi="Times New Roman" w:cs="Times New Roman"/>
          <w:snapToGrid w:val="0"/>
          <w:kern w:val="0"/>
          <w:sz w:val="22"/>
          <w:szCs w:val="22"/>
          <w:lang w:val="lt-LT" w:eastAsia="it-IT"/>
          <w14:ligatures w14:val="none"/>
        </w:rPr>
        <w:t xml:space="preserve"> sutrikimai, sisteminė raudonoji vilkligė arba mišri jungiamojo audinio liga.</w:t>
      </w:r>
    </w:p>
    <w:p w14:paraId="64777D5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snapToGrid w:val="0"/>
          <w:color w:val="000000"/>
          <w:kern w:val="0"/>
          <w:sz w:val="22"/>
          <w:szCs w:val="22"/>
          <w:lang w:val="lt-LT" w:eastAsia="it-IT"/>
          <w14:ligatures w14:val="none"/>
        </w:rPr>
      </w:pPr>
    </w:p>
    <w:p w14:paraId="570FDD53" w14:textId="601BD3B1"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Reikia vengti vartoti alkoholį, nes tai gali sustiprinti šalutinį NVNU poveikį, ypač jei pažeidžiamas virškin</w:t>
      </w:r>
      <w:r w:rsidR="000F5405">
        <w:rPr>
          <w:rFonts w:ascii="Times New Roman" w:eastAsia="Arial Unicode MS" w:hAnsi="Times New Roman" w:cs="Times New Roman"/>
          <w:bCs/>
          <w:noProof/>
          <w:color w:val="000000"/>
          <w:kern w:val="0"/>
          <w:sz w:val="22"/>
          <w:szCs w:val="22"/>
          <w:lang w:val="lt-LT"/>
          <w14:ligatures w14:val="none"/>
        </w:rPr>
        <w:t>imo</w:t>
      </w:r>
      <w:r w:rsidRPr="00D1529C">
        <w:rPr>
          <w:rFonts w:ascii="Times New Roman" w:eastAsia="Arial Unicode MS" w:hAnsi="Times New Roman" w:cs="Times New Roman"/>
          <w:bCs/>
          <w:noProof/>
          <w:color w:val="000000"/>
          <w:kern w:val="0"/>
          <w:sz w:val="22"/>
          <w:szCs w:val="22"/>
          <w:lang w:val="lt-LT"/>
          <w14:ligatures w14:val="none"/>
        </w:rPr>
        <w:t xml:space="preserve"> traktas ar centrinė nervų sistema.</w:t>
      </w:r>
    </w:p>
    <w:p w14:paraId="16AAA2E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B37508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Vaikų populiacija</w:t>
      </w:r>
    </w:p>
    <w:p w14:paraId="04192D2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Vaistinio preparato saugumas vaikams ir paaugliams iki 18 metų, neištirtas.</w:t>
      </w:r>
    </w:p>
    <w:p w14:paraId="768CD9DF" w14:textId="77777777" w:rsidR="00672047" w:rsidRDefault="00672047"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p>
    <w:p w14:paraId="54E4F58C" w14:textId="16848FC9"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Pagalbinės medžiagos, kurių poveikis žinomas</w:t>
      </w:r>
    </w:p>
    <w:p w14:paraId="6EACDC4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vaistinio preparato tabletėje yra mažiau nei 1 mmol natrio (23 mg), t. y. jis beveik neturi reikšmės.</w:t>
      </w:r>
    </w:p>
    <w:p w14:paraId="788BFA5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D0EE3F2"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22" w:name="_Toc129243106"/>
      <w:bookmarkStart w:id="23" w:name="_Toc129243231"/>
      <w:r w:rsidRPr="00D1529C">
        <w:rPr>
          <w:rFonts w:ascii="Times New Roman" w:eastAsia="Times New Roman" w:hAnsi="Times New Roman" w:cs="Times New Roman"/>
          <w:b/>
          <w:kern w:val="28"/>
          <w:sz w:val="22"/>
          <w:szCs w:val="22"/>
          <w:lang w:val="lt-LT"/>
          <w14:ligatures w14:val="none"/>
        </w:rPr>
        <w:t>4.5</w:t>
      </w:r>
      <w:r w:rsidRPr="00D1529C">
        <w:rPr>
          <w:rFonts w:ascii="Times New Roman" w:eastAsia="Times New Roman" w:hAnsi="Times New Roman" w:cs="Times New Roman"/>
          <w:b/>
          <w:kern w:val="28"/>
          <w:sz w:val="22"/>
          <w:szCs w:val="22"/>
          <w:lang w:val="lt-LT"/>
          <w14:ligatures w14:val="none"/>
        </w:rPr>
        <w:tab/>
        <w:t>Sąveika su kitais vaistiniais preparatais ir kitokia sąveika</w:t>
      </w:r>
      <w:bookmarkEnd w:id="22"/>
      <w:bookmarkEnd w:id="23"/>
    </w:p>
    <w:p w14:paraId="2F4B91C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12386F6" w14:textId="1C201A3A"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Nesteroidiniams vaistiniams preparatams nuo uždegimo būdingos tokios sąveikos.</w:t>
      </w:r>
    </w:p>
    <w:p w14:paraId="4F926E99" w14:textId="77777777" w:rsidR="00EA06EF" w:rsidRPr="00D1529C" w:rsidRDefault="00EA06EF"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AFD49C8" w14:textId="77777777" w:rsidR="00D1529C" w:rsidRPr="006044D7" w:rsidRDefault="00D1529C" w:rsidP="00D1529C">
      <w:pPr>
        <w:tabs>
          <w:tab w:val="left" w:pos="567"/>
        </w:tabs>
        <w:spacing w:after="0" w:line="240" w:lineRule="auto"/>
        <w:rPr>
          <w:rFonts w:ascii="Times New Roman" w:eastAsia="Arial Unicode MS" w:hAnsi="Times New Roman" w:cs="Times New Roman"/>
          <w:i/>
          <w:iCs/>
          <w:noProof/>
          <w:color w:val="000000"/>
          <w:kern w:val="0"/>
          <w:sz w:val="22"/>
          <w:szCs w:val="22"/>
          <w:u w:val="single"/>
          <w:lang w:val="lt-LT"/>
          <w14:ligatures w14:val="none"/>
        </w:rPr>
      </w:pPr>
      <w:r w:rsidRPr="006044D7">
        <w:rPr>
          <w:rFonts w:ascii="Times New Roman" w:eastAsia="Arial Unicode MS" w:hAnsi="Times New Roman" w:cs="Times New Roman"/>
          <w:i/>
          <w:iCs/>
          <w:noProof/>
          <w:color w:val="000000"/>
          <w:kern w:val="0"/>
          <w:sz w:val="22"/>
          <w:szCs w:val="22"/>
          <w:lang w:val="lt-LT"/>
          <w14:ligatures w14:val="none"/>
        </w:rPr>
        <w:t>Nerekomenduotinas vaistinio preparato derinimas:</w:t>
      </w:r>
    </w:p>
    <w:p w14:paraId="72046342" w14:textId="77777777" w:rsidR="00D1529C" w:rsidRPr="00D1529C" w:rsidRDefault="00D1529C" w:rsidP="00D1529C">
      <w:pPr>
        <w:numPr>
          <w:ilvl w:val="0"/>
          <w:numId w:val="9"/>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kitais NVNU (įskaitant ciklooksigenazės-2 selektyvius inhibitorius) ir dideliais kiekiais salicilatų (≥ 3 g per parą): toks derinys dėl sinerginio poveikio gali turėti įtakos opų susidarymui skrandyje ir žarnyne, kraujavimui;</w:t>
      </w:r>
    </w:p>
    <w:p w14:paraId="2D60CBF8" w14:textId="6C987821" w:rsidR="00D1529C" w:rsidRPr="00D1529C" w:rsidRDefault="00D1529C" w:rsidP="00D1529C">
      <w:pPr>
        <w:numPr>
          <w:ilvl w:val="0"/>
          <w:numId w:val="9"/>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antikoaguliantais: NVNU gali sustiprinti tokių antikoaguliantų, kaip varfarinas (žr. 4.4</w:t>
      </w:r>
      <w:r w:rsidR="00EA06EF">
        <w:rPr>
          <w:rFonts w:ascii="Times New Roman" w:eastAsia="Arial Unicode MS" w:hAnsi="Times New Roman" w:cs="Times New Roman"/>
          <w:bCs/>
          <w:noProof/>
          <w:color w:val="000000"/>
          <w:kern w:val="0"/>
          <w:sz w:val="22"/>
          <w:szCs w:val="22"/>
          <w:lang w:val="lt-LT"/>
          <w14:ligatures w14:val="none"/>
        </w:rPr>
        <w:t> </w:t>
      </w:r>
      <w:r w:rsidRPr="00D1529C">
        <w:rPr>
          <w:rFonts w:ascii="Times New Roman" w:eastAsia="Arial Unicode MS" w:hAnsi="Times New Roman" w:cs="Times New Roman"/>
          <w:bCs/>
          <w:noProof/>
          <w:color w:val="000000"/>
          <w:kern w:val="0"/>
          <w:sz w:val="22"/>
          <w:szCs w:val="22"/>
          <w:lang w:val="lt-LT"/>
          <w14:ligatures w14:val="none"/>
        </w:rPr>
        <w:t>skyrių) poveikį, nes deksketoprofenas stipriai jungiasi su kraujo plazmos baltymais, slopina trombocitų veiklą ir pažeidžia skrandžio ir žarnyno gleivinę. Jeigu derinio negalima išvengti, pacientą reikia atidžiai stebėti, kontroliuoti atliekant kraujo laboratorinius tyrimus;</w:t>
      </w:r>
    </w:p>
    <w:p w14:paraId="757DBFA2" w14:textId="77777777" w:rsidR="00D1529C" w:rsidRPr="00D1529C" w:rsidRDefault="00D1529C" w:rsidP="00D1529C">
      <w:pPr>
        <w:numPr>
          <w:ilvl w:val="0"/>
          <w:numId w:val="9"/>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heparinais: padidėja kraujavimo pavojus (dėl to, kad slopina trombocitų veiklą ir pažeidžia skrandžio bei dvylikapirštės žarnos gleivinę). Jeigu derinio negalima išvengti, pacientą reikia atidžiai stebėti, kontroliuoti atliekant kraujo tyrimus;</w:t>
      </w:r>
    </w:p>
    <w:p w14:paraId="742DA22F" w14:textId="75B3D87A" w:rsidR="00D1529C" w:rsidRPr="00D1529C" w:rsidRDefault="00D1529C" w:rsidP="00D1529C">
      <w:pPr>
        <w:numPr>
          <w:ilvl w:val="0"/>
          <w:numId w:val="9"/>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kortikosteroidais: padidėja virškinimo trakto išopėjimo arba kraujavimo pavojus (žr. 4.4</w:t>
      </w:r>
      <w:r w:rsidR="00EA06EF">
        <w:rPr>
          <w:rFonts w:ascii="Times New Roman" w:eastAsia="Arial Unicode MS" w:hAnsi="Times New Roman" w:cs="Times New Roman"/>
          <w:bCs/>
          <w:noProof/>
          <w:color w:val="000000"/>
          <w:kern w:val="0"/>
          <w:sz w:val="22"/>
          <w:szCs w:val="22"/>
          <w:lang w:val="lt-LT"/>
          <w14:ligatures w14:val="none"/>
        </w:rPr>
        <w:t> </w:t>
      </w:r>
      <w:r w:rsidRPr="00D1529C">
        <w:rPr>
          <w:rFonts w:ascii="Times New Roman" w:eastAsia="Arial Unicode MS" w:hAnsi="Times New Roman" w:cs="Times New Roman"/>
          <w:bCs/>
          <w:noProof/>
          <w:color w:val="000000"/>
          <w:kern w:val="0"/>
          <w:sz w:val="22"/>
          <w:szCs w:val="22"/>
          <w:lang w:val="lt-LT"/>
          <w14:ligatures w14:val="none"/>
        </w:rPr>
        <w:t>skyrių);</w:t>
      </w:r>
    </w:p>
    <w:p w14:paraId="15B3DA7D" w14:textId="77777777" w:rsidR="00D1529C" w:rsidRPr="00D1529C" w:rsidRDefault="00D1529C" w:rsidP="00D1529C">
      <w:pPr>
        <w:numPr>
          <w:ilvl w:val="0"/>
          <w:numId w:val="9"/>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ličiu (aprašytas su keliais NVNU): NVNU didina kraujo plazmoje ličio koncentraciją, kuri gali padidėti iki toksinės (sumažėja ličio išsiskyrimas pro inkstus); pradėjus gydymą deksketoprofenu, keičiant jo dozes ir nutraukus gydymą, reikia nustatyti ličio kiekį kraujo plazmoje;</w:t>
      </w:r>
    </w:p>
    <w:p w14:paraId="2FD1B92A" w14:textId="77777777" w:rsidR="00D1529C" w:rsidRPr="00D1529C" w:rsidRDefault="00D1529C" w:rsidP="00D1529C">
      <w:pPr>
        <w:numPr>
          <w:ilvl w:val="0"/>
          <w:numId w:val="9"/>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metotreksatu: jei jis vartojamas 15 mg per savaitę ar didesne doze: padidėja metotreksato toksinis poveikis kraujo sistemai, nes vartojant vaistinius preparatus nuo uždegimo sumažėja metotreksato inkstų klirensas;</w:t>
      </w:r>
    </w:p>
    <w:p w14:paraId="1BB94C3D" w14:textId="77777777" w:rsidR="00D1529C" w:rsidRPr="00D1529C" w:rsidRDefault="00D1529C" w:rsidP="00D1529C">
      <w:pPr>
        <w:numPr>
          <w:ilvl w:val="0"/>
          <w:numId w:val="9"/>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hidantoinais ir sulfonamidais: gali padidėti šių medžiagų toksinis poveikis.</w:t>
      </w:r>
    </w:p>
    <w:p w14:paraId="2EAE7AA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6A539BA" w14:textId="77777777" w:rsidR="00D1529C" w:rsidRPr="006044D7" w:rsidRDefault="00D1529C" w:rsidP="00D1529C">
      <w:pPr>
        <w:spacing w:after="0" w:line="240" w:lineRule="auto"/>
        <w:rPr>
          <w:rFonts w:ascii="Times New Roman" w:eastAsia="Times New Roman" w:hAnsi="Times New Roman" w:cs="Times New Roman"/>
          <w:bCs/>
          <w:i/>
          <w:iCs/>
          <w:noProof/>
          <w:kern w:val="0"/>
          <w:sz w:val="22"/>
          <w:szCs w:val="22"/>
          <w:u w:val="single"/>
          <w:lang w:val="lt-LT"/>
          <w14:ligatures w14:val="none"/>
        </w:rPr>
      </w:pPr>
      <w:r w:rsidRPr="006044D7">
        <w:rPr>
          <w:rFonts w:ascii="Times New Roman" w:eastAsia="Times New Roman" w:hAnsi="Times New Roman" w:cs="Times New Roman"/>
          <w:bCs/>
          <w:i/>
          <w:iCs/>
          <w:noProof/>
          <w:kern w:val="0"/>
          <w:sz w:val="22"/>
          <w:szCs w:val="22"/>
          <w:lang w:val="lt-LT"/>
          <w14:ligatures w14:val="none"/>
        </w:rPr>
        <w:t>Galima derinti laikantis atsargumo:</w:t>
      </w:r>
    </w:p>
    <w:p w14:paraId="3BA49094" w14:textId="77777777" w:rsidR="00D1529C" w:rsidRPr="00D1529C" w:rsidRDefault="00D1529C" w:rsidP="00D1529C">
      <w:pPr>
        <w:numPr>
          <w:ilvl w:val="0"/>
          <w:numId w:val="11"/>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su diuretikais, angiotenziną konvertuojančio fermento (AKF) inhibitoriais, aminoglikozidų grupės antibiotikais ir angiotenzino II receptorių antagonistais: deksketoprofenas gali sumažinti diuretikų ir antihipertenzinių vaistinių preparatų poveikį. Kai kuriems pacientams su sutrikusia inkstų funkcija (pvz., pacientams, kurių organizme yra sumažėjęs skysčių kiekis arba senyviems pacientams su sutrikusia inkstų funkcija) gydant vienu metu vaistiniais preparatais, kurie slopina ciklooksigenazę ir AKF inhibitoriais, angiotenzino II receptorių antagonistais arba aminoglikozidų grupės antibiotikais, galima dar labiau sustiprinti inkstų funkcijos pažeidimus, kurie dažniausiai yra grįžtamojo pobūdžio pakitimai. Tais atvejais, kai kartu skiriama deksketoprofeno ir diuretikų, būtina įsitikinti, ar pacientui skiriama pakankamai skysčių, o pradėjus gydymą šiuo vaistiniu preparatu - kontroliuoti inkstų funkciją (žr. 4.4</w:t>
      </w:r>
      <w:r w:rsidRPr="00D1529C">
        <w:rPr>
          <w:rFonts w:ascii="Times New Roman" w:eastAsia="Times New Roman" w:hAnsi="Times New Roman" w:cs="Times New Roman"/>
          <w:kern w:val="0"/>
          <w:sz w:val="22"/>
          <w:szCs w:val="20"/>
          <w:lang w:val="lt-LT" w:eastAsia="lt-LT"/>
          <w14:ligatures w14:val="none"/>
        </w:rPr>
        <w:t> </w:t>
      </w:r>
      <w:r w:rsidRPr="00D1529C">
        <w:rPr>
          <w:rFonts w:ascii="Times New Roman" w:eastAsia="Times New Roman" w:hAnsi="Times New Roman" w:cs="Times New Roman"/>
          <w:bCs/>
          <w:noProof/>
          <w:kern w:val="0"/>
          <w:sz w:val="22"/>
          <w:szCs w:val="22"/>
          <w:lang w:val="lt-LT"/>
          <w14:ligatures w14:val="none"/>
        </w:rPr>
        <w:t xml:space="preserve">skyrių); </w:t>
      </w:r>
    </w:p>
    <w:p w14:paraId="334B48EB" w14:textId="77777777" w:rsidR="00D1529C" w:rsidRPr="00D1529C" w:rsidRDefault="00D1529C" w:rsidP="00D1529C">
      <w:pPr>
        <w:numPr>
          <w:ilvl w:val="0"/>
          <w:numId w:val="11"/>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su metotreksatu, kai metotreksato vartojama nedidelėmis dozėmis – mažiau negu 15</w:t>
      </w:r>
      <w:r w:rsidRPr="00D1529C">
        <w:rPr>
          <w:rFonts w:ascii="Times New Roman" w:eastAsia="Times New Roman" w:hAnsi="Times New Roman" w:cs="Times New Roman"/>
          <w:kern w:val="0"/>
          <w:sz w:val="22"/>
          <w:szCs w:val="20"/>
          <w:lang w:val="lt-LT" w:eastAsia="lt-LT"/>
          <w14:ligatures w14:val="none"/>
        </w:rPr>
        <w:t> </w:t>
      </w:r>
      <w:r w:rsidRPr="00D1529C">
        <w:rPr>
          <w:rFonts w:ascii="Times New Roman" w:eastAsia="Times New Roman" w:hAnsi="Times New Roman" w:cs="Times New Roman"/>
          <w:bCs/>
          <w:noProof/>
          <w:kern w:val="0"/>
          <w:sz w:val="22"/>
          <w:szCs w:val="22"/>
          <w:lang w:val="lt-LT"/>
          <w14:ligatures w14:val="none"/>
        </w:rPr>
        <w:t>mg per savaitę: padidėja metotreksato toksinis poveikis kraujo sistemai, nes vartojant vaistinius preparatus nuo uždegimo sumažėja metotreksato inkstų klirensas; pradėjus gydymą tokiu deriniu, kraujo ląstelių sudėtį reikia tirti kartą per savaitę pirmosiomis gydymo savaitėmis; senyvus pacientus ir pacientus, kuriems nustatyta nežymių inkstų funkcijos sutrikimų, reikia stebėti itin atidžiai;</w:t>
      </w:r>
    </w:p>
    <w:p w14:paraId="6A394053" w14:textId="77777777" w:rsidR="00D1529C" w:rsidRPr="00D1529C" w:rsidRDefault="00D1529C" w:rsidP="00D1529C">
      <w:pPr>
        <w:numPr>
          <w:ilvl w:val="0"/>
          <w:numId w:val="11"/>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lastRenderedPageBreak/>
        <w:t>su pentoksifilinu: padidėja kraujavimų rizika; pacientus reikia stebėti atidžiau ir dažniau tirti kraujavimo laiko trukmę;</w:t>
      </w:r>
    </w:p>
    <w:p w14:paraId="3165B201" w14:textId="77777777" w:rsidR="00D1529C" w:rsidRPr="00D1529C" w:rsidRDefault="00D1529C" w:rsidP="00D1529C">
      <w:pPr>
        <w:numPr>
          <w:ilvl w:val="0"/>
          <w:numId w:val="11"/>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su zidovudinu: dėl poveikio retikulocitams gali būti toksinis poveikis raudonųjų kraujo ląstelių gamybai, pasireiškiantis sunkia anemija praėjus vienai savaitei po gydymo NVNU pradžios; praėjus vienai-dviem savaitėms po gydymo NVNU pradžios reikia nustatyti visų kraujo ląstelių ir retikulocitų kiekį;</w:t>
      </w:r>
    </w:p>
    <w:p w14:paraId="256AA1E3" w14:textId="43F0BDF0" w:rsidR="00D1529C" w:rsidRPr="00D1529C" w:rsidRDefault="00D1529C" w:rsidP="00D1529C">
      <w:pPr>
        <w:numPr>
          <w:ilvl w:val="0"/>
          <w:numId w:val="11"/>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su sulfonil</w:t>
      </w:r>
      <w:r w:rsidR="000870DA">
        <w:rPr>
          <w:rFonts w:ascii="Times New Roman" w:eastAsia="Times New Roman" w:hAnsi="Times New Roman" w:cs="Times New Roman"/>
          <w:bCs/>
          <w:noProof/>
          <w:kern w:val="0"/>
          <w:sz w:val="22"/>
          <w:szCs w:val="22"/>
          <w:lang w:val="lt-LT"/>
          <w14:ligatures w14:val="none"/>
        </w:rPr>
        <w:t>urėjos</w:t>
      </w:r>
      <w:r w:rsidRPr="00D1529C">
        <w:rPr>
          <w:rFonts w:ascii="Times New Roman" w:eastAsia="Times New Roman" w:hAnsi="Times New Roman" w:cs="Times New Roman"/>
          <w:bCs/>
          <w:noProof/>
          <w:kern w:val="0"/>
          <w:sz w:val="22"/>
          <w:szCs w:val="22"/>
          <w:lang w:val="lt-LT"/>
          <w14:ligatures w14:val="none"/>
        </w:rPr>
        <w:t xml:space="preserve"> </w:t>
      </w:r>
      <w:r w:rsidR="000870DA">
        <w:rPr>
          <w:rFonts w:ascii="Times New Roman" w:eastAsia="Times New Roman" w:hAnsi="Times New Roman" w:cs="Times New Roman"/>
          <w:bCs/>
          <w:noProof/>
          <w:kern w:val="0"/>
          <w:sz w:val="22"/>
          <w:szCs w:val="22"/>
          <w:lang w:val="lt-LT"/>
          <w14:ligatures w14:val="none"/>
        </w:rPr>
        <w:t>dariniais</w:t>
      </w:r>
      <w:r w:rsidRPr="00D1529C">
        <w:rPr>
          <w:rFonts w:ascii="Times New Roman" w:eastAsia="Times New Roman" w:hAnsi="Times New Roman" w:cs="Times New Roman"/>
          <w:bCs/>
          <w:noProof/>
          <w:kern w:val="0"/>
          <w:sz w:val="22"/>
          <w:szCs w:val="22"/>
          <w:lang w:val="lt-LT"/>
          <w14:ligatures w14:val="none"/>
        </w:rPr>
        <w:t>: NVNU gali sustiprinti hipoglikeminį sulfonil</w:t>
      </w:r>
      <w:r w:rsidR="000870DA">
        <w:rPr>
          <w:rFonts w:ascii="Times New Roman" w:eastAsia="Times New Roman" w:hAnsi="Times New Roman" w:cs="Times New Roman"/>
          <w:bCs/>
          <w:noProof/>
          <w:kern w:val="0"/>
          <w:sz w:val="22"/>
          <w:szCs w:val="22"/>
          <w:lang w:val="lt-LT"/>
          <w14:ligatures w14:val="none"/>
        </w:rPr>
        <w:t>urėjos darinių</w:t>
      </w:r>
      <w:r w:rsidRPr="00D1529C">
        <w:rPr>
          <w:rFonts w:ascii="Times New Roman" w:eastAsia="Times New Roman" w:hAnsi="Times New Roman" w:cs="Times New Roman"/>
          <w:bCs/>
          <w:noProof/>
          <w:kern w:val="0"/>
          <w:sz w:val="22"/>
          <w:szCs w:val="22"/>
          <w:lang w:val="lt-LT"/>
          <w14:ligatures w14:val="none"/>
        </w:rPr>
        <w:t xml:space="preserve"> poveikį, išstumdami juos iš jungčių su kraujo plazmos baltymais.</w:t>
      </w:r>
    </w:p>
    <w:p w14:paraId="06D14CEC" w14:textId="77777777" w:rsidR="00D1529C" w:rsidRPr="00D1529C" w:rsidRDefault="00D1529C" w:rsidP="00D1529C">
      <w:pPr>
        <w:spacing w:after="0" w:line="240" w:lineRule="auto"/>
        <w:rPr>
          <w:rFonts w:ascii="Times New Roman" w:eastAsia="Times New Roman" w:hAnsi="Times New Roman" w:cs="Times New Roman"/>
          <w:bCs/>
          <w:noProof/>
          <w:kern w:val="0"/>
          <w:sz w:val="22"/>
          <w:szCs w:val="22"/>
          <w:lang w:val="lt-LT"/>
          <w14:ligatures w14:val="none"/>
        </w:rPr>
      </w:pPr>
    </w:p>
    <w:p w14:paraId="2680A9D7" w14:textId="77777777" w:rsidR="00D1529C" w:rsidRPr="006044D7" w:rsidRDefault="00D1529C" w:rsidP="00D1529C">
      <w:pPr>
        <w:tabs>
          <w:tab w:val="left" w:pos="567"/>
        </w:tabs>
        <w:spacing w:after="0" w:line="240" w:lineRule="auto"/>
        <w:rPr>
          <w:rFonts w:ascii="Times New Roman" w:eastAsia="Arial Unicode MS" w:hAnsi="Times New Roman" w:cs="Times New Roman"/>
          <w:i/>
          <w:iCs/>
          <w:noProof/>
          <w:color w:val="000000"/>
          <w:kern w:val="0"/>
          <w:sz w:val="22"/>
          <w:szCs w:val="22"/>
          <w:u w:val="single"/>
          <w:lang w:val="lt-LT"/>
          <w14:ligatures w14:val="none"/>
        </w:rPr>
      </w:pPr>
      <w:r w:rsidRPr="006044D7">
        <w:rPr>
          <w:rFonts w:ascii="Times New Roman" w:eastAsia="Arial Unicode MS" w:hAnsi="Times New Roman" w:cs="Times New Roman"/>
          <w:i/>
          <w:iCs/>
          <w:noProof/>
          <w:color w:val="000000"/>
          <w:kern w:val="0"/>
          <w:sz w:val="22"/>
          <w:szCs w:val="22"/>
          <w:lang w:val="lt-LT"/>
          <w14:ligatures w14:val="none"/>
        </w:rPr>
        <w:t>Vaistinių preparatų deriniai, į kuriuos reikia atkreipti dėmesį:</w:t>
      </w:r>
    </w:p>
    <w:p w14:paraId="3100681C"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beta adrenoreceptorių blokatoriai: gydymas NVNU gali sumažinti šių vaistinių preparatų antihipertenzinį poveikį, nes slopinama prostaglandinų sintezė;</w:t>
      </w:r>
    </w:p>
    <w:p w14:paraId="77A6CD30"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ciklosporinas ir takrolimuzas: veikdami per prostaglandinus, NVNU gali sustiprinti nefrotoksinį poveikį. Derinant ir skiriant gydymą šiais vaistiniais preparatais, reikia tirti inkstų funkciją;</w:t>
      </w:r>
    </w:p>
    <w:p w14:paraId="551AB488"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trombolitikai: padidėja kraujavimo rizika;</w:t>
      </w:r>
    </w:p>
    <w:p w14:paraId="7C8C9640"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antitrombocitiniai vaistiniai preparatai ir selektyvieji serotonino reabsorbcijos inhibitoriai (SSRI): padidėja kraujavimo iš virškinimo trakto pavojus (žr. 4.4 skyrių);</w:t>
      </w:r>
    </w:p>
    <w:p w14:paraId="386D1514"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probenecidas: gali padidėti deksketoprofeno koncentracija kraujo plazmoje; ši sąveika susidaro dėl sekrecijos slopinimo inkstų kanalėliuose bei gliukuronizacijos slopinimo kepenyse, todėl gali prireikti koreguoti deksketoprofeno dozę;</w:t>
      </w:r>
    </w:p>
    <w:p w14:paraId="4BCE759C"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širdies glikozidai: NVNU gali padidinti širdies glikozidų koncentraciją kraujyje;</w:t>
      </w:r>
    </w:p>
    <w:p w14:paraId="4A82B73D"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mifepristonas: dėl teorinės galimybės, kad prostaglandinų sintetazės inhibitoriai gali pakeisti mifepristono veiksmingumą, NVNU negalima vartoti 8-12 dienų po mifepristono pavartojimo;</w:t>
      </w:r>
    </w:p>
    <w:p w14:paraId="13BC89A3"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chinolonų grupės antibiotikai: tyrimų su gyvūnais duomenys rodo, kad didelės chinolonų dozės derinyje su NVNU gali padidinti traukulių atsiradimo pavojų;</w:t>
      </w:r>
    </w:p>
    <w:p w14:paraId="42F8E9F6" w14:textId="42A190DF"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tenofoviras: vartojimas kartu su NVNU gali padidinti </w:t>
      </w:r>
      <w:r w:rsidR="007C6282">
        <w:rPr>
          <w:rFonts w:ascii="Times New Roman" w:eastAsia="Arial Unicode MS" w:hAnsi="Times New Roman" w:cs="Times New Roman"/>
          <w:bCs/>
          <w:noProof/>
          <w:color w:val="000000"/>
          <w:kern w:val="0"/>
          <w:sz w:val="22"/>
          <w:szCs w:val="22"/>
          <w:lang w:val="lt-LT"/>
          <w14:ligatures w14:val="none"/>
        </w:rPr>
        <w:t>urėjos</w:t>
      </w:r>
      <w:r w:rsidRPr="00D1529C">
        <w:rPr>
          <w:rFonts w:ascii="Times New Roman" w:eastAsia="Arial Unicode MS" w:hAnsi="Times New Roman" w:cs="Times New Roman"/>
          <w:bCs/>
          <w:noProof/>
          <w:color w:val="000000"/>
          <w:kern w:val="0"/>
          <w:sz w:val="22"/>
          <w:szCs w:val="22"/>
          <w:lang w:val="lt-LT"/>
          <w14:ligatures w14:val="none"/>
        </w:rPr>
        <w:t xml:space="preserve"> ir kreatinino koncentracijas, todėl reikia stebėti inkstų funkciją, kad būtų galima kontroliuoti galimą sinerginį poveikį inkstų funkcijai; </w:t>
      </w:r>
    </w:p>
    <w:p w14:paraId="62346199"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deferasiroksas: kartu vartojant su NVNU, gali padidėti toksiškumo virškinimo traktui rizika. Kai deferasiroksas yra derinamas su šiomis medžiagomis, būtina atidi klinikinė stebėsena;</w:t>
      </w:r>
    </w:p>
    <w:p w14:paraId="0E91259E" w14:textId="77777777" w:rsidR="00D1529C" w:rsidRPr="00D1529C" w:rsidRDefault="00D1529C" w:rsidP="00D1529C">
      <w:pPr>
        <w:numPr>
          <w:ilvl w:val="0"/>
          <w:numId w:val="1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pemetreksedas: kartu vartojant su NVNU, pemetreksedo eliminacija gali būti mažesnė, todėl reikia atsargumo skiriant didesnes NVNU dozes. Pacientams, kuriems yra lengvas arba vidutinio sunkumo inkstų nepakankamumas (kreatinino klirensas 45-79 ml/min.), NVNU skyrimas kartu su pemetreksedu turi būti vengiamas 2 dienas prieš ir 2 dienas po pemetreksedo vartojimo.</w:t>
      </w:r>
    </w:p>
    <w:p w14:paraId="715CDB9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261FF3D"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24" w:name="_Toc129243107"/>
      <w:bookmarkStart w:id="25" w:name="_Toc129243232"/>
      <w:r w:rsidRPr="00D1529C">
        <w:rPr>
          <w:rFonts w:ascii="Times New Roman" w:eastAsia="Times New Roman" w:hAnsi="Times New Roman" w:cs="Times New Roman"/>
          <w:b/>
          <w:kern w:val="28"/>
          <w:sz w:val="22"/>
          <w:szCs w:val="22"/>
          <w:lang w:val="lt-LT"/>
          <w14:ligatures w14:val="none"/>
        </w:rPr>
        <w:t>4.6</w:t>
      </w:r>
      <w:r w:rsidRPr="00D1529C">
        <w:rPr>
          <w:rFonts w:ascii="Times New Roman" w:eastAsia="Times New Roman" w:hAnsi="Times New Roman" w:cs="Times New Roman"/>
          <w:b/>
          <w:kern w:val="28"/>
          <w:sz w:val="22"/>
          <w:szCs w:val="22"/>
          <w:lang w:val="lt-LT"/>
          <w14:ligatures w14:val="none"/>
        </w:rPr>
        <w:tab/>
        <w:t>Vaisingumas, nėštumo ir žindymo laikotarpis</w:t>
      </w:r>
      <w:bookmarkEnd w:id="24"/>
      <w:bookmarkEnd w:id="25"/>
    </w:p>
    <w:p w14:paraId="54897B89"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39550F5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Deksketoprofeną draudžiama vartoti nėštumo trečiojo trimestro ir žindymo laikotarpiu.</w:t>
      </w:r>
    </w:p>
    <w:p w14:paraId="0F3A248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498BB3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Nėštumas</w:t>
      </w:r>
    </w:p>
    <w:p w14:paraId="32531B33" w14:textId="3D4FC38C" w:rsidR="00D1529C" w:rsidRPr="00D1529C" w:rsidRDefault="00D1529C" w:rsidP="00D1529C">
      <w:pPr>
        <w:autoSpaceDE w:val="0"/>
        <w:autoSpaceDN w:val="0"/>
        <w:adjustRightInd w:val="0"/>
        <w:spacing w:after="0" w:line="240" w:lineRule="auto"/>
        <w:rPr>
          <w:rFonts w:ascii="Times New Roman" w:eastAsia="Times New Roman" w:hAnsi="Times New Roman" w:cs="Times New Roman"/>
          <w:kern w:val="0"/>
          <w:sz w:val="22"/>
          <w:szCs w:val="22"/>
          <w:lang w:val="lt-LT"/>
          <w14:ligatures w14:val="none"/>
        </w:rPr>
      </w:pPr>
      <w:r w:rsidRPr="00D1529C">
        <w:rPr>
          <w:rFonts w:ascii="Times New Roman" w:eastAsia="Times New Roman" w:hAnsi="Times New Roman" w:cs="Times New Roman"/>
          <w:kern w:val="0"/>
          <w:sz w:val="22"/>
          <w:szCs w:val="22"/>
          <w:lang w:val="lt-LT"/>
          <w14:ligatures w14:val="none"/>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w:t>
      </w:r>
      <w:proofErr w:type="spellStart"/>
      <w:r w:rsidRPr="00D1529C">
        <w:rPr>
          <w:rFonts w:ascii="Times New Roman" w:eastAsia="Times New Roman" w:hAnsi="Times New Roman" w:cs="Times New Roman"/>
          <w:kern w:val="0"/>
          <w:sz w:val="22"/>
          <w:szCs w:val="22"/>
          <w:lang w:val="lt-LT"/>
          <w14:ligatures w14:val="none"/>
        </w:rPr>
        <w:t>nesuaugimo</w:t>
      </w:r>
      <w:proofErr w:type="spellEnd"/>
      <w:r w:rsidRPr="00D1529C">
        <w:rPr>
          <w:rFonts w:ascii="Times New Roman" w:eastAsia="Times New Roman" w:hAnsi="Times New Roman" w:cs="Times New Roman"/>
          <w:kern w:val="0"/>
          <w:sz w:val="22"/>
          <w:szCs w:val="22"/>
          <w:lang w:val="lt-LT"/>
          <w14:ligatures w14:val="none"/>
        </w:rPr>
        <w:t xml:space="preserve"> pavojus. Širdies vystymosi sutrikimų rizika padidėjo nuo mažiau kaip 1</w:t>
      </w:r>
      <w:r w:rsidRPr="00D1529C">
        <w:rPr>
          <w:rFonts w:ascii="Times New Roman" w:eastAsia="Times New Roman" w:hAnsi="Times New Roman" w:cs="Times New Roman"/>
          <w:kern w:val="0"/>
          <w:lang w:val="lt-LT"/>
          <w14:ligatures w14:val="none"/>
        </w:rPr>
        <w:t> </w:t>
      </w:r>
      <w:r w:rsidRPr="00D1529C">
        <w:rPr>
          <w:rFonts w:ascii="Times New Roman" w:eastAsia="Times New Roman" w:hAnsi="Times New Roman" w:cs="Times New Roman"/>
          <w:kern w:val="0"/>
          <w:sz w:val="22"/>
          <w:szCs w:val="22"/>
          <w:lang w:val="lt-LT"/>
          <w14:ligatures w14:val="none"/>
        </w:rPr>
        <w:t>%,apytikriai, iki 1,5</w:t>
      </w:r>
      <w:r w:rsidRPr="00D1529C">
        <w:rPr>
          <w:rFonts w:ascii="Times New Roman" w:eastAsia="Times New Roman" w:hAnsi="Times New Roman" w:cs="Times New Roman"/>
          <w:kern w:val="0"/>
          <w:lang w:val="lt-LT"/>
          <w14:ligatures w14:val="none"/>
        </w:rPr>
        <w:t> </w:t>
      </w:r>
      <w:r w:rsidRPr="00D1529C">
        <w:rPr>
          <w:rFonts w:ascii="Times New Roman" w:eastAsia="Times New Roman" w:hAnsi="Times New Roman" w:cs="Times New Roman"/>
          <w:kern w:val="0"/>
          <w:sz w:val="22"/>
          <w:szCs w:val="22"/>
          <w:lang w:val="lt-LT"/>
          <w14:ligatures w14:val="none"/>
        </w:rPr>
        <w:t xml:space="preserve">%. Manoma, kad rizika didėja priklausomai nuo dozės ir vartojimo trukmės. Gyvūnams duodant prostaglandinų sintezės inhibitorių įrodyta, kad padidėjo embriono žūtis iki implantacijos ir po jos, embriono ir vaisiaus </w:t>
      </w:r>
      <w:proofErr w:type="spellStart"/>
      <w:r w:rsidRPr="00D1529C">
        <w:rPr>
          <w:rFonts w:ascii="Times New Roman" w:eastAsia="Times New Roman" w:hAnsi="Times New Roman" w:cs="Times New Roman"/>
          <w:kern w:val="0"/>
          <w:sz w:val="22"/>
          <w:szCs w:val="22"/>
          <w:lang w:val="lt-LT"/>
          <w14:ligatures w14:val="none"/>
        </w:rPr>
        <w:t>letališkumas</w:t>
      </w:r>
      <w:proofErr w:type="spellEnd"/>
      <w:r w:rsidRPr="00D1529C">
        <w:rPr>
          <w:rFonts w:ascii="Times New Roman" w:eastAsia="Times New Roman" w:hAnsi="Times New Roman" w:cs="Times New Roman"/>
          <w:kern w:val="0"/>
          <w:sz w:val="22"/>
          <w:szCs w:val="22"/>
          <w:lang w:val="lt-LT"/>
          <w14:ligatures w14:val="none"/>
        </w:rPr>
        <w:t xml:space="preserve">. Be to, duodant prostaglandinų sintezės inhibitorių </w:t>
      </w:r>
      <w:proofErr w:type="spellStart"/>
      <w:r w:rsidRPr="00D1529C">
        <w:rPr>
          <w:rFonts w:ascii="Times New Roman" w:eastAsia="Times New Roman" w:hAnsi="Times New Roman" w:cs="Times New Roman"/>
          <w:kern w:val="0"/>
          <w:sz w:val="22"/>
          <w:szCs w:val="22"/>
          <w:lang w:val="lt-LT"/>
          <w14:ligatures w14:val="none"/>
        </w:rPr>
        <w:t>organogenezės</w:t>
      </w:r>
      <w:proofErr w:type="spellEnd"/>
      <w:r w:rsidRPr="00D1529C">
        <w:rPr>
          <w:rFonts w:ascii="Times New Roman" w:eastAsia="Times New Roman" w:hAnsi="Times New Roman" w:cs="Times New Roman"/>
          <w:kern w:val="0"/>
          <w:sz w:val="22"/>
          <w:szCs w:val="22"/>
          <w:lang w:val="lt-LT"/>
          <w14:ligatures w14:val="none"/>
        </w:rPr>
        <w:t xml:space="preserve"> laikotarpiu, padidėja įvairių vystymosi sutrikimų, įskaitant širdies ir kraujagyslių defektus, pavojus. Tačiau tyrimais su gyvūnais </w:t>
      </w:r>
      <w:proofErr w:type="spellStart"/>
      <w:r w:rsidRPr="00D1529C">
        <w:rPr>
          <w:rFonts w:ascii="Times New Roman" w:eastAsia="Times New Roman" w:hAnsi="Times New Roman" w:cs="Times New Roman"/>
          <w:kern w:val="0"/>
          <w:sz w:val="22"/>
          <w:szCs w:val="22"/>
          <w:lang w:val="lt-LT"/>
          <w14:ligatures w14:val="none"/>
        </w:rPr>
        <w:t>deksketoprofeno</w:t>
      </w:r>
      <w:proofErr w:type="spellEnd"/>
      <w:r w:rsidRPr="00D1529C">
        <w:rPr>
          <w:rFonts w:ascii="Times New Roman" w:eastAsia="Times New Roman" w:hAnsi="Times New Roman" w:cs="Times New Roman"/>
          <w:kern w:val="0"/>
          <w:sz w:val="22"/>
          <w:szCs w:val="22"/>
          <w:lang w:val="lt-LT"/>
          <w14:ligatures w14:val="none"/>
        </w:rPr>
        <w:t xml:space="preserve"> toksinio poveikio reprodukcijai nenustatyta (žr. 5.3 skyrių).</w:t>
      </w:r>
    </w:p>
    <w:p w14:paraId="394754C9" w14:textId="4B3F8E8E" w:rsidR="00D1529C" w:rsidRPr="00D1529C" w:rsidRDefault="00D1529C" w:rsidP="00D1529C">
      <w:pPr>
        <w:autoSpaceDE w:val="0"/>
        <w:autoSpaceDN w:val="0"/>
        <w:adjustRightInd w:val="0"/>
        <w:spacing w:after="0" w:line="240" w:lineRule="auto"/>
        <w:rPr>
          <w:rFonts w:ascii="Times New Roman" w:eastAsia="Times New Roman" w:hAnsi="Times New Roman" w:cs="Times New Roman"/>
          <w:kern w:val="0"/>
          <w:sz w:val="22"/>
          <w:szCs w:val="22"/>
          <w:lang w:val="lt-LT"/>
          <w14:ligatures w14:val="none"/>
        </w:rPr>
      </w:pPr>
      <w:r w:rsidRPr="00D1529C">
        <w:rPr>
          <w:rFonts w:ascii="Times New Roman" w:eastAsia="Calibri" w:hAnsi="Times New Roman" w:cs="Times New Roman"/>
          <w:bCs/>
          <w:kern w:val="0"/>
          <w:sz w:val="22"/>
          <w:szCs w:val="22"/>
          <w:lang w:val="lt-LT"/>
          <w14:ligatures w14:val="none"/>
        </w:rPr>
        <w:t xml:space="preserve">Nuo 20-osios nėštumo savaitės vartojamas </w:t>
      </w:r>
      <w:proofErr w:type="spellStart"/>
      <w:r w:rsidRPr="00D1529C">
        <w:rPr>
          <w:rFonts w:ascii="Times New Roman" w:eastAsia="Calibri" w:hAnsi="Times New Roman" w:cs="Times New Roman"/>
          <w:bCs/>
          <w:kern w:val="0"/>
          <w:sz w:val="22"/>
          <w:szCs w:val="22"/>
          <w:lang w:val="lt-LT"/>
          <w14:ligatures w14:val="none"/>
        </w:rPr>
        <w:t>deksketoprofenas</w:t>
      </w:r>
      <w:proofErr w:type="spellEnd"/>
      <w:r w:rsidRPr="00D1529C">
        <w:rPr>
          <w:rFonts w:ascii="Times New Roman" w:eastAsia="Calibri" w:hAnsi="Times New Roman" w:cs="Times New Roman"/>
          <w:bCs/>
          <w:kern w:val="0"/>
          <w:sz w:val="22"/>
          <w:szCs w:val="22"/>
          <w:lang w:val="lt-LT"/>
          <w14:ligatures w14:val="none"/>
        </w:rPr>
        <w:t xml:space="preserve"> gali sukelti </w:t>
      </w:r>
      <w:proofErr w:type="spellStart"/>
      <w:r w:rsidRPr="00D1529C">
        <w:rPr>
          <w:rFonts w:ascii="Times New Roman" w:eastAsia="Calibri" w:hAnsi="Times New Roman" w:cs="Times New Roman"/>
          <w:bCs/>
          <w:kern w:val="0"/>
          <w:sz w:val="22"/>
          <w:szCs w:val="22"/>
          <w:lang w:val="lt-LT"/>
          <w14:ligatures w14:val="none"/>
        </w:rPr>
        <w:t>oligohidramnioną</w:t>
      </w:r>
      <w:proofErr w:type="spellEnd"/>
      <w:r w:rsidRPr="00D1529C">
        <w:rPr>
          <w:rFonts w:ascii="Times New Roman" w:eastAsia="Calibri" w:hAnsi="Times New Roman" w:cs="Times New Roman"/>
          <w:bCs/>
          <w:kern w:val="0"/>
          <w:sz w:val="22"/>
          <w:szCs w:val="22"/>
          <w:lang w:val="lt-LT"/>
          <w14:ligatures w14:val="none"/>
        </w:rPr>
        <w:t xml:space="preserve"> sutrikus vaisiaus inkstų funkcijai. Jis gali pasireikšti vos pradėjus gydymą ir paprastai išnyksta nutraukus gydymą</w:t>
      </w:r>
      <w:r w:rsidRPr="00D1529C">
        <w:rPr>
          <w:rFonts w:ascii="Times New Roman" w:eastAsia="Times New Roman" w:hAnsi="Times New Roman" w:cs="Times New Roman"/>
          <w:kern w:val="0"/>
          <w:sz w:val="22"/>
          <w:szCs w:val="22"/>
          <w:lang w:val="lt-LT"/>
          <w14:ligatures w14:val="none"/>
        </w:rPr>
        <w:t>. Be to, buvo pranešimų apie arterinio latako susiaurėjimą po gydymo antrojo trimestro metu, kuris dauguma atvejų išnyko nutraukus gydymą. Todėl,</w:t>
      </w:r>
      <w:r w:rsidRPr="00D1529C">
        <w:rPr>
          <w:rFonts w:ascii="Times New Roman" w:eastAsia="Calibri" w:hAnsi="Times New Roman" w:cs="Times New Roman"/>
          <w:kern w:val="0"/>
          <w:sz w:val="22"/>
          <w:szCs w:val="22"/>
          <w:lang w:val="lt-LT"/>
          <w14:ligatures w14:val="none"/>
        </w:rPr>
        <w:t xml:space="preserve"> </w:t>
      </w:r>
      <w:proofErr w:type="spellStart"/>
      <w:r w:rsidRPr="00D1529C">
        <w:rPr>
          <w:rFonts w:ascii="Times New Roman" w:eastAsia="Times New Roman" w:hAnsi="Times New Roman" w:cs="Times New Roman"/>
          <w:kern w:val="0"/>
          <w:sz w:val="22"/>
          <w:szCs w:val="22"/>
          <w:lang w:val="lt-LT"/>
          <w14:ligatures w14:val="none"/>
        </w:rPr>
        <w:t>deksketoprofeno</w:t>
      </w:r>
      <w:proofErr w:type="spellEnd"/>
      <w:r w:rsidRPr="00D1529C">
        <w:rPr>
          <w:rFonts w:ascii="Times New Roman" w:eastAsia="Times New Roman" w:hAnsi="Times New Roman" w:cs="Times New Roman"/>
          <w:kern w:val="0"/>
          <w:sz w:val="22"/>
          <w:szCs w:val="22"/>
          <w:lang w:val="lt-LT"/>
          <w14:ligatures w14:val="none"/>
        </w:rPr>
        <w:t xml:space="preserve"> negalima vartoti per pirmąjį ir antrąjį nėštumo trimestrą, nebent tai neabejotinai būtina. Jei </w:t>
      </w:r>
      <w:proofErr w:type="spellStart"/>
      <w:r w:rsidRPr="00D1529C">
        <w:rPr>
          <w:rFonts w:ascii="Times New Roman" w:eastAsia="Times New Roman" w:hAnsi="Times New Roman" w:cs="Times New Roman"/>
          <w:kern w:val="0"/>
          <w:sz w:val="22"/>
          <w:szCs w:val="22"/>
          <w:lang w:val="lt-LT"/>
          <w14:ligatures w14:val="none"/>
        </w:rPr>
        <w:t>deksketoprofeno</w:t>
      </w:r>
      <w:proofErr w:type="spellEnd"/>
      <w:r w:rsidRPr="00D1529C">
        <w:rPr>
          <w:rFonts w:ascii="Times New Roman" w:eastAsia="Times New Roman" w:hAnsi="Times New Roman" w:cs="Times New Roman"/>
          <w:kern w:val="0"/>
          <w:sz w:val="22"/>
          <w:szCs w:val="22"/>
          <w:lang w:val="lt-LT"/>
          <w14:ligatures w14:val="none"/>
        </w:rPr>
        <w:t xml:space="preserve"> skiriama vartoti </w:t>
      </w:r>
      <w:r w:rsidRPr="00D1529C">
        <w:rPr>
          <w:rFonts w:ascii="Times New Roman" w:eastAsia="Times New Roman" w:hAnsi="Times New Roman" w:cs="Times New Roman"/>
          <w:kern w:val="0"/>
          <w:sz w:val="22"/>
          <w:szCs w:val="22"/>
          <w:lang w:val="lt-LT"/>
          <w14:ligatures w14:val="none"/>
        </w:rPr>
        <w:lastRenderedPageBreak/>
        <w:t xml:space="preserve">planuojančioms pastoti moterims arba per pirmąjį ar </w:t>
      </w:r>
      <w:proofErr w:type="spellStart"/>
      <w:r w:rsidRPr="00D1529C">
        <w:rPr>
          <w:rFonts w:ascii="Times New Roman" w:eastAsia="Times New Roman" w:hAnsi="Times New Roman" w:cs="Times New Roman"/>
          <w:kern w:val="0"/>
          <w:sz w:val="22"/>
          <w:szCs w:val="22"/>
          <w:lang w:val="lt-LT"/>
          <w14:ligatures w14:val="none"/>
        </w:rPr>
        <w:t>antrajį</w:t>
      </w:r>
      <w:proofErr w:type="spellEnd"/>
      <w:r w:rsidRPr="00D1529C">
        <w:rPr>
          <w:rFonts w:ascii="Times New Roman" w:eastAsia="Times New Roman" w:hAnsi="Times New Roman" w:cs="Times New Roman"/>
          <w:kern w:val="0"/>
          <w:sz w:val="22"/>
          <w:szCs w:val="22"/>
          <w:lang w:val="lt-LT"/>
          <w14:ligatures w14:val="none"/>
        </w:rPr>
        <w:t xml:space="preserve"> nėštumo trimestrą, reikia vartoti galimai mažiausią dozę ir trumpiausią laiką. </w:t>
      </w:r>
      <w:r w:rsidRPr="00D1529C">
        <w:rPr>
          <w:rFonts w:ascii="Times New Roman" w:eastAsia="Calibri" w:hAnsi="Times New Roman" w:cs="Times New Roman"/>
          <w:bCs/>
          <w:kern w:val="0"/>
          <w:sz w:val="22"/>
          <w:szCs w:val="22"/>
          <w:lang w:val="lt-LT"/>
          <w14:ligatures w14:val="none"/>
        </w:rPr>
        <w:t xml:space="preserve">Jei po 20-os </w:t>
      </w:r>
      <w:proofErr w:type="spellStart"/>
      <w:r w:rsidRPr="00D1529C">
        <w:rPr>
          <w:rFonts w:ascii="Times New Roman" w:eastAsia="Calibri" w:hAnsi="Times New Roman" w:cs="Times New Roman"/>
          <w:bCs/>
          <w:kern w:val="0"/>
          <w:sz w:val="22"/>
          <w:szCs w:val="22"/>
          <w:lang w:val="lt-LT"/>
          <w14:ligatures w14:val="none"/>
        </w:rPr>
        <w:t>gestacinės</w:t>
      </w:r>
      <w:proofErr w:type="spellEnd"/>
      <w:r w:rsidRPr="00D1529C">
        <w:rPr>
          <w:rFonts w:ascii="Times New Roman" w:eastAsia="Calibri" w:hAnsi="Times New Roman" w:cs="Times New Roman"/>
          <w:bCs/>
          <w:kern w:val="0"/>
          <w:sz w:val="22"/>
          <w:szCs w:val="22"/>
          <w:lang w:val="lt-LT"/>
          <w14:ligatures w14:val="none"/>
        </w:rPr>
        <w:t xml:space="preserve"> savaitės kelias paras vartojamas </w:t>
      </w:r>
      <w:proofErr w:type="spellStart"/>
      <w:r w:rsidRPr="00D1529C">
        <w:rPr>
          <w:rFonts w:ascii="Times New Roman" w:eastAsia="Calibri" w:hAnsi="Times New Roman" w:cs="Times New Roman"/>
          <w:bCs/>
          <w:kern w:val="0"/>
          <w:sz w:val="22"/>
          <w:szCs w:val="22"/>
          <w:lang w:val="lt-LT"/>
          <w14:ligatures w14:val="none"/>
        </w:rPr>
        <w:t>deksketoprofenas</w:t>
      </w:r>
      <w:proofErr w:type="spellEnd"/>
      <w:r w:rsidRPr="00D1529C">
        <w:rPr>
          <w:rFonts w:ascii="Times New Roman" w:eastAsia="Calibri" w:hAnsi="Times New Roman" w:cs="Times New Roman"/>
          <w:kern w:val="0"/>
          <w:sz w:val="22"/>
          <w:szCs w:val="22"/>
          <w:lang w:val="lt-LT"/>
          <w14:ligatures w14:val="none"/>
        </w:rPr>
        <w:t xml:space="preserve"> </w:t>
      </w:r>
      <w:r w:rsidRPr="00D1529C">
        <w:rPr>
          <w:rFonts w:ascii="Times New Roman" w:eastAsia="Calibri" w:hAnsi="Times New Roman" w:cs="Times New Roman"/>
          <w:bCs/>
          <w:kern w:val="0"/>
          <w:sz w:val="22"/>
          <w:szCs w:val="22"/>
          <w:lang w:val="lt-LT"/>
          <w14:ligatures w14:val="none"/>
        </w:rPr>
        <w:t xml:space="preserve">reikia apsvarstyti </w:t>
      </w:r>
      <w:proofErr w:type="spellStart"/>
      <w:r w:rsidRPr="00D1529C">
        <w:rPr>
          <w:rFonts w:ascii="Times New Roman" w:eastAsia="Calibri" w:hAnsi="Times New Roman" w:cs="Times New Roman"/>
          <w:bCs/>
          <w:kern w:val="0"/>
          <w:sz w:val="22"/>
          <w:szCs w:val="22"/>
          <w:lang w:val="lt-LT"/>
          <w14:ligatures w14:val="none"/>
        </w:rPr>
        <w:t>antenatalinės</w:t>
      </w:r>
      <w:proofErr w:type="spellEnd"/>
      <w:r w:rsidRPr="00D1529C">
        <w:rPr>
          <w:rFonts w:ascii="Times New Roman" w:eastAsia="Calibri" w:hAnsi="Times New Roman" w:cs="Times New Roman"/>
          <w:bCs/>
          <w:kern w:val="0"/>
          <w:sz w:val="22"/>
          <w:szCs w:val="22"/>
          <w:lang w:val="lt-LT"/>
          <w14:ligatures w14:val="none"/>
        </w:rPr>
        <w:t xml:space="preserve"> </w:t>
      </w:r>
      <w:proofErr w:type="spellStart"/>
      <w:r w:rsidRPr="00D1529C">
        <w:rPr>
          <w:rFonts w:ascii="Times New Roman" w:eastAsia="Calibri" w:hAnsi="Times New Roman" w:cs="Times New Roman"/>
          <w:bCs/>
          <w:kern w:val="0"/>
          <w:sz w:val="22"/>
          <w:szCs w:val="22"/>
          <w:lang w:val="lt-LT"/>
          <w14:ligatures w14:val="none"/>
        </w:rPr>
        <w:t>oligohidramniono</w:t>
      </w:r>
      <w:proofErr w:type="spellEnd"/>
      <w:r w:rsidRPr="00D1529C">
        <w:rPr>
          <w:rFonts w:ascii="Times New Roman" w:eastAsia="Calibri" w:hAnsi="Times New Roman" w:cs="Times New Roman"/>
          <w:bCs/>
          <w:kern w:val="0"/>
          <w:sz w:val="22"/>
          <w:szCs w:val="22"/>
          <w:lang w:val="lt-LT"/>
          <w14:ligatures w14:val="none"/>
        </w:rPr>
        <w:t xml:space="preserve"> </w:t>
      </w:r>
      <w:r w:rsidRPr="00D1529C">
        <w:rPr>
          <w:rFonts w:ascii="Times New Roman" w:eastAsia="Times New Roman" w:hAnsi="Times New Roman" w:cs="Times New Roman"/>
          <w:kern w:val="0"/>
          <w:sz w:val="22"/>
          <w:szCs w:val="22"/>
          <w:lang w:val="lt-LT"/>
          <w14:ligatures w14:val="none"/>
        </w:rPr>
        <w:t xml:space="preserve">ir arterinio latako susiaurėjimo </w:t>
      </w:r>
      <w:r w:rsidRPr="00D1529C">
        <w:rPr>
          <w:rFonts w:ascii="Times New Roman" w:eastAsia="Calibri" w:hAnsi="Times New Roman" w:cs="Times New Roman"/>
          <w:bCs/>
          <w:kern w:val="0"/>
          <w:sz w:val="22"/>
          <w:szCs w:val="22"/>
          <w:lang w:val="lt-LT"/>
          <w14:ligatures w14:val="none"/>
        </w:rPr>
        <w:t xml:space="preserve">stebėsenos galimybę. Nustačius </w:t>
      </w:r>
      <w:proofErr w:type="spellStart"/>
      <w:r w:rsidRPr="00D1529C">
        <w:rPr>
          <w:rFonts w:ascii="Times New Roman" w:eastAsia="Calibri" w:hAnsi="Times New Roman" w:cs="Times New Roman"/>
          <w:bCs/>
          <w:kern w:val="0"/>
          <w:sz w:val="22"/>
          <w:szCs w:val="22"/>
          <w:lang w:val="lt-LT"/>
          <w14:ligatures w14:val="none"/>
        </w:rPr>
        <w:t>oligohidramnioną</w:t>
      </w:r>
      <w:proofErr w:type="spellEnd"/>
      <w:r w:rsidRPr="00D1529C">
        <w:rPr>
          <w:rFonts w:ascii="Times New Roman" w:eastAsia="Calibri" w:hAnsi="Times New Roman" w:cs="Times New Roman"/>
          <w:bCs/>
          <w:kern w:val="0"/>
          <w:sz w:val="22"/>
          <w:szCs w:val="22"/>
          <w:lang w:val="lt-LT"/>
          <w14:ligatures w14:val="none"/>
        </w:rPr>
        <w:t xml:space="preserve"> </w:t>
      </w:r>
      <w:r w:rsidRPr="00D1529C">
        <w:rPr>
          <w:rFonts w:ascii="Times New Roman" w:eastAsia="Times New Roman" w:hAnsi="Times New Roman" w:cs="Times New Roman"/>
          <w:kern w:val="0"/>
          <w:sz w:val="22"/>
          <w:szCs w:val="22"/>
          <w:lang w:val="lt-LT"/>
          <w14:ligatures w14:val="none"/>
        </w:rPr>
        <w:t>ar arterinio latako susiaurėjimą</w:t>
      </w:r>
      <w:r w:rsidRPr="00D1529C">
        <w:rPr>
          <w:rFonts w:ascii="Times New Roman" w:eastAsia="Calibri" w:hAnsi="Times New Roman" w:cs="Times New Roman"/>
          <w:bCs/>
          <w:kern w:val="0"/>
          <w:sz w:val="22"/>
          <w:szCs w:val="22"/>
          <w:lang w:val="lt-LT"/>
          <w14:ligatures w14:val="none"/>
        </w:rPr>
        <w:t xml:space="preserve">, gydymą </w:t>
      </w:r>
      <w:proofErr w:type="spellStart"/>
      <w:r w:rsidRPr="00D1529C">
        <w:rPr>
          <w:rFonts w:ascii="Times New Roman" w:eastAsia="Calibri" w:hAnsi="Times New Roman" w:cs="Times New Roman"/>
          <w:bCs/>
          <w:kern w:val="0"/>
          <w:sz w:val="22"/>
          <w:szCs w:val="22"/>
          <w:lang w:val="lt-LT"/>
          <w14:ligatures w14:val="none"/>
        </w:rPr>
        <w:t>Xeldaxin</w:t>
      </w:r>
      <w:proofErr w:type="spellEnd"/>
      <w:r w:rsidRPr="00D1529C">
        <w:rPr>
          <w:rFonts w:ascii="Times New Roman" w:eastAsia="Calibri" w:hAnsi="Times New Roman" w:cs="Times New Roman"/>
          <w:bCs/>
          <w:kern w:val="0"/>
          <w:sz w:val="22"/>
          <w:szCs w:val="22"/>
          <w:lang w:val="lt-LT"/>
          <w14:ligatures w14:val="none"/>
        </w:rPr>
        <w:t xml:space="preserve"> reikia nutraukti</w:t>
      </w:r>
      <w:r w:rsidRPr="00D1529C">
        <w:rPr>
          <w:rFonts w:ascii="Times New Roman" w:eastAsia="Times New Roman" w:hAnsi="Times New Roman" w:cs="Times New Roman"/>
          <w:kern w:val="0"/>
          <w:sz w:val="22"/>
          <w:szCs w:val="22"/>
          <w:lang w:val="lt-LT"/>
          <w14:ligatures w14:val="none"/>
        </w:rPr>
        <w:t>.</w:t>
      </w:r>
    </w:p>
    <w:p w14:paraId="008C740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74BA4D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Prostaglandinų sintezės inhibitoriai, vartojami paskutiniuosius tris nėštumo mėnesius, gali vaisiui sukelti:</w:t>
      </w:r>
    </w:p>
    <w:p w14:paraId="1C003283" w14:textId="604CCBBB" w:rsidR="00D1529C" w:rsidRPr="00D1529C" w:rsidRDefault="00D1529C" w:rsidP="00D1529C">
      <w:pPr>
        <w:numPr>
          <w:ilvl w:val="0"/>
          <w:numId w:val="1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toksinį poveikį širdžiai ir plaučiams (priešlaikinį arterinio latako susiaurėjimą / užsidarymą ir plau</w:t>
      </w:r>
      <w:r w:rsidR="004E7AAA">
        <w:rPr>
          <w:rFonts w:ascii="Times New Roman" w:eastAsia="Arial Unicode MS" w:hAnsi="Times New Roman" w:cs="Times New Roman"/>
          <w:bCs/>
          <w:noProof/>
          <w:color w:val="000000"/>
          <w:kern w:val="0"/>
          <w:sz w:val="22"/>
          <w:szCs w:val="22"/>
          <w:lang w:val="lt-LT"/>
          <w14:ligatures w14:val="none"/>
        </w:rPr>
        <w:t>tinę</w:t>
      </w:r>
      <w:r w:rsidRPr="00D1529C">
        <w:rPr>
          <w:rFonts w:ascii="Times New Roman" w:eastAsia="Arial Unicode MS" w:hAnsi="Times New Roman" w:cs="Times New Roman"/>
          <w:bCs/>
          <w:noProof/>
          <w:color w:val="000000"/>
          <w:kern w:val="0"/>
          <w:sz w:val="22"/>
          <w:szCs w:val="22"/>
          <w:lang w:val="lt-LT"/>
          <w14:ligatures w14:val="none"/>
        </w:rPr>
        <w:t xml:space="preserve"> hipertenziją);</w:t>
      </w:r>
    </w:p>
    <w:p w14:paraId="4E9E9F79" w14:textId="30AEBC83" w:rsidR="00D1529C" w:rsidRPr="00D1529C" w:rsidRDefault="00D1529C" w:rsidP="00D1529C">
      <w:pPr>
        <w:numPr>
          <w:ilvl w:val="0"/>
          <w:numId w:val="15"/>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inkstų funkcijos disfunkciją, kuri gali progresuoti iki inkstų nepakankamumo su oligohidramnioze (žr. pirmiau).</w:t>
      </w:r>
    </w:p>
    <w:p w14:paraId="3658B8E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4BAC3FA" w14:textId="77777777" w:rsidR="00D1529C" w:rsidRPr="00D1529C" w:rsidRDefault="00D1529C" w:rsidP="00D1529C">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Vartojant nėštumo pabaigoje motinai ir naujagimiui gali sukelti:</w:t>
      </w:r>
    </w:p>
    <w:p w14:paraId="0BFCEE91" w14:textId="77777777" w:rsidR="00D1529C" w:rsidRPr="00D1529C" w:rsidRDefault="00D1529C" w:rsidP="00D1529C">
      <w:pPr>
        <w:numPr>
          <w:ilvl w:val="0"/>
          <w:numId w:val="17"/>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vartojant netgi mažiausiomis dozėmis - kraujavimo laiko pailgėjimą, trombocitų agregacijos sutrikimą;</w:t>
      </w:r>
    </w:p>
    <w:p w14:paraId="0158F29E" w14:textId="77777777" w:rsidR="00D1529C" w:rsidRPr="00D1529C" w:rsidRDefault="00D1529C" w:rsidP="00D1529C">
      <w:pPr>
        <w:numPr>
          <w:ilvl w:val="0"/>
          <w:numId w:val="17"/>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gimdos susitraukimų slopinimą ir dėl to vėluojantį arba užsitęsusį gimdymą.</w:t>
      </w:r>
    </w:p>
    <w:p w14:paraId="4C6044E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43F4F6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Todėl trečiąjį nėštumo trimestrą deksketoprofeno vartoti draudžiama (žr. 4.3 ir 5.3 skyrius).</w:t>
      </w:r>
    </w:p>
    <w:p w14:paraId="2BD5AAF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F0C6DF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Žindymas</w:t>
      </w:r>
    </w:p>
    <w:p w14:paraId="5AE38B5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Nežinoma, ar deksketoprofeno išsiskiria į gydomų moterų pieną. Žindymo metu deksketoprofeno vartoti draudžiama</w:t>
      </w:r>
      <w:r w:rsidRPr="00BD6638">
        <w:rPr>
          <w:rFonts w:ascii="Times New Roman" w:eastAsia="SimSun" w:hAnsi="Times New Roman" w:cs="Times New Roman"/>
          <w:bCs/>
          <w:noProof/>
          <w:color w:val="000000"/>
          <w:kern w:val="0"/>
          <w:sz w:val="22"/>
          <w:szCs w:val="22"/>
          <w:lang w:val="lt-LT" w:eastAsia="zh-CN"/>
          <w14:ligatures w14:val="none"/>
        </w:rPr>
        <w:t xml:space="preserve"> (žr. 4.3</w:t>
      </w:r>
      <w:r w:rsidRPr="00D1529C">
        <w:rPr>
          <w:rFonts w:ascii="Times New Roman" w:eastAsia="Arial Unicode MS" w:hAnsi="Times New Roman" w:cs="Times New Roman"/>
          <w:bCs/>
          <w:noProof/>
          <w:color w:val="000000"/>
          <w:kern w:val="0"/>
          <w:sz w:val="22"/>
          <w:szCs w:val="22"/>
          <w:lang w:val="lt-LT"/>
          <w14:ligatures w14:val="none"/>
        </w:rPr>
        <w:t> </w:t>
      </w:r>
      <w:r w:rsidRPr="00BD6638">
        <w:rPr>
          <w:rFonts w:ascii="Times New Roman" w:eastAsia="SimSun" w:hAnsi="Times New Roman" w:cs="Times New Roman"/>
          <w:bCs/>
          <w:noProof/>
          <w:color w:val="000000"/>
          <w:kern w:val="0"/>
          <w:sz w:val="22"/>
          <w:szCs w:val="22"/>
          <w:lang w:val="lt-LT" w:eastAsia="zh-CN"/>
          <w14:ligatures w14:val="none"/>
        </w:rPr>
        <w:t>skyrių).</w:t>
      </w:r>
    </w:p>
    <w:p w14:paraId="6664CCE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415033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Vaisingumas</w:t>
      </w:r>
    </w:p>
    <w:p w14:paraId="7529649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Kaip ir kitų NVNU, deksketoprofeno vartojimas gali sutrikdyti moterų vaisingumą, jo nepatariama vartoti norinčioms pastoti moterims. Moterims, kurioms sunku pastoti, gydomoms dėl nevaisingumo, deksketoprofeno vartojimą reikia nutraukti.</w:t>
      </w:r>
    </w:p>
    <w:p w14:paraId="5005E31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CE65742"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26" w:name="_Toc129243108"/>
      <w:bookmarkStart w:id="27" w:name="_Toc129243233"/>
      <w:r w:rsidRPr="00D1529C">
        <w:rPr>
          <w:rFonts w:ascii="Times New Roman" w:eastAsia="Times New Roman" w:hAnsi="Times New Roman" w:cs="Times New Roman"/>
          <w:b/>
          <w:kern w:val="28"/>
          <w:sz w:val="22"/>
          <w:szCs w:val="22"/>
          <w:lang w:val="lt-LT"/>
          <w14:ligatures w14:val="none"/>
        </w:rPr>
        <w:t>4.7</w:t>
      </w:r>
      <w:r w:rsidRPr="00D1529C">
        <w:rPr>
          <w:rFonts w:ascii="Times New Roman" w:eastAsia="Times New Roman" w:hAnsi="Times New Roman" w:cs="Times New Roman"/>
          <w:b/>
          <w:kern w:val="28"/>
          <w:sz w:val="22"/>
          <w:szCs w:val="22"/>
          <w:lang w:val="lt-LT"/>
          <w14:ligatures w14:val="none"/>
        </w:rPr>
        <w:tab/>
        <w:t>Poveikis gebėjimui vairuoti ir valdyti mechanizmus</w:t>
      </w:r>
      <w:bookmarkEnd w:id="26"/>
      <w:bookmarkEnd w:id="27"/>
    </w:p>
    <w:p w14:paraId="7BAE2749"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63261115" w14:textId="77777777" w:rsidR="00D1529C" w:rsidRPr="00D1529C" w:rsidRDefault="00D1529C" w:rsidP="00D1529C">
      <w:pPr>
        <w:spacing w:after="0" w:line="240" w:lineRule="auto"/>
        <w:rPr>
          <w:rFonts w:ascii="Times New Roman" w:eastAsia="Times New Roman" w:hAnsi="Times New Roman" w:cs="Times New Roman"/>
          <w:color w:val="000000"/>
          <w:kern w:val="0"/>
          <w:sz w:val="22"/>
          <w:szCs w:val="22"/>
          <w:lang w:val="lt-LT" w:eastAsia="lt-LT"/>
          <w14:ligatures w14:val="none"/>
        </w:rPr>
      </w:pPr>
      <w:proofErr w:type="spellStart"/>
      <w:r w:rsidRPr="00D1529C">
        <w:rPr>
          <w:rFonts w:ascii="Times New Roman" w:eastAsia="Times New Roman" w:hAnsi="Times New Roman" w:cs="Times New Roman"/>
          <w:kern w:val="0"/>
          <w:sz w:val="22"/>
          <w:szCs w:val="22"/>
          <w:lang w:val="lt-LT" w:eastAsia="lt-LT"/>
          <w14:ligatures w14:val="none"/>
        </w:rPr>
        <w:t>Deksketoprofenas</w:t>
      </w:r>
      <w:proofErr w:type="spellEnd"/>
      <w:r w:rsidRPr="00D1529C">
        <w:rPr>
          <w:rFonts w:ascii="Times New Roman" w:eastAsia="Times New Roman" w:hAnsi="Times New Roman" w:cs="Times New Roman"/>
          <w:color w:val="000000"/>
          <w:kern w:val="0"/>
          <w:sz w:val="22"/>
          <w:szCs w:val="22"/>
          <w:lang w:val="lt-LT" w:eastAsia="lt-LT"/>
          <w14:ligatures w14:val="none"/>
        </w:rPr>
        <w:t xml:space="preserve"> </w:t>
      </w:r>
      <w:r w:rsidRPr="00D1529C">
        <w:rPr>
          <w:rFonts w:ascii="Times New Roman" w:eastAsia="Times New Roman" w:hAnsi="Times New Roman" w:cs="Times New Roman"/>
          <w:color w:val="222222"/>
          <w:kern w:val="0"/>
          <w:sz w:val="22"/>
          <w:szCs w:val="22"/>
          <w:lang w:val="lt-LT" w:eastAsia="lt-LT"/>
          <w14:ligatures w14:val="none"/>
        </w:rPr>
        <w:t>gali sukelti nepageidaujamą poveikį, pvz., svaigulį, regos sutrikimus ar mieguistumą. Tokiais atvejais gali sumažėti sugebėjimas reaguoti ir gebėjimas aktyviai dalyvauti kelių eisme ir valdyti mašinas</w:t>
      </w:r>
      <w:r w:rsidRPr="00D1529C">
        <w:rPr>
          <w:rFonts w:ascii="Times New Roman" w:eastAsia="Times New Roman" w:hAnsi="Times New Roman" w:cs="Times New Roman"/>
          <w:color w:val="000000"/>
          <w:kern w:val="0"/>
          <w:sz w:val="22"/>
          <w:szCs w:val="22"/>
          <w:lang w:val="lt-LT" w:eastAsia="lt-LT"/>
          <w14:ligatures w14:val="none"/>
        </w:rPr>
        <w:t>.</w:t>
      </w:r>
    </w:p>
    <w:p w14:paraId="466A2C5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2330986"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28" w:name="_Toc129243109"/>
      <w:bookmarkStart w:id="29" w:name="_Toc129243234"/>
      <w:r w:rsidRPr="00D1529C">
        <w:rPr>
          <w:rFonts w:ascii="Times New Roman" w:eastAsia="Times New Roman" w:hAnsi="Times New Roman" w:cs="Times New Roman"/>
          <w:b/>
          <w:kern w:val="28"/>
          <w:sz w:val="22"/>
          <w:szCs w:val="22"/>
          <w:lang w:val="lt-LT"/>
          <w14:ligatures w14:val="none"/>
        </w:rPr>
        <w:t>4.8</w:t>
      </w:r>
      <w:r w:rsidRPr="00D1529C">
        <w:rPr>
          <w:rFonts w:ascii="Times New Roman" w:eastAsia="Times New Roman" w:hAnsi="Times New Roman" w:cs="Times New Roman"/>
          <w:b/>
          <w:kern w:val="28"/>
          <w:sz w:val="22"/>
          <w:szCs w:val="22"/>
          <w:lang w:val="lt-LT"/>
          <w14:ligatures w14:val="none"/>
        </w:rPr>
        <w:tab/>
        <w:t>Nepageidaujamas poveikis</w:t>
      </w:r>
      <w:bookmarkEnd w:id="28"/>
      <w:bookmarkEnd w:id="29"/>
    </w:p>
    <w:p w14:paraId="2B013B5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94D399C" w14:textId="4D5922D3"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Nepageidaujami reiškiniai, stebėti klinikinių tyrimų metu, kurie gali būti susiję su deksketoprofeno vartojimu, taip pat nepageidaujamos reakcijos, nustatytos </w:t>
      </w:r>
      <w:bookmarkStart w:id="30" w:name="_Hlk138775745"/>
      <w:r w:rsidRPr="00D1529C">
        <w:rPr>
          <w:rFonts w:ascii="Times New Roman" w:eastAsia="Arial Unicode MS" w:hAnsi="Times New Roman" w:cs="Times New Roman"/>
          <w:bCs/>
          <w:noProof/>
          <w:color w:val="000000"/>
          <w:kern w:val="0"/>
          <w:sz w:val="22"/>
          <w:szCs w:val="22"/>
          <w:lang w:val="lt-LT"/>
          <w14:ligatures w14:val="none"/>
        </w:rPr>
        <w:t>deksketoprofen</w:t>
      </w:r>
      <w:r w:rsidR="00E80B57">
        <w:rPr>
          <w:rFonts w:ascii="Times New Roman" w:eastAsia="Arial Unicode MS" w:hAnsi="Times New Roman" w:cs="Times New Roman"/>
          <w:bCs/>
          <w:noProof/>
          <w:color w:val="000000"/>
          <w:kern w:val="0"/>
          <w:sz w:val="22"/>
          <w:szCs w:val="22"/>
          <w:lang w:val="lt-LT"/>
          <w14:ligatures w14:val="none"/>
        </w:rPr>
        <w:t>ą pateikus į rinką</w:t>
      </w:r>
      <w:bookmarkEnd w:id="30"/>
      <w:r w:rsidRPr="00D1529C">
        <w:rPr>
          <w:rFonts w:ascii="Times New Roman" w:eastAsia="Arial Unicode MS" w:hAnsi="Times New Roman" w:cs="Times New Roman"/>
          <w:bCs/>
          <w:noProof/>
          <w:color w:val="000000"/>
          <w:kern w:val="0"/>
          <w:sz w:val="22"/>
          <w:szCs w:val="22"/>
          <w:lang w:val="lt-LT"/>
          <w14:ligatures w14:val="none"/>
        </w:rPr>
        <w:t xml:space="preserve">, išvardytos pagal organų sistemų klases ir dažnumą šioje lentelėje. </w:t>
      </w:r>
    </w:p>
    <w:p w14:paraId="52A815C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1176"/>
        <w:gridCol w:w="1509"/>
        <w:gridCol w:w="1509"/>
        <w:gridCol w:w="1511"/>
        <w:gridCol w:w="1508"/>
      </w:tblGrid>
      <w:tr w:rsidR="004515C3" w:rsidRPr="00F64AC2" w14:paraId="46248AB5" w14:textId="0E1A6949" w:rsidTr="00FF11F1">
        <w:tc>
          <w:tcPr>
            <w:tcW w:w="1019" w:type="pct"/>
          </w:tcPr>
          <w:p w14:paraId="1559242E" w14:textId="77777777" w:rsidR="004515C3" w:rsidRPr="00FF11F1" w:rsidRDefault="004515C3" w:rsidP="004515C3">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Organų sistemų klasė</w:t>
            </w:r>
          </w:p>
        </w:tc>
        <w:tc>
          <w:tcPr>
            <w:tcW w:w="649" w:type="pct"/>
          </w:tcPr>
          <w:p w14:paraId="17CDAFDC" w14:textId="77777777" w:rsidR="004515C3" w:rsidRPr="00FF11F1" w:rsidRDefault="004515C3"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Dažnas</w:t>
            </w:r>
          </w:p>
          <w:p w14:paraId="48E058C6" w14:textId="77777777" w:rsidR="004515C3" w:rsidRPr="00FF11F1" w:rsidRDefault="004515C3"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 xml:space="preserve">(nuo </w:t>
            </w:r>
            <w:r w:rsidRPr="00FF11F1">
              <w:rPr>
                <w:rFonts w:ascii="Times New Roman" w:eastAsia="Arial Unicode MS" w:hAnsi="Times New Roman" w:cs="Times New Roman"/>
                <w:b/>
                <w:noProof/>
                <w:kern w:val="0"/>
                <w:sz w:val="22"/>
                <w:szCs w:val="22"/>
                <w:lang w:val="lt-LT"/>
                <w14:ligatures w14:val="none"/>
              </w:rPr>
              <w:sym w:font="Symbol" w:char="F0B3"/>
            </w:r>
            <w:r w:rsidRPr="00FF11F1">
              <w:rPr>
                <w:rFonts w:ascii="Times New Roman" w:eastAsia="Arial Unicode MS" w:hAnsi="Times New Roman" w:cs="Times New Roman"/>
                <w:b/>
                <w:noProof/>
                <w:kern w:val="0"/>
                <w:sz w:val="22"/>
                <w:szCs w:val="22"/>
                <w:lang w:val="lt-LT"/>
                <w14:ligatures w14:val="none"/>
              </w:rPr>
              <w:t> </w:t>
            </w:r>
            <w:r w:rsidRPr="00FF11F1">
              <w:rPr>
                <w:rFonts w:ascii="Times New Roman" w:eastAsia="Arial Unicode MS" w:hAnsi="Times New Roman" w:cs="Times New Roman"/>
                <w:b/>
                <w:noProof/>
                <w:color w:val="000000"/>
                <w:kern w:val="0"/>
                <w:sz w:val="22"/>
                <w:szCs w:val="22"/>
                <w:lang w:val="lt-LT"/>
                <w14:ligatures w14:val="none"/>
              </w:rPr>
              <w:t>1/100 iki</w:t>
            </w:r>
            <w:r w:rsidRPr="00FF11F1">
              <w:rPr>
                <w:rFonts w:ascii="Times New Roman" w:eastAsia="Arial Unicode MS" w:hAnsi="Times New Roman" w:cs="Times New Roman"/>
                <w:b/>
                <w:noProof/>
                <w:kern w:val="0"/>
                <w:sz w:val="22"/>
                <w:szCs w:val="22"/>
                <w:lang w:val="lt-LT"/>
                <w14:ligatures w14:val="none"/>
              </w:rPr>
              <w:t xml:space="preserve"> &lt; 1/10)</w:t>
            </w:r>
          </w:p>
        </w:tc>
        <w:tc>
          <w:tcPr>
            <w:tcW w:w="833" w:type="pct"/>
          </w:tcPr>
          <w:p w14:paraId="61BA7334" w14:textId="77777777" w:rsidR="004515C3" w:rsidRPr="00FF11F1" w:rsidRDefault="004515C3"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Nedažnas</w:t>
            </w:r>
          </w:p>
          <w:p w14:paraId="48E27279" w14:textId="77777777" w:rsidR="004515C3" w:rsidRPr="00FF11F1" w:rsidRDefault="004515C3"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 xml:space="preserve">(nuo </w:t>
            </w:r>
            <w:r w:rsidRPr="00FF11F1">
              <w:rPr>
                <w:rFonts w:ascii="Times New Roman" w:eastAsia="Arial Unicode MS" w:hAnsi="Times New Roman" w:cs="Times New Roman"/>
                <w:b/>
                <w:noProof/>
                <w:color w:val="000000"/>
                <w:kern w:val="0"/>
                <w:sz w:val="22"/>
                <w:szCs w:val="22"/>
                <w:lang w:val="lt-LT"/>
                <w14:ligatures w14:val="none"/>
              </w:rPr>
              <w:sym w:font="Symbol" w:char="F0B3"/>
            </w:r>
            <w:r w:rsidRPr="00FF11F1">
              <w:rPr>
                <w:rFonts w:ascii="Times New Roman" w:eastAsia="Arial Unicode MS" w:hAnsi="Times New Roman" w:cs="Times New Roman"/>
                <w:b/>
                <w:noProof/>
                <w:color w:val="000000"/>
                <w:kern w:val="0"/>
                <w:sz w:val="22"/>
                <w:szCs w:val="22"/>
                <w:lang w:val="lt-LT"/>
                <w14:ligatures w14:val="none"/>
              </w:rPr>
              <w:t> 1/</w:t>
            </w:r>
            <w:r w:rsidRPr="00FF11F1">
              <w:rPr>
                <w:rFonts w:ascii="Times New Roman" w:eastAsia="Arial Unicode MS" w:hAnsi="Times New Roman" w:cs="Times New Roman"/>
                <w:b/>
                <w:noProof/>
                <w:snapToGrid w:val="0"/>
                <w:color w:val="000000"/>
                <w:kern w:val="0"/>
                <w:sz w:val="22"/>
                <w:szCs w:val="22"/>
                <w:lang w:val="lt-LT"/>
                <w14:ligatures w14:val="none"/>
              </w:rPr>
              <w:t>1 000</w:t>
            </w:r>
            <w:r w:rsidRPr="00FF11F1">
              <w:rPr>
                <w:rFonts w:ascii="Times New Roman" w:eastAsia="Arial Unicode MS" w:hAnsi="Times New Roman" w:cs="Times New Roman"/>
                <w:b/>
                <w:noProof/>
                <w:color w:val="000000"/>
                <w:kern w:val="0"/>
                <w:sz w:val="22"/>
                <w:szCs w:val="22"/>
                <w:lang w:val="lt-LT"/>
                <w14:ligatures w14:val="none"/>
              </w:rPr>
              <w:t xml:space="preserve"> iki &lt; 1/100)</w:t>
            </w:r>
          </w:p>
        </w:tc>
        <w:tc>
          <w:tcPr>
            <w:tcW w:w="833" w:type="pct"/>
          </w:tcPr>
          <w:p w14:paraId="324E6AF8" w14:textId="77777777" w:rsidR="004515C3" w:rsidRPr="00FF11F1" w:rsidRDefault="004515C3"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Retas</w:t>
            </w:r>
          </w:p>
          <w:p w14:paraId="056A6BDD" w14:textId="77777777" w:rsidR="004515C3" w:rsidRPr="00FF11F1" w:rsidRDefault="004515C3"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 xml:space="preserve">(nuo </w:t>
            </w:r>
            <w:r w:rsidRPr="00FF11F1">
              <w:rPr>
                <w:rFonts w:ascii="Times New Roman" w:eastAsia="Arial Unicode MS" w:hAnsi="Times New Roman" w:cs="Times New Roman"/>
                <w:b/>
                <w:noProof/>
                <w:color w:val="000000"/>
                <w:kern w:val="0"/>
                <w:sz w:val="22"/>
                <w:szCs w:val="22"/>
                <w:lang w:val="lt-LT"/>
                <w14:ligatures w14:val="none"/>
              </w:rPr>
              <w:sym w:font="Symbol" w:char="F0B3"/>
            </w:r>
            <w:r w:rsidRPr="00FF11F1">
              <w:rPr>
                <w:rFonts w:ascii="Times New Roman" w:eastAsia="Arial Unicode MS" w:hAnsi="Times New Roman" w:cs="Times New Roman"/>
                <w:b/>
                <w:noProof/>
                <w:color w:val="000000"/>
                <w:kern w:val="0"/>
                <w:sz w:val="22"/>
                <w:szCs w:val="22"/>
                <w:lang w:val="lt-LT"/>
                <w14:ligatures w14:val="none"/>
              </w:rPr>
              <w:t> 1/</w:t>
            </w:r>
            <w:r w:rsidRPr="00FF11F1">
              <w:rPr>
                <w:rFonts w:ascii="Times New Roman" w:eastAsia="Arial Unicode MS" w:hAnsi="Times New Roman" w:cs="Times New Roman"/>
                <w:b/>
                <w:noProof/>
                <w:snapToGrid w:val="0"/>
                <w:color w:val="000000"/>
                <w:kern w:val="0"/>
                <w:sz w:val="22"/>
                <w:szCs w:val="22"/>
                <w:lang w:val="lt-LT"/>
                <w14:ligatures w14:val="none"/>
              </w:rPr>
              <w:t>10 000</w:t>
            </w:r>
            <w:r w:rsidRPr="00FF11F1">
              <w:rPr>
                <w:rFonts w:ascii="Times New Roman" w:eastAsia="Arial Unicode MS" w:hAnsi="Times New Roman" w:cs="Times New Roman"/>
                <w:b/>
                <w:noProof/>
                <w:color w:val="000000"/>
                <w:kern w:val="0"/>
                <w:sz w:val="22"/>
                <w:szCs w:val="22"/>
                <w:lang w:val="lt-LT"/>
                <w14:ligatures w14:val="none"/>
              </w:rPr>
              <w:t xml:space="preserve"> iki &lt; 1/</w:t>
            </w:r>
            <w:r w:rsidRPr="00FF11F1">
              <w:rPr>
                <w:rFonts w:ascii="Times New Roman" w:eastAsia="Arial Unicode MS" w:hAnsi="Times New Roman" w:cs="Times New Roman"/>
                <w:b/>
                <w:noProof/>
                <w:snapToGrid w:val="0"/>
                <w:color w:val="000000"/>
                <w:kern w:val="0"/>
                <w:sz w:val="22"/>
                <w:szCs w:val="22"/>
                <w:lang w:val="lt-LT"/>
                <w14:ligatures w14:val="none"/>
              </w:rPr>
              <w:t>1 000</w:t>
            </w:r>
            <w:r w:rsidRPr="00FF11F1">
              <w:rPr>
                <w:rFonts w:ascii="Times New Roman" w:eastAsia="Arial Unicode MS" w:hAnsi="Times New Roman" w:cs="Times New Roman"/>
                <w:b/>
                <w:noProof/>
                <w:color w:val="000000"/>
                <w:kern w:val="0"/>
                <w:sz w:val="22"/>
                <w:szCs w:val="22"/>
                <w:lang w:val="lt-LT"/>
                <w14:ligatures w14:val="none"/>
              </w:rPr>
              <w:t>)</w:t>
            </w:r>
          </w:p>
        </w:tc>
        <w:tc>
          <w:tcPr>
            <w:tcW w:w="834" w:type="pct"/>
          </w:tcPr>
          <w:p w14:paraId="5EB8A080" w14:textId="77777777" w:rsidR="004515C3" w:rsidRPr="00FF11F1" w:rsidRDefault="004515C3"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Labai retas</w:t>
            </w:r>
          </w:p>
          <w:p w14:paraId="6BF23693" w14:textId="77777777" w:rsidR="004515C3" w:rsidRPr="00FF11F1" w:rsidRDefault="004515C3"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(&lt; 1/</w:t>
            </w:r>
            <w:r w:rsidRPr="00FF11F1">
              <w:rPr>
                <w:rFonts w:ascii="Times New Roman" w:eastAsia="Arial Unicode MS" w:hAnsi="Times New Roman" w:cs="Times New Roman"/>
                <w:b/>
                <w:noProof/>
                <w:snapToGrid w:val="0"/>
                <w:color w:val="000000"/>
                <w:kern w:val="0"/>
                <w:sz w:val="22"/>
                <w:szCs w:val="22"/>
                <w:lang w:val="lt-LT"/>
                <w14:ligatures w14:val="none"/>
              </w:rPr>
              <w:t>10 000</w:t>
            </w:r>
            <w:r w:rsidRPr="00FF11F1">
              <w:rPr>
                <w:rFonts w:ascii="Times New Roman" w:eastAsia="Arial Unicode MS" w:hAnsi="Times New Roman" w:cs="Times New Roman"/>
                <w:b/>
                <w:noProof/>
                <w:color w:val="000000"/>
                <w:kern w:val="0"/>
                <w:sz w:val="22"/>
                <w:szCs w:val="22"/>
                <w:lang w:val="lt-LT"/>
                <w14:ligatures w14:val="none"/>
              </w:rPr>
              <w:t>)</w:t>
            </w:r>
          </w:p>
        </w:tc>
        <w:tc>
          <w:tcPr>
            <w:tcW w:w="832" w:type="pct"/>
          </w:tcPr>
          <w:p w14:paraId="2645D477" w14:textId="7389A904" w:rsidR="004515C3" w:rsidRPr="00FF11F1" w:rsidRDefault="004515C3"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64AC2">
              <w:rPr>
                <w:rFonts w:ascii="Times New Roman" w:hAnsi="Times New Roman"/>
                <w:b/>
                <w:color w:val="000000"/>
                <w:kern w:val="0"/>
                <w:sz w:val="22"/>
                <w:lang w:val="pt-PT"/>
                <w14:ligatures w14:val="none"/>
              </w:rPr>
              <w:t>Nežinomas (negali būti apskaičiuotas pagal turimus duomenis)</w:t>
            </w:r>
          </w:p>
        </w:tc>
      </w:tr>
      <w:tr w:rsidR="00CA2BC2" w:rsidRPr="00D1529C" w14:paraId="7DD6893C" w14:textId="5FF49386" w:rsidTr="00FF11F1">
        <w:tc>
          <w:tcPr>
            <w:tcW w:w="1019" w:type="pct"/>
          </w:tcPr>
          <w:p w14:paraId="02EA0B6A"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Kraujo ir limfinės sistemos sutrikimai</w:t>
            </w:r>
          </w:p>
        </w:tc>
        <w:tc>
          <w:tcPr>
            <w:tcW w:w="649" w:type="pct"/>
          </w:tcPr>
          <w:p w14:paraId="67C483D3" w14:textId="18080F0B"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790216D5" w14:textId="38EA3731"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6032F0C6" w14:textId="5228CEFC"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4" w:type="pct"/>
          </w:tcPr>
          <w:p w14:paraId="1D4BBE76"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Neutropenija, trombocitopenija</w:t>
            </w:r>
          </w:p>
        </w:tc>
        <w:tc>
          <w:tcPr>
            <w:tcW w:w="832" w:type="pct"/>
          </w:tcPr>
          <w:p w14:paraId="44CC61A8" w14:textId="70A86443" w:rsidR="00CA2BC2" w:rsidRPr="00D1529C" w:rsidRDefault="0071687B"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CA2BC2" w:rsidRPr="00CA2BC2" w14:paraId="17791405" w14:textId="6FCB4C09" w:rsidTr="00FF11F1">
        <w:tc>
          <w:tcPr>
            <w:tcW w:w="1019" w:type="pct"/>
          </w:tcPr>
          <w:p w14:paraId="2A5BB0DE"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Imuninės sistemos sutrikimai</w:t>
            </w:r>
          </w:p>
        </w:tc>
        <w:tc>
          <w:tcPr>
            <w:tcW w:w="649" w:type="pct"/>
          </w:tcPr>
          <w:p w14:paraId="1A9D080C" w14:textId="4493587E"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154A6E35" w14:textId="0ADB1C90"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6372A36B"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Gerklų edema</w:t>
            </w:r>
          </w:p>
        </w:tc>
        <w:tc>
          <w:tcPr>
            <w:tcW w:w="834" w:type="pct"/>
          </w:tcPr>
          <w:p w14:paraId="3FF43A9B"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Anafilaksinės reakcijos, įskaitant anafilaksinį šoką</w:t>
            </w:r>
          </w:p>
        </w:tc>
        <w:tc>
          <w:tcPr>
            <w:tcW w:w="832" w:type="pct"/>
          </w:tcPr>
          <w:p w14:paraId="6530E596" w14:textId="03DFE85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CA2BC2" w:rsidRPr="00D1529C" w14:paraId="25C6FC94" w14:textId="1FE49020" w:rsidTr="00FF11F1">
        <w:tc>
          <w:tcPr>
            <w:tcW w:w="1019" w:type="pct"/>
          </w:tcPr>
          <w:p w14:paraId="1B01B0C7"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lastRenderedPageBreak/>
              <w:t>Metabolizmo ir mitybos sutrikimai</w:t>
            </w:r>
          </w:p>
        </w:tc>
        <w:tc>
          <w:tcPr>
            <w:tcW w:w="649" w:type="pct"/>
          </w:tcPr>
          <w:p w14:paraId="2AE7752C" w14:textId="47B805CE"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0C86D947" w14:textId="4BAE63F3"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2C4A266D"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Anoreksija</w:t>
            </w:r>
          </w:p>
        </w:tc>
        <w:tc>
          <w:tcPr>
            <w:tcW w:w="834" w:type="pct"/>
          </w:tcPr>
          <w:p w14:paraId="33B0EED4" w14:textId="14E36B2E"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2" w:type="pct"/>
          </w:tcPr>
          <w:p w14:paraId="1E79CCEE" w14:textId="53DFCDD5" w:rsidR="00CA2BC2" w:rsidRPr="00BC5B95"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CA2BC2" w:rsidRPr="00D1529C" w14:paraId="30B9CF97" w14:textId="41B78DDE" w:rsidTr="00FF11F1">
        <w:tc>
          <w:tcPr>
            <w:tcW w:w="1019" w:type="pct"/>
          </w:tcPr>
          <w:p w14:paraId="5DD49121"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Psichikos sutrikimai</w:t>
            </w:r>
          </w:p>
        </w:tc>
        <w:tc>
          <w:tcPr>
            <w:tcW w:w="649" w:type="pct"/>
          </w:tcPr>
          <w:p w14:paraId="3ED09740" w14:textId="69B1C6D4"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63473A2E"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Miego sutrikimai, nerimas</w:t>
            </w:r>
          </w:p>
        </w:tc>
        <w:tc>
          <w:tcPr>
            <w:tcW w:w="833" w:type="pct"/>
          </w:tcPr>
          <w:p w14:paraId="3E8FDEF0" w14:textId="27777B91"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4" w:type="pct"/>
          </w:tcPr>
          <w:p w14:paraId="30686A11" w14:textId="5D7EADA8"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2" w:type="pct"/>
          </w:tcPr>
          <w:p w14:paraId="39CA5B76" w14:textId="7733A2D7" w:rsidR="00CA2BC2" w:rsidRPr="00BC5B95"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CA2BC2" w:rsidRPr="00D1529C" w14:paraId="78253E48" w14:textId="2323813B" w:rsidTr="00FF11F1">
        <w:tc>
          <w:tcPr>
            <w:tcW w:w="1019" w:type="pct"/>
          </w:tcPr>
          <w:p w14:paraId="635D9D49"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Nervų sistemos sutrikimai</w:t>
            </w:r>
          </w:p>
        </w:tc>
        <w:tc>
          <w:tcPr>
            <w:tcW w:w="649" w:type="pct"/>
          </w:tcPr>
          <w:p w14:paraId="1967D3A9" w14:textId="26548122"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3F2FC194"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Galvos skausmas, svaigulys, mieguistumas</w:t>
            </w:r>
          </w:p>
        </w:tc>
        <w:tc>
          <w:tcPr>
            <w:tcW w:w="833" w:type="pct"/>
          </w:tcPr>
          <w:p w14:paraId="262213AC"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Parestezija, apalpimas</w:t>
            </w:r>
          </w:p>
        </w:tc>
        <w:tc>
          <w:tcPr>
            <w:tcW w:w="834" w:type="pct"/>
          </w:tcPr>
          <w:p w14:paraId="04597D36" w14:textId="03DC1518"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2" w:type="pct"/>
          </w:tcPr>
          <w:p w14:paraId="2421733A" w14:textId="565C2EA5" w:rsidR="00CA2BC2" w:rsidRPr="00BC5B95"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CA2BC2" w:rsidRPr="00D1529C" w14:paraId="42886255" w14:textId="324E33CA" w:rsidTr="00FF11F1">
        <w:tc>
          <w:tcPr>
            <w:tcW w:w="1019" w:type="pct"/>
          </w:tcPr>
          <w:p w14:paraId="47D33CCD"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Akių sutrikimai</w:t>
            </w:r>
          </w:p>
        </w:tc>
        <w:tc>
          <w:tcPr>
            <w:tcW w:w="649" w:type="pct"/>
          </w:tcPr>
          <w:p w14:paraId="0DD06D00" w14:textId="225BAC4A"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0FF25B64" w14:textId="59229821"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5FA8BC41" w14:textId="74A58B65"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4" w:type="pct"/>
          </w:tcPr>
          <w:p w14:paraId="674AFAE7"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Sutrikęs regėjimas</w:t>
            </w:r>
          </w:p>
        </w:tc>
        <w:tc>
          <w:tcPr>
            <w:tcW w:w="832" w:type="pct"/>
          </w:tcPr>
          <w:p w14:paraId="7D259D4D" w14:textId="01F01D49"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CA2BC2" w:rsidRPr="00D1529C" w14:paraId="03700EDB" w14:textId="271099C5" w:rsidTr="00FF11F1">
        <w:tc>
          <w:tcPr>
            <w:tcW w:w="1019" w:type="pct"/>
          </w:tcPr>
          <w:p w14:paraId="05313EBC"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Ausų ir labirintų sutrikimai</w:t>
            </w:r>
          </w:p>
        </w:tc>
        <w:tc>
          <w:tcPr>
            <w:tcW w:w="649" w:type="pct"/>
          </w:tcPr>
          <w:p w14:paraId="4D405C55" w14:textId="15C87DA6"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3922FEE6"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Galvos sukimasiss (vertigo)</w:t>
            </w:r>
          </w:p>
        </w:tc>
        <w:tc>
          <w:tcPr>
            <w:tcW w:w="833" w:type="pct"/>
          </w:tcPr>
          <w:p w14:paraId="0E99851D" w14:textId="008C16BF"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4" w:type="pct"/>
          </w:tcPr>
          <w:p w14:paraId="32946EEB"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Ūžesys ausyse</w:t>
            </w:r>
          </w:p>
        </w:tc>
        <w:tc>
          <w:tcPr>
            <w:tcW w:w="832" w:type="pct"/>
          </w:tcPr>
          <w:p w14:paraId="42E7EBB7" w14:textId="472D01E6"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CA2BC2" w:rsidRPr="00D1529C" w14:paraId="5C3E7C7A" w14:textId="564A9A74" w:rsidTr="00FF11F1">
        <w:tc>
          <w:tcPr>
            <w:tcW w:w="1019" w:type="pct"/>
          </w:tcPr>
          <w:p w14:paraId="7CF6A718"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Širdies sutrikimai</w:t>
            </w:r>
          </w:p>
        </w:tc>
        <w:tc>
          <w:tcPr>
            <w:tcW w:w="649" w:type="pct"/>
          </w:tcPr>
          <w:p w14:paraId="1D75451F" w14:textId="4663A765"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36E9846A"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Palpitacija</w:t>
            </w:r>
          </w:p>
        </w:tc>
        <w:tc>
          <w:tcPr>
            <w:tcW w:w="833" w:type="pct"/>
          </w:tcPr>
          <w:p w14:paraId="37899B4B" w14:textId="4A6ECF94"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4" w:type="pct"/>
          </w:tcPr>
          <w:p w14:paraId="35175C58"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Tachikardija</w:t>
            </w:r>
          </w:p>
        </w:tc>
        <w:tc>
          <w:tcPr>
            <w:tcW w:w="832" w:type="pct"/>
          </w:tcPr>
          <w:p w14:paraId="07143F38" w14:textId="7390B3AF"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FF11F1">
              <w:rPr>
                <w:rFonts w:ascii="Times New Roman" w:eastAsia="Arial Unicode MS" w:hAnsi="Times New Roman" w:cs="Times New Roman"/>
                <w:bCs/>
                <w:i/>
                <w:iCs/>
                <w:noProof/>
                <w:color w:val="000000"/>
                <w:kern w:val="0"/>
                <w:sz w:val="22"/>
                <w:szCs w:val="22"/>
                <w14:ligatures w14:val="none"/>
              </w:rPr>
              <w:t xml:space="preserve">Kounis </w:t>
            </w:r>
            <w:r w:rsidRPr="004515C3">
              <w:rPr>
                <w:rFonts w:ascii="Times New Roman" w:eastAsia="Arial Unicode MS" w:hAnsi="Times New Roman" w:cs="Times New Roman"/>
                <w:bCs/>
                <w:noProof/>
                <w:color w:val="000000"/>
                <w:kern w:val="0"/>
                <w:sz w:val="22"/>
                <w:szCs w:val="22"/>
                <w14:ligatures w14:val="none"/>
              </w:rPr>
              <w:t>sindromas</w:t>
            </w:r>
          </w:p>
        </w:tc>
      </w:tr>
      <w:tr w:rsidR="00CA2BC2" w:rsidRPr="00D1529C" w14:paraId="60668735" w14:textId="2EC9EA1D" w:rsidTr="00FF11F1">
        <w:tc>
          <w:tcPr>
            <w:tcW w:w="1019" w:type="pct"/>
          </w:tcPr>
          <w:p w14:paraId="643A2C5C"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Kraujagyslių sutrikimai</w:t>
            </w:r>
          </w:p>
        </w:tc>
        <w:tc>
          <w:tcPr>
            <w:tcW w:w="649" w:type="pct"/>
          </w:tcPr>
          <w:p w14:paraId="26C4AFAC" w14:textId="100A0D84"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629422B0" w14:textId="6F99DFAD"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Paraudimas</w:t>
            </w:r>
          </w:p>
        </w:tc>
        <w:tc>
          <w:tcPr>
            <w:tcW w:w="833" w:type="pct"/>
          </w:tcPr>
          <w:p w14:paraId="6803A588"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Hipertenzija</w:t>
            </w:r>
          </w:p>
        </w:tc>
        <w:tc>
          <w:tcPr>
            <w:tcW w:w="834" w:type="pct"/>
          </w:tcPr>
          <w:p w14:paraId="6EF24C50"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Hipotenzija</w:t>
            </w:r>
          </w:p>
        </w:tc>
        <w:tc>
          <w:tcPr>
            <w:tcW w:w="832" w:type="pct"/>
          </w:tcPr>
          <w:p w14:paraId="132718CE" w14:textId="02F3D2D3"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CA2BC2" w:rsidRPr="00D1529C" w14:paraId="74F6E079" w14:textId="5DEF4823" w:rsidTr="00FF11F1">
        <w:tc>
          <w:tcPr>
            <w:tcW w:w="1019" w:type="pct"/>
          </w:tcPr>
          <w:p w14:paraId="585DD6B1"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Kvėpavimo sistemos, krūtinės ląstos ir tarpuplaučio sutrikimai</w:t>
            </w:r>
          </w:p>
        </w:tc>
        <w:tc>
          <w:tcPr>
            <w:tcW w:w="649" w:type="pct"/>
          </w:tcPr>
          <w:p w14:paraId="2302275C" w14:textId="3274B361"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24ACACD8" w14:textId="133F1729"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0F6FABB2"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Suretėjęs kvėpavimas</w:t>
            </w:r>
          </w:p>
        </w:tc>
        <w:tc>
          <w:tcPr>
            <w:tcW w:w="834" w:type="pct"/>
          </w:tcPr>
          <w:p w14:paraId="4A1A7B3E"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Bronchų spazmas, dusulys</w:t>
            </w:r>
          </w:p>
        </w:tc>
        <w:tc>
          <w:tcPr>
            <w:tcW w:w="832" w:type="pct"/>
          </w:tcPr>
          <w:p w14:paraId="3FAF547C" w14:textId="0E6F4A83"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CA2BC2" w:rsidRPr="00D1529C" w14:paraId="38CA6EBA" w14:textId="4448F6DB" w:rsidTr="00FF11F1">
        <w:tc>
          <w:tcPr>
            <w:tcW w:w="1019" w:type="pct"/>
          </w:tcPr>
          <w:p w14:paraId="3E0E71D3"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Virškinimo trakto sutrikimai</w:t>
            </w:r>
          </w:p>
        </w:tc>
        <w:tc>
          <w:tcPr>
            <w:tcW w:w="649" w:type="pct"/>
          </w:tcPr>
          <w:p w14:paraId="4B318CD5"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Pykinimas ir (arba) vėmimas, pilvo skausmas, viduriavimas, dispepsija</w:t>
            </w:r>
          </w:p>
        </w:tc>
        <w:tc>
          <w:tcPr>
            <w:tcW w:w="833" w:type="pct"/>
          </w:tcPr>
          <w:p w14:paraId="46F4B7C5" w14:textId="586CA4B5"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Gastritas, vidurių užkietėjimas, </w:t>
            </w:r>
            <w:r>
              <w:rPr>
                <w:rFonts w:ascii="Times New Roman" w:eastAsia="Arial Unicode MS" w:hAnsi="Times New Roman" w:cs="Times New Roman"/>
                <w:bCs/>
                <w:noProof/>
                <w:color w:val="000000"/>
                <w:kern w:val="0"/>
                <w:sz w:val="22"/>
                <w:szCs w:val="22"/>
                <w:lang w:val="lt-LT"/>
                <w14:ligatures w14:val="none"/>
              </w:rPr>
              <w:t>sausa burna</w:t>
            </w:r>
            <w:r w:rsidRPr="00D1529C">
              <w:rPr>
                <w:rFonts w:ascii="Times New Roman" w:eastAsia="Arial Unicode MS" w:hAnsi="Times New Roman" w:cs="Times New Roman"/>
                <w:bCs/>
                <w:noProof/>
                <w:color w:val="000000"/>
                <w:kern w:val="0"/>
                <w:sz w:val="22"/>
                <w:szCs w:val="22"/>
                <w:lang w:val="lt-LT"/>
                <w14:ligatures w14:val="none"/>
              </w:rPr>
              <w:t>, pilvo pūtimas</w:t>
            </w:r>
          </w:p>
        </w:tc>
        <w:tc>
          <w:tcPr>
            <w:tcW w:w="833" w:type="pct"/>
          </w:tcPr>
          <w:p w14:paraId="353AEC17" w14:textId="5AF7AB90"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Pep</w:t>
            </w:r>
            <w:r>
              <w:rPr>
                <w:rFonts w:ascii="Times New Roman" w:eastAsia="Arial Unicode MS" w:hAnsi="Times New Roman" w:cs="Times New Roman"/>
                <w:bCs/>
                <w:noProof/>
                <w:color w:val="000000"/>
                <w:kern w:val="0"/>
                <w:sz w:val="22"/>
                <w:szCs w:val="22"/>
                <w:lang w:val="lt-LT"/>
                <w14:ligatures w14:val="none"/>
              </w:rPr>
              <w:t>t</w:t>
            </w:r>
            <w:r w:rsidRPr="00D1529C">
              <w:rPr>
                <w:rFonts w:ascii="Times New Roman" w:eastAsia="Arial Unicode MS" w:hAnsi="Times New Roman" w:cs="Times New Roman"/>
                <w:bCs/>
                <w:noProof/>
                <w:color w:val="000000"/>
                <w:kern w:val="0"/>
                <w:sz w:val="22"/>
                <w:szCs w:val="22"/>
                <w:lang w:val="lt-LT"/>
                <w14:ligatures w14:val="none"/>
              </w:rPr>
              <w:t>inė opa, kraujavimas iš opos arba opos perforacija (žr. 4.4 skyrių)</w:t>
            </w:r>
          </w:p>
        </w:tc>
        <w:tc>
          <w:tcPr>
            <w:tcW w:w="834" w:type="pct"/>
          </w:tcPr>
          <w:p w14:paraId="307FFAEF"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Pankreatitas</w:t>
            </w:r>
          </w:p>
        </w:tc>
        <w:tc>
          <w:tcPr>
            <w:tcW w:w="832" w:type="pct"/>
          </w:tcPr>
          <w:p w14:paraId="3E331948" w14:textId="5E8A3C89"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CA2BC2" w:rsidRPr="00D1529C" w14:paraId="0C249811" w14:textId="495DC44F" w:rsidTr="00FF11F1">
        <w:tc>
          <w:tcPr>
            <w:tcW w:w="1019" w:type="pct"/>
          </w:tcPr>
          <w:p w14:paraId="4906AF7C"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Kepenų, tulžies pūslės ir latakų sutrikimai</w:t>
            </w:r>
          </w:p>
        </w:tc>
        <w:tc>
          <w:tcPr>
            <w:tcW w:w="649" w:type="pct"/>
          </w:tcPr>
          <w:p w14:paraId="208700B0" w14:textId="153E7481"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76323534" w14:textId="2F13608F"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7F3000DA"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Kepenų ląstelių pažeidimas</w:t>
            </w:r>
          </w:p>
        </w:tc>
        <w:tc>
          <w:tcPr>
            <w:tcW w:w="834" w:type="pct"/>
          </w:tcPr>
          <w:p w14:paraId="6F9D99DD" w14:textId="02107D9D"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2" w:type="pct"/>
          </w:tcPr>
          <w:p w14:paraId="2D40ECC8" w14:textId="78412F67" w:rsidR="00CA2BC2" w:rsidRPr="00BC5B95"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CA2BC2" w:rsidRPr="004515C3" w14:paraId="59EAA9D4" w14:textId="2EC88595" w:rsidTr="00FF11F1">
        <w:tc>
          <w:tcPr>
            <w:tcW w:w="1019" w:type="pct"/>
          </w:tcPr>
          <w:p w14:paraId="72EA837D"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Odos ir poodinio audinio sutrikimai</w:t>
            </w:r>
          </w:p>
        </w:tc>
        <w:tc>
          <w:tcPr>
            <w:tcW w:w="649" w:type="pct"/>
          </w:tcPr>
          <w:p w14:paraId="29C33EE8" w14:textId="48C133AC"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425124B8"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Išėrimas</w:t>
            </w:r>
          </w:p>
        </w:tc>
        <w:tc>
          <w:tcPr>
            <w:tcW w:w="833" w:type="pct"/>
          </w:tcPr>
          <w:p w14:paraId="3DFA89E6"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Dilgėlinė, spuogai, padidėjęs prakaitavimas</w:t>
            </w:r>
          </w:p>
        </w:tc>
        <w:tc>
          <w:tcPr>
            <w:tcW w:w="834" w:type="pct"/>
          </w:tcPr>
          <w:p w14:paraId="4F891B57"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i/>
                <w:iCs/>
                <w:noProof/>
                <w:color w:val="000000"/>
                <w:kern w:val="0"/>
                <w:sz w:val="22"/>
                <w:szCs w:val="22"/>
                <w:lang w:val="lt-LT"/>
                <w14:ligatures w14:val="none"/>
              </w:rPr>
              <w:t>Stevens-Johnson</w:t>
            </w:r>
            <w:r w:rsidRPr="00D1529C">
              <w:rPr>
                <w:rFonts w:ascii="Times New Roman" w:eastAsia="Arial Unicode MS" w:hAnsi="Times New Roman" w:cs="Times New Roman"/>
                <w:bCs/>
                <w:noProof/>
                <w:color w:val="000000"/>
                <w:kern w:val="0"/>
                <w:sz w:val="22"/>
                <w:szCs w:val="22"/>
                <w:lang w:val="lt-LT"/>
                <w14:ligatures w14:val="none"/>
              </w:rPr>
              <w:t xml:space="preserve"> sindromas, toksinė epidermio nekrolizė (</w:t>
            </w:r>
            <w:r w:rsidRPr="00D1529C">
              <w:rPr>
                <w:rFonts w:ascii="Times New Roman" w:eastAsia="Arial Unicode MS" w:hAnsi="Times New Roman" w:cs="Times New Roman"/>
                <w:bCs/>
                <w:i/>
                <w:iCs/>
                <w:noProof/>
                <w:color w:val="000000"/>
                <w:kern w:val="0"/>
                <w:sz w:val="22"/>
                <w:szCs w:val="22"/>
                <w:lang w:val="lt-LT"/>
                <w14:ligatures w14:val="none"/>
              </w:rPr>
              <w:t>Lyell</w:t>
            </w:r>
            <w:r w:rsidRPr="00D1529C">
              <w:rPr>
                <w:rFonts w:ascii="Times New Roman" w:eastAsia="Arial Unicode MS" w:hAnsi="Times New Roman" w:cs="Times New Roman"/>
                <w:bCs/>
                <w:noProof/>
                <w:color w:val="000000"/>
                <w:kern w:val="0"/>
                <w:sz w:val="22"/>
                <w:szCs w:val="22"/>
                <w:lang w:val="lt-LT"/>
                <w14:ligatures w14:val="none"/>
              </w:rPr>
              <w:t xml:space="preserve"> sindromas), angioneurozinė edema, veido edema, padidėjęs jautrumas šviesai, niežėjimas</w:t>
            </w:r>
          </w:p>
        </w:tc>
        <w:tc>
          <w:tcPr>
            <w:tcW w:w="832" w:type="pct"/>
          </w:tcPr>
          <w:p w14:paraId="2BD34EC2" w14:textId="77777777" w:rsidR="00FF11F1" w:rsidRPr="00FF11F1" w:rsidRDefault="00FF11F1" w:rsidP="00FF11F1">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FF11F1">
              <w:rPr>
                <w:rFonts w:ascii="Times New Roman" w:eastAsia="Arial Unicode MS" w:hAnsi="Times New Roman" w:cs="Times New Roman"/>
                <w:bCs/>
                <w:noProof/>
                <w:color w:val="000000"/>
                <w:kern w:val="0"/>
                <w:sz w:val="22"/>
                <w:szCs w:val="22"/>
                <w14:ligatures w14:val="none"/>
              </w:rPr>
              <w:t>Vaisto sukeltas lokalus odos bėrimas</w:t>
            </w:r>
          </w:p>
          <w:p w14:paraId="5DB95F32" w14:textId="77777777" w:rsidR="00CA2BC2" w:rsidRPr="00FF11F1" w:rsidRDefault="00CA2BC2" w:rsidP="00FF11F1">
            <w:pPr>
              <w:tabs>
                <w:tab w:val="left" w:pos="567"/>
              </w:tabs>
              <w:spacing w:after="0" w:line="240" w:lineRule="auto"/>
              <w:rPr>
                <w:rFonts w:ascii="Times New Roman" w:eastAsia="Arial Unicode MS" w:hAnsi="Times New Roman" w:cs="Times New Roman"/>
                <w:sz w:val="22"/>
                <w:szCs w:val="22"/>
                <w:lang w:val="lt-LT"/>
              </w:rPr>
            </w:pPr>
          </w:p>
        </w:tc>
      </w:tr>
      <w:tr w:rsidR="00CA2BC2" w:rsidRPr="00D1529C" w14:paraId="67A2C39D" w14:textId="2B85F89A" w:rsidTr="00FF11F1">
        <w:tc>
          <w:tcPr>
            <w:tcW w:w="1019" w:type="pct"/>
          </w:tcPr>
          <w:p w14:paraId="1A81FFF6"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Skeleto, raumenų ir jungiamojo audinio sutrikimai</w:t>
            </w:r>
          </w:p>
        </w:tc>
        <w:tc>
          <w:tcPr>
            <w:tcW w:w="649" w:type="pct"/>
          </w:tcPr>
          <w:p w14:paraId="084540F6" w14:textId="70FFE970"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63D9C082" w14:textId="7C3C300B"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33BB1C56"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Nugaros skausmas</w:t>
            </w:r>
          </w:p>
        </w:tc>
        <w:tc>
          <w:tcPr>
            <w:tcW w:w="834" w:type="pct"/>
          </w:tcPr>
          <w:p w14:paraId="2C3AD24E" w14:textId="698560D0"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2" w:type="pct"/>
          </w:tcPr>
          <w:p w14:paraId="4D9EF3F3" w14:textId="771D47D5" w:rsidR="00CA2BC2" w:rsidRPr="00BC5B95"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CA2BC2" w:rsidRPr="00D1529C" w14:paraId="6D956E81" w14:textId="6601A078" w:rsidTr="00FF11F1">
        <w:tc>
          <w:tcPr>
            <w:tcW w:w="1019" w:type="pct"/>
          </w:tcPr>
          <w:p w14:paraId="6A375099"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lastRenderedPageBreak/>
              <w:t>Inkstų ir šlapimo takų sutrikimai</w:t>
            </w:r>
          </w:p>
        </w:tc>
        <w:tc>
          <w:tcPr>
            <w:tcW w:w="649" w:type="pct"/>
          </w:tcPr>
          <w:p w14:paraId="671BF35E" w14:textId="3B273068"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36544BAB" w14:textId="234D99A5"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5AE7B5E3"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Ūminis inkstų nepakankamumas, poliurija</w:t>
            </w:r>
          </w:p>
        </w:tc>
        <w:tc>
          <w:tcPr>
            <w:tcW w:w="834" w:type="pct"/>
          </w:tcPr>
          <w:p w14:paraId="0639AC58"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Nefritas arba nefrozinis sindromas</w:t>
            </w:r>
          </w:p>
        </w:tc>
        <w:tc>
          <w:tcPr>
            <w:tcW w:w="832" w:type="pct"/>
          </w:tcPr>
          <w:p w14:paraId="67760AB6" w14:textId="6A469BB5"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CA2BC2" w:rsidRPr="00D1529C" w14:paraId="551BB0CB" w14:textId="3685D045" w:rsidTr="00FF11F1">
        <w:tc>
          <w:tcPr>
            <w:tcW w:w="1019" w:type="pct"/>
          </w:tcPr>
          <w:p w14:paraId="18BD3018"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Lytinės sistemos ir krūties sutrikimai</w:t>
            </w:r>
          </w:p>
        </w:tc>
        <w:tc>
          <w:tcPr>
            <w:tcW w:w="649" w:type="pct"/>
          </w:tcPr>
          <w:p w14:paraId="2CEACB7B" w14:textId="60CFEAC6"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468D0174" w14:textId="460AAA04"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2A7D9BD4"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Moterims: menstruacijų sutrikimai, vyrams: prostatos ligos</w:t>
            </w:r>
          </w:p>
        </w:tc>
        <w:tc>
          <w:tcPr>
            <w:tcW w:w="834" w:type="pct"/>
          </w:tcPr>
          <w:p w14:paraId="2FCFE1F1" w14:textId="2822712E"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2" w:type="pct"/>
          </w:tcPr>
          <w:p w14:paraId="4693ACF9" w14:textId="31D0625F" w:rsidR="00CA2BC2" w:rsidRPr="00BC5B95"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CA2BC2" w:rsidRPr="00D1529C" w14:paraId="5228DE99" w14:textId="2A5FB85B" w:rsidTr="00FF11F1">
        <w:tc>
          <w:tcPr>
            <w:tcW w:w="1019" w:type="pct"/>
          </w:tcPr>
          <w:p w14:paraId="225A3836"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Bendrieji sutrikimai ir vartojimo vietos pažeidimai</w:t>
            </w:r>
          </w:p>
        </w:tc>
        <w:tc>
          <w:tcPr>
            <w:tcW w:w="649" w:type="pct"/>
          </w:tcPr>
          <w:p w14:paraId="7A2B28A2" w14:textId="3179DCF9"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64C2D7D2"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Nuovargis, skausmas, astenija, sustingimas, negalavimas</w:t>
            </w:r>
          </w:p>
        </w:tc>
        <w:tc>
          <w:tcPr>
            <w:tcW w:w="833" w:type="pct"/>
          </w:tcPr>
          <w:p w14:paraId="21DE6EA1"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Periferinė edema</w:t>
            </w:r>
          </w:p>
        </w:tc>
        <w:tc>
          <w:tcPr>
            <w:tcW w:w="834" w:type="pct"/>
          </w:tcPr>
          <w:p w14:paraId="6D46DA12" w14:textId="154453A2"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2" w:type="pct"/>
          </w:tcPr>
          <w:p w14:paraId="3530441D" w14:textId="225A9468" w:rsidR="00CA2BC2" w:rsidRPr="00BC5B95"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r w:rsidR="00CA2BC2" w:rsidRPr="00D1529C" w14:paraId="0622750C" w14:textId="17B1EA33" w:rsidTr="00FF11F1">
        <w:tc>
          <w:tcPr>
            <w:tcW w:w="1019" w:type="pct"/>
          </w:tcPr>
          <w:p w14:paraId="04F06961" w14:textId="77777777" w:rsidR="00CA2BC2" w:rsidRPr="00FF11F1" w:rsidRDefault="00CA2BC2" w:rsidP="00CA2BC2">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Tyrimai</w:t>
            </w:r>
          </w:p>
        </w:tc>
        <w:tc>
          <w:tcPr>
            <w:tcW w:w="649" w:type="pct"/>
          </w:tcPr>
          <w:p w14:paraId="160760E5" w14:textId="3E2EA1D1"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341CDC93" w14:textId="4FE77E7A"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3" w:type="pct"/>
          </w:tcPr>
          <w:p w14:paraId="5246D3C2" w14:textId="77777777"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Kepenų funkcijos rodiklių pakitimas</w:t>
            </w:r>
          </w:p>
        </w:tc>
        <w:tc>
          <w:tcPr>
            <w:tcW w:w="834" w:type="pct"/>
          </w:tcPr>
          <w:p w14:paraId="0236A9F3" w14:textId="72A8FD42" w:rsidR="00CA2BC2" w:rsidRPr="00D1529C"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c>
          <w:tcPr>
            <w:tcW w:w="832" w:type="pct"/>
          </w:tcPr>
          <w:p w14:paraId="1F725BF4" w14:textId="07FC0E9C" w:rsidR="00CA2BC2" w:rsidRPr="00BC5B95" w:rsidRDefault="00CA2BC2" w:rsidP="00CA2BC2">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C5B95">
              <w:rPr>
                <w:rFonts w:ascii="Times New Roman" w:eastAsia="Arial Unicode MS" w:hAnsi="Times New Roman" w:cs="Times New Roman"/>
                <w:bCs/>
                <w:noProof/>
                <w:color w:val="000000"/>
                <w:kern w:val="0"/>
                <w:sz w:val="22"/>
                <w:szCs w:val="22"/>
                <w:lang w:val="lt-LT"/>
                <w14:ligatures w14:val="none"/>
              </w:rPr>
              <w:t>- - -</w:t>
            </w:r>
          </w:p>
        </w:tc>
      </w:tr>
    </w:tbl>
    <w:p w14:paraId="72F0EF7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01F186A" w14:textId="6A7D9E28"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Virškinimo traktas</w:t>
      </w:r>
      <w:r w:rsidRPr="00D1529C">
        <w:rPr>
          <w:rFonts w:ascii="Times New Roman" w:eastAsia="Arial Unicode MS" w:hAnsi="Times New Roman" w:cs="Times New Roman"/>
          <w:bCs/>
          <w:noProof/>
          <w:color w:val="000000"/>
          <w:kern w:val="0"/>
          <w:sz w:val="22"/>
          <w:szCs w:val="22"/>
          <w:lang w:val="lt-LT"/>
          <w14:ligatures w14:val="none"/>
        </w:rPr>
        <w:t>: dažniausiai stebėti nepageidaujami reiškiniai yra susiję su virškinimo traktu. Gali būti pep</w:t>
      </w:r>
      <w:r w:rsidR="00381D7C">
        <w:rPr>
          <w:rFonts w:ascii="Times New Roman" w:eastAsia="Arial Unicode MS" w:hAnsi="Times New Roman" w:cs="Times New Roman"/>
          <w:bCs/>
          <w:noProof/>
          <w:color w:val="000000"/>
          <w:kern w:val="0"/>
          <w:sz w:val="22"/>
          <w:szCs w:val="22"/>
          <w:lang w:val="lt-LT"/>
          <w14:ligatures w14:val="none"/>
        </w:rPr>
        <w:t>t</w:t>
      </w:r>
      <w:r w:rsidRPr="00D1529C">
        <w:rPr>
          <w:rFonts w:ascii="Times New Roman" w:eastAsia="Arial Unicode MS" w:hAnsi="Times New Roman" w:cs="Times New Roman"/>
          <w:bCs/>
          <w:noProof/>
          <w:color w:val="000000"/>
          <w:kern w:val="0"/>
          <w:sz w:val="22"/>
          <w:szCs w:val="22"/>
          <w:lang w:val="lt-LT"/>
          <w14:ligatures w14:val="none"/>
        </w:rPr>
        <w:t>inė opa, perforacija arba kraujavimas iš virškinimo trakto, kartais galintis sukelti mirtį, ypač senyviems pacientams (žr. 4.4 skyrių). Vartojant vaistinio preparato, gali būti pykinimas, vėmimas, viduriavimas, pilvo pūtimas, vidurių užkietėjimas, dispepsija, skausmas pilve, melena, vėmimas su krauju, opinis stomatitas, kolito ir Krono ligos paūmėjimas (žr. 4.4 skyrių: Specialūs įspėjimai ir atsargumo priemonės). Rečiau pasitaikė gastritas.</w:t>
      </w:r>
    </w:p>
    <w:p w14:paraId="63F8589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96CBBD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Pasitaikė su NVNU vartojimu susijusi edema, hipertenzija ir širdies nepakankamumas.</w:t>
      </w:r>
    </w:p>
    <w:p w14:paraId="6B6F903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1FC1E5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Be to, būna ir kitų požymių, kurie pasitaiko vartojant kitus NVNU - aseptinis meningitas, dažniau pasitaikantis sergantiesiems sistemine raudonaja vilklige ar mišriomis jungiamojo audinio ligomis, kraujo reakcijos (purpura, aplastinė ir hemolizinė anemija, retai - agranulocitozė ar čiulpų hipoplazija), pūslelinės reakcijos įskaitant </w:t>
      </w:r>
      <w:r w:rsidRPr="00D1529C">
        <w:rPr>
          <w:rFonts w:ascii="Times New Roman" w:eastAsia="Arial Unicode MS" w:hAnsi="Times New Roman" w:cs="Times New Roman"/>
          <w:bCs/>
          <w:i/>
          <w:iCs/>
          <w:noProof/>
          <w:color w:val="000000"/>
          <w:kern w:val="0"/>
          <w:sz w:val="22"/>
          <w:szCs w:val="22"/>
          <w:lang w:val="lt-LT"/>
          <w14:ligatures w14:val="none"/>
        </w:rPr>
        <w:t>Stevens-Džonson</w:t>
      </w:r>
      <w:r w:rsidRPr="00D1529C">
        <w:rPr>
          <w:rFonts w:ascii="Times New Roman" w:eastAsia="Arial Unicode MS" w:hAnsi="Times New Roman" w:cs="Times New Roman"/>
          <w:bCs/>
          <w:noProof/>
          <w:color w:val="000000"/>
          <w:kern w:val="0"/>
          <w:sz w:val="22"/>
          <w:szCs w:val="22"/>
          <w:lang w:val="lt-LT"/>
          <w14:ligatures w14:val="none"/>
        </w:rPr>
        <w:t xml:space="preserve"> sindromą ir toksinę epidermio nekrolizę (labai retai).</w:t>
      </w:r>
    </w:p>
    <w:p w14:paraId="3023D3F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98813C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Klinikiniai tyrimai ir epidemiologiniai duomenys rodo, kad kai kurių NVNU vartojimas (ypač didelėmis dozėmis ir ilgai), gali būti susijęs su nedideliu arterijų trombozės reiškinių (pvz., miokardo infarkto arba insulto) rizikos padidėjimu (žr. 4.4 skyrių).</w:t>
      </w:r>
    </w:p>
    <w:p w14:paraId="246ACF9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0A9E291" w14:textId="77777777" w:rsidR="00D1529C" w:rsidRPr="00D1529C" w:rsidRDefault="00D1529C" w:rsidP="00D1529C">
      <w:pPr>
        <w:autoSpaceDE w:val="0"/>
        <w:autoSpaceDN w:val="0"/>
        <w:adjustRightInd w:val="0"/>
        <w:spacing w:after="0" w:line="240" w:lineRule="auto"/>
        <w:jc w:val="both"/>
        <w:rPr>
          <w:rFonts w:ascii="Times New Roman" w:eastAsia="Times New Roman" w:hAnsi="Times New Roman" w:cs="Times New Roman"/>
          <w:kern w:val="0"/>
          <w:sz w:val="22"/>
          <w:szCs w:val="22"/>
          <w:u w:val="single"/>
          <w:lang w:val="lt-LT"/>
          <w14:ligatures w14:val="none"/>
        </w:rPr>
      </w:pPr>
      <w:r w:rsidRPr="00D1529C">
        <w:rPr>
          <w:rFonts w:ascii="Times New Roman" w:eastAsia="Times New Roman" w:hAnsi="Times New Roman" w:cs="Times New Roman"/>
          <w:noProof/>
          <w:kern w:val="0"/>
          <w:sz w:val="22"/>
          <w:szCs w:val="22"/>
          <w:u w:val="single"/>
          <w:lang w:val="lt-LT"/>
          <w14:ligatures w14:val="none"/>
        </w:rPr>
        <w:t>Pranešimas apie įtariamas nepageidaujamas reakcijas</w:t>
      </w:r>
    </w:p>
    <w:p w14:paraId="006595F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eastAsia="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Pr="00D1529C">
          <w:rPr>
            <w:rFonts w:ascii="Times New Roman" w:eastAsia="Times New Roman" w:hAnsi="Times New Roman" w:cs="Times New Roman"/>
            <w:color w:val="0000FF"/>
            <w:kern w:val="0"/>
            <w:sz w:val="22"/>
            <w:szCs w:val="22"/>
            <w:u w:val="single"/>
            <w:lang w:val="lt-LT" w:eastAsia="lt-LT"/>
            <w14:ligatures w14:val="none"/>
          </w:rPr>
          <w:t>https://vvkt.lrv.lt/lt/</w:t>
        </w:r>
      </w:hyperlink>
      <w:r w:rsidRPr="00D1529C">
        <w:rPr>
          <w:rFonts w:ascii="Times New Roman" w:eastAsia="Arial Unicode MS" w:hAnsi="Times New Roman" w:cs="Times New Roman"/>
          <w:bCs/>
          <w:noProof/>
          <w:color w:val="000000"/>
          <w:kern w:val="0"/>
          <w:sz w:val="22"/>
          <w:szCs w:val="22"/>
          <w:lang w:val="lt-LT" w:eastAsia="lt-LT"/>
          <w14:ligatures w14:val="none"/>
        </w:rPr>
        <w:t xml:space="preserve"> nurodytais būdais</w:t>
      </w:r>
      <w:r w:rsidRPr="00D1529C">
        <w:rPr>
          <w:rFonts w:ascii="Times New Roman" w:eastAsia="Arial Unicode MS" w:hAnsi="Times New Roman" w:cs="Times New Roman"/>
          <w:bCs/>
          <w:noProof/>
          <w:color w:val="000000"/>
          <w:kern w:val="0"/>
          <w:sz w:val="22"/>
          <w:szCs w:val="22"/>
          <w:lang w:val="lt-LT"/>
          <w14:ligatures w14:val="none"/>
        </w:rPr>
        <w:t>.</w:t>
      </w:r>
    </w:p>
    <w:p w14:paraId="5435FA0B"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31" w:name="_Toc129243110"/>
      <w:bookmarkStart w:id="32" w:name="_Toc129243235"/>
    </w:p>
    <w:p w14:paraId="35C65A61"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r w:rsidRPr="00D1529C">
        <w:rPr>
          <w:rFonts w:ascii="Times New Roman" w:eastAsia="Times New Roman" w:hAnsi="Times New Roman" w:cs="Times New Roman"/>
          <w:b/>
          <w:kern w:val="28"/>
          <w:sz w:val="22"/>
          <w:szCs w:val="22"/>
          <w:lang w:val="lt-LT"/>
          <w14:ligatures w14:val="none"/>
        </w:rPr>
        <w:t>4.9</w:t>
      </w:r>
      <w:r w:rsidRPr="00D1529C">
        <w:rPr>
          <w:rFonts w:ascii="Times New Roman" w:eastAsia="Times New Roman" w:hAnsi="Times New Roman" w:cs="Times New Roman"/>
          <w:b/>
          <w:kern w:val="28"/>
          <w:sz w:val="22"/>
          <w:szCs w:val="22"/>
          <w:lang w:val="lt-LT"/>
          <w14:ligatures w14:val="none"/>
        </w:rPr>
        <w:tab/>
        <w:t>Perdozavimas</w:t>
      </w:r>
      <w:bookmarkEnd w:id="31"/>
      <w:bookmarkEnd w:id="32"/>
    </w:p>
    <w:p w14:paraId="1586100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322DA9A" w14:textId="2A17417D"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Simptomai, atsirandantys perdozavus vaistinio preparato, nežinomi. Panašūs vaistiniai preparatai sukelia virškinimo trakto sutrikimus (vėmimą, apetito stoką, pilvo skausmą) ir neurologinius (mieguistumą, svaigimą (</w:t>
      </w:r>
      <w:r w:rsidRPr="00D1529C">
        <w:rPr>
          <w:rFonts w:ascii="Times New Roman" w:eastAsia="Arial Unicode MS" w:hAnsi="Times New Roman" w:cs="Times New Roman"/>
          <w:bCs/>
          <w:i/>
          <w:iCs/>
          <w:noProof/>
          <w:color w:val="000000"/>
          <w:kern w:val="0"/>
          <w:sz w:val="22"/>
          <w:szCs w:val="22"/>
          <w:lang w:val="lt-LT"/>
          <w14:ligatures w14:val="none"/>
        </w:rPr>
        <w:t>vertigo</w:t>
      </w:r>
      <w:r w:rsidRPr="00D1529C">
        <w:rPr>
          <w:rFonts w:ascii="Times New Roman" w:eastAsia="Arial Unicode MS" w:hAnsi="Times New Roman" w:cs="Times New Roman"/>
          <w:bCs/>
          <w:noProof/>
          <w:color w:val="000000"/>
          <w:kern w:val="0"/>
          <w:sz w:val="22"/>
          <w:szCs w:val="22"/>
          <w:lang w:val="lt-LT"/>
          <w14:ligatures w14:val="none"/>
        </w:rPr>
        <w:t>), orientacijos sutrikimą, galvos skausmą) sutrikimus.</w:t>
      </w:r>
    </w:p>
    <w:p w14:paraId="7B2926E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4C64767" w14:textId="639A9E18"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Tais atvejais, kai atsitiktinai išgeriama per daug vaistinio preparato, įvertinus paciento būklę, reikia nedelsiant pradėti simptominį gydymą. Vienos valandos laikotarpyje būtina duoti aktyvintos anglies, jeigu suaugusysis arba vaikas išgėrė daugiau nei 5 mg/kg preparato.</w:t>
      </w:r>
    </w:p>
    <w:p w14:paraId="75AE326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6CF85B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24A56AF"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33" w:name="_Toc129243111"/>
      <w:bookmarkStart w:id="34" w:name="_Toc129243236"/>
      <w:r w:rsidRPr="00D1529C">
        <w:rPr>
          <w:rFonts w:ascii="Times New Roman" w:eastAsia="Times New Roman" w:hAnsi="Times New Roman" w:cs="Times New Roman"/>
          <w:b/>
          <w:kern w:val="0"/>
          <w:sz w:val="22"/>
          <w:szCs w:val="22"/>
          <w:lang w:val="lt-LT"/>
          <w14:ligatures w14:val="none"/>
        </w:rPr>
        <w:t>5.</w:t>
      </w:r>
      <w:r w:rsidRPr="00D1529C">
        <w:rPr>
          <w:rFonts w:ascii="Times New Roman" w:eastAsia="Times New Roman" w:hAnsi="Times New Roman" w:cs="Times New Roman"/>
          <w:b/>
          <w:kern w:val="0"/>
          <w:sz w:val="22"/>
          <w:szCs w:val="22"/>
          <w:lang w:val="lt-LT"/>
          <w14:ligatures w14:val="none"/>
        </w:rPr>
        <w:tab/>
        <w:t>FARMAKOLOGINĖS SAVYBĖS</w:t>
      </w:r>
      <w:bookmarkEnd w:id="33"/>
      <w:bookmarkEnd w:id="34"/>
    </w:p>
    <w:p w14:paraId="08EC6C2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0FE5302"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35" w:name="_Toc129243112"/>
      <w:bookmarkStart w:id="36" w:name="_Toc129243237"/>
      <w:r w:rsidRPr="00D1529C">
        <w:rPr>
          <w:rFonts w:ascii="Times New Roman" w:eastAsia="Times New Roman" w:hAnsi="Times New Roman" w:cs="Times New Roman"/>
          <w:b/>
          <w:kern w:val="28"/>
          <w:sz w:val="22"/>
          <w:szCs w:val="22"/>
          <w:lang w:val="lt-LT"/>
          <w14:ligatures w14:val="none"/>
        </w:rPr>
        <w:lastRenderedPageBreak/>
        <w:t>5.1</w:t>
      </w:r>
      <w:r w:rsidRPr="00D1529C">
        <w:rPr>
          <w:rFonts w:ascii="Times New Roman" w:eastAsia="Times New Roman" w:hAnsi="Times New Roman" w:cs="Times New Roman"/>
          <w:b/>
          <w:kern w:val="28"/>
          <w:sz w:val="22"/>
          <w:szCs w:val="22"/>
          <w:lang w:val="lt-LT"/>
          <w14:ligatures w14:val="none"/>
        </w:rPr>
        <w:tab/>
      </w:r>
      <w:proofErr w:type="spellStart"/>
      <w:r w:rsidRPr="00D1529C">
        <w:rPr>
          <w:rFonts w:ascii="Times New Roman" w:eastAsia="Times New Roman" w:hAnsi="Times New Roman" w:cs="Times New Roman"/>
          <w:b/>
          <w:kern w:val="28"/>
          <w:sz w:val="22"/>
          <w:szCs w:val="22"/>
          <w:lang w:val="lt-LT"/>
          <w14:ligatures w14:val="none"/>
        </w:rPr>
        <w:t>Farmakodinaminės</w:t>
      </w:r>
      <w:proofErr w:type="spellEnd"/>
      <w:r w:rsidRPr="00D1529C">
        <w:rPr>
          <w:rFonts w:ascii="Times New Roman" w:eastAsia="Times New Roman" w:hAnsi="Times New Roman" w:cs="Times New Roman"/>
          <w:b/>
          <w:kern w:val="28"/>
          <w:sz w:val="22"/>
          <w:szCs w:val="22"/>
          <w:lang w:val="lt-LT"/>
          <w14:ligatures w14:val="none"/>
        </w:rPr>
        <w:t xml:space="preserve"> savybės</w:t>
      </w:r>
      <w:bookmarkEnd w:id="35"/>
      <w:bookmarkEnd w:id="36"/>
    </w:p>
    <w:p w14:paraId="67C3661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E2F7B3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Farmakoterapinė grupė – nesteroidiniai vaistiniai preparatai nuo uždegimo, ATC kodas – M01AE17</w:t>
      </w:r>
    </w:p>
    <w:p w14:paraId="0E9682B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F214D8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Deksketoprofeno trometamolis yra S-(+)-2-(3-benzoilfenil)propiono rūgšties trometamino druska. Vaistinis preparatas malšina skausmą, pasižymi uždegimą slopinančiu poveikiu, mažina temperatūrą.</w:t>
      </w:r>
    </w:p>
    <w:p w14:paraId="7BA7B32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B90656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Veikimo mechanizmas</w:t>
      </w:r>
    </w:p>
    <w:p w14:paraId="1D8E63C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NVNU veikimo mechanizmas susijęs su prostaglandinų sintezės sumažėjimu dėl ciklooksigenazės slopinimo. Konkrečiai, slopinamas arachidono rūgšties virsmas cikliniais endoperoksidais, PGG</w:t>
      </w:r>
      <w:r w:rsidRPr="00D1529C">
        <w:rPr>
          <w:rFonts w:ascii="Times New Roman" w:eastAsia="Arial Unicode MS" w:hAnsi="Times New Roman" w:cs="Times New Roman"/>
          <w:bCs/>
          <w:noProof/>
          <w:color w:val="000000"/>
          <w:kern w:val="0"/>
          <w:sz w:val="22"/>
          <w:szCs w:val="22"/>
          <w:vertAlign w:val="subscript"/>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 xml:space="preserve"> ir PGH</w:t>
      </w:r>
      <w:r w:rsidRPr="00D1529C">
        <w:rPr>
          <w:rFonts w:ascii="Times New Roman" w:eastAsia="Arial Unicode MS" w:hAnsi="Times New Roman" w:cs="Times New Roman"/>
          <w:bCs/>
          <w:noProof/>
          <w:color w:val="000000"/>
          <w:kern w:val="0"/>
          <w:sz w:val="22"/>
          <w:szCs w:val="22"/>
          <w:vertAlign w:val="subscript"/>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 iš kurių susidaro prostaglandinai PGE</w:t>
      </w:r>
      <w:r w:rsidRPr="00D1529C">
        <w:rPr>
          <w:rFonts w:ascii="Times New Roman" w:eastAsia="Arial Unicode MS" w:hAnsi="Times New Roman" w:cs="Times New Roman"/>
          <w:bCs/>
          <w:noProof/>
          <w:color w:val="000000"/>
          <w:kern w:val="0"/>
          <w:sz w:val="22"/>
          <w:szCs w:val="22"/>
          <w:vertAlign w:val="subscript"/>
          <w:lang w:val="lt-LT"/>
          <w14:ligatures w14:val="none"/>
        </w:rPr>
        <w:t>1</w:t>
      </w:r>
      <w:r w:rsidRPr="00D1529C">
        <w:rPr>
          <w:rFonts w:ascii="Times New Roman" w:eastAsia="Arial Unicode MS" w:hAnsi="Times New Roman" w:cs="Times New Roman"/>
          <w:bCs/>
          <w:noProof/>
          <w:color w:val="000000"/>
          <w:kern w:val="0"/>
          <w:sz w:val="22"/>
          <w:szCs w:val="22"/>
          <w:lang w:val="lt-LT"/>
          <w14:ligatures w14:val="none"/>
        </w:rPr>
        <w:t>, PGE</w:t>
      </w:r>
      <w:r w:rsidRPr="00D1529C">
        <w:rPr>
          <w:rFonts w:ascii="Times New Roman" w:eastAsia="Arial Unicode MS" w:hAnsi="Times New Roman" w:cs="Times New Roman"/>
          <w:bCs/>
          <w:noProof/>
          <w:color w:val="000000"/>
          <w:kern w:val="0"/>
          <w:sz w:val="22"/>
          <w:szCs w:val="22"/>
          <w:vertAlign w:val="subscript"/>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 PGF</w:t>
      </w:r>
      <w:r w:rsidRPr="00D1529C">
        <w:rPr>
          <w:rFonts w:ascii="Times New Roman" w:eastAsia="Arial Unicode MS" w:hAnsi="Times New Roman" w:cs="Times New Roman"/>
          <w:bCs/>
          <w:noProof/>
          <w:color w:val="000000"/>
          <w:kern w:val="0"/>
          <w:sz w:val="22"/>
          <w:szCs w:val="22"/>
          <w:vertAlign w:val="subscript"/>
          <w:lang w:val="lt-LT"/>
          <w14:ligatures w14:val="none"/>
        </w:rPr>
        <w:t>2α</w:t>
      </w:r>
      <w:r w:rsidRPr="00D1529C">
        <w:rPr>
          <w:rFonts w:ascii="Times New Roman" w:eastAsia="Arial Unicode MS" w:hAnsi="Times New Roman" w:cs="Times New Roman"/>
          <w:bCs/>
          <w:noProof/>
          <w:color w:val="000000"/>
          <w:kern w:val="0"/>
          <w:sz w:val="22"/>
          <w:szCs w:val="22"/>
          <w:lang w:val="lt-LT"/>
          <w14:ligatures w14:val="none"/>
        </w:rPr>
        <w:t xml:space="preserve"> ir PGD</w:t>
      </w:r>
      <w:r w:rsidRPr="00D1529C">
        <w:rPr>
          <w:rFonts w:ascii="Times New Roman" w:eastAsia="Arial Unicode MS" w:hAnsi="Times New Roman" w:cs="Times New Roman"/>
          <w:bCs/>
          <w:noProof/>
          <w:color w:val="000000"/>
          <w:kern w:val="0"/>
          <w:sz w:val="22"/>
          <w:szCs w:val="22"/>
          <w:vertAlign w:val="subscript"/>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 prostaciklinas PGI</w:t>
      </w:r>
      <w:r w:rsidRPr="00D1529C">
        <w:rPr>
          <w:rFonts w:ascii="Times New Roman" w:eastAsia="Arial Unicode MS" w:hAnsi="Times New Roman" w:cs="Times New Roman"/>
          <w:bCs/>
          <w:noProof/>
          <w:color w:val="000000"/>
          <w:kern w:val="0"/>
          <w:sz w:val="22"/>
          <w:szCs w:val="22"/>
          <w:vertAlign w:val="subscript"/>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 xml:space="preserve"> ir tromboksanai (TxA</w:t>
      </w:r>
      <w:r w:rsidRPr="00D1529C">
        <w:rPr>
          <w:rFonts w:ascii="Times New Roman" w:eastAsia="Arial Unicode MS" w:hAnsi="Times New Roman" w:cs="Times New Roman"/>
          <w:bCs/>
          <w:noProof/>
          <w:color w:val="000000"/>
          <w:kern w:val="0"/>
          <w:sz w:val="22"/>
          <w:szCs w:val="22"/>
          <w:vertAlign w:val="subscript"/>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 xml:space="preserve"> ir TxB</w:t>
      </w:r>
      <w:r w:rsidRPr="00D1529C">
        <w:rPr>
          <w:rFonts w:ascii="Times New Roman" w:eastAsia="Arial Unicode MS" w:hAnsi="Times New Roman" w:cs="Times New Roman"/>
          <w:bCs/>
          <w:noProof/>
          <w:color w:val="000000"/>
          <w:kern w:val="0"/>
          <w:sz w:val="22"/>
          <w:szCs w:val="22"/>
          <w:vertAlign w:val="subscript"/>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 Be to, prostaglandinų sintezės slopinimas gali turėti įtakos ir tokiems uždegimo mediatoriams kaip kininai, tokiu būdu tiesioginį poveikį papildydamas netiesioginiu.</w:t>
      </w:r>
    </w:p>
    <w:p w14:paraId="7A978B6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2CC101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Farmakodinaminis poveikis</w:t>
      </w:r>
    </w:p>
    <w:p w14:paraId="099301C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Tyrimuose su gyvūnais bei žmonių stebėjimais nustatytas deksketoprofeno slopinantis poveikis COX-1 ir COX-2 aktyvumui.</w:t>
      </w:r>
    </w:p>
    <w:p w14:paraId="67B7EF9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66EFB2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Klinikinis veiksmingumas ir saugumas</w:t>
      </w:r>
    </w:p>
    <w:p w14:paraId="3AA4C5DB" w14:textId="441B72F3"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Atlikus klinikinius tyrimus su įvairiais skausmo modeliais, nustatytas deksketoprofeno skausmą malšinantis poveikis. Kai kuriose tyrimų grupėse skausmą malšinantis poveikis prasidėjo po 30</w:t>
      </w:r>
      <w:r w:rsidR="006B126C">
        <w:rPr>
          <w:rFonts w:ascii="Times New Roman" w:eastAsia="Arial Unicode MS" w:hAnsi="Times New Roman" w:cs="Times New Roman"/>
          <w:bCs/>
          <w:noProof/>
          <w:color w:val="000000"/>
          <w:kern w:val="0"/>
          <w:sz w:val="22"/>
          <w:szCs w:val="22"/>
          <w:lang w:val="lt-LT"/>
          <w14:ligatures w14:val="none"/>
        </w:rPr>
        <w:t> </w:t>
      </w:r>
      <w:r w:rsidRPr="00D1529C">
        <w:rPr>
          <w:rFonts w:ascii="Times New Roman" w:eastAsia="Arial Unicode MS" w:hAnsi="Times New Roman" w:cs="Times New Roman"/>
          <w:bCs/>
          <w:noProof/>
          <w:color w:val="000000"/>
          <w:kern w:val="0"/>
          <w:sz w:val="22"/>
          <w:szCs w:val="22"/>
          <w:lang w:val="lt-LT"/>
          <w14:ligatures w14:val="none"/>
        </w:rPr>
        <w:t>minučių pavartojus vaistinio preparato. Skausmą malšinantis poveikis trunka 4-6 valandas.</w:t>
      </w:r>
    </w:p>
    <w:p w14:paraId="5E47241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A4190A0"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37" w:name="_Toc129243113"/>
      <w:bookmarkStart w:id="38" w:name="_Toc129243238"/>
      <w:r w:rsidRPr="00D1529C">
        <w:rPr>
          <w:rFonts w:ascii="Times New Roman" w:eastAsia="Times New Roman" w:hAnsi="Times New Roman" w:cs="Times New Roman"/>
          <w:b/>
          <w:kern w:val="28"/>
          <w:sz w:val="22"/>
          <w:szCs w:val="22"/>
          <w:lang w:val="lt-LT"/>
          <w14:ligatures w14:val="none"/>
        </w:rPr>
        <w:t>5.2</w:t>
      </w:r>
      <w:r w:rsidRPr="00D1529C">
        <w:rPr>
          <w:rFonts w:ascii="Times New Roman" w:eastAsia="Times New Roman" w:hAnsi="Times New Roman" w:cs="Times New Roman"/>
          <w:b/>
          <w:kern w:val="28"/>
          <w:sz w:val="22"/>
          <w:szCs w:val="22"/>
          <w:lang w:val="lt-LT"/>
          <w14:ligatures w14:val="none"/>
        </w:rPr>
        <w:tab/>
      </w:r>
      <w:proofErr w:type="spellStart"/>
      <w:r w:rsidRPr="00D1529C">
        <w:rPr>
          <w:rFonts w:ascii="Times New Roman" w:eastAsia="Times New Roman" w:hAnsi="Times New Roman" w:cs="Times New Roman"/>
          <w:b/>
          <w:kern w:val="28"/>
          <w:sz w:val="22"/>
          <w:szCs w:val="22"/>
          <w:lang w:val="lt-LT"/>
          <w14:ligatures w14:val="none"/>
        </w:rPr>
        <w:t>Farmakokinetinės</w:t>
      </w:r>
      <w:proofErr w:type="spellEnd"/>
      <w:r w:rsidRPr="00D1529C">
        <w:rPr>
          <w:rFonts w:ascii="Times New Roman" w:eastAsia="Times New Roman" w:hAnsi="Times New Roman" w:cs="Times New Roman"/>
          <w:b/>
          <w:kern w:val="28"/>
          <w:sz w:val="22"/>
          <w:szCs w:val="22"/>
          <w:lang w:val="lt-LT"/>
          <w14:ligatures w14:val="none"/>
        </w:rPr>
        <w:t xml:space="preserve"> savybės</w:t>
      </w:r>
      <w:bookmarkEnd w:id="37"/>
      <w:bookmarkEnd w:id="38"/>
    </w:p>
    <w:p w14:paraId="7056426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83D97E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Absorbcija</w:t>
      </w:r>
    </w:p>
    <w:p w14:paraId="2DF9146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Išgėrus deksketoprofeno, maksimali koncentracija C</w:t>
      </w:r>
      <w:r w:rsidRPr="00D1529C">
        <w:rPr>
          <w:rFonts w:ascii="Times New Roman" w:eastAsia="Arial Unicode MS" w:hAnsi="Times New Roman" w:cs="Times New Roman"/>
          <w:bCs/>
          <w:noProof/>
          <w:color w:val="000000"/>
          <w:kern w:val="0"/>
          <w:sz w:val="22"/>
          <w:szCs w:val="22"/>
          <w:vertAlign w:val="subscript"/>
          <w:lang w:val="lt-LT"/>
          <w14:ligatures w14:val="none"/>
        </w:rPr>
        <w:t>max</w:t>
      </w:r>
      <w:r w:rsidRPr="00D1529C">
        <w:rPr>
          <w:rFonts w:ascii="Times New Roman" w:eastAsia="Arial Unicode MS" w:hAnsi="Times New Roman" w:cs="Times New Roman"/>
          <w:bCs/>
          <w:noProof/>
          <w:color w:val="000000"/>
          <w:kern w:val="0"/>
          <w:sz w:val="22"/>
          <w:szCs w:val="22"/>
          <w:lang w:val="lt-LT"/>
          <w14:ligatures w14:val="none"/>
        </w:rPr>
        <w:t xml:space="preserve"> žmogaus organizme pasiekiama po 30 min (tarp 15 ir 60 min).</w:t>
      </w:r>
    </w:p>
    <w:p w14:paraId="479119B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vaistinis preparatas vartojamas valgymo metu, plotas po koordinačių laiko kreive nesikeičia, bet C</w:t>
      </w:r>
      <w:r w:rsidRPr="00D1529C">
        <w:rPr>
          <w:rFonts w:ascii="Times New Roman" w:eastAsia="Arial Unicode MS" w:hAnsi="Times New Roman" w:cs="Times New Roman"/>
          <w:bCs/>
          <w:noProof/>
          <w:color w:val="000000"/>
          <w:kern w:val="0"/>
          <w:sz w:val="22"/>
          <w:szCs w:val="22"/>
          <w:vertAlign w:val="subscript"/>
          <w:lang w:val="lt-LT"/>
          <w14:ligatures w14:val="none"/>
        </w:rPr>
        <w:t>max</w:t>
      </w:r>
      <w:r w:rsidRPr="00D1529C">
        <w:rPr>
          <w:rFonts w:ascii="Times New Roman" w:eastAsia="Arial Unicode MS" w:hAnsi="Times New Roman" w:cs="Times New Roman"/>
          <w:bCs/>
          <w:noProof/>
          <w:color w:val="000000"/>
          <w:kern w:val="0"/>
          <w:sz w:val="22"/>
          <w:szCs w:val="22"/>
          <w:lang w:val="lt-LT"/>
          <w14:ligatures w14:val="none"/>
        </w:rPr>
        <w:t xml:space="preserve"> sumažėja ir absorbcijos greitis lėtėja (padidėja t</w:t>
      </w:r>
      <w:r w:rsidRPr="00D1529C">
        <w:rPr>
          <w:rFonts w:ascii="Times New Roman" w:eastAsia="Arial Unicode MS" w:hAnsi="Times New Roman" w:cs="Times New Roman"/>
          <w:bCs/>
          <w:noProof/>
          <w:color w:val="000000"/>
          <w:kern w:val="0"/>
          <w:sz w:val="22"/>
          <w:szCs w:val="22"/>
          <w:vertAlign w:val="subscript"/>
          <w:lang w:val="lt-LT"/>
          <w14:ligatures w14:val="none"/>
        </w:rPr>
        <w:t>max</w:t>
      </w:r>
      <w:r w:rsidRPr="00D1529C">
        <w:rPr>
          <w:rFonts w:ascii="Times New Roman" w:eastAsia="Arial Unicode MS" w:hAnsi="Times New Roman" w:cs="Times New Roman"/>
          <w:bCs/>
          <w:noProof/>
          <w:color w:val="000000"/>
          <w:kern w:val="0"/>
          <w:sz w:val="22"/>
          <w:szCs w:val="22"/>
          <w:lang w:val="lt-LT"/>
          <w14:ligatures w14:val="none"/>
        </w:rPr>
        <w:t xml:space="preserve">). </w:t>
      </w:r>
    </w:p>
    <w:p w14:paraId="24959C2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A94C0B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Pasiskirstymas</w:t>
      </w:r>
    </w:p>
    <w:p w14:paraId="57B0FA1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Deksketoprofeno pusinis pasiskirstymo periodas ir pusinės eliminacijos laikas yra atitinkamai 0,35 ir 1,65 valandos. Kaip ir kitiems vaistiniams preparatams, kurie stipriai susijungia su kraujo plazmos baltymais (99 %), pasiskirstymo tūrio vidurkis mažesnis nei 0,25 l/kg.</w:t>
      </w:r>
    </w:p>
    <w:p w14:paraId="3B76987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Daugkartinės dozės farmakokinetiniais tyrimais nustatyta, kad plotas po koordinačių laiko kreive po paskutinės vaistinio preparato dozės yra toks pat, kaip ir po vienkartinės dozės; vadinasi, vaistinio preparato sankaupa organizme nevyksta. </w:t>
      </w:r>
    </w:p>
    <w:p w14:paraId="4FC33CA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FFBD54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 xml:space="preserve">Biotransformacija </w:t>
      </w:r>
    </w:p>
    <w:p w14:paraId="4B32A8A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Išgėrus deksketoprofeno, šlapime randamas tik S-(+) enantiomeras, įrodantis, kad žmogaus organizme R-(-) enantiomeras nesusidaro.</w:t>
      </w:r>
    </w:p>
    <w:p w14:paraId="717C61D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BC31D4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Eliminacija</w:t>
      </w:r>
    </w:p>
    <w:p w14:paraId="1747C78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Deksketoprofeno svarbiausias pašalinimo iš organizmo kelias yra gliukuronizacija ir išsiskyrimas su šlapimu.</w:t>
      </w:r>
    </w:p>
    <w:p w14:paraId="37BD39A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1590EA2"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39" w:name="_Toc129243114"/>
      <w:bookmarkStart w:id="40" w:name="_Toc129243239"/>
      <w:r w:rsidRPr="00D1529C">
        <w:rPr>
          <w:rFonts w:ascii="Times New Roman" w:eastAsia="Times New Roman" w:hAnsi="Times New Roman" w:cs="Times New Roman"/>
          <w:b/>
          <w:kern w:val="28"/>
          <w:sz w:val="22"/>
          <w:szCs w:val="22"/>
          <w:lang w:val="lt-LT"/>
          <w14:ligatures w14:val="none"/>
        </w:rPr>
        <w:t>5.3</w:t>
      </w:r>
      <w:r w:rsidRPr="00D1529C">
        <w:rPr>
          <w:rFonts w:ascii="Times New Roman" w:eastAsia="Times New Roman" w:hAnsi="Times New Roman" w:cs="Times New Roman"/>
          <w:b/>
          <w:kern w:val="28"/>
          <w:sz w:val="22"/>
          <w:szCs w:val="22"/>
          <w:lang w:val="lt-LT"/>
          <w14:ligatures w14:val="none"/>
        </w:rPr>
        <w:tab/>
      </w:r>
      <w:proofErr w:type="spellStart"/>
      <w:r w:rsidRPr="00D1529C">
        <w:rPr>
          <w:rFonts w:ascii="Times New Roman" w:eastAsia="Times New Roman" w:hAnsi="Times New Roman" w:cs="Times New Roman"/>
          <w:b/>
          <w:kern w:val="28"/>
          <w:sz w:val="22"/>
          <w:szCs w:val="22"/>
          <w:lang w:val="lt-LT"/>
          <w14:ligatures w14:val="none"/>
        </w:rPr>
        <w:t>Ikiklinikinių</w:t>
      </w:r>
      <w:proofErr w:type="spellEnd"/>
      <w:r w:rsidRPr="00D1529C">
        <w:rPr>
          <w:rFonts w:ascii="Times New Roman" w:eastAsia="Times New Roman" w:hAnsi="Times New Roman" w:cs="Times New Roman"/>
          <w:b/>
          <w:kern w:val="28"/>
          <w:sz w:val="22"/>
          <w:szCs w:val="22"/>
          <w:lang w:val="lt-LT"/>
          <w14:ligatures w14:val="none"/>
        </w:rPr>
        <w:t xml:space="preserve"> saugumo tyrimų duomenys</w:t>
      </w:r>
      <w:bookmarkEnd w:id="39"/>
      <w:bookmarkEnd w:id="40"/>
    </w:p>
    <w:p w14:paraId="009356B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F715EE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Įprastų farmakologinio saugumo, genotoksiškumo, imunofarmakologijos neklinikinių tyrimų duomenys specifinio pavojaus žmogui nerodo. Lėtinio toksiškumo tyrimų, atliktų su pelėmis ir beždžionėmis metu nustatyta, kad 2 kartus didesnė už didžiausią rekomenduojamą žmogui dozė nesukėlė jokių nepageidaujamo poveikio (NOAEL) reiškinių. Skiriant didesnes dozes beždžionėms, svarbiausia nepageidaujamo poveikio išraiška buvo kraujas išmatose, sumažėjęs kūno svorio prieaugis ir, esant didžiausioms dozėms, eroziniai virškinimo trakto pažeidimai. Šis poveikis pasireiškė esant 14-18 kartų didesnėms už didžiausią rekomenduojamą žmogui dozėmis.</w:t>
      </w:r>
    </w:p>
    <w:p w14:paraId="2B5289E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Galimo kancerogeniškumo tyrimų su gyvūnais nėra.</w:t>
      </w:r>
    </w:p>
    <w:p w14:paraId="18813AE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lastRenderedPageBreak/>
        <w:t>Kaip buvo nustatyta visai farmakologinei NVNU klasei, deksketoprofeno trometamolis gali daryti įtaką gyvūnų embriono/vaisiaus išgyvenamumo pokyčiams, tiek netiesiogiai – dėl toksinio poveikio į nėščiosios virškinamąjį traktą, tiek tiesiogiai – veikdamas vaisiaus vystymąsi.</w:t>
      </w:r>
    </w:p>
    <w:p w14:paraId="30BE435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E2958E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3434E6B"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41" w:name="_Toc129243115"/>
      <w:bookmarkStart w:id="42" w:name="_Toc129243240"/>
      <w:r w:rsidRPr="00D1529C">
        <w:rPr>
          <w:rFonts w:ascii="Times New Roman" w:eastAsia="Times New Roman" w:hAnsi="Times New Roman" w:cs="Times New Roman"/>
          <w:b/>
          <w:kern w:val="0"/>
          <w:sz w:val="22"/>
          <w:szCs w:val="22"/>
          <w:lang w:val="lt-LT"/>
          <w14:ligatures w14:val="none"/>
        </w:rPr>
        <w:t>6.</w:t>
      </w:r>
      <w:r w:rsidRPr="00D1529C">
        <w:rPr>
          <w:rFonts w:ascii="Times New Roman" w:eastAsia="Times New Roman" w:hAnsi="Times New Roman" w:cs="Times New Roman"/>
          <w:b/>
          <w:kern w:val="0"/>
          <w:sz w:val="22"/>
          <w:szCs w:val="22"/>
          <w:lang w:val="lt-LT"/>
          <w14:ligatures w14:val="none"/>
        </w:rPr>
        <w:tab/>
        <w:t>FARMACINĖ INFORMACIJA</w:t>
      </w:r>
      <w:bookmarkEnd w:id="41"/>
      <w:bookmarkEnd w:id="42"/>
    </w:p>
    <w:p w14:paraId="28245A8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5B24570"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43" w:name="_Toc129243116"/>
      <w:bookmarkStart w:id="44" w:name="_Toc129243241"/>
      <w:r w:rsidRPr="00D1529C">
        <w:rPr>
          <w:rFonts w:ascii="Times New Roman" w:eastAsia="Times New Roman" w:hAnsi="Times New Roman" w:cs="Times New Roman"/>
          <w:b/>
          <w:kern w:val="28"/>
          <w:sz w:val="22"/>
          <w:szCs w:val="22"/>
          <w:lang w:val="lt-LT"/>
          <w14:ligatures w14:val="none"/>
        </w:rPr>
        <w:t>6.1</w:t>
      </w:r>
      <w:r w:rsidRPr="00D1529C">
        <w:rPr>
          <w:rFonts w:ascii="Times New Roman" w:eastAsia="Times New Roman" w:hAnsi="Times New Roman" w:cs="Times New Roman"/>
          <w:b/>
          <w:kern w:val="28"/>
          <w:sz w:val="22"/>
          <w:szCs w:val="22"/>
          <w:lang w:val="lt-LT"/>
          <w14:ligatures w14:val="none"/>
        </w:rPr>
        <w:tab/>
        <w:t>Pagalbinių medžiagų sąrašas</w:t>
      </w:r>
      <w:bookmarkEnd w:id="43"/>
      <w:bookmarkEnd w:id="44"/>
    </w:p>
    <w:p w14:paraId="731EA357" w14:textId="77777777" w:rsidR="00D1529C" w:rsidRPr="00D1529C" w:rsidRDefault="00D1529C" w:rsidP="00D1529C">
      <w:pPr>
        <w:spacing w:after="0" w:line="240" w:lineRule="auto"/>
        <w:rPr>
          <w:rFonts w:ascii="Times New Roman" w:eastAsia="Times New Roman" w:hAnsi="Times New Roman" w:cs="Times New Roman"/>
          <w:color w:val="000000"/>
          <w:kern w:val="0"/>
          <w:sz w:val="22"/>
          <w:szCs w:val="22"/>
          <w:lang w:val="lt-LT" w:eastAsia="lt-LT"/>
          <w14:ligatures w14:val="none"/>
        </w:rPr>
      </w:pPr>
    </w:p>
    <w:p w14:paraId="796D2FA5" w14:textId="77777777" w:rsidR="00D1529C" w:rsidRPr="006044D7"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6044D7">
        <w:rPr>
          <w:rFonts w:ascii="Times New Roman" w:eastAsia="Arial Unicode MS" w:hAnsi="Times New Roman" w:cs="Times New Roman"/>
          <w:bCs/>
          <w:noProof/>
          <w:color w:val="000000"/>
          <w:kern w:val="0"/>
          <w:sz w:val="22"/>
          <w:szCs w:val="22"/>
          <w:u w:val="single"/>
          <w:lang w:val="lt-LT"/>
          <w14:ligatures w14:val="none"/>
        </w:rPr>
        <w:t>Tabletės šerdis:</w:t>
      </w:r>
    </w:p>
    <w:p w14:paraId="6CC9D4A2" w14:textId="02A45090" w:rsidR="00D1529C" w:rsidRPr="00D1529C" w:rsidRDefault="003D6722"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K</w:t>
      </w:r>
      <w:r w:rsidR="00D1529C" w:rsidRPr="00D1529C">
        <w:rPr>
          <w:rFonts w:ascii="Times New Roman" w:eastAsia="Arial Unicode MS" w:hAnsi="Times New Roman" w:cs="Times New Roman"/>
          <w:bCs/>
          <w:noProof/>
          <w:color w:val="000000"/>
          <w:kern w:val="0"/>
          <w:sz w:val="22"/>
          <w:szCs w:val="22"/>
          <w:lang w:val="lt-LT"/>
          <w14:ligatures w14:val="none"/>
        </w:rPr>
        <w:t>ukurūzų krakmolas</w:t>
      </w:r>
    </w:p>
    <w:p w14:paraId="15EF4942" w14:textId="23CF09E4" w:rsidR="00D1529C" w:rsidRPr="00D1529C" w:rsidRDefault="003D6722"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M</w:t>
      </w:r>
      <w:r w:rsidR="00D1529C" w:rsidRPr="00D1529C">
        <w:rPr>
          <w:rFonts w:ascii="Times New Roman" w:eastAsia="Arial Unicode MS" w:hAnsi="Times New Roman" w:cs="Times New Roman"/>
          <w:bCs/>
          <w:noProof/>
          <w:color w:val="000000"/>
          <w:kern w:val="0"/>
          <w:sz w:val="22"/>
          <w:szCs w:val="22"/>
          <w:lang w:val="lt-LT"/>
          <w14:ligatures w14:val="none"/>
        </w:rPr>
        <w:t>ikrokristalinė celiuliozė (E460)</w:t>
      </w:r>
    </w:p>
    <w:p w14:paraId="17DA2CF0" w14:textId="559E3560" w:rsidR="00D1529C" w:rsidRPr="00BD6638" w:rsidRDefault="00BD6638"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287F26">
        <w:rPr>
          <w:rFonts w:ascii="Times New Roman" w:hAnsi="Times New Roman"/>
          <w:sz w:val="22"/>
          <w:lang w:val="pt-PT"/>
        </w:rPr>
        <w:t>Karboksimetilkrakmolo A natrio druska</w:t>
      </w:r>
    </w:p>
    <w:p w14:paraId="27FAC35D" w14:textId="6C509574" w:rsidR="00D1529C" w:rsidRPr="00D1529C" w:rsidRDefault="003D6722"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G</w:t>
      </w:r>
      <w:r w:rsidR="00D1529C" w:rsidRPr="00D1529C">
        <w:rPr>
          <w:rFonts w:ascii="Times New Roman" w:eastAsia="Arial Unicode MS" w:hAnsi="Times New Roman" w:cs="Times New Roman"/>
          <w:bCs/>
          <w:noProof/>
          <w:color w:val="000000"/>
          <w:kern w:val="0"/>
          <w:sz w:val="22"/>
          <w:szCs w:val="22"/>
          <w:lang w:val="lt-LT"/>
          <w14:ligatures w14:val="none"/>
        </w:rPr>
        <w:t>licerolio distearatas</w:t>
      </w:r>
    </w:p>
    <w:p w14:paraId="5A2587E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CDB5679" w14:textId="77777777" w:rsidR="00D1529C" w:rsidRPr="006044D7"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6044D7">
        <w:rPr>
          <w:rFonts w:ascii="Times New Roman" w:eastAsia="Arial Unicode MS" w:hAnsi="Times New Roman" w:cs="Times New Roman"/>
          <w:bCs/>
          <w:noProof/>
          <w:color w:val="000000"/>
          <w:kern w:val="0"/>
          <w:sz w:val="22"/>
          <w:szCs w:val="22"/>
          <w:u w:val="single"/>
          <w:lang w:val="lt-LT"/>
          <w14:ligatures w14:val="none"/>
        </w:rPr>
        <w:t>Tabletės apvalkalas:</w:t>
      </w:r>
    </w:p>
    <w:p w14:paraId="35914A95" w14:textId="0F12C936" w:rsidR="00D1529C" w:rsidRPr="00D1529C" w:rsidRDefault="003D6722" w:rsidP="00D1529C">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H</w:t>
      </w:r>
      <w:r w:rsidR="00D1529C" w:rsidRPr="00D1529C">
        <w:rPr>
          <w:rFonts w:ascii="Times New Roman" w:eastAsia="Arial Unicode MS" w:hAnsi="Times New Roman" w:cs="Times New Roman"/>
          <w:bCs/>
          <w:noProof/>
          <w:color w:val="000000"/>
          <w:kern w:val="0"/>
          <w:sz w:val="22"/>
          <w:szCs w:val="22"/>
          <w:lang w:val="lt-LT"/>
          <w14:ligatures w14:val="none"/>
        </w:rPr>
        <w:t>ipromeliozė/HPMC 2910 (E464)</w:t>
      </w:r>
    </w:p>
    <w:p w14:paraId="21E6FBE4" w14:textId="7723CF96" w:rsidR="00D1529C" w:rsidRPr="00D1529C" w:rsidRDefault="003D6722" w:rsidP="00D1529C">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T</w:t>
      </w:r>
      <w:r w:rsidR="00D1529C" w:rsidRPr="00D1529C">
        <w:rPr>
          <w:rFonts w:ascii="Times New Roman" w:eastAsia="Arial Unicode MS" w:hAnsi="Times New Roman" w:cs="Times New Roman"/>
          <w:bCs/>
          <w:noProof/>
          <w:color w:val="000000"/>
          <w:kern w:val="0"/>
          <w:sz w:val="22"/>
          <w:szCs w:val="22"/>
          <w:lang w:val="lt-LT"/>
          <w14:ligatures w14:val="none"/>
        </w:rPr>
        <w:t>itano dioksidas (E171)</w:t>
      </w:r>
    </w:p>
    <w:p w14:paraId="355A116D" w14:textId="72D55E05" w:rsidR="00D1529C" w:rsidRPr="00D1529C" w:rsidRDefault="003D6722" w:rsidP="00D1529C">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M</w:t>
      </w:r>
      <w:r w:rsidR="00D1529C" w:rsidRPr="00D1529C">
        <w:rPr>
          <w:rFonts w:ascii="Times New Roman" w:eastAsia="Arial Unicode MS" w:hAnsi="Times New Roman" w:cs="Times New Roman"/>
          <w:bCs/>
          <w:noProof/>
          <w:color w:val="000000"/>
          <w:kern w:val="0"/>
          <w:sz w:val="22"/>
          <w:szCs w:val="22"/>
          <w:lang w:val="lt-LT"/>
          <w14:ligatures w14:val="none"/>
        </w:rPr>
        <w:t>akrogolis 400</w:t>
      </w:r>
    </w:p>
    <w:p w14:paraId="5B5B53E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9AE551A"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45" w:name="_Toc129243117"/>
      <w:bookmarkStart w:id="46" w:name="_Toc129243242"/>
      <w:r w:rsidRPr="00D1529C">
        <w:rPr>
          <w:rFonts w:ascii="Times New Roman" w:eastAsia="Times New Roman" w:hAnsi="Times New Roman" w:cs="Times New Roman"/>
          <w:b/>
          <w:kern w:val="28"/>
          <w:sz w:val="22"/>
          <w:szCs w:val="22"/>
          <w:lang w:val="lt-LT"/>
          <w14:ligatures w14:val="none"/>
        </w:rPr>
        <w:t>6.2</w:t>
      </w:r>
      <w:r w:rsidRPr="00D1529C">
        <w:rPr>
          <w:rFonts w:ascii="Times New Roman" w:eastAsia="Times New Roman" w:hAnsi="Times New Roman" w:cs="Times New Roman"/>
          <w:b/>
          <w:kern w:val="28"/>
          <w:sz w:val="22"/>
          <w:szCs w:val="22"/>
          <w:lang w:val="lt-LT"/>
          <w14:ligatures w14:val="none"/>
        </w:rPr>
        <w:tab/>
        <w:t>Nesuderinamumas</w:t>
      </w:r>
      <w:bookmarkEnd w:id="45"/>
      <w:bookmarkEnd w:id="46"/>
    </w:p>
    <w:p w14:paraId="1003A94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781D2A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Duomenys nebūtini.</w:t>
      </w:r>
    </w:p>
    <w:p w14:paraId="4A7BEE1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F68FD70"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47" w:name="_Toc129243118"/>
      <w:bookmarkStart w:id="48" w:name="_Toc129243243"/>
      <w:r w:rsidRPr="00D1529C">
        <w:rPr>
          <w:rFonts w:ascii="Times New Roman" w:eastAsia="Times New Roman" w:hAnsi="Times New Roman" w:cs="Times New Roman"/>
          <w:b/>
          <w:kern w:val="28"/>
          <w:sz w:val="22"/>
          <w:szCs w:val="22"/>
          <w:lang w:val="lt-LT"/>
          <w14:ligatures w14:val="none"/>
        </w:rPr>
        <w:t>6.3</w:t>
      </w:r>
      <w:r w:rsidRPr="00D1529C">
        <w:rPr>
          <w:rFonts w:ascii="Times New Roman" w:eastAsia="Times New Roman" w:hAnsi="Times New Roman" w:cs="Times New Roman"/>
          <w:b/>
          <w:kern w:val="28"/>
          <w:sz w:val="22"/>
          <w:szCs w:val="22"/>
          <w:lang w:val="lt-LT"/>
          <w14:ligatures w14:val="none"/>
        </w:rPr>
        <w:tab/>
        <w:t>Tinkamumo laikas</w:t>
      </w:r>
      <w:bookmarkEnd w:id="47"/>
      <w:bookmarkEnd w:id="48"/>
    </w:p>
    <w:p w14:paraId="49CF5D7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340BB4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2 metai.</w:t>
      </w:r>
    </w:p>
    <w:p w14:paraId="555C621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42CC089"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49" w:name="_Toc129243119"/>
      <w:bookmarkStart w:id="50" w:name="_Toc129243244"/>
      <w:r w:rsidRPr="00D1529C">
        <w:rPr>
          <w:rFonts w:ascii="Times New Roman" w:eastAsia="Times New Roman" w:hAnsi="Times New Roman" w:cs="Times New Roman"/>
          <w:b/>
          <w:kern w:val="28"/>
          <w:sz w:val="22"/>
          <w:szCs w:val="22"/>
          <w:lang w:val="lt-LT"/>
          <w14:ligatures w14:val="none"/>
        </w:rPr>
        <w:t>6.4</w:t>
      </w:r>
      <w:r w:rsidRPr="00D1529C">
        <w:rPr>
          <w:rFonts w:ascii="Times New Roman" w:eastAsia="Times New Roman" w:hAnsi="Times New Roman" w:cs="Times New Roman"/>
          <w:b/>
          <w:kern w:val="28"/>
          <w:sz w:val="22"/>
          <w:szCs w:val="22"/>
          <w:lang w:val="lt-LT"/>
          <w14:ligatures w14:val="none"/>
        </w:rPr>
        <w:tab/>
        <w:t>Specialios laikymo sąlygos</w:t>
      </w:r>
      <w:bookmarkEnd w:id="49"/>
      <w:bookmarkEnd w:id="50"/>
    </w:p>
    <w:p w14:paraId="53E324F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C0E8986" w14:textId="3D696201" w:rsidR="00D1529C" w:rsidRPr="00D1529C" w:rsidRDefault="00FC76AD"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565EF4">
        <w:rPr>
          <w:rFonts w:ascii="Times New Roman" w:eastAsia="Times New Roman" w:hAnsi="Times New Roman" w:cs="Times New Roman"/>
          <w:kern w:val="0"/>
          <w:sz w:val="22"/>
          <w:szCs w:val="22"/>
          <w:lang w:val="lt-LT"/>
          <w14:ligatures w14:val="none"/>
        </w:rPr>
        <w:t>Laikyti ne aukštesnėje kaip 30 </w:t>
      </w:r>
      <w:r w:rsidRPr="00565EF4">
        <w:rPr>
          <w:rFonts w:ascii="Times New Roman" w:eastAsia="Times New Roman" w:hAnsi="Times New Roman" w:cs="Times New Roman"/>
          <w:kern w:val="0"/>
          <w:sz w:val="22"/>
          <w:szCs w:val="22"/>
          <w:lang w:val="lt-LT"/>
          <w14:ligatures w14:val="none"/>
        </w:rPr>
        <w:sym w:font="Symbol" w:char="F0B0"/>
      </w:r>
      <w:r w:rsidRPr="00565EF4">
        <w:rPr>
          <w:rFonts w:ascii="Times New Roman" w:eastAsia="Times New Roman" w:hAnsi="Times New Roman" w:cs="Times New Roman"/>
          <w:kern w:val="0"/>
          <w:sz w:val="22"/>
          <w:szCs w:val="22"/>
          <w:lang w:val="lt-LT"/>
          <w14:ligatures w14:val="none"/>
        </w:rPr>
        <w:t>C temperatūroje</w:t>
      </w:r>
      <w:r w:rsidR="00D1529C" w:rsidRPr="00565EF4">
        <w:rPr>
          <w:rFonts w:ascii="Times New Roman" w:eastAsia="Arial Unicode MS" w:hAnsi="Times New Roman" w:cs="Times New Roman"/>
          <w:bCs/>
          <w:noProof/>
          <w:color w:val="000000"/>
          <w:kern w:val="0"/>
          <w:sz w:val="22"/>
          <w:szCs w:val="22"/>
          <w:lang w:val="lt-LT"/>
          <w14:ligatures w14:val="none"/>
        </w:rPr>
        <w:t>.</w:t>
      </w:r>
    </w:p>
    <w:p w14:paraId="64BEB970" w14:textId="317279BE" w:rsidR="00D1529C" w:rsidRPr="00D1529C" w:rsidRDefault="00BD6638"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Pr>
          <w:rFonts w:ascii="Times New Roman" w:eastAsia="Arial Unicode MS" w:hAnsi="Times New Roman" w:cs="Times New Roman"/>
          <w:bCs/>
          <w:noProof/>
          <w:color w:val="000000"/>
          <w:kern w:val="0"/>
          <w:sz w:val="22"/>
          <w:szCs w:val="22"/>
          <w:lang w:val="lt-LT"/>
          <w14:ligatures w14:val="none"/>
        </w:rPr>
        <w:t>Lizdinę plokštelę</w:t>
      </w:r>
      <w:r w:rsidR="00D1529C" w:rsidRPr="00D1529C">
        <w:rPr>
          <w:rFonts w:ascii="Times New Roman" w:eastAsia="Arial Unicode MS" w:hAnsi="Times New Roman" w:cs="Times New Roman"/>
          <w:bCs/>
          <w:noProof/>
          <w:color w:val="000000"/>
          <w:kern w:val="0"/>
          <w:sz w:val="22"/>
          <w:szCs w:val="22"/>
          <w:lang w:val="lt-LT"/>
          <w14:ligatures w14:val="none"/>
        </w:rPr>
        <w:t xml:space="preserve"> laikyti išorinėje dėžutėje, kad vaistinis preparatas būtų apsaugotas nuo šviesos.</w:t>
      </w:r>
    </w:p>
    <w:p w14:paraId="03DCDCC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B0E5EA9"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51" w:name="_Toc129243120"/>
      <w:bookmarkStart w:id="52" w:name="_Toc129243245"/>
      <w:r w:rsidRPr="00D1529C">
        <w:rPr>
          <w:rFonts w:ascii="Times New Roman" w:eastAsia="Times New Roman" w:hAnsi="Times New Roman" w:cs="Times New Roman"/>
          <w:b/>
          <w:kern w:val="28"/>
          <w:sz w:val="22"/>
          <w:szCs w:val="22"/>
          <w:lang w:val="lt-LT"/>
          <w14:ligatures w14:val="none"/>
        </w:rPr>
        <w:t>6.5</w:t>
      </w:r>
      <w:r w:rsidRPr="00D1529C">
        <w:rPr>
          <w:rFonts w:ascii="Times New Roman" w:eastAsia="Times New Roman" w:hAnsi="Times New Roman" w:cs="Times New Roman"/>
          <w:b/>
          <w:kern w:val="28"/>
          <w:sz w:val="22"/>
          <w:szCs w:val="22"/>
          <w:lang w:val="lt-LT"/>
          <w14:ligatures w14:val="none"/>
        </w:rPr>
        <w:tab/>
      </w:r>
      <w:proofErr w:type="spellStart"/>
      <w:r w:rsidRPr="00D1529C">
        <w:rPr>
          <w:rFonts w:ascii="Times New Roman" w:eastAsia="Times New Roman" w:hAnsi="Times New Roman" w:cs="Times New Roman"/>
          <w:b/>
          <w:kern w:val="28"/>
          <w:sz w:val="22"/>
          <w:szCs w:val="22"/>
          <w:lang w:val="lt-LT"/>
          <w14:ligatures w14:val="none"/>
        </w:rPr>
        <w:t>Talpyklės</w:t>
      </w:r>
      <w:proofErr w:type="spellEnd"/>
      <w:r w:rsidRPr="00D1529C">
        <w:rPr>
          <w:rFonts w:ascii="Times New Roman" w:eastAsia="Times New Roman" w:hAnsi="Times New Roman" w:cs="Times New Roman"/>
          <w:b/>
          <w:kern w:val="28"/>
          <w:sz w:val="22"/>
          <w:szCs w:val="22"/>
          <w:lang w:val="lt-LT"/>
          <w14:ligatures w14:val="none"/>
        </w:rPr>
        <w:t xml:space="preserve"> pobūdis ir jos turinys</w:t>
      </w:r>
      <w:bookmarkEnd w:id="51"/>
      <w:bookmarkEnd w:id="52"/>
    </w:p>
    <w:p w14:paraId="0152653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101D76E"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 xml:space="preserve">Tabletės supakuotos PVC/PVDC/aliuminio </w:t>
      </w:r>
      <w:r w:rsidRPr="00D1529C">
        <w:rPr>
          <w:rFonts w:ascii="Times New Roman" w:eastAsia="Times New Roman" w:hAnsi="Times New Roman" w:cs="Times New Roman"/>
          <w:snapToGrid w:val="0"/>
          <w:kern w:val="0"/>
          <w:sz w:val="22"/>
          <w:szCs w:val="22"/>
          <w:lang w:val="lt-LT" w:eastAsia="it-IT"/>
          <w14:ligatures w14:val="none"/>
        </w:rPr>
        <w:t>lizdinėje plokštelėje</w:t>
      </w:r>
      <w:r w:rsidRPr="00D1529C">
        <w:rPr>
          <w:rFonts w:ascii="Times New Roman" w:eastAsia="Times New Roman" w:hAnsi="Times New Roman" w:cs="Times New Roman"/>
          <w:kern w:val="0"/>
          <w:sz w:val="22"/>
          <w:szCs w:val="22"/>
          <w:lang w:val="lt-LT" w:eastAsia="lt-LT"/>
          <w14:ligatures w14:val="none"/>
        </w:rPr>
        <w:t>.</w:t>
      </w:r>
    </w:p>
    <w:p w14:paraId="5B036C34" w14:textId="77777777" w:rsidR="005B4910" w:rsidRDefault="005B4910" w:rsidP="00D1529C">
      <w:pPr>
        <w:spacing w:after="0" w:line="240" w:lineRule="auto"/>
        <w:rPr>
          <w:rFonts w:ascii="Times New Roman" w:eastAsia="Times New Roman" w:hAnsi="Times New Roman" w:cs="Times New Roman"/>
          <w:kern w:val="0"/>
          <w:sz w:val="22"/>
          <w:szCs w:val="22"/>
          <w:lang w:val="lt-LT" w:eastAsia="lt-LT"/>
          <w14:ligatures w14:val="none"/>
        </w:rPr>
      </w:pPr>
    </w:p>
    <w:p w14:paraId="4EB278BE" w14:textId="24E2E162" w:rsidR="00D1529C" w:rsidRPr="00D1529C" w:rsidRDefault="00BD6638" w:rsidP="00D1529C">
      <w:pPr>
        <w:spacing w:after="0" w:line="240" w:lineRule="auto"/>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Pakuotėje yra</w:t>
      </w:r>
      <w:r w:rsidR="00B65005" w:rsidRPr="00287F26">
        <w:rPr>
          <w:rFonts w:ascii="Times New Roman" w:hAnsi="Times New Roman"/>
          <w:kern w:val="0"/>
          <w:sz w:val="22"/>
          <w:lang w:val="lt-LT"/>
          <w14:ligatures w14:val="none"/>
        </w:rPr>
        <w:t xml:space="preserve"> 20</w:t>
      </w:r>
      <w:r w:rsidR="00D1529C" w:rsidRPr="00D1529C">
        <w:rPr>
          <w:rFonts w:ascii="Times New Roman" w:eastAsia="Times New Roman" w:hAnsi="Times New Roman" w:cs="Times New Roman"/>
          <w:kern w:val="0"/>
          <w:sz w:val="22"/>
          <w:szCs w:val="22"/>
          <w:lang w:val="lt-LT" w:eastAsia="lt-LT"/>
          <w14:ligatures w14:val="none"/>
        </w:rPr>
        <w:t xml:space="preserve"> arba 30 plėvele dengt</w:t>
      </w:r>
      <w:r>
        <w:rPr>
          <w:rFonts w:ascii="Times New Roman" w:eastAsia="Times New Roman" w:hAnsi="Times New Roman" w:cs="Times New Roman"/>
          <w:kern w:val="0"/>
          <w:sz w:val="22"/>
          <w:szCs w:val="22"/>
          <w:lang w:val="lt-LT" w:eastAsia="lt-LT"/>
          <w14:ligatures w14:val="none"/>
        </w:rPr>
        <w:t>ų</w:t>
      </w:r>
      <w:r w:rsidR="00D1529C" w:rsidRPr="00D1529C">
        <w:rPr>
          <w:rFonts w:ascii="Times New Roman" w:eastAsia="Times New Roman" w:hAnsi="Times New Roman" w:cs="Times New Roman"/>
          <w:kern w:val="0"/>
          <w:sz w:val="22"/>
          <w:szCs w:val="22"/>
          <w:lang w:val="lt-LT" w:eastAsia="lt-LT"/>
          <w14:ligatures w14:val="none"/>
        </w:rPr>
        <w:t xml:space="preserve"> table</w:t>
      </w:r>
      <w:r>
        <w:rPr>
          <w:rFonts w:ascii="Times New Roman" w:eastAsia="Times New Roman" w:hAnsi="Times New Roman" w:cs="Times New Roman"/>
          <w:kern w:val="0"/>
          <w:sz w:val="22"/>
          <w:szCs w:val="22"/>
          <w:lang w:val="lt-LT" w:eastAsia="lt-LT"/>
          <w14:ligatures w14:val="none"/>
        </w:rPr>
        <w:t>čių</w:t>
      </w:r>
      <w:r w:rsidR="00D1529C" w:rsidRPr="00D1529C">
        <w:rPr>
          <w:rFonts w:ascii="Times New Roman" w:eastAsia="Times New Roman" w:hAnsi="Times New Roman" w:cs="Times New Roman"/>
          <w:kern w:val="0"/>
          <w:sz w:val="22"/>
          <w:szCs w:val="22"/>
          <w:lang w:val="lt-LT" w:eastAsia="lt-LT"/>
          <w14:ligatures w14:val="none"/>
        </w:rPr>
        <w:t>.</w:t>
      </w:r>
    </w:p>
    <w:p w14:paraId="2FCEF7E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Gali būti tiekiamos ne visų dydžių pakuotės.</w:t>
      </w:r>
    </w:p>
    <w:p w14:paraId="32091B7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26F165F" w14:textId="77777777" w:rsidR="00D1529C" w:rsidRPr="00D1529C" w:rsidRDefault="00D1529C" w:rsidP="00D1529C">
      <w:pPr>
        <w:keepNext/>
        <w:keepLines/>
        <w:tabs>
          <w:tab w:val="left" w:pos="567"/>
        </w:tabs>
        <w:spacing w:after="0" w:line="240" w:lineRule="auto"/>
        <w:ind w:left="567" w:hanging="567"/>
        <w:outlineLvl w:val="2"/>
        <w:rPr>
          <w:rFonts w:ascii="Times New Roman" w:eastAsia="Times New Roman" w:hAnsi="Times New Roman" w:cs="Times New Roman"/>
          <w:b/>
          <w:kern w:val="28"/>
          <w:sz w:val="22"/>
          <w:szCs w:val="22"/>
          <w:lang w:val="lt-LT"/>
          <w14:ligatures w14:val="none"/>
        </w:rPr>
      </w:pPr>
      <w:bookmarkStart w:id="53" w:name="_Toc129243121"/>
      <w:bookmarkStart w:id="54" w:name="_Toc129243246"/>
      <w:r w:rsidRPr="00D1529C">
        <w:rPr>
          <w:rFonts w:ascii="Times New Roman" w:eastAsia="Times New Roman" w:hAnsi="Times New Roman" w:cs="Times New Roman"/>
          <w:b/>
          <w:kern w:val="28"/>
          <w:sz w:val="22"/>
          <w:szCs w:val="22"/>
          <w:lang w:val="lt-LT"/>
          <w14:ligatures w14:val="none"/>
        </w:rPr>
        <w:t>6.6</w:t>
      </w:r>
      <w:r w:rsidRPr="00D1529C">
        <w:rPr>
          <w:rFonts w:ascii="Times New Roman" w:eastAsia="Times New Roman" w:hAnsi="Times New Roman" w:cs="Times New Roman"/>
          <w:b/>
          <w:kern w:val="28"/>
          <w:sz w:val="22"/>
          <w:szCs w:val="22"/>
          <w:lang w:val="lt-LT"/>
          <w14:ligatures w14:val="none"/>
        </w:rPr>
        <w:tab/>
        <w:t xml:space="preserve">Specialūs reikalavimai atliekoms tvarkyti </w:t>
      </w:r>
      <w:bookmarkEnd w:id="53"/>
      <w:bookmarkEnd w:id="54"/>
    </w:p>
    <w:p w14:paraId="1AB9FD3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91D2954" w14:textId="3592777D"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Specialių reikalavimų atliekoms tvarkyti nėra.</w:t>
      </w:r>
    </w:p>
    <w:p w14:paraId="3EC722B4"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noProof/>
          <w:snapToGrid w:val="0"/>
          <w:kern w:val="0"/>
          <w:sz w:val="22"/>
          <w:szCs w:val="22"/>
          <w:lang w:val="lt-LT" w:eastAsia="lt-LT"/>
          <w14:ligatures w14:val="none"/>
        </w:rPr>
        <w:t>Nesuvartotą vaistinį preparatą ar atliekas reikia tvarkyti laikantis vietinių reikalavimų</w:t>
      </w:r>
      <w:r w:rsidRPr="00D1529C">
        <w:rPr>
          <w:rFonts w:ascii="Times New Roman" w:eastAsia="Times New Roman" w:hAnsi="Times New Roman" w:cs="Times New Roman"/>
          <w:snapToGrid w:val="0"/>
          <w:kern w:val="0"/>
          <w:sz w:val="22"/>
          <w:szCs w:val="22"/>
          <w:lang w:val="lt-LT" w:eastAsia="it-IT"/>
          <w14:ligatures w14:val="none"/>
        </w:rPr>
        <w:t>.</w:t>
      </w:r>
    </w:p>
    <w:p w14:paraId="788B2D2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E50223D" w14:textId="77777777" w:rsidR="00D1529C" w:rsidRPr="00D1529C" w:rsidRDefault="00D1529C" w:rsidP="00D1529C">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p>
    <w:p w14:paraId="333E3562"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55" w:name="_Toc129243122"/>
      <w:bookmarkStart w:id="56" w:name="_Toc129243247"/>
      <w:r w:rsidRPr="00D1529C">
        <w:rPr>
          <w:rFonts w:ascii="Times New Roman" w:eastAsia="Times New Roman" w:hAnsi="Times New Roman" w:cs="Times New Roman"/>
          <w:b/>
          <w:kern w:val="0"/>
          <w:sz w:val="22"/>
          <w:szCs w:val="22"/>
          <w:lang w:val="lt-LT"/>
          <w14:ligatures w14:val="none"/>
        </w:rPr>
        <w:t>7.</w:t>
      </w:r>
      <w:r w:rsidRPr="00D1529C">
        <w:rPr>
          <w:rFonts w:ascii="Times New Roman" w:eastAsia="Times New Roman" w:hAnsi="Times New Roman" w:cs="Times New Roman"/>
          <w:b/>
          <w:kern w:val="0"/>
          <w:sz w:val="22"/>
          <w:szCs w:val="22"/>
          <w:lang w:val="lt-LT"/>
          <w14:ligatures w14:val="none"/>
        </w:rPr>
        <w:tab/>
      </w:r>
      <w:bookmarkEnd w:id="55"/>
      <w:bookmarkEnd w:id="56"/>
      <w:r w:rsidRPr="00D1529C">
        <w:rPr>
          <w:rFonts w:ascii="Times New Roman" w:eastAsia="Times New Roman" w:hAnsi="Times New Roman" w:cs="Times New Roman"/>
          <w:b/>
          <w:kern w:val="0"/>
          <w:sz w:val="22"/>
          <w:szCs w:val="22"/>
          <w:lang w:val="lt-LT"/>
          <w14:ligatures w14:val="none"/>
        </w:rPr>
        <w:t>REGISTRUOTOJAS</w:t>
      </w:r>
    </w:p>
    <w:p w14:paraId="7492C56B" w14:textId="77777777" w:rsidR="00D1529C" w:rsidRPr="00D1529C" w:rsidRDefault="00D1529C" w:rsidP="00D1529C">
      <w:pPr>
        <w:tabs>
          <w:tab w:val="left" w:pos="567"/>
        </w:tabs>
        <w:spacing w:after="0" w:line="240" w:lineRule="auto"/>
        <w:rPr>
          <w:rFonts w:ascii="Times New Roman" w:eastAsia="Times New Roman" w:hAnsi="Times New Roman" w:cs="Times New Roman"/>
          <w:noProof/>
          <w:kern w:val="0"/>
          <w:sz w:val="22"/>
          <w:szCs w:val="22"/>
          <w:lang w:val="lt-LT"/>
          <w14:ligatures w14:val="none"/>
        </w:rPr>
      </w:pPr>
    </w:p>
    <w:p w14:paraId="3DAC8B63" w14:textId="2EED36EF" w:rsidR="00D1529C" w:rsidRPr="00D1529C" w:rsidRDefault="00D1529C" w:rsidP="00D1529C">
      <w:pPr>
        <w:tabs>
          <w:tab w:val="left" w:pos="567"/>
        </w:tabs>
        <w:spacing w:after="0" w:line="240" w:lineRule="auto"/>
        <w:rPr>
          <w:rFonts w:ascii="Times New Roman" w:eastAsia="Times New Roman" w:hAnsi="Times New Roman" w:cs="Times New Roman"/>
          <w:kern w:val="0"/>
          <w:sz w:val="22"/>
          <w:szCs w:val="22"/>
          <w:lang w:val="lt-LT"/>
          <w14:ligatures w14:val="none"/>
        </w:rPr>
      </w:pPr>
      <w:r w:rsidRPr="00D1529C">
        <w:rPr>
          <w:rFonts w:ascii="Times New Roman" w:eastAsia="Times New Roman" w:hAnsi="Times New Roman" w:cs="Times New Roman"/>
          <w:kern w:val="0"/>
          <w:sz w:val="22"/>
          <w:szCs w:val="22"/>
          <w:lang w:val="lt-LT"/>
          <w14:ligatures w14:val="none"/>
        </w:rPr>
        <w:t>Olpha AS</w:t>
      </w:r>
      <w:r w:rsidR="00CE7D2B">
        <w:rPr>
          <w:rFonts w:ascii="Times New Roman" w:eastAsia="Times New Roman" w:hAnsi="Times New Roman" w:cs="Times New Roman"/>
          <w:kern w:val="0"/>
          <w:sz w:val="22"/>
          <w:szCs w:val="22"/>
          <w:lang w:val="lt-LT"/>
          <w14:ligatures w14:val="none"/>
        </w:rPr>
        <w:t>,</w:t>
      </w:r>
    </w:p>
    <w:p w14:paraId="1F6C3600" w14:textId="5D61297E" w:rsidR="00D1529C" w:rsidRPr="00D1529C" w:rsidRDefault="00D1529C" w:rsidP="00D1529C">
      <w:pPr>
        <w:tabs>
          <w:tab w:val="left" w:pos="567"/>
        </w:tabs>
        <w:spacing w:after="0" w:line="240" w:lineRule="auto"/>
        <w:rPr>
          <w:rFonts w:ascii="Times New Roman" w:eastAsia="Times New Roman" w:hAnsi="Times New Roman" w:cs="Times New Roman"/>
          <w:kern w:val="0"/>
          <w:sz w:val="22"/>
          <w:szCs w:val="22"/>
          <w:lang w:val="lt-LT"/>
          <w14:ligatures w14:val="none"/>
        </w:rPr>
      </w:pPr>
      <w:proofErr w:type="spellStart"/>
      <w:r w:rsidRPr="00D1529C">
        <w:rPr>
          <w:rFonts w:ascii="Times New Roman" w:eastAsia="Times New Roman" w:hAnsi="Times New Roman" w:cs="Times New Roman"/>
          <w:kern w:val="0"/>
          <w:sz w:val="22"/>
          <w:szCs w:val="22"/>
          <w:lang w:val="lt-LT"/>
          <w14:ligatures w14:val="none"/>
        </w:rPr>
        <w:t>Rupnicu</w:t>
      </w:r>
      <w:proofErr w:type="spellEnd"/>
      <w:r w:rsidRPr="00D1529C">
        <w:rPr>
          <w:rFonts w:ascii="Times New Roman" w:eastAsia="Times New Roman" w:hAnsi="Times New Roman" w:cs="Times New Roman"/>
          <w:kern w:val="0"/>
          <w:sz w:val="22"/>
          <w:szCs w:val="22"/>
          <w:lang w:val="lt-LT"/>
          <w14:ligatures w14:val="none"/>
        </w:rPr>
        <w:t xml:space="preserve"> </w:t>
      </w:r>
      <w:proofErr w:type="spellStart"/>
      <w:r w:rsidRPr="00D1529C">
        <w:rPr>
          <w:rFonts w:ascii="Times New Roman" w:eastAsia="Times New Roman" w:hAnsi="Times New Roman" w:cs="Times New Roman"/>
          <w:kern w:val="0"/>
          <w:sz w:val="22"/>
          <w:szCs w:val="22"/>
          <w:lang w:val="lt-LT"/>
          <w14:ligatures w14:val="none"/>
        </w:rPr>
        <w:t>iela</w:t>
      </w:r>
      <w:proofErr w:type="spellEnd"/>
      <w:r w:rsidRPr="00D1529C">
        <w:rPr>
          <w:rFonts w:ascii="Times New Roman" w:eastAsia="Times New Roman" w:hAnsi="Times New Roman" w:cs="Times New Roman"/>
          <w:kern w:val="0"/>
          <w:sz w:val="22"/>
          <w:szCs w:val="22"/>
          <w:lang w:val="lt-LT"/>
          <w14:ligatures w14:val="none"/>
        </w:rPr>
        <w:t xml:space="preserve"> 5</w:t>
      </w:r>
      <w:r w:rsidR="00CE7D2B">
        <w:rPr>
          <w:rFonts w:ascii="Times New Roman" w:eastAsia="Times New Roman" w:hAnsi="Times New Roman" w:cs="Times New Roman"/>
          <w:kern w:val="0"/>
          <w:sz w:val="22"/>
          <w:szCs w:val="22"/>
          <w:lang w:val="lt-LT"/>
          <w14:ligatures w14:val="none"/>
        </w:rPr>
        <w:t>,</w:t>
      </w:r>
    </w:p>
    <w:p w14:paraId="15605A18" w14:textId="7381A93A" w:rsidR="00D1529C" w:rsidRPr="00D1529C" w:rsidRDefault="00D1529C" w:rsidP="00D1529C">
      <w:pPr>
        <w:tabs>
          <w:tab w:val="left" w:pos="567"/>
        </w:tabs>
        <w:spacing w:after="0" w:line="240" w:lineRule="auto"/>
        <w:rPr>
          <w:rFonts w:ascii="Times New Roman" w:eastAsia="Times New Roman" w:hAnsi="Times New Roman" w:cs="Times New Roman"/>
          <w:kern w:val="0"/>
          <w:sz w:val="22"/>
          <w:szCs w:val="22"/>
          <w:lang w:val="lt-LT"/>
          <w14:ligatures w14:val="none"/>
        </w:rPr>
      </w:pPr>
      <w:proofErr w:type="spellStart"/>
      <w:r w:rsidRPr="00D1529C">
        <w:rPr>
          <w:rFonts w:ascii="Times New Roman" w:eastAsia="Times New Roman" w:hAnsi="Times New Roman" w:cs="Times New Roman"/>
          <w:kern w:val="0"/>
          <w:sz w:val="22"/>
          <w:szCs w:val="22"/>
          <w:lang w:val="lt-LT"/>
          <w14:ligatures w14:val="none"/>
        </w:rPr>
        <w:t>Olaine</w:t>
      </w:r>
      <w:proofErr w:type="spellEnd"/>
      <w:r w:rsidRPr="00D1529C">
        <w:rPr>
          <w:rFonts w:ascii="Times New Roman" w:eastAsia="Times New Roman" w:hAnsi="Times New Roman" w:cs="Times New Roman"/>
          <w:kern w:val="0"/>
          <w:sz w:val="22"/>
          <w:szCs w:val="22"/>
          <w:lang w:val="lt-LT"/>
          <w14:ligatures w14:val="none"/>
        </w:rPr>
        <w:t xml:space="preserve">, </w:t>
      </w:r>
      <w:proofErr w:type="spellStart"/>
      <w:r w:rsidRPr="00D1529C">
        <w:rPr>
          <w:rFonts w:ascii="Times New Roman" w:eastAsia="Times New Roman" w:hAnsi="Times New Roman" w:cs="Times New Roman"/>
          <w:kern w:val="0"/>
          <w:sz w:val="22"/>
          <w:szCs w:val="22"/>
          <w:lang w:val="lt-LT"/>
          <w14:ligatures w14:val="none"/>
        </w:rPr>
        <w:t>Olaines</w:t>
      </w:r>
      <w:proofErr w:type="spellEnd"/>
      <w:r w:rsidRPr="00D1529C">
        <w:rPr>
          <w:rFonts w:ascii="Times New Roman" w:eastAsia="Times New Roman" w:hAnsi="Times New Roman" w:cs="Times New Roman"/>
          <w:kern w:val="0"/>
          <w:sz w:val="22"/>
          <w:szCs w:val="22"/>
          <w:lang w:val="lt-LT"/>
          <w14:ligatures w14:val="none"/>
        </w:rPr>
        <w:t xml:space="preserve"> </w:t>
      </w:r>
      <w:proofErr w:type="spellStart"/>
      <w:r w:rsidR="00BC08CD">
        <w:rPr>
          <w:rFonts w:ascii="Times New Roman" w:eastAsia="Times New Roman" w:hAnsi="Times New Roman" w:cs="Times New Roman"/>
          <w:kern w:val="0"/>
          <w:sz w:val="22"/>
          <w:szCs w:val="22"/>
          <w:lang w:val="lt-LT"/>
          <w14:ligatures w14:val="none"/>
        </w:rPr>
        <w:t>n</w:t>
      </w:r>
      <w:r w:rsidRPr="00D1529C">
        <w:rPr>
          <w:rFonts w:ascii="Times New Roman" w:eastAsia="Times New Roman" w:hAnsi="Times New Roman" w:cs="Times New Roman"/>
          <w:kern w:val="0"/>
          <w:sz w:val="22"/>
          <w:szCs w:val="22"/>
          <w:lang w:val="lt-LT"/>
          <w14:ligatures w14:val="none"/>
        </w:rPr>
        <w:t>ovads</w:t>
      </w:r>
      <w:proofErr w:type="spellEnd"/>
      <w:r w:rsidRPr="00D1529C">
        <w:rPr>
          <w:rFonts w:ascii="Times New Roman" w:eastAsia="Times New Roman" w:hAnsi="Times New Roman" w:cs="Times New Roman"/>
          <w:kern w:val="0"/>
          <w:sz w:val="22"/>
          <w:szCs w:val="22"/>
          <w:lang w:val="lt-LT"/>
          <w14:ligatures w14:val="none"/>
        </w:rPr>
        <w:t>, LV-2114</w:t>
      </w:r>
      <w:r w:rsidR="00CE7D2B">
        <w:rPr>
          <w:rFonts w:ascii="Times New Roman" w:eastAsia="Times New Roman" w:hAnsi="Times New Roman" w:cs="Times New Roman"/>
          <w:kern w:val="0"/>
          <w:sz w:val="22"/>
          <w:szCs w:val="22"/>
          <w:lang w:val="lt-LT"/>
          <w14:ligatures w14:val="none"/>
        </w:rPr>
        <w:t>,</w:t>
      </w:r>
    </w:p>
    <w:p w14:paraId="2C6D181F" w14:textId="77777777" w:rsidR="00D1529C" w:rsidRPr="00D1529C" w:rsidRDefault="00D1529C" w:rsidP="00D1529C">
      <w:pPr>
        <w:tabs>
          <w:tab w:val="left" w:pos="567"/>
        </w:tabs>
        <w:spacing w:after="0" w:line="240" w:lineRule="auto"/>
        <w:rPr>
          <w:rFonts w:ascii="Times New Roman" w:eastAsia="Times New Roman" w:hAnsi="Times New Roman" w:cs="Times New Roman"/>
          <w:kern w:val="0"/>
          <w:sz w:val="22"/>
          <w:szCs w:val="22"/>
          <w:lang w:val="lt-LT"/>
          <w14:ligatures w14:val="none"/>
        </w:rPr>
      </w:pPr>
      <w:r w:rsidRPr="00D1529C">
        <w:rPr>
          <w:rFonts w:ascii="Times New Roman" w:eastAsia="Times New Roman" w:hAnsi="Times New Roman" w:cs="Times New Roman"/>
          <w:kern w:val="0"/>
          <w:sz w:val="22"/>
          <w:szCs w:val="22"/>
          <w:lang w:val="lt-LT"/>
          <w14:ligatures w14:val="none"/>
        </w:rPr>
        <w:t>Latvija</w:t>
      </w:r>
    </w:p>
    <w:p w14:paraId="70432916" w14:textId="77777777"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0118764" w14:textId="77777777" w:rsidR="00E91835" w:rsidRPr="00D1529C" w:rsidRDefault="00E91835"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B8C2A4D"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57" w:name="_Toc129243123"/>
      <w:bookmarkStart w:id="58" w:name="_Toc129243248"/>
      <w:r w:rsidRPr="00D1529C">
        <w:rPr>
          <w:rFonts w:ascii="Times New Roman" w:eastAsia="Times New Roman" w:hAnsi="Times New Roman" w:cs="Times New Roman"/>
          <w:b/>
          <w:kern w:val="0"/>
          <w:sz w:val="22"/>
          <w:szCs w:val="22"/>
          <w:lang w:val="lt-LT"/>
          <w14:ligatures w14:val="none"/>
        </w:rPr>
        <w:t>8.</w:t>
      </w:r>
      <w:r w:rsidRPr="00D1529C">
        <w:rPr>
          <w:rFonts w:ascii="Times New Roman" w:eastAsia="Times New Roman" w:hAnsi="Times New Roman" w:cs="Times New Roman"/>
          <w:b/>
          <w:kern w:val="0"/>
          <w:sz w:val="22"/>
          <w:szCs w:val="22"/>
          <w:lang w:val="lt-LT"/>
          <w14:ligatures w14:val="none"/>
        </w:rPr>
        <w:tab/>
        <w:t>REGISTRACIJOS PAŽYMĖJIMO NUMERIS</w:t>
      </w:r>
      <w:bookmarkEnd w:id="57"/>
      <w:bookmarkEnd w:id="58"/>
      <w:r w:rsidRPr="00D1529C">
        <w:rPr>
          <w:rFonts w:ascii="Times New Roman" w:eastAsia="Times New Roman" w:hAnsi="Times New Roman" w:cs="Times New Roman"/>
          <w:b/>
          <w:kern w:val="0"/>
          <w:sz w:val="22"/>
          <w:szCs w:val="22"/>
          <w:lang w:val="lt-LT"/>
          <w14:ligatures w14:val="none"/>
        </w:rPr>
        <w:t xml:space="preserve"> (-IAI)</w:t>
      </w:r>
    </w:p>
    <w:p w14:paraId="2B3FA8C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A275BB7" w14:textId="77777777" w:rsidR="00276BF9" w:rsidRPr="00276BF9" w:rsidRDefault="00276BF9" w:rsidP="00276BF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276BF9">
        <w:rPr>
          <w:rFonts w:ascii="Times New Roman" w:eastAsia="Arial Unicode MS" w:hAnsi="Times New Roman" w:cs="Times New Roman"/>
          <w:bCs/>
          <w:noProof/>
          <w:color w:val="000000"/>
          <w:kern w:val="0"/>
          <w:sz w:val="22"/>
          <w:szCs w:val="22"/>
          <w:lang w:val="lt-LT"/>
          <w14:ligatures w14:val="none"/>
        </w:rPr>
        <w:t>LT/1/25/5706/002 – N20</w:t>
      </w:r>
    </w:p>
    <w:p w14:paraId="36230445" w14:textId="32F6710B" w:rsidR="00D1529C" w:rsidRDefault="00276BF9" w:rsidP="00276BF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276BF9">
        <w:rPr>
          <w:rFonts w:ascii="Times New Roman" w:eastAsia="Arial Unicode MS" w:hAnsi="Times New Roman" w:cs="Times New Roman"/>
          <w:bCs/>
          <w:noProof/>
          <w:color w:val="000000"/>
          <w:kern w:val="0"/>
          <w:sz w:val="22"/>
          <w:szCs w:val="22"/>
          <w:lang w:val="lt-LT"/>
          <w14:ligatures w14:val="none"/>
        </w:rPr>
        <w:lastRenderedPageBreak/>
        <w:t>LT/1/25/5706/003 – N30</w:t>
      </w:r>
    </w:p>
    <w:p w14:paraId="5A2E1FCD" w14:textId="77777777" w:rsidR="00276BF9" w:rsidRPr="00D1529C" w:rsidRDefault="00276BF9" w:rsidP="00276BF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867AAD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C113FBD"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59" w:name="_Toc129243124"/>
      <w:bookmarkStart w:id="60" w:name="_Toc129243249"/>
      <w:r w:rsidRPr="00D1529C">
        <w:rPr>
          <w:rFonts w:ascii="Times New Roman" w:eastAsia="Times New Roman" w:hAnsi="Times New Roman" w:cs="Times New Roman"/>
          <w:b/>
          <w:kern w:val="0"/>
          <w:sz w:val="22"/>
          <w:szCs w:val="22"/>
          <w:lang w:val="lt-LT"/>
          <w14:ligatures w14:val="none"/>
        </w:rPr>
        <w:t>9.</w:t>
      </w:r>
      <w:r w:rsidRPr="00D1529C">
        <w:rPr>
          <w:rFonts w:ascii="Times New Roman" w:eastAsia="Times New Roman" w:hAnsi="Times New Roman" w:cs="Times New Roman"/>
          <w:b/>
          <w:kern w:val="0"/>
          <w:sz w:val="22"/>
          <w:szCs w:val="22"/>
          <w:lang w:val="lt-LT"/>
          <w14:ligatures w14:val="none"/>
        </w:rPr>
        <w:tab/>
        <w:t>REGISTRAVIMO / PERREGISTRAVIMO DATA</w:t>
      </w:r>
      <w:bookmarkEnd w:id="59"/>
      <w:bookmarkEnd w:id="60"/>
    </w:p>
    <w:p w14:paraId="7CC6FC7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8D05404" w14:textId="54B7B93B"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Registravimo data</w:t>
      </w:r>
      <w:r w:rsidR="00B91EC8">
        <w:rPr>
          <w:rFonts w:ascii="Times New Roman" w:eastAsia="Arial Unicode MS" w:hAnsi="Times New Roman" w:cs="Times New Roman"/>
          <w:bCs/>
          <w:noProof/>
          <w:color w:val="000000"/>
          <w:kern w:val="0"/>
          <w:sz w:val="22"/>
          <w:szCs w:val="22"/>
          <w:lang w:val="lt-LT"/>
          <w14:ligatures w14:val="none"/>
        </w:rPr>
        <w:t xml:space="preserve"> </w:t>
      </w:r>
      <w:r w:rsidR="00276BF9">
        <w:rPr>
          <w:rFonts w:ascii="Times New Roman" w:eastAsia="Arial Unicode MS" w:hAnsi="Times New Roman" w:cs="Times New Roman"/>
          <w:bCs/>
          <w:noProof/>
          <w:color w:val="000000"/>
          <w:kern w:val="0"/>
          <w:sz w:val="22"/>
          <w:szCs w:val="22"/>
          <w:lang w:val="lt-LT"/>
          <w14:ligatures w14:val="none"/>
        </w:rPr>
        <w:t>2025 m. vasario 14 d.</w:t>
      </w:r>
    </w:p>
    <w:p w14:paraId="6B34282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AF4F5A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281A66B"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61" w:name="_Toc129243125"/>
      <w:bookmarkStart w:id="62" w:name="_Toc129243250"/>
      <w:r w:rsidRPr="00D1529C">
        <w:rPr>
          <w:rFonts w:ascii="Times New Roman" w:eastAsia="Times New Roman" w:hAnsi="Times New Roman" w:cs="Times New Roman"/>
          <w:b/>
          <w:kern w:val="0"/>
          <w:sz w:val="22"/>
          <w:szCs w:val="22"/>
          <w:lang w:val="lt-LT"/>
          <w14:ligatures w14:val="none"/>
        </w:rPr>
        <w:t>10.</w:t>
      </w:r>
      <w:r w:rsidRPr="00D1529C">
        <w:rPr>
          <w:rFonts w:ascii="Times New Roman" w:eastAsia="Times New Roman" w:hAnsi="Times New Roman" w:cs="Times New Roman"/>
          <w:b/>
          <w:kern w:val="0"/>
          <w:sz w:val="22"/>
          <w:szCs w:val="22"/>
          <w:lang w:val="lt-LT"/>
          <w14:ligatures w14:val="none"/>
        </w:rPr>
        <w:tab/>
        <w:t>TEKSTO PERŽIŪROS DATA</w:t>
      </w:r>
      <w:bookmarkEnd w:id="61"/>
      <w:bookmarkEnd w:id="62"/>
    </w:p>
    <w:p w14:paraId="32DA3608" w14:textId="77777777"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0358A21" w14:textId="40400894" w:rsidR="00276BF9" w:rsidRPr="00D1529C" w:rsidRDefault="00FF11F1"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FF11F1">
        <w:rPr>
          <w:rFonts w:ascii="Times New Roman" w:eastAsia="Arial Unicode MS" w:hAnsi="Times New Roman" w:cs="Times New Roman"/>
          <w:bCs/>
          <w:noProof/>
          <w:color w:val="000000"/>
          <w:kern w:val="0"/>
          <w:sz w:val="22"/>
          <w:szCs w:val="22"/>
          <w:lang w:val="lt-LT"/>
          <w14:ligatures w14:val="none"/>
        </w:rPr>
        <w:t xml:space="preserve">2025 m. rugsėjo </w:t>
      </w:r>
      <w:r w:rsidR="00DF4C4D">
        <w:rPr>
          <w:rFonts w:ascii="Times New Roman" w:eastAsia="Arial Unicode MS" w:hAnsi="Times New Roman" w:cs="Times New Roman"/>
          <w:bCs/>
          <w:noProof/>
          <w:color w:val="000000"/>
          <w:kern w:val="0"/>
          <w:sz w:val="22"/>
          <w:szCs w:val="22"/>
          <w:lang w:val="lt-LT"/>
          <w14:ligatures w14:val="none"/>
        </w:rPr>
        <w:t>30</w:t>
      </w:r>
      <w:r w:rsidRPr="00FF11F1">
        <w:rPr>
          <w:rFonts w:ascii="Times New Roman" w:eastAsia="Arial Unicode MS" w:hAnsi="Times New Roman" w:cs="Times New Roman"/>
          <w:bCs/>
          <w:noProof/>
          <w:color w:val="000000"/>
          <w:kern w:val="0"/>
          <w:sz w:val="22"/>
          <w:szCs w:val="22"/>
          <w:lang w:val="lt-LT"/>
          <w14:ligatures w14:val="none"/>
        </w:rPr>
        <w:t xml:space="preserve"> d.</w:t>
      </w:r>
    </w:p>
    <w:p w14:paraId="78579E9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46C880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FF"/>
          <w:kern w:val="0"/>
          <w:sz w:val="22"/>
          <w:szCs w:val="22"/>
          <w:u w:val="single"/>
          <w:lang w:val="lt-LT" w:eastAsia="lt-LT"/>
          <w14:ligatures w14:val="none"/>
        </w:rPr>
      </w:pPr>
      <w:r w:rsidRPr="00D1529C">
        <w:rPr>
          <w:rFonts w:ascii="Times New Roman" w:eastAsia="Arial Unicode MS" w:hAnsi="Times New Roman" w:cs="Times New Roman"/>
          <w:bCs/>
          <w:noProof/>
          <w:color w:val="000000"/>
          <w:kern w:val="0"/>
          <w:sz w:val="22"/>
          <w:szCs w:val="22"/>
          <w:lang w:val="lt-LT" w:eastAsia="lt-LT"/>
          <w14:ligatures w14:val="none"/>
        </w:rPr>
        <w:t xml:space="preserve">Išsami informacija apie šį vaistinį preparatą pateikiama Valstybinės vaistų kontrolės tarnybos prie Lietuvos Respublikos sveikatos apsaugos ministerijos tinklalapyje </w:t>
      </w:r>
      <w:hyperlink r:id="rId10" w:history="1">
        <w:r w:rsidRPr="00D1529C">
          <w:rPr>
            <w:rFonts w:ascii="Times New Roman" w:eastAsia="Arial Unicode MS" w:hAnsi="Times New Roman" w:cs="Times New Roman"/>
            <w:bCs/>
            <w:noProof/>
            <w:color w:val="0000FF"/>
            <w:kern w:val="0"/>
            <w:sz w:val="22"/>
            <w:szCs w:val="22"/>
            <w:u w:val="single"/>
            <w:lang w:val="lt-LT" w:eastAsia="lt-LT"/>
            <w14:ligatures w14:val="none"/>
          </w:rPr>
          <w:t>https://vvkt.lrv.lt/lt/</w:t>
        </w:r>
      </w:hyperlink>
      <w:r w:rsidRPr="00D1529C">
        <w:rPr>
          <w:rFonts w:ascii="Times New Roman" w:eastAsia="Arial Unicode MS" w:hAnsi="Times New Roman" w:cs="Times New Roman"/>
          <w:bCs/>
          <w:noProof/>
          <w:color w:val="0000FF"/>
          <w:kern w:val="0"/>
          <w:sz w:val="22"/>
          <w:szCs w:val="22"/>
          <w:u w:val="single"/>
          <w:lang w:val="lt-LT" w:eastAsia="lt-LT"/>
          <w14:ligatures w14:val="none"/>
        </w:rPr>
        <w:t>.</w:t>
      </w:r>
    </w:p>
    <w:p w14:paraId="62AA9D8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br w:type="page"/>
      </w:r>
    </w:p>
    <w:p w14:paraId="466B087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33143D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404F4F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D374BE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D66B28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7DBE34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9ABB6E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B954D2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9BEC88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720F08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5B8A8D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831F74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FE7467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687128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6DDBF9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40C172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EE1842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C9749C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2F5EB9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F5C2F1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E883FE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C0885F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E092B86" w14:textId="77777777" w:rsidR="00D1529C" w:rsidRPr="00D1529C" w:rsidRDefault="00D1529C" w:rsidP="00D1529C">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63" w:name="_Toc129243128"/>
      <w:bookmarkStart w:id="64" w:name="_Toc129243253"/>
      <w:r w:rsidRPr="00D1529C">
        <w:rPr>
          <w:rFonts w:ascii="Times New Roman" w:eastAsia="Times New Roman" w:hAnsi="Times New Roman" w:cs="Times New Roman"/>
          <w:b/>
          <w:caps/>
          <w:kern w:val="0"/>
          <w:sz w:val="22"/>
          <w:szCs w:val="22"/>
          <w:lang w:val="lt-LT"/>
          <w14:ligatures w14:val="none"/>
        </w:rPr>
        <w:t>II PRIEDAS</w:t>
      </w:r>
      <w:bookmarkEnd w:id="63"/>
      <w:bookmarkEnd w:id="64"/>
    </w:p>
    <w:p w14:paraId="40D7B41B" w14:textId="77777777" w:rsidR="00D1529C" w:rsidRPr="00D1529C" w:rsidRDefault="00D1529C" w:rsidP="00D1529C">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2E255689" w14:textId="77777777" w:rsidR="00D1529C" w:rsidRPr="00D1529C" w:rsidRDefault="00D1529C" w:rsidP="00D1529C">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D1529C">
        <w:rPr>
          <w:rFonts w:ascii="Times New Roman" w:eastAsia="Times New Roman" w:hAnsi="Times New Roman" w:cs="Times New Roman"/>
          <w:b/>
          <w:caps/>
          <w:kern w:val="0"/>
          <w:sz w:val="22"/>
          <w:szCs w:val="22"/>
          <w:lang w:val="lt-LT"/>
          <w14:ligatures w14:val="none"/>
        </w:rPr>
        <w:t>REGISTRACIJOS SĄLYGOS</w:t>
      </w:r>
    </w:p>
    <w:p w14:paraId="6975A0B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0A41367" w14:textId="77777777" w:rsidR="00D1529C" w:rsidRPr="00D1529C" w:rsidRDefault="00D1529C" w:rsidP="00D1529C">
      <w:pPr>
        <w:tabs>
          <w:tab w:val="left" w:pos="1701"/>
        </w:tabs>
        <w:spacing w:after="0" w:line="240" w:lineRule="auto"/>
        <w:rPr>
          <w:rFonts w:ascii="Times New Roman" w:eastAsia="Times New Roman" w:hAnsi="Times New Roman" w:cs="Times New Roman"/>
          <w:b/>
          <w:kern w:val="0"/>
          <w:sz w:val="22"/>
          <w:szCs w:val="22"/>
          <w:highlight w:val="yellow"/>
          <w:lang w:val="lt-LT"/>
          <w14:ligatures w14:val="none"/>
        </w:rPr>
      </w:pPr>
      <w:r w:rsidRPr="00D1529C">
        <w:rPr>
          <w:rFonts w:ascii="Times New Roman" w:eastAsia="Times New Roman" w:hAnsi="Times New Roman" w:cs="Times New Roman"/>
          <w:b/>
          <w:kern w:val="0"/>
          <w:sz w:val="22"/>
          <w:szCs w:val="22"/>
          <w:lang w:val="lt-LT"/>
          <w14:ligatures w14:val="none"/>
        </w:rPr>
        <w:t>A.</w:t>
      </w:r>
      <w:r w:rsidRPr="00D1529C">
        <w:rPr>
          <w:rFonts w:ascii="Times New Roman" w:eastAsia="Times New Roman" w:hAnsi="Times New Roman" w:cs="Times New Roman"/>
          <w:b/>
          <w:kern w:val="0"/>
          <w:sz w:val="22"/>
          <w:szCs w:val="22"/>
          <w:lang w:val="lt-LT"/>
          <w14:ligatures w14:val="none"/>
        </w:rPr>
        <w:tab/>
        <w:t>GAMINTOJAS (-AI), ATSAKINGI UŽ SERIJŲ IŠLEIDIMĄ</w:t>
      </w:r>
    </w:p>
    <w:p w14:paraId="11893EB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937ECB0" w14:textId="77777777" w:rsidR="00D1529C" w:rsidRPr="00D1529C" w:rsidRDefault="00D1529C" w:rsidP="00D1529C">
      <w:pPr>
        <w:tabs>
          <w:tab w:val="left" w:pos="1701"/>
        </w:tabs>
        <w:spacing w:after="0" w:line="240" w:lineRule="auto"/>
        <w:rPr>
          <w:rFonts w:ascii="Times New Roman" w:eastAsia="Times New Roman" w:hAnsi="Times New Roman" w:cs="Times New Roman"/>
          <w:b/>
          <w:kern w:val="0"/>
          <w:sz w:val="22"/>
          <w:szCs w:val="22"/>
          <w:lang w:val="lt-LT"/>
          <w14:ligatures w14:val="none"/>
        </w:rPr>
      </w:pPr>
      <w:r w:rsidRPr="00D1529C">
        <w:rPr>
          <w:rFonts w:ascii="Times New Roman" w:eastAsia="Times New Roman" w:hAnsi="Times New Roman" w:cs="Times New Roman"/>
          <w:b/>
          <w:kern w:val="0"/>
          <w:sz w:val="22"/>
          <w:szCs w:val="22"/>
          <w:lang w:val="lt-LT"/>
          <w14:ligatures w14:val="none"/>
        </w:rPr>
        <w:t>B.</w:t>
      </w:r>
      <w:r w:rsidRPr="00D1529C">
        <w:rPr>
          <w:rFonts w:ascii="Times New Roman" w:eastAsia="Times New Roman" w:hAnsi="Times New Roman" w:cs="Times New Roman"/>
          <w:b/>
          <w:kern w:val="0"/>
          <w:sz w:val="22"/>
          <w:szCs w:val="22"/>
          <w:lang w:val="lt-LT"/>
          <w14:ligatures w14:val="none"/>
        </w:rPr>
        <w:tab/>
        <w:t>TIEKIMO IR VARTOJIMO SĄLYGOS AR APRIBOJIMAI</w:t>
      </w:r>
    </w:p>
    <w:p w14:paraId="517FFF9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67D3406" w14:textId="77777777" w:rsidR="00D1529C" w:rsidRPr="00D1529C" w:rsidRDefault="00D1529C" w:rsidP="00D1529C">
      <w:pPr>
        <w:tabs>
          <w:tab w:val="left" w:pos="1701"/>
        </w:tabs>
        <w:spacing w:after="0" w:line="240" w:lineRule="auto"/>
        <w:rPr>
          <w:rFonts w:ascii="Times New Roman" w:eastAsia="Times New Roman" w:hAnsi="Times New Roman" w:cs="Times New Roman"/>
          <w:b/>
          <w:kern w:val="0"/>
          <w:sz w:val="22"/>
          <w:szCs w:val="22"/>
          <w:lang w:val="lt-LT"/>
          <w14:ligatures w14:val="none"/>
        </w:rPr>
      </w:pPr>
    </w:p>
    <w:p w14:paraId="7C41A0CB"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D1529C">
        <w:rPr>
          <w:rFonts w:ascii="Times New Roman" w:eastAsia="Times New Roman" w:hAnsi="Times New Roman" w:cs="Times New Roman"/>
          <w:b/>
          <w:kern w:val="0"/>
          <w:sz w:val="22"/>
          <w:szCs w:val="22"/>
          <w:lang w:val="lt-LT"/>
          <w14:ligatures w14:val="none"/>
        </w:rPr>
        <w:br w:type="page"/>
      </w:r>
      <w:r w:rsidRPr="00D1529C">
        <w:rPr>
          <w:rFonts w:ascii="Times New Roman" w:eastAsia="Times New Roman" w:hAnsi="Times New Roman" w:cs="Times New Roman"/>
          <w:b/>
          <w:kern w:val="0"/>
          <w:sz w:val="22"/>
          <w:szCs w:val="22"/>
          <w:lang w:val="lt-LT"/>
          <w14:ligatures w14:val="none"/>
        </w:rPr>
        <w:lastRenderedPageBreak/>
        <w:t>A.</w:t>
      </w:r>
      <w:r w:rsidRPr="00D1529C">
        <w:rPr>
          <w:rFonts w:ascii="Times New Roman" w:eastAsia="Times New Roman" w:hAnsi="Times New Roman" w:cs="Times New Roman"/>
          <w:b/>
          <w:kern w:val="0"/>
          <w:sz w:val="22"/>
          <w:szCs w:val="22"/>
          <w:lang w:val="lt-LT"/>
          <w14:ligatures w14:val="none"/>
        </w:rPr>
        <w:tab/>
        <w:t>GAMINTOJAS (-AI), ATSAKINGI UŽ SERIJŲ IŠLEIDIMĄ</w:t>
      </w:r>
    </w:p>
    <w:p w14:paraId="7CC28B0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E5D3C9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D1529C">
        <w:rPr>
          <w:rFonts w:ascii="Times New Roman" w:eastAsia="Arial Unicode MS" w:hAnsi="Times New Roman" w:cs="Times New Roman"/>
          <w:bCs/>
          <w:noProof/>
          <w:color w:val="000000"/>
          <w:kern w:val="0"/>
          <w:sz w:val="22"/>
          <w:szCs w:val="22"/>
          <w:u w:val="single"/>
          <w:lang w:val="lt-LT"/>
          <w14:ligatures w14:val="none"/>
        </w:rPr>
        <w:t>Gamintojo (-ų), atsakingo (-ų) už serijų išleidimą, pavadinimas (-ai) ir adresas (-ai)</w:t>
      </w:r>
    </w:p>
    <w:p w14:paraId="69E9BEE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D84C2E4"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SAG MANUFACTURING, S.L.U.</w:t>
      </w:r>
    </w:p>
    <w:p w14:paraId="3935554F"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Carretera Nacional 1 Km 36</w:t>
      </w:r>
    </w:p>
    <w:p w14:paraId="4E167F2E"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 xml:space="preserve">San Agustín Del Guadalix </w:t>
      </w:r>
    </w:p>
    <w:p w14:paraId="5019EC7D"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28750 Madrid</w:t>
      </w:r>
    </w:p>
    <w:p w14:paraId="0D925D04"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Ispanija</w:t>
      </w:r>
    </w:p>
    <w:p w14:paraId="4307219E"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3A188F6"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arba</w:t>
      </w:r>
    </w:p>
    <w:p w14:paraId="671001AF"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C1D78E1"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Galenicum Health S.L.U.</w:t>
      </w:r>
    </w:p>
    <w:p w14:paraId="41B33591"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Carrer De Sant Gabriel 50</w:t>
      </w:r>
    </w:p>
    <w:p w14:paraId="131ACFD3"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 xml:space="preserve">Esplugues De Llobregat </w:t>
      </w:r>
    </w:p>
    <w:p w14:paraId="06A38475"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08950 Barcelona</w:t>
      </w:r>
    </w:p>
    <w:p w14:paraId="4A1D35D3" w14:textId="77777777" w:rsidR="001F3FB5" w:rsidRPr="00806AF2" w:rsidRDefault="001F3FB5" w:rsidP="001F3FB5">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806AF2">
        <w:rPr>
          <w:rFonts w:ascii="Times New Roman" w:eastAsia="Arial Unicode MS" w:hAnsi="Times New Roman" w:cs="Times New Roman"/>
          <w:bCs/>
          <w:noProof/>
          <w:color w:val="000000"/>
          <w:kern w:val="0"/>
          <w:sz w:val="22"/>
          <w:szCs w:val="22"/>
          <w:lang w:val="lt-LT"/>
          <w14:ligatures w14:val="none"/>
        </w:rPr>
        <w:t>Ispanija</w:t>
      </w:r>
    </w:p>
    <w:p w14:paraId="5573B8E4" w14:textId="77777777" w:rsidR="00BA2CAA" w:rsidRDefault="00BA2CAA"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0B1ACFF" w14:textId="77777777" w:rsidR="00BA2CAA" w:rsidRDefault="00BA2CAA"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2548D53" w14:textId="68772C3B" w:rsidR="00D1529C" w:rsidRPr="00D1529C" w:rsidRDefault="00BA2CAA"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BA2CAA">
        <w:rPr>
          <w:rFonts w:ascii="Times New Roman" w:eastAsia="Arial Unicode MS" w:hAnsi="Times New Roman" w:cs="Times New Roman"/>
          <w:bCs/>
          <w:noProof/>
          <w:color w:val="000000"/>
          <w:kern w:val="0"/>
          <w:sz w:val="22"/>
          <w:szCs w:val="22"/>
          <w:lang w:val="lt-LT"/>
          <w14:ligatures w14:val="none"/>
        </w:rPr>
        <w:t>Su pakuote pateikiamame lapelyje nurodomas gamintojo, atsakingo už konkrečios serijos išleidimą, pavadinimas ir adresas.</w:t>
      </w:r>
    </w:p>
    <w:p w14:paraId="40BE77C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604EF58"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65" w:name="_Toc129243129"/>
      <w:bookmarkStart w:id="66" w:name="_Toc129243254"/>
      <w:r w:rsidRPr="00D1529C">
        <w:rPr>
          <w:rFonts w:ascii="Times New Roman" w:eastAsia="Times New Roman" w:hAnsi="Times New Roman" w:cs="Times New Roman"/>
          <w:b/>
          <w:kern w:val="0"/>
          <w:sz w:val="22"/>
          <w:szCs w:val="22"/>
          <w:lang w:val="lt-LT"/>
          <w14:ligatures w14:val="none"/>
        </w:rPr>
        <w:t>B.</w:t>
      </w:r>
      <w:r w:rsidRPr="00D1529C">
        <w:rPr>
          <w:rFonts w:ascii="Times New Roman" w:eastAsia="Times New Roman" w:hAnsi="Times New Roman" w:cs="Times New Roman"/>
          <w:b/>
          <w:kern w:val="0"/>
          <w:sz w:val="22"/>
          <w:szCs w:val="22"/>
          <w:lang w:val="lt-LT"/>
          <w14:ligatures w14:val="none"/>
        </w:rPr>
        <w:tab/>
        <w:t>TIEKIMO IR VARTOJIMO SĄLYGOS AR APRIBOJIMAI</w:t>
      </w:r>
      <w:bookmarkEnd w:id="65"/>
      <w:bookmarkEnd w:id="66"/>
    </w:p>
    <w:p w14:paraId="665EE0B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0DF3C25" w14:textId="7CE572ED" w:rsidR="00D1529C" w:rsidRPr="00D1529C" w:rsidRDefault="009012C9"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991F45">
        <w:rPr>
          <w:rFonts w:ascii="Times New Roman" w:eastAsia="Arial Unicode MS" w:hAnsi="Times New Roman" w:cs="Times New Roman"/>
          <w:bCs/>
          <w:noProof/>
          <w:color w:val="000000"/>
          <w:kern w:val="0"/>
          <w:sz w:val="22"/>
          <w:szCs w:val="22"/>
          <w:lang w:val="lt-LT"/>
          <w14:ligatures w14:val="none"/>
        </w:rPr>
        <w:t>R</w:t>
      </w:r>
      <w:r w:rsidR="00D1529C" w:rsidRPr="00D1529C">
        <w:rPr>
          <w:rFonts w:ascii="Times New Roman" w:eastAsia="Arial Unicode MS" w:hAnsi="Times New Roman" w:cs="Times New Roman"/>
          <w:bCs/>
          <w:noProof/>
          <w:color w:val="000000"/>
          <w:kern w:val="0"/>
          <w:sz w:val="22"/>
          <w:szCs w:val="22"/>
          <w:lang w:val="lt-LT"/>
          <w14:ligatures w14:val="none"/>
        </w:rPr>
        <w:t>eceptinis vaistinis preparatas.</w:t>
      </w:r>
    </w:p>
    <w:p w14:paraId="6F1340B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0A68E30"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eastAsia="lt-LT"/>
          <w14:ligatures w14:val="none"/>
        </w:rPr>
      </w:pPr>
    </w:p>
    <w:p w14:paraId="20A99BE2"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br w:type="page"/>
      </w:r>
    </w:p>
    <w:p w14:paraId="25CDFBC7"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6A40D07D"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538B4B63"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21D7F819"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75559678"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6F7A6D0E"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46B6AED7"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695E5894"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637903E0"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3496879C"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0DDD4058"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7BFA2D2F"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47A44D46"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0535512C"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6977B72F"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30BB7ABD"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23607762"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46D0B275"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4F5B13C3"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7411F0D6"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6F512924"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17A43D65"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12D41426" w14:textId="77777777" w:rsidR="00D1529C" w:rsidRPr="00D1529C" w:rsidRDefault="00D1529C" w:rsidP="00D1529C">
      <w:pPr>
        <w:spacing w:after="0" w:line="240" w:lineRule="auto"/>
        <w:jc w:val="center"/>
        <w:rPr>
          <w:rFonts w:ascii="Times New Roman" w:eastAsia="Times New Roman" w:hAnsi="Times New Roman" w:cs="Times New Roman"/>
          <w:b/>
          <w:kern w:val="0"/>
          <w:sz w:val="22"/>
          <w:szCs w:val="22"/>
          <w:lang w:val="lt-LT"/>
          <w14:ligatures w14:val="none"/>
        </w:rPr>
      </w:pPr>
      <w:r w:rsidRPr="00D1529C">
        <w:rPr>
          <w:rFonts w:ascii="Times New Roman" w:eastAsia="Times New Roman" w:hAnsi="Times New Roman" w:cs="Times New Roman"/>
          <w:b/>
          <w:kern w:val="0"/>
          <w:sz w:val="22"/>
          <w:szCs w:val="22"/>
          <w:lang w:val="lt-LT"/>
          <w14:ligatures w14:val="none"/>
        </w:rPr>
        <w:t>III PRIEDAS</w:t>
      </w:r>
    </w:p>
    <w:p w14:paraId="6D15C214" w14:textId="77777777" w:rsidR="00D1529C" w:rsidRPr="00D1529C" w:rsidRDefault="00D1529C" w:rsidP="00D1529C">
      <w:pPr>
        <w:spacing w:after="0" w:line="240" w:lineRule="auto"/>
        <w:rPr>
          <w:rFonts w:ascii="Times New Roman" w:eastAsia="Times New Roman" w:hAnsi="Times New Roman" w:cs="Times New Roman"/>
          <w:b/>
          <w:kern w:val="0"/>
          <w:sz w:val="22"/>
          <w:szCs w:val="22"/>
          <w:lang w:val="lt-LT"/>
          <w14:ligatures w14:val="none"/>
        </w:rPr>
      </w:pPr>
    </w:p>
    <w:p w14:paraId="76C37605" w14:textId="77777777" w:rsidR="00D1529C" w:rsidRPr="00D1529C" w:rsidRDefault="00D1529C" w:rsidP="00D1529C">
      <w:pPr>
        <w:keepNext/>
        <w:spacing w:after="0" w:line="240" w:lineRule="auto"/>
        <w:jc w:val="center"/>
        <w:outlineLvl w:val="3"/>
        <w:rPr>
          <w:rFonts w:ascii="Times New Roman" w:eastAsia="Times New Roman" w:hAnsi="Times New Roman" w:cs="Times New Roman"/>
          <w:b/>
          <w:bCs/>
          <w:kern w:val="0"/>
          <w:sz w:val="22"/>
          <w:szCs w:val="22"/>
          <w:lang w:val="lt-LT"/>
          <w14:ligatures w14:val="none"/>
        </w:rPr>
      </w:pPr>
      <w:r w:rsidRPr="00D1529C">
        <w:rPr>
          <w:rFonts w:ascii="Times New Roman" w:eastAsia="Times New Roman" w:hAnsi="Times New Roman" w:cs="Times New Roman"/>
          <w:b/>
          <w:bCs/>
          <w:kern w:val="0"/>
          <w:sz w:val="22"/>
          <w:szCs w:val="22"/>
          <w:lang w:val="lt-LT"/>
          <w14:ligatures w14:val="none"/>
        </w:rPr>
        <w:t>ŽENKLINIMAS IR PAKUOTĖS LAPELIS</w:t>
      </w:r>
    </w:p>
    <w:p w14:paraId="4393884A"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br w:type="page"/>
      </w:r>
    </w:p>
    <w:p w14:paraId="0DE05D12"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735F3B60"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2775C8CA"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6CA4AB0C"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0442D802"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136586E4"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38F49B37"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1AF36446"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065A9C5D"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5D2D4179"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2C35A6CF"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214D2399"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275B7A9A"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7B7B2D80"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3F8D733F"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308B1985"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635ED0CA"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477CCE8B"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1A0C7953"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6B971BEC"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1F172479"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55DEF39F"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65350768" w14:textId="77777777" w:rsidR="00D1529C" w:rsidRPr="00D1529C" w:rsidRDefault="00D1529C" w:rsidP="00D1529C">
      <w:pPr>
        <w:spacing w:after="0" w:line="240" w:lineRule="auto"/>
        <w:jc w:val="center"/>
        <w:outlineLvl w:val="0"/>
        <w:rPr>
          <w:rFonts w:ascii="Times New Roman" w:eastAsia="Times New Roman" w:hAnsi="Times New Roman" w:cs="Times New Roman"/>
          <w:b/>
          <w:kern w:val="28"/>
          <w:sz w:val="22"/>
          <w:szCs w:val="22"/>
          <w:lang w:val="lt-LT" w:eastAsia="lt-LT"/>
          <w14:ligatures w14:val="none"/>
        </w:rPr>
      </w:pPr>
      <w:r w:rsidRPr="00D1529C">
        <w:rPr>
          <w:rFonts w:ascii="Times New Roman" w:eastAsia="Times New Roman" w:hAnsi="Times New Roman" w:cs="Times New Roman"/>
          <w:b/>
          <w:kern w:val="28"/>
          <w:sz w:val="22"/>
          <w:szCs w:val="22"/>
          <w:lang w:val="lt-LT" w:eastAsia="lt-LT"/>
          <w14:ligatures w14:val="none"/>
        </w:rPr>
        <w:t>A. ŽENKLINIMAS</w:t>
      </w:r>
    </w:p>
    <w:p w14:paraId="3E6A0928" w14:textId="77777777" w:rsidR="00D1529C" w:rsidRPr="00D1529C" w:rsidRDefault="00D1529C" w:rsidP="00D1529C">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D1529C">
        <w:rPr>
          <w:rFonts w:ascii="Times New Roman" w:eastAsia="Times New Roman" w:hAnsi="Times New Roman" w:cs="Times New Roman"/>
          <w:b/>
          <w:caps/>
          <w:kern w:val="0"/>
          <w:sz w:val="22"/>
          <w:szCs w:val="22"/>
          <w:lang w:val="lt-LT"/>
          <w14:ligatures w14:val="none"/>
        </w:rPr>
        <w:br w:type="page"/>
      </w:r>
    </w:p>
    <w:p w14:paraId="04EE1E59"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lastRenderedPageBreak/>
        <w:t>INFORMACIJA ANT IŠORINĖS PAKUOTĖS</w:t>
      </w:r>
    </w:p>
    <w:p w14:paraId="3E0EF581"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p>
    <w:p w14:paraId="5EED200A"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KARTONO DĖŽUTĖ</w:t>
      </w:r>
    </w:p>
    <w:p w14:paraId="49F3191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E16720F"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w:t>
      </w:r>
      <w:r w:rsidRPr="00D1529C">
        <w:rPr>
          <w:rFonts w:ascii="Times New Roman" w:eastAsia="Times New Roman" w:hAnsi="Times New Roman" w:cs="Times New Roman"/>
          <w:b/>
          <w:noProof/>
          <w:kern w:val="0"/>
          <w:sz w:val="22"/>
          <w:szCs w:val="22"/>
          <w:lang w:val="lt-LT"/>
          <w14:ligatures w14:val="none"/>
        </w:rPr>
        <w:tab/>
        <w:t>VAISTINIO PREPARATO PAVADINIMAS</w:t>
      </w:r>
    </w:p>
    <w:p w14:paraId="0E224FB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559D888" w14:textId="77777777" w:rsidR="00D1529C" w:rsidRPr="00A8053C" w:rsidRDefault="00D1529C" w:rsidP="00D1529C">
      <w:pPr>
        <w:spacing w:after="0" w:line="240" w:lineRule="auto"/>
        <w:rPr>
          <w:rFonts w:ascii="Times New Roman" w:eastAsia="Times New Roman" w:hAnsi="Times New Roman" w:cs="Times New Roman"/>
          <w:noProof/>
          <w:snapToGrid w:val="0"/>
          <w:kern w:val="0"/>
          <w:sz w:val="22"/>
          <w:lang w:val="lt-LT"/>
          <w14:ligatures w14:val="none"/>
        </w:rPr>
      </w:pPr>
      <w:r w:rsidRPr="00A8053C">
        <w:rPr>
          <w:rFonts w:ascii="Times New Roman" w:eastAsia="Times New Roman" w:hAnsi="Times New Roman" w:cs="Times New Roman"/>
          <w:noProof/>
          <w:snapToGrid w:val="0"/>
          <w:kern w:val="0"/>
          <w:sz w:val="22"/>
          <w:lang w:val="lt-LT"/>
          <w14:ligatures w14:val="none"/>
        </w:rPr>
        <w:t>Xeldaxin 25 mg plėvele dengtos tabletės</w:t>
      </w:r>
    </w:p>
    <w:p w14:paraId="6452108A" w14:textId="7C80B267" w:rsidR="00D1529C" w:rsidRDefault="00BD6638" w:rsidP="00D1529C">
      <w:pPr>
        <w:tabs>
          <w:tab w:val="left" w:pos="567"/>
        </w:tabs>
        <w:spacing w:after="0" w:line="240" w:lineRule="auto"/>
        <w:rPr>
          <w:rFonts w:ascii="Times New Roman" w:eastAsia="Arial Unicode MS" w:hAnsi="Times New Roman" w:cs="Times New Roman"/>
          <w:bCs/>
          <w:i/>
          <w:iCs/>
          <w:noProof/>
          <w:color w:val="000000"/>
          <w:kern w:val="0"/>
          <w:sz w:val="22"/>
          <w:szCs w:val="22"/>
          <w:lang w:val="lt-LT"/>
          <w14:ligatures w14:val="none"/>
        </w:rPr>
      </w:pPr>
      <w:r w:rsidRPr="00DB4DCA">
        <w:rPr>
          <w:rFonts w:ascii="Times New Roman" w:eastAsia="Arial Unicode MS" w:hAnsi="Times New Roman" w:cs="Times New Roman"/>
          <w:bCs/>
          <w:i/>
          <w:iCs/>
          <w:noProof/>
          <w:color w:val="000000"/>
          <w:kern w:val="0"/>
          <w:sz w:val="22"/>
          <w:szCs w:val="22"/>
          <w:lang w:val="lt-LT"/>
          <w14:ligatures w14:val="none"/>
        </w:rPr>
        <w:t>D</w:t>
      </w:r>
      <w:r w:rsidR="00DB4DCA" w:rsidRPr="00DB4DCA">
        <w:rPr>
          <w:rFonts w:ascii="Times New Roman" w:eastAsia="Arial Unicode MS" w:hAnsi="Times New Roman" w:cs="Times New Roman"/>
          <w:bCs/>
          <w:i/>
          <w:iCs/>
          <w:noProof/>
          <w:color w:val="000000"/>
          <w:kern w:val="0"/>
          <w:sz w:val="22"/>
          <w:szCs w:val="22"/>
          <w:lang w:val="lt-LT"/>
          <w14:ligatures w14:val="none"/>
        </w:rPr>
        <w:t>exketoprofenum</w:t>
      </w:r>
    </w:p>
    <w:p w14:paraId="3A1BE530" w14:textId="77777777" w:rsidR="00BD6638" w:rsidRPr="00DB4DCA" w:rsidRDefault="00BD6638" w:rsidP="00D1529C">
      <w:pPr>
        <w:tabs>
          <w:tab w:val="left" w:pos="567"/>
        </w:tabs>
        <w:spacing w:after="0" w:line="240" w:lineRule="auto"/>
        <w:rPr>
          <w:rFonts w:ascii="Times New Roman" w:eastAsia="Arial Unicode MS" w:hAnsi="Times New Roman" w:cs="Times New Roman"/>
          <w:bCs/>
          <w:i/>
          <w:iCs/>
          <w:noProof/>
          <w:color w:val="000000"/>
          <w:kern w:val="0"/>
          <w:sz w:val="22"/>
          <w:szCs w:val="22"/>
          <w:lang w:val="lt-LT"/>
          <w14:ligatures w14:val="none"/>
        </w:rPr>
      </w:pPr>
    </w:p>
    <w:p w14:paraId="3B51763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F3208E2"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2.</w:t>
      </w:r>
      <w:r w:rsidRPr="00D1529C">
        <w:rPr>
          <w:rFonts w:ascii="Times New Roman" w:eastAsia="Times New Roman" w:hAnsi="Times New Roman" w:cs="Times New Roman"/>
          <w:b/>
          <w:noProof/>
          <w:kern w:val="0"/>
          <w:sz w:val="22"/>
          <w:szCs w:val="22"/>
          <w:lang w:val="lt-LT"/>
          <w14:ligatures w14:val="none"/>
        </w:rPr>
        <w:tab/>
        <w:t>VEIKLIOJI MEDŽIAGA IR JOS KIEKIS</w:t>
      </w:r>
    </w:p>
    <w:p w14:paraId="7D8B903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E280D61" w14:textId="1A234CE4"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Vienoje plėvele dengtoje tabletėje yra 25 mg deksketoprofeno (deksketoprofeno trometamolio pavidalu).</w:t>
      </w:r>
    </w:p>
    <w:p w14:paraId="1196310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9E4D8C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B5E0DD5"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D1529C">
        <w:rPr>
          <w:rFonts w:ascii="Times New Roman" w:eastAsia="Times New Roman" w:hAnsi="Times New Roman" w:cs="Times New Roman"/>
          <w:b/>
          <w:noProof/>
          <w:kern w:val="0"/>
          <w:sz w:val="22"/>
          <w:szCs w:val="22"/>
          <w:lang w:val="lt-LT"/>
          <w14:ligatures w14:val="none"/>
        </w:rPr>
        <w:t>3.</w:t>
      </w:r>
      <w:r w:rsidRPr="00D1529C">
        <w:rPr>
          <w:rFonts w:ascii="Times New Roman" w:eastAsia="Times New Roman" w:hAnsi="Times New Roman" w:cs="Times New Roman"/>
          <w:b/>
          <w:noProof/>
          <w:kern w:val="0"/>
          <w:sz w:val="22"/>
          <w:szCs w:val="22"/>
          <w:lang w:val="lt-LT"/>
          <w14:ligatures w14:val="none"/>
        </w:rPr>
        <w:tab/>
        <w:t>PAGALBINIŲ MEDŽIAGŲ SĄRAŠAS</w:t>
      </w:r>
    </w:p>
    <w:p w14:paraId="12458AA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0E526A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2078890"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4.</w:t>
      </w:r>
      <w:r w:rsidRPr="00D1529C">
        <w:rPr>
          <w:rFonts w:ascii="Times New Roman" w:eastAsia="Times New Roman" w:hAnsi="Times New Roman" w:cs="Times New Roman"/>
          <w:b/>
          <w:noProof/>
          <w:kern w:val="0"/>
          <w:sz w:val="22"/>
          <w:szCs w:val="22"/>
          <w:lang w:val="lt-LT"/>
          <w14:ligatures w14:val="none"/>
        </w:rPr>
        <w:tab/>
        <w:t>FARMACINĖ FORMA IR KIEKIS PAKUOTĖJE</w:t>
      </w:r>
    </w:p>
    <w:p w14:paraId="360EDE3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370D9D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highlight w:val="lightGray"/>
          <w:lang w:val="lt-LT"/>
          <w14:ligatures w14:val="none"/>
        </w:rPr>
        <w:t>Plėvele dengta tabletė</w:t>
      </w:r>
    </w:p>
    <w:p w14:paraId="4B6328B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84ADF4E" w14:textId="6C01E877" w:rsidR="00B65005" w:rsidRPr="00C53205" w:rsidRDefault="00B65005" w:rsidP="00D1529C">
      <w:pPr>
        <w:spacing w:after="0" w:line="240" w:lineRule="auto"/>
        <w:rPr>
          <w:rFonts w:ascii="Times New Roman" w:eastAsia="Times New Roman" w:hAnsi="Times New Roman" w:cs="Times New Roman"/>
          <w:kern w:val="0"/>
          <w:sz w:val="22"/>
          <w:szCs w:val="22"/>
          <w:highlight w:val="lightGray"/>
          <w:lang w:val="lt-LT"/>
          <w14:ligatures w14:val="none"/>
        </w:rPr>
      </w:pPr>
      <w:r w:rsidRPr="00287F26">
        <w:rPr>
          <w:rFonts w:ascii="Times New Roman" w:eastAsia="Times New Roman" w:hAnsi="Times New Roman" w:cs="Times New Roman"/>
          <w:kern w:val="0"/>
          <w:sz w:val="22"/>
          <w:szCs w:val="22"/>
          <w:lang w:val="lt-LT"/>
          <w14:ligatures w14:val="none"/>
        </w:rPr>
        <w:t xml:space="preserve">20 </w:t>
      </w:r>
      <w:r w:rsidRPr="00827750">
        <w:rPr>
          <w:rFonts w:ascii="Times New Roman" w:eastAsia="Times New Roman" w:hAnsi="Times New Roman" w:cs="Times New Roman"/>
          <w:kern w:val="0"/>
          <w:sz w:val="22"/>
          <w:szCs w:val="22"/>
          <w:lang w:val="lt-LT"/>
          <w14:ligatures w14:val="none"/>
        </w:rPr>
        <w:t>plėvele dengtų tablečių</w:t>
      </w:r>
    </w:p>
    <w:p w14:paraId="3D497EE6" w14:textId="77777777" w:rsidR="00D1529C" w:rsidRPr="00D1529C" w:rsidRDefault="00D1529C" w:rsidP="00D1529C">
      <w:pPr>
        <w:spacing w:after="0" w:line="240" w:lineRule="auto"/>
        <w:rPr>
          <w:rFonts w:ascii="Times New Roman" w:eastAsia="Times New Roman" w:hAnsi="Times New Roman" w:cs="Times New Roman"/>
          <w:kern w:val="0"/>
          <w:sz w:val="22"/>
          <w:szCs w:val="22"/>
          <w:highlight w:val="lightGray"/>
          <w:lang w:val="lt-LT"/>
          <w14:ligatures w14:val="none"/>
        </w:rPr>
      </w:pPr>
      <w:r w:rsidRPr="00D1529C">
        <w:rPr>
          <w:rFonts w:ascii="Times New Roman" w:eastAsia="Times New Roman" w:hAnsi="Times New Roman" w:cs="Times New Roman"/>
          <w:kern w:val="0"/>
          <w:sz w:val="22"/>
          <w:szCs w:val="22"/>
          <w:highlight w:val="lightGray"/>
          <w:lang w:val="lt-LT"/>
          <w14:ligatures w14:val="none"/>
        </w:rPr>
        <w:t>30 plėvele dengtų tablečių</w:t>
      </w:r>
    </w:p>
    <w:p w14:paraId="479602F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0FB92A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E369006"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D1529C">
        <w:rPr>
          <w:rFonts w:ascii="Times New Roman" w:eastAsia="Times New Roman" w:hAnsi="Times New Roman" w:cs="Times New Roman"/>
          <w:b/>
          <w:noProof/>
          <w:kern w:val="0"/>
          <w:sz w:val="22"/>
          <w:szCs w:val="22"/>
          <w:lang w:val="lt-LT"/>
          <w14:ligatures w14:val="none"/>
        </w:rPr>
        <w:t>5.</w:t>
      </w:r>
      <w:r w:rsidRPr="00D1529C">
        <w:rPr>
          <w:rFonts w:ascii="Times New Roman" w:eastAsia="Times New Roman" w:hAnsi="Times New Roman" w:cs="Times New Roman"/>
          <w:b/>
          <w:noProof/>
          <w:kern w:val="0"/>
          <w:sz w:val="22"/>
          <w:szCs w:val="22"/>
          <w:lang w:val="lt-LT"/>
          <w14:ligatures w14:val="none"/>
        </w:rPr>
        <w:tab/>
        <w:t>VARTOJIMO METODAS IR BŪDAS (-AI)</w:t>
      </w:r>
    </w:p>
    <w:p w14:paraId="7E40113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AE15F6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Vartoti per burną.</w:t>
      </w:r>
    </w:p>
    <w:p w14:paraId="3316703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Prieš vartojimą perskaitykite pakuotės lapelį.</w:t>
      </w:r>
    </w:p>
    <w:p w14:paraId="7EDB36C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AD08F5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E17AE95"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6.</w:t>
      </w:r>
      <w:r w:rsidRPr="00D1529C">
        <w:rPr>
          <w:rFonts w:ascii="Times New Roman" w:eastAsia="Times New Roman" w:hAnsi="Times New Roman" w:cs="Times New Roman"/>
          <w:b/>
          <w:noProof/>
          <w:kern w:val="0"/>
          <w:sz w:val="22"/>
          <w:szCs w:val="22"/>
          <w:lang w:val="lt-LT"/>
          <w14:ligatures w14:val="none"/>
        </w:rPr>
        <w:tab/>
        <w:t>SPECIALUS ĮSPĖJIMAS, KAD VAISTINĮ PREPARATĄ BŪTINA LAIKYTI VAIKAMS NEPASTEBIMOJE IR NEPASIEKIAMOJE VIETOJE</w:t>
      </w:r>
    </w:p>
    <w:p w14:paraId="1D9169E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E9808B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Laikyti vaikams nepastebimoje ir nepasiekiamoje vietoje.</w:t>
      </w:r>
    </w:p>
    <w:p w14:paraId="59928FB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69F836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0808A78"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D1529C">
        <w:rPr>
          <w:rFonts w:ascii="Times New Roman" w:eastAsia="Times New Roman" w:hAnsi="Times New Roman" w:cs="Times New Roman"/>
          <w:b/>
          <w:noProof/>
          <w:kern w:val="0"/>
          <w:sz w:val="22"/>
          <w:szCs w:val="22"/>
          <w:lang w:val="lt-LT"/>
          <w14:ligatures w14:val="none"/>
        </w:rPr>
        <w:t>7.</w:t>
      </w:r>
      <w:r w:rsidRPr="00D1529C">
        <w:rPr>
          <w:rFonts w:ascii="Times New Roman" w:eastAsia="Times New Roman" w:hAnsi="Times New Roman" w:cs="Times New Roman"/>
          <w:b/>
          <w:noProof/>
          <w:kern w:val="0"/>
          <w:sz w:val="22"/>
          <w:szCs w:val="22"/>
          <w:lang w:val="lt-LT"/>
          <w14:ligatures w14:val="none"/>
        </w:rPr>
        <w:tab/>
        <w:t>KITAS (-I) SPECIALUS (-ŪS) ĮSPĖJIMAS (-AI) (JEI REIKIA)</w:t>
      </w:r>
    </w:p>
    <w:p w14:paraId="2E4CC9B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2E3BDE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5F874BA"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D1529C">
        <w:rPr>
          <w:rFonts w:ascii="Times New Roman" w:eastAsia="Times New Roman" w:hAnsi="Times New Roman" w:cs="Times New Roman"/>
          <w:b/>
          <w:noProof/>
          <w:kern w:val="0"/>
          <w:sz w:val="22"/>
          <w:szCs w:val="22"/>
          <w:lang w:val="lt-LT"/>
          <w14:ligatures w14:val="none"/>
        </w:rPr>
        <w:t>8.</w:t>
      </w:r>
      <w:r w:rsidRPr="00D1529C">
        <w:rPr>
          <w:rFonts w:ascii="Times New Roman" w:eastAsia="Times New Roman" w:hAnsi="Times New Roman" w:cs="Times New Roman"/>
          <w:b/>
          <w:noProof/>
          <w:kern w:val="0"/>
          <w:sz w:val="22"/>
          <w:szCs w:val="22"/>
          <w:lang w:val="lt-LT"/>
          <w14:ligatures w14:val="none"/>
        </w:rPr>
        <w:tab/>
        <w:t>TINKAMUMO LAIKAS</w:t>
      </w:r>
    </w:p>
    <w:p w14:paraId="27A2AD15"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26D6CA3C" w14:textId="6B2D3E26"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EXP</w:t>
      </w:r>
      <w:r w:rsidR="007D5ADE" w:rsidRPr="00287F26">
        <w:rPr>
          <w:rFonts w:ascii="Times New Roman" w:hAnsi="Times New Roman"/>
          <w:color w:val="000000"/>
          <w:kern w:val="0"/>
          <w:sz w:val="22"/>
          <w:lang w:val="lt-LT"/>
          <w14:ligatures w14:val="none"/>
        </w:rPr>
        <w:t>:</w:t>
      </w:r>
      <w:r w:rsidRPr="00D1529C">
        <w:rPr>
          <w:rFonts w:ascii="Times New Roman" w:eastAsia="Arial Unicode MS" w:hAnsi="Times New Roman" w:cs="Times New Roman"/>
          <w:bCs/>
          <w:noProof/>
          <w:color w:val="000000"/>
          <w:kern w:val="0"/>
          <w:sz w:val="22"/>
          <w:szCs w:val="22"/>
          <w:lang w:val="lt-LT"/>
          <w14:ligatures w14:val="none"/>
        </w:rPr>
        <w:t xml:space="preserve"> {mm.MMMM}</w:t>
      </w:r>
    </w:p>
    <w:p w14:paraId="19191DD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39A83D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9C1AF6C"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9.</w:t>
      </w:r>
      <w:r w:rsidRPr="00D1529C">
        <w:rPr>
          <w:rFonts w:ascii="Times New Roman" w:eastAsia="Times New Roman" w:hAnsi="Times New Roman" w:cs="Times New Roman"/>
          <w:b/>
          <w:noProof/>
          <w:kern w:val="0"/>
          <w:sz w:val="22"/>
          <w:szCs w:val="22"/>
          <w:lang w:val="lt-LT"/>
          <w14:ligatures w14:val="none"/>
        </w:rPr>
        <w:tab/>
        <w:t>SPECIALIOS LAIKYMO SĄLYGOS</w:t>
      </w:r>
    </w:p>
    <w:p w14:paraId="667378B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6EA939D" w14:textId="72B99812" w:rsidR="00D1529C" w:rsidRPr="00D1529C" w:rsidRDefault="00FC76AD" w:rsidP="00D1529C">
      <w:pPr>
        <w:spacing w:after="0" w:line="240" w:lineRule="auto"/>
        <w:rPr>
          <w:rFonts w:ascii="Times New Roman" w:eastAsia="Times New Roman" w:hAnsi="Times New Roman" w:cs="Times New Roman"/>
          <w:kern w:val="0"/>
          <w:sz w:val="22"/>
          <w:szCs w:val="22"/>
          <w:lang w:val="lt-LT"/>
          <w14:ligatures w14:val="none"/>
        </w:rPr>
      </w:pPr>
      <w:r w:rsidRPr="00565EF4">
        <w:rPr>
          <w:rFonts w:ascii="Times New Roman" w:eastAsia="Times New Roman" w:hAnsi="Times New Roman" w:cs="Times New Roman"/>
          <w:kern w:val="0"/>
          <w:sz w:val="22"/>
          <w:szCs w:val="22"/>
          <w:lang w:val="lt-LT"/>
          <w14:ligatures w14:val="none"/>
        </w:rPr>
        <w:t>Laikyti ne aukštesnėje kaip 30 </w:t>
      </w:r>
      <w:r w:rsidRPr="00565EF4">
        <w:rPr>
          <w:rFonts w:ascii="Times New Roman" w:eastAsia="Times New Roman" w:hAnsi="Times New Roman" w:cs="Times New Roman"/>
          <w:kern w:val="0"/>
          <w:sz w:val="22"/>
          <w:szCs w:val="22"/>
          <w:lang w:val="lt-LT"/>
          <w14:ligatures w14:val="none"/>
        </w:rPr>
        <w:sym w:font="Symbol" w:char="F0B0"/>
      </w:r>
      <w:r w:rsidRPr="00565EF4">
        <w:rPr>
          <w:rFonts w:ascii="Times New Roman" w:eastAsia="Times New Roman" w:hAnsi="Times New Roman" w:cs="Times New Roman"/>
          <w:kern w:val="0"/>
          <w:sz w:val="22"/>
          <w:szCs w:val="22"/>
          <w:lang w:val="lt-LT"/>
          <w14:ligatures w14:val="none"/>
        </w:rPr>
        <w:t>C temperatūroje</w:t>
      </w:r>
      <w:r w:rsidR="00D1529C" w:rsidRPr="00565EF4">
        <w:rPr>
          <w:rFonts w:ascii="Times New Roman" w:eastAsia="Times New Roman" w:hAnsi="Times New Roman" w:cs="Times New Roman"/>
          <w:kern w:val="0"/>
          <w:sz w:val="22"/>
          <w:szCs w:val="22"/>
          <w:lang w:val="lt-LT"/>
          <w14:ligatures w14:val="none"/>
        </w:rPr>
        <w:t>.</w:t>
      </w:r>
    </w:p>
    <w:p w14:paraId="202DE267"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r w:rsidRPr="00D1529C">
        <w:rPr>
          <w:rFonts w:ascii="Times New Roman" w:eastAsia="Times New Roman" w:hAnsi="Times New Roman" w:cs="Times New Roman"/>
          <w:kern w:val="0"/>
          <w:sz w:val="22"/>
          <w:szCs w:val="22"/>
          <w:lang w:val="lt-LT"/>
          <w14:ligatures w14:val="none"/>
        </w:rPr>
        <w:t>Lizdinę plokštelę laikyti išorinėje dėžutėje, kad vaistas būtų apsaugotas nuo šviesos.</w:t>
      </w:r>
    </w:p>
    <w:p w14:paraId="1B53405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3D828E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6A674A4"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lastRenderedPageBreak/>
        <w:t>10.</w:t>
      </w:r>
      <w:r w:rsidRPr="00D1529C">
        <w:rPr>
          <w:rFonts w:ascii="Times New Roman" w:eastAsia="Times New Roman" w:hAnsi="Times New Roman" w:cs="Times New Roman"/>
          <w:b/>
          <w:noProof/>
          <w:kern w:val="0"/>
          <w:sz w:val="22"/>
          <w:szCs w:val="22"/>
          <w:lang w:val="lt-LT"/>
          <w14:ligatures w14:val="none"/>
        </w:rPr>
        <w:tab/>
        <w:t>SPECIALIOS ATSARGUMO PRIEMONĖS DĖL NESUVARTOTO VAISTINIO PREPARATO AR JO ATLIEKŲ TVARKYMO (JEI REIKIA)</w:t>
      </w:r>
    </w:p>
    <w:p w14:paraId="6AD5BD6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4CFDBC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52F4685"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11.</w:t>
      </w:r>
      <w:r w:rsidRPr="00D1529C">
        <w:rPr>
          <w:rFonts w:ascii="Times New Roman" w:eastAsia="Times New Roman" w:hAnsi="Times New Roman" w:cs="Times New Roman"/>
          <w:b/>
          <w:noProof/>
          <w:kern w:val="0"/>
          <w:sz w:val="22"/>
          <w:szCs w:val="22"/>
          <w:lang w:val="lt-LT"/>
          <w14:ligatures w14:val="none"/>
        </w:rPr>
        <w:tab/>
        <w:t>REGISTRUOTOJO PAVADINIMAS IR ADRESAS</w:t>
      </w:r>
    </w:p>
    <w:p w14:paraId="11B1455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8BEF3F3" w14:textId="0F4350CD" w:rsidR="00D1529C" w:rsidRPr="00D1529C" w:rsidRDefault="00D1529C" w:rsidP="00D1529C">
      <w:pPr>
        <w:tabs>
          <w:tab w:val="left" w:pos="567"/>
        </w:tabs>
        <w:spacing w:after="0" w:line="240" w:lineRule="auto"/>
        <w:rPr>
          <w:rFonts w:ascii="Times New Roman" w:eastAsia="Times New Roman" w:hAnsi="Times New Roman" w:cs="Times New Roman"/>
          <w:kern w:val="0"/>
          <w:sz w:val="22"/>
          <w:szCs w:val="22"/>
          <w:lang w:val="lt-LT"/>
          <w14:ligatures w14:val="none"/>
        </w:rPr>
      </w:pPr>
      <w:r w:rsidRPr="00D1529C">
        <w:rPr>
          <w:rFonts w:ascii="Times New Roman" w:eastAsia="Times New Roman" w:hAnsi="Times New Roman" w:cs="Times New Roman"/>
          <w:kern w:val="0"/>
          <w:sz w:val="22"/>
          <w:szCs w:val="22"/>
          <w:lang w:val="lt-LT"/>
          <w14:ligatures w14:val="none"/>
        </w:rPr>
        <w:t>Olpha AS</w:t>
      </w:r>
      <w:r w:rsidR="00CE7D2B">
        <w:rPr>
          <w:rFonts w:ascii="Times New Roman" w:eastAsia="Times New Roman" w:hAnsi="Times New Roman" w:cs="Times New Roman"/>
          <w:kern w:val="0"/>
          <w:sz w:val="22"/>
          <w:szCs w:val="22"/>
          <w:lang w:val="lt-LT"/>
          <w14:ligatures w14:val="none"/>
        </w:rPr>
        <w:t>,</w:t>
      </w:r>
    </w:p>
    <w:p w14:paraId="30A19216" w14:textId="247F70B6" w:rsidR="00D1529C" w:rsidRPr="00D1529C" w:rsidRDefault="00D1529C" w:rsidP="00D1529C">
      <w:pPr>
        <w:tabs>
          <w:tab w:val="left" w:pos="567"/>
        </w:tabs>
        <w:spacing w:after="0" w:line="240" w:lineRule="auto"/>
        <w:rPr>
          <w:rFonts w:ascii="Times New Roman" w:eastAsia="Times New Roman" w:hAnsi="Times New Roman" w:cs="Times New Roman"/>
          <w:kern w:val="0"/>
          <w:sz w:val="22"/>
          <w:szCs w:val="22"/>
          <w:lang w:val="lt-LT"/>
          <w14:ligatures w14:val="none"/>
        </w:rPr>
      </w:pPr>
      <w:proofErr w:type="spellStart"/>
      <w:r w:rsidRPr="00D1529C">
        <w:rPr>
          <w:rFonts w:ascii="Times New Roman" w:eastAsia="Times New Roman" w:hAnsi="Times New Roman" w:cs="Times New Roman"/>
          <w:kern w:val="0"/>
          <w:sz w:val="22"/>
          <w:szCs w:val="22"/>
          <w:lang w:val="lt-LT"/>
          <w14:ligatures w14:val="none"/>
        </w:rPr>
        <w:t>Rupnicu</w:t>
      </w:r>
      <w:proofErr w:type="spellEnd"/>
      <w:r w:rsidRPr="00D1529C">
        <w:rPr>
          <w:rFonts w:ascii="Times New Roman" w:eastAsia="Times New Roman" w:hAnsi="Times New Roman" w:cs="Times New Roman"/>
          <w:kern w:val="0"/>
          <w:sz w:val="22"/>
          <w:szCs w:val="22"/>
          <w:lang w:val="lt-LT"/>
          <w14:ligatures w14:val="none"/>
        </w:rPr>
        <w:t xml:space="preserve"> </w:t>
      </w:r>
      <w:proofErr w:type="spellStart"/>
      <w:r w:rsidRPr="00D1529C">
        <w:rPr>
          <w:rFonts w:ascii="Times New Roman" w:eastAsia="Times New Roman" w:hAnsi="Times New Roman" w:cs="Times New Roman"/>
          <w:kern w:val="0"/>
          <w:sz w:val="22"/>
          <w:szCs w:val="22"/>
          <w:lang w:val="lt-LT"/>
          <w14:ligatures w14:val="none"/>
        </w:rPr>
        <w:t>iela</w:t>
      </w:r>
      <w:proofErr w:type="spellEnd"/>
      <w:r w:rsidRPr="00D1529C">
        <w:rPr>
          <w:rFonts w:ascii="Times New Roman" w:eastAsia="Times New Roman" w:hAnsi="Times New Roman" w:cs="Times New Roman"/>
          <w:kern w:val="0"/>
          <w:sz w:val="22"/>
          <w:szCs w:val="22"/>
          <w:lang w:val="lt-LT"/>
          <w14:ligatures w14:val="none"/>
        </w:rPr>
        <w:t xml:space="preserve"> 5</w:t>
      </w:r>
      <w:r w:rsidR="00CE7D2B">
        <w:rPr>
          <w:rFonts w:ascii="Times New Roman" w:eastAsia="Times New Roman" w:hAnsi="Times New Roman" w:cs="Times New Roman"/>
          <w:kern w:val="0"/>
          <w:sz w:val="22"/>
          <w:szCs w:val="22"/>
          <w:lang w:val="lt-LT"/>
          <w14:ligatures w14:val="none"/>
        </w:rPr>
        <w:t>,</w:t>
      </w:r>
    </w:p>
    <w:p w14:paraId="416E238B" w14:textId="4813BE59" w:rsidR="00D1529C" w:rsidRPr="00D1529C" w:rsidRDefault="00D1529C" w:rsidP="00D1529C">
      <w:pPr>
        <w:tabs>
          <w:tab w:val="left" w:pos="567"/>
        </w:tabs>
        <w:spacing w:after="0" w:line="240" w:lineRule="auto"/>
        <w:rPr>
          <w:rFonts w:ascii="Times New Roman" w:eastAsia="Times New Roman" w:hAnsi="Times New Roman" w:cs="Times New Roman"/>
          <w:kern w:val="0"/>
          <w:sz w:val="22"/>
          <w:szCs w:val="22"/>
          <w:lang w:val="lt-LT"/>
          <w14:ligatures w14:val="none"/>
        </w:rPr>
      </w:pPr>
      <w:proofErr w:type="spellStart"/>
      <w:r w:rsidRPr="00D1529C">
        <w:rPr>
          <w:rFonts w:ascii="Times New Roman" w:eastAsia="Times New Roman" w:hAnsi="Times New Roman" w:cs="Times New Roman"/>
          <w:kern w:val="0"/>
          <w:sz w:val="22"/>
          <w:szCs w:val="22"/>
          <w:lang w:val="lt-LT"/>
          <w14:ligatures w14:val="none"/>
        </w:rPr>
        <w:t>Olaine</w:t>
      </w:r>
      <w:proofErr w:type="spellEnd"/>
      <w:r w:rsidRPr="00D1529C">
        <w:rPr>
          <w:rFonts w:ascii="Times New Roman" w:eastAsia="Times New Roman" w:hAnsi="Times New Roman" w:cs="Times New Roman"/>
          <w:kern w:val="0"/>
          <w:sz w:val="22"/>
          <w:szCs w:val="22"/>
          <w:lang w:val="lt-LT"/>
          <w14:ligatures w14:val="none"/>
        </w:rPr>
        <w:t xml:space="preserve">, </w:t>
      </w:r>
      <w:proofErr w:type="spellStart"/>
      <w:r w:rsidRPr="00D1529C">
        <w:rPr>
          <w:rFonts w:ascii="Times New Roman" w:eastAsia="Times New Roman" w:hAnsi="Times New Roman" w:cs="Times New Roman"/>
          <w:kern w:val="0"/>
          <w:sz w:val="22"/>
          <w:szCs w:val="22"/>
          <w:lang w:val="lt-LT"/>
          <w14:ligatures w14:val="none"/>
        </w:rPr>
        <w:t>Olaines</w:t>
      </w:r>
      <w:proofErr w:type="spellEnd"/>
      <w:r w:rsidRPr="00D1529C">
        <w:rPr>
          <w:rFonts w:ascii="Times New Roman" w:eastAsia="Times New Roman" w:hAnsi="Times New Roman" w:cs="Times New Roman"/>
          <w:kern w:val="0"/>
          <w:sz w:val="22"/>
          <w:szCs w:val="22"/>
          <w:lang w:val="lt-LT"/>
          <w14:ligatures w14:val="none"/>
        </w:rPr>
        <w:t xml:space="preserve"> </w:t>
      </w:r>
      <w:proofErr w:type="spellStart"/>
      <w:r w:rsidR="00BC08CD">
        <w:rPr>
          <w:rFonts w:ascii="Times New Roman" w:eastAsia="Times New Roman" w:hAnsi="Times New Roman" w:cs="Times New Roman"/>
          <w:kern w:val="0"/>
          <w:sz w:val="22"/>
          <w:szCs w:val="22"/>
          <w:lang w:val="lt-LT"/>
          <w14:ligatures w14:val="none"/>
        </w:rPr>
        <w:t>n</w:t>
      </w:r>
      <w:r w:rsidRPr="00D1529C">
        <w:rPr>
          <w:rFonts w:ascii="Times New Roman" w:eastAsia="Times New Roman" w:hAnsi="Times New Roman" w:cs="Times New Roman"/>
          <w:kern w:val="0"/>
          <w:sz w:val="22"/>
          <w:szCs w:val="22"/>
          <w:lang w:val="lt-LT"/>
          <w14:ligatures w14:val="none"/>
        </w:rPr>
        <w:t>ovads</w:t>
      </w:r>
      <w:proofErr w:type="spellEnd"/>
      <w:r w:rsidRPr="00D1529C">
        <w:rPr>
          <w:rFonts w:ascii="Times New Roman" w:eastAsia="Times New Roman" w:hAnsi="Times New Roman" w:cs="Times New Roman"/>
          <w:kern w:val="0"/>
          <w:sz w:val="22"/>
          <w:szCs w:val="22"/>
          <w:lang w:val="lt-LT"/>
          <w14:ligatures w14:val="none"/>
        </w:rPr>
        <w:t>, LV-2114</w:t>
      </w:r>
      <w:r w:rsidR="00CE7D2B">
        <w:rPr>
          <w:rFonts w:ascii="Times New Roman" w:eastAsia="Times New Roman" w:hAnsi="Times New Roman" w:cs="Times New Roman"/>
          <w:kern w:val="0"/>
          <w:sz w:val="22"/>
          <w:szCs w:val="22"/>
          <w:lang w:val="lt-LT"/>
          <w14:ligatures w14:val="none"/>
        </w:rPr>
        <w:t>,</w:t>
      </w:r>
    </w:p>
    <w:p w14:paraId="39566543" w14:textId="77777777" w:rsidR="00D1529C" w:rsidRPr="00287F26" w:rsidRDefault="00D1529C" w:rsidP="00D1529C">
      <w:pPr>
        <w:tabs>
          <w:tab w:val="left" w:pos="567"/>
        </w:tabs>
        <w:spacing w:after="0" w:line="240" w:lineRule="auto"/>
        <w:rPr>
          <w:rFonts w:ascii="Times New Roman" w:hAnsi="Times New Roman"/>
          <w:kern w:val="0"/>
          <w:sz w:val="22"/>
          <w:lang w:val="pt-PT"/>
          <w14:ligatures w14:val="none"/>
        </w:rPr>
      </w:pPr>
      <w:r w:rsidRPr="00D1529C">
        <w:rPr>
          <w:rFonts w:ascii="Times New Roman" w:eastAsia="Times New Roman" w:hAnsi="Times New Roman" w:cs="Times New Roman"/>
          <w:kern w:val="0"/>
          <w:sz w:val="22"/>
          <w:szCs w:val="22"/>
          <w:lang w:val="lt-LT"/>
          <w14:ligatures w14:val="none"/>
        </w:rPr>
        <w:t>Latvija</w:t>
      </w:r>
    </w:p>
    <w:p w14:paraId="04CF0AA7" w14:textId="77777777" w:rsidR="007D5ADE" w:rsidRPr="00287F26" w:rsidRDefault="007D5ADE" w:rsidP="00D1529C">
      <w:pPr>
        <w:tabs>
          <w:tab w:val="left" w:pos="567"/>
        </w:tabs>
        <w:spacing w:after="0" w:line="240" w:lineRule="auto"/>
        <w:rPr>
          <w:rFonts w:ascii="Times New Roman" w:hAnsi="Times New Roman"/>
          <w:kern w:val="0"/>
          <w:sz w:val="22"/>
          <w:lang w:val="pt-PT"/>
          <w14:ligatures w14:val="none"/>
        </w:rPr>
      </w:pPr>
    </w:p>
    <w:p w14:paraId="4277860B" w14:textId="456C75E5" w:rsidR="00D1529C" w:rsidRPr="00D1529C" w:rsidRDefault="007D5ADE"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287F26">
        <w:rPr>
          <w:rFonts w:ascii="Times New Roman" w:hAnsi="Times New Roman"/>
          <w:kern w:val="0"/>
          <w:sz w:val="22"/>
          <w:lang w:val="pt-PT"/>
          <w14:ligatures w14:val="none"/>
        </w:rPr>
        <w:t>[logo]</w:t>
      </w:r>
    </w:p>
    <w:p w14:paraId="7E5E318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E9E1613"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12.</w:t>
      </w:r>
      <w:r w:rsidRPr="00D1529C">
        <w:rPr>
          <w:rFonts w:ascii="Times New Roman" w:eastAsia="Times New Roman" w:hAnsi="Times New Roman" w:cs="Times New Roman"/>
          <w:b/>
          <w:noProof/>
          <w:kern w:val="0"/>
          <w:sz w:val="22"/>
          <w:szCs w:val="22"/>
          <w:lang w:val="lt-LT"/>
          <w14:ligatures w14:val="none"/>
        </w:rPr>
        <w:tab/>
        <w:t>REGISTRACIJOS PAŽYMĖJIMO NUMERIS (-IAI)</w:t>
      </w:r>
    </w:p>
    <w:p w14:paraId="11C1CC9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D11C3C0" w14:textId="77777777" w:rsidR="00276BF9" w:rsidRPr="00276BF9" w:rsidRDefault="00276BF9" w:rsidP="00276BF9">
      <w:pPr>
        <w:tabs>
          <w:tab w:val="left" w:pos="567"/>
        </w:tabs>
        <w:spacing w:after="0" w:line="240" w:lineRule="auto"/>
        <w:rPr>
          <w:rFonts w:ascii="Times New Roman" w:eastAsia="Arial Unicode MS" w:hAnsi="Times New Roman" w:cs="Times New Roman"/>
          <w:bCs/>
          <w:noProof/>
          <w:color w:val="000000"/>
          <w:kern w:val="0"/>
          <w:sz w:val="22"/>
          <w:szCs w:val="22"/>
          <w:highlight w:val="lightGray"/>
          <w:lang w:val="lt-LT"/>
          <w14:ligatures w14:val="none"/>
        </w:rPr>
      </w:pPr>
      <w:r w:rsidRPr="00276BF9">
        <w:rPr>
          <w:rFonts w:ascii="Times New Roman" w:eastAsia="Arial Unicode MS" w:hAnsi="Times New Roman" w:cs="Times New Roman"/>
          <w:bCs/>
          <w:noProof/>
          <w:color w:val="000000"/>
          <w:kern w:val="0"/>
          <w:sz w:val="22"/>
          <w:szCs w:val="22"/>
          <w:lang w:val="lt-LT"/>
          <w14:ligatures w14:val="none"/>
        </w:rPr>
        <w:t xml:space="preserve">LT/1/25/5706/002 </w:t>
      </w:r>
      <w:r w:rsidRPr="00276BF9">
        <w:rPr>
          <w:rFonts w:ascii="Times New Roman" w:eastAsia="Arial Unicode MS" w:hAnsi="Times New Roman" w:cs="Times New Roman"/>
          <w:bCs/>
          <w:noProof/>
          <w:color w:val="000000"/>
          <w:kern w:val="0"/>
          <w:sz w:val="22"/>
          <w:szCs w:val="22"/>
          <w:highlight w:val="lightGray"/>
          <w:lang w:val="lt-LT"/>
          <w14:ligatures w14:val="none"/>
        </w:rPr>
        <w:t>– N20</w:t>
      </w:r>
    </w:p>
    <w:p w14:paraId="79575148" w14:textId="5D8F936F" w:rsidR="00D1529C" w:rsidRDefault="00276BF9" w:rsidP="00276BF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276BF9">
        <w:rPr>
          <w:rFonts w:ascii="Times New Roman" w:eastAsia="Arial Unicode MS" w:hAnsi="Times New Roman" w:cs="Times New Roman"/>
          <w:bCs/>
          <w:noProof/>
          <w:color w:val="000000"/>
          <w:kern w:val="0"/>
          <w:sz w:val="22"/>
          <w:szCs w:val="22"/>
          <w:highlight w:val="lightGray"/>
          <w:lang w:val="lt-LT"/>
          <w14:ligatures w14:val="none"/>
        </w:rPr>
        <w:t>LT/1/25/5706/003 – N30</w:t>
      </w:r>
    </w:p>
    <w:p w14:paraId="7B946456" w14:textId="77777777" w:rsidR="00276BF9" w:rsidRPr="00D1529C" w:rsidRDefault="00276BF9" w:rsidP="00276BF9">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5D62D7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49B273E"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13.</w:t>
      </w:r>
      <w:r w:rsidRPr="00D1529C">
        <w:rPr>
          <w:rFonts w:ascii="Times New Roman" w:eastAsia="Times New Roman" w:hAnsi="Times New Roman" w:cs="Times New Roman"/>
          <w:b/>
          <w:noProof/>
          <w:kern w:val="0"/>
          <w:sz w:val="22"/>
          <w:szCs w:val="22"/>
          <w:lang w:val="lt-LT"/>
          <w14:ligatures w14:val="none"/>
        </w:rPr>
        <w:tab/>
        <w:t>SERIJOS NUMERIS</w:t>
      </w:r>
    </w:p>
    <w:p w14:paraId="6F3D3669"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1A5D3F86" w14:textId="6CF3B17F"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Lot</w:t>
      </w:r>
      <w:r w:rsidR="007D5ADE">
        <w:rPr>
          <w:rFonts w:ascii="Times New Roman" w:eastAsia="Times New Roman" w:hAnsi="Times New Roman" w:cs="Times New Roman"/>
          <w:kern w:val="0"/>
          <w:sz w:val="22"/>
          <w:szCs w:val="22"/>
          <w:lang w:val="lt-LT" w:eastAsia="lt-LT"/>
          <w14:ligatures w14:val="none"/>
        </w:rPr>
        <w:t>:</w:t>
      </w:r>
    </w:p>
    <w:p w14:paraId="065AC86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3C5FCC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D7EC8A4"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14.</w:t>
      </w:r>
      <w:r w:rsidRPr="00D1529C">
        <w:rPr>
          <w:rFonts w:ascii="Times New Roman" w:eastAsia="Times New Roman" w:hAnsi="Times New Roman" w:cs="Times New Roman"/>
          <w:b/>
          <w:noProof/>
          <w:kern w:val="0"/>
          <w:sz w:val="22"/>
          <w:szCs w:val="22"/>
          <w:lang w:val="lt-LT"/>
          <w14:ligatures w14:val="none"/>
        </w:rPr>
        <w:tab/>
        <w:t>PARDAVIMO (IŠDAVIMO) TVARKA</w:t>
      </w:r>
    </w:p>
    <w:p w14:paraId="43E4027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DF7B68D" w14:textId="4CA6F501" w:rsidR="00D1529C" w:rsidRPr="00D1529C" w:rsidRDefault="00B077C0"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287F26">
        <w:rPr>
          <w:rFonts w:ascii="Times New Roman" w:hAnsi="Times New Roman"/>
          <w:sz w:val="22"/>
          <w:lang w:val="pt-PT"/>
        </w:rPr>
        <w:t>Receptinis vaistas.</w:t>
      </w:r>
    </w:p>
    <w:p w14:paraId="4322FB6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012FFB3"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15.</w:t>
      </w:r>
      <w:r w:rsidRPr="00D1529C">
        <w:rPr>
          <w:rFonts w:ascii="Times New Roman" w:eastAsia="Times New Roman" w:hAnsi="Times New Roman" w:cs="Times New Roman"/>
          <w:b/>
          <w:noProof/>
          <w:kern w:val="0"/>
          <w:sz w:val="22"/>
          <w:szCs w:val="22"/>
          <w:lang w:val="lt-LT"/>
          <w14:ligatures w14:val="none"/>
        </w:rPr>
        <w:tab/>
        <w:t>VARTOJIMO INSTRUKCIJA</w:t>
      </w:r>
    </w:p>
    <w:p w14:paraId="63E83DB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81BD449" w14:textId="77777777" w:rsidR="005C7A98" w:rsidRDefault="005C7A98" w:rsidP="00B106B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4C71B2B" w14:textId="77777777" w:rsidR="005C7A98" w:rsidRPr="00D1529C" w:rsidRDefault="005C7A98" w:rsidP="00B106B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8440EA3"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16.</w:t>
      </w:r>
      <w:r w:rsidRPr="00D1529C">
        <w:rPr>
          <w:rFonts w:ascii="Times New Roman" w:eastAsia="Times New Roman" w:hAnsi="Times New Roman" w:cs="Times New Roman"/>
          <w:b/>
          <w:noProof/>
          <w:kern w:val="0"/>
          <w:sz w:val="22"/>
          <w:szCs w:val="22"/>
          <w:lang w:val="lt-LT"/>
          <w14:ligatures w14:val="none"/>
        </w:rPr>
        <w:tab/>
        <w:t>INFORMACIJA BRAILIO RAŠTU</w:t>
      </w:r>
    </w:p>
    <w:p w14:paraId="2C536DEA" w14:textId="77777777"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D0E07CB" w14:textId="4CF3E794" w:rsidR="00021304" w:rsidRDefault="007D5ADE" w:rsidP="00D1529C">
      <w:pPr>
        <w:tabs>
          <w:tab w:val="left" w:pos="567"/>
        </w:tabs>
        <w:spacing w:after="0" w:line="240" w:lineRule="auto"/>
        <w:rPr>
          <w:rFonts w:ascii="Times New Roman" w:eastAsia="Times New Roman" w:hAnsi="Times New Roman" w:cs="Times New Roman"/>
          <w:noProof/>
          <w:snapToGrid w:val="0"/>
          <w:kern w:val="0"/>
          <w:sz w:val="22"/>
          <w:lang w:val="lt-LT"/>
          <w14:ligatures w14:val="none"/>
        </w:rPr>
      </w:pPr>
      <w:r>
        <w:rPr>
          <w:rFonts w:ascii="Times New Roman" w:eastAsia="Arial Unicode MS" w:hAnsi="Times New Roman" w:cs="Times New Roman"/>
          <w:bCs/>
          <w:noProof/>
          <w:color w:val="000000"/>
          <w:kern w:val="0"/>
          <w:sz w:val="22"/>
          <w:szCs w:val="22"/>
          <w:lang w:val="lt-LT"/>
          <w14:ligatures w14:val="none"/>
        </w:rPr>
        <w:t xml:space="preserve">xeldaxin </w:t>
      </w:r>
      <w:r w:rsidRPr="00A8053C">
        <w:rPr>
          <w:rFonts w:ascii="Times New Roman" w:eastAsia="Times New Roman" w:hAnsi="Times New Roman" w:cs="Times New Roman"/>
          <w:noProof/>
          <w:snapToGrid w:val="0"/>
          <w:kern w:val="0"/>
          <w:sz w:val="22"/>
          <w:lang w:val="lt-LT"/>
          <w14:ligatures w14:val="none"/>
        </w:rPr>
        <w:t>25 mg</w:t>
      </w:r>
    </w:p>
    <w:p w14:paraId="66BDB26E" w14:textId="77777777" w:rsidR="00BD6638" w:rsidRPr="00D1529C" w:rsidRDefault="00BD6638"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7AC6355" w14:textId="77777777" w:rsidR="00D1529C" w:rsidRPr="00D1529C" w:rsidRDefault="00D1529C" w:rsidP="00D1529C">
      <w:pPr>
        <w:tabs>
          <w:tab w:val="left" w:pos="567"/>
        </w:tabs>
        <w:spacing w:after="0" w:line="240" w:lineRule="auto"/>
        <w:rPr>
          <w:rFonts w:ascii="Times New Roman" w:eastAsia="Times New Roman" w:hAnsi="Times New Roman" w:cs="Times New Roman"/>
          <w:kern w:val="0"/>
          <w:sz w:val="22"/>
          <w:szCs w:val="22"/>
          <w:shd w:val="clear" w:color="auto" w:fill="CCCCCC"/>
          <w:lang w:val="lt-LT"/>
          <w14:ligatures w14:val="none"/>
        </w:rPr>
      </w:pPr>
    </w:p>
    <w:p w14:paraId="4B6B65A2" w14:textId="77777777" w:rsidR="00D1529C" w:rsidRPr="00B077C0" w:rsidRDefault="00D1529C" w:rsidP="00B077C0">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contextualSpacing/>
        <w:outlineLvl w:val="0"/>
        <w:rPr>
          <w:rFonts w:ascii="Times New Roman" w:eastAsia="Times New Roman" w:hAnsi="Times New Roman" w:cs="Times New Roman"/>
          <w:i/>
          <w:noProof/>
          <w:kern w:val="0"/>
          <w:sz w:val="22"/>
          <w:szCs w:val="22"/>
          <w:lang w:val="lt-LT" w:eastAsia="lt-LT" w:bidi="lt-LT"/>
          <w14:ligatures w14:val="none"/>
        </w:rPr>
      </w:pPr>
      <w:r w:rsidRPr="00B077C0">
        <w:rPr>
          <w:rFonts w:ascii="Times New Roman" w:eastAsia="Times New Roman" w:hAnsi="Times New Roman" w:cs="Times New Roman"/>
          <w:b/>
          <w:noProof/>
          <w:kern w:val="0"/>
          <w:sz w:val="22"/>
          <w:szCs w:val="22"/>
          <w:lang w:val="lt-LT" w:eastAsia="lt-LT" w:bidi="lt-LT"/>
          <w14:ligatures w14:val="none"/>
        </w:rPr>
        <w:t>UNIKALUS IDENTIFIKATORIUS – 2D BRŪKŠNINIS KODAS</w:t>
      </w:r>
    </w:p>
    <w:p w14:paraId="7226C2B4" w14:textId="77777777" w:rsidR="00D1529C" w:rsidRPr="00B077C0" w:rsidRDefault="00D1529C" w:rsidP="00B077C0">
      <w:pPr>
        <w:spacing w:after="0" w:line="240" w:lineRule="auto"/>
        <w:rPr>
          <w:rFonts w:ascii="Times New Roman" w:eastAsia="Times New Roman" w:hAnsi="Times New Roman" w:cs="Times New Roman"/>
          <w:noProof/>
          <w:kern w:val="0"/>
          <w:sz w:val="22"/>
          <w:szCs w:val="22"/>
          <w:lang w:val="lt-LT" w:eastAsia="lt-LT" w:bidi="lt-LT"/>
          <w14:ligatures w14:val="none"/>
        </w:rPr>
      </w:pPr>
    </w:p>
    <w:p w14:paraId="602B23DD" w14:textId="69453CA4" w:rsidR="00D1529C" w:rsidRPr="00B077C0" w:rsidRDefault="00B077C0" w:rsidP="00B077C0">
      <w:pPr>
        <w:tabs>
          <w:tab w:val="left" w:pos="567"/>
        </w:tabs>
        <w:spacing w:after="0" w:line="240" w:lineRule="auto"/>
        <w:rPr>
          <w:rFonts w:ascii="Times New Roman" w:eastAsia="Times New Roman" w:hAnsi="Times New Roman" w:cs="Times New Roman"/>
          <w:noProof/>
          <w:kern w:val="0"/>
          <w:sz w:val="22"/>
          <w:szCs w:val="22"/>
          <w:shd w:val="clear" w:color="auto" w:fill="CCCCCC"/>
          <w:lang w:val="lt-LT" w:eastAsia="lt-LT" w:bidi="lt-LT"/>
          <w14:ligatures w14:val="none"/>
        </w:rPr>
      </w:pPr>
      <w:r w:rsidRPr="00FF11F1">
        <w:rPr>
          <w:rFonts w:ascii="Times New Roman" w:hAnsi="Times New Roman"/>
          <w:sz w:val="22"/>
          <w:highlight w:val="lightGray"/>
        </w:rPr>
        <w:t xml:space="preserve">2D </w:t>
      </w:r>
      <w:proofErr w:type="spellStart"/>
      <w:r w:rsidRPr="00FF11F1">
        <w:rPr>
          <w:rFonts w:ascii="Times New Roman" w:hAnsi="Times New Roman"/>
          <w:sz w:val="22"/>
          <w:highlight w:val="lightGray"/>
        </w:rPr>
        <w:t>brūkšninis</w:t>
      </w:r>
      <w:proofErr w:type="spellEnd"/>
      <w:r w:rsidRPr="00FF11F1">
        <w:rPr>
          <w:rFonts w:ascii="Times New Roman" w:hAnsi="Times New Roman"/>
          <w:sz w:val="22"/>
          <w:highlight w:val="lightGray"/>
        </w:rPr>
        <w:t xml:space="preserve"> </w:t>
      </w:r>
      <w:proofErr w:type="spellStart"/>
      <w:r w:rsidRPr="00FF11F1">
        <w:rPr>
          <w:rFonts w:ascii="Times New Roman" w:hAnsi="Times New Roman"/>
          <w:sz w:val="22"/>
          <w:highlight w:val="lightGray"/>
        </w:rPr>
        <w:t>kodas</w:t>
      </w:r>
      <w:proofErr w:type="spellEnd"/>
      <w:r w:rsidRPr="00FF11F1">
        <w:rPr>
          <w:rFonts w:ascii="Times New Roman" w:hAnsi="Times New Roman"/>
          <w:sz w:val="22"/>
          <w:highlight w:val="lightGray"/>
        </w:rPr>
        <w:t xml:space="preserve"> </w:t>
      </w:r>
      <w:proofErr w:type="spellStart"/>
      <w:r w:rsidRPr="00FF11F1">
        <w:rPr>
          <w:rFonts w:ascii="Times New Roman" w:hAnsi="Times New Roman"/>
          <w:sz w:val="22"/>
          <w:highlight w:val="lightGray"/>
        </w:rPr>
        <w:t>su</w:t>
      </w:r>
      <w:proofErr w:type="spellEnd"/>
      <w:r w:rsidRPr="00FF11F1">
        <w:rPr>
          <w:rFonts w:ascii="Times New Roman" w:hAnsi="Times New Roman"/>
          <w:sz w:val="22"/>
          <w:highlight w:val="lightGray"/>
        </w:rPr>
        <w:t xml:space="preserve"> </w:t>
      </w:r>
      <w:proofErr w:type="spellStart"/>
      <w:r w:rsidRPr="00FF11F1">
        <w:rPr>
          <w:rFonts w:ascii="Times New Roman" w:hAnsi="Times New Roman"/>
          <w:sz w:val="22"/>
          <w:highlight w:val="lightGray"/>
        </w:rPr>
        <w:t>nurodytu</w:t>
      </w:r>
      <w:proofErr w:type="spellEnd"/>
      <w:r w:rsidRPr="00FF11F1">
        <w:rPr>
          <w:rFonts w:ascii="Times New Roman" w:hAnsi="Times New Roman"/>
          <w:sz w:val="22"/>
          <w:highlight w:val="lightGray"/>
        </w:rPr>
        <w:t xml:space="preserve"> </w:t>
      </w:r>
      <w:proofErr w:type="spellStart"/>
      <w:r w:rsidRPr="00FF11F1">
        <w:rPr>
          <w:rFonts w:ascii="Times New Roman" w:hAnsi="Times New Roman"/>
          <w:sz w:val="22"/>
          <w:highlight w:val="lightGray"/>
        </w:rPr>
        <w:t>unikaliu</w:t>
      </w:r>
      <w:proofErr w:type="spellEnd"/>
      <w:r w:rsidRPr="00FF11F1">
        <w:rPr>
          <w:rFonts w:ascii="Times New Roman" w:hAnsi="Times New Roman"/>
          <w:sz w:val="22"/>
          <w:highlight w:val="lightGray"/>
        </w:rPr>
        <w:t xml:space="preserve"> </w:t>
      </w:r>
      <w:proofErr w:type="spellStart"/>
      <w:r w:rsidRPr="00FF11F1">
        <w:rPr>
          <w:rFonts w:ascii="Times New Roman" w:hAnsi="Times New Roman"/>
          <w:sz w:val="22"/>
          <w:highlight w:val="lightGray"/>
        </w:rPr>
        <w:t>identifikatoriumi</w:t>
      </w:r>
      <w:proofErr w:type="spellEnd"/>
      <w:r w:rsidRPr="00FF11F1">
        <w:rPr>
          <w:rFonts w:ascii="Times New Roman" w:hAnsi="Times New Roman"/>
          <w:sz w:val="22"/>
          <w:highlight w:val="lightGray"/>
        </w:rPr>
        <w:t>.</w:t>
      </w:r>
    </w:p>
    <w:p w14:paraId="720BB33E" w14:textId="77777777" w:rsidR="00D1529C" w:rsidRDefault="00D1529C" w:rsidP="00B077C0">
      <w:pPr>
        <w:spacing w:after="0" w:line="240" w:lineRule="auto"/>
        <w:rPr>
          <w:rFonts w:ascii="Times New Roman" w:eastAsia="Times New Roman" w:hAnsi="Times New Roman" w:cs="Times New Roman"/>
          <w:noProof/>
          <w:kern w:val="0"/>
          <w:sz w:val="22"/>
          <w:szCs w:val="22"/>
          <w:lang w:val="lt-LT" w:eastAsia="lt-LT" w:bidi="lt-LT"/>
          <w14:ligatures w14:val="none"/>
        </w:rPr>
      </w:pPr>
    </w:p>
    <w:p w14:paraId="309B6900" w14:textId="77777777" w:rsidR="00287F26" w:rsidRPr="00B077C0" w:rsidRDefault="00287F26" w:rsidP="00B077C0">
      <w:pPr>
        <w:spacing w:after="0" w:line="240" w:lineRule="auto"/>
        <w:rPr>
          <w:rFonts w:ascii="Times New Roman" w:eastAsia="Times New Roman" w:hAnsi="Times New Roman" w:cs="Times New Roman"/>
          <w:noProof/>
          <w:kern w:val="0"/>
          <w:sz w:val="22"/>
          <w:szCs w:val="22"/>
          <w:lang w:val="lt-LT" w:eastAsia="lt-LT" w:bidi="lt-LT"/>
          <w14:ligatures w14:val="none"/>
        </w:rPr>
      </w:pPr>
    </w:p>
    <w:p w14:paraId="45E8492F" w14:textId="77777777" w:rsidR="00D1529C" w:rsidRPr="00B077C0" w:rsidRDefault="00D1529C" w:rsidP="00B077C0">
      <w:pPr>
        <w:keepNext/>
        <w:pBdr>
          <w:top w:val="single" w:sz="4" w:space="1" w:color="auto"/>
          <w:left w:val="single" w:sz="4" w:space="4" w:color="auto"/>
          <w:bottom w:val="single" w:sz="4" w:space="1" w:color="auto"/>
          <w:right w:val="single" w:sz="4" w:space="4" w:color="auto"/>
        </w:pBdr>
        <w:tabs>
          <w:tab w:val="left" w:pos="142"/>
          <w:tab w:val="left" w:pos="567"/>
        </w:tabs>
        <w:spacing w:after="0" w:line="240" w:lineRule="auto"/>
        <w:outlineLvl w:val="0"/>
        <w:rPr>
          <w:rFonts w:ascii="Times New Roman" w:eastAsia="Times New Roman" w:hAnsi="Times New Roman" w:cs="Times New Roman"/>
          <w:i/>
          <w:noProof/>
          <w:kern w:val="0"/>
          <w:sz w:val="22"/>
          <w:szCs w:val="22"/>
          <w:lang w:val="lt-LT" w:eastAsia="lt-LT" w:bidi="lt-LT"/>
          <w14:ligatures w14:val="none"/>
        </w:rPr>
      </w:pPr>
      <w:r w:rsidRPr="00B077C0">
        <w:rPr>
          <w:rFonts w:ascii="Times New Roman" w:eastAsia="Times New Roman" w:hAnsi="Times New Roman" w:cs="Times New Roman"/>
          <w:b/>
          <w:noProof/>
          <w:kern w:val="0"/>
          <w:sz w:val="22"/>
          <w:szCs w:val="22"/>
          <w:lang w:val="lt-LT" w:eastAsia="en-GB"/>
          <w14:ligatures w14:val="none"/>
        </w:rPr>
        <w:t>18.</w:t>
      </w:r>
      <w:r w:rsidRPr="00B077C0">
        <w:rPr>
          <w:rFonts w:ascii="Times New Roman" w:eastAsia="Times New Roman" w:hAnsi="Times New Roman" w:cs="Times New Roman"/>
          <w:b/>
          <w:noProof/>
          <w:kern w:val="0"/>
          <w:sz w:val="22"/>
          <w:szCs w:val="22"/>
          <w:lang w:val="lt-LT" w:eastAsia="en-GB"/>
          <w14:ligatures w14:val="none"/>
        </w:rPr>
        <w:tab/>
      </w:r>
      <w:r w:rsidRPr="00B077C0">
        <w:rPr>
          <w:rFonts w:ascii="Times New Roman" w:eastAsia="Times New Roman" w:hAnsi="Times New Roman" w:cs="Times New Roman"/>
          <w:b/>
          <w:noProof/>
          <w:kern w:val="0"/>
          <w:sz w:val="22"/>
          <w:szCs w:val="22"/>
          <w:lang w:val="lt-LT" w:eastAsia="lt-LT" w:bidi="lt-LT"/>
          <w14:ligatures w14:val="none"/>
        </w:rPr>
        <w:t>UNIKALUS IDENTIFIKATORIUS – ŽMONĖMS SUPRANTAMI DUOMENYS</w:t>
      </w:r>
    </w:p>
    <w:p w14:paraId="7B4C6D0F" w14:textId="77777777" w:rsidR="00D1529C" w:rsidRPr="00B077C0" w:rsidRDefault="00D1529C" w:rsidP="00B077C0">
      <w:pPr>
        <w:spacing w:after="0" w:line="240" w:lineRule="auto"/>
        <w:rPr>
          <w:rFonts w:ascii="Times New Roman" w:eastAsia="Times New Roman" w:hAnsi="Times New Roman" w:cs="Times New Roman"/>
          <w:noProof/>
          <w:kern w:val="0"/>
          <w:sz w:val="22"/>
          <w:szCs w:val="22"/>
          <w:lang w:val="lt-LT" w:eastAsia="lt-LT" w:bidi="lt-LT"/>
          <w14:ligatures w14:val="none"/>
        </w:rPr>
      </w:pPr>
    </w:p>
    <w:p w14:paraId="5E6732CD" w14:textId="77777777" w:rsidR="00B077C0" w:rsidRPr="00FF11F1" w:rsidRDefault="00B077C0" w:rsidP="00B077C0">
      <w:pPr>
        <w:tabs>
          <w:tab w:val="left" w:pos="567"/>
        </w:tabs>
        <w:spacing w:after="0" w:line="240" w:lineRule="auto"/>
        <w:rPr>
          <w:rFonts w:ascii="Times New Roman" w:hAnsi="Times New Roman"/>
          <w:color w:val="008000"/>
          <w:sz w:val="22"/>
          <w:lang w:val="lt-LT"/>
        </w:rPr>
      </w:pPr>
      <w:r w:rsidRPr="00FF11F1">
        <w:rPr>
          <w:rFonts w:ascii="Times New Roman" w:hAnsi="Times New Roman"/>
          <w:sz w:val="22"/>
          <w:lang w:val="lt-LT"/>
        </w:rPr>
        <w:t xml:space="preserve">PC {numeris} </w:t>
      </w:r>
    </w:p>
    <w:p w14:paraId="3814C96D" w14:textId="77777777" w:rsidR="00B077C0" w:rsidRPr="00FF11F1" w:rsidRDefault="00B077C0" w:rsidP="00B077C0">
      <w:pPr>
        <w:tabs>
          <w:tab w:val="left" w:pos="567"/>
        </w:tabs>
        <w:spacing w:after="0" w:line="240" w:lineRule="auto"/>
        <w:rPr>
          <w:rFonts w:ascii="Times New Roman" w:hAnsi="Times New Roman"/>
          <w:sz w:val="22"/>
          <w:lang w:val="lt-LT"/>
        </w:rPr>
      </w:pPr>
      <w:r w:rsidRPr="00FF11F1">
        <w:rPr>
          <w:rFonts w:ascii="Times New Roman" w:hAnsi="Times New Roman"/>
          <w:sz w:val="22"/>
          <w:lang w:val="lt-LT"/>
        </w:rPr>
        <w:t>SN {numeris}</w:t>
      </w:r>
    </w:p>
    <w:p w14:paraId="1080241B" w14:textId="77777777" w:rsidR="00B077C0" w:rsidRPr="00B077C0" w:rsidRDefault="00B077C0" w:rsidP="00B077C0">
      <w:pPr>
        <w:pStyle w:val="BTEMEASMCA"/>
      </w:pPr>
      <w:r w:rsidRPr="00B077C0">
        <w:rPr>
          <w:highlight w:val="lightGray"/>
          <w:lang w:eastAsia="lt-LT" w:bidi="lt-LT"/>
        </w:rPr>
        <w:t>NN {numeris}</w:t>
      </w:r>
    </w:p>
    <w:p w14:paraId="66EEB1A2" w14:textId="77777777" w:rsidR="00225B79" w:rsidRPr="00AC30EC" w:rsidRDefault="00225B79" w:rsidP="00225B79">
      <w:pPr>
        <w:spacing w:after="0" w:line="240" w:lineRule="auto"/>
        <w:rPr>
          <w:rFonts w:ascii="Times New Roman" w:eastAsia="Times New Roman" w:hAnsi="Times New Roman" w:cs="Times New Roman"/>
          <w:kern w:val="0"/>
          <w:sz w:val="22"/>
          <w:szCs w:val="22"/>
          <w:highlight w:val="lightGray"/>
          <w:lang w:val="lt-LT"/>
          <w14:ligatures w14:val="none"/>
        </w:rPr>
      </w:pPr>
    </w:p>
    <w:p w14:paraId="40F7423C" w14:textId="77777777" w:rsidR="00D1529C" w:rsidRPr="00D1529C" w:rsidRDefault="00D1529C" w:rsidP="00D1529C">
      <w:pPr>
        <w:spacing w:after="200" w:line="276"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Times New Roman" w:hAnsi="Times New Roman" w:cs="Times New Roman"/>
          <w:kern w:val="0"/>
          <w:lang w:val="lt-LT"/>
          <w14:ligatures w14:val="none"/>
        </w:rPr>
        <w:br w:type="page"/>
      </w:r>
    </w:p>
    <w:p w14:paraId="68B4D4B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C510695"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 xml:space="preserve">MINIMALI </w:t>
      </w:r>
      <w:r w:rsidRPr="00D1529C">
        <w:rPr>
          <w:rFonts w:ascii="Times New Roman" w:eastAsia="Times New Roman" w:hAnsi="Times New Roman" w:cs="Times New Roman"/>
          <w:b/>
          <w:caps/>
          <w:noProof/>
          <w:kern w:val="0"/>
          <w:sz w:val="22"/>
          <w:szCs w:val="22"/>
          <w:lang w:val="lt-LT"/>
          <w14:ligatures w14:val="none"/>
        </w:rPr>
        <w:t xml:space="preserve">informacija ant </w:t>
      </w:r>
      <w:r w:rsidRPr="00D1529C">
        <w:rPr>
          <w:rFonts w:ascii="Times New Roman" w:eastAsia="Times New Roman" w:hAnsi="Times New Roman" w:cs="Times New Roman"/>
          <w:b/>
          <w:noProof/>
          <w:kern w:val="0"/>
          <w:sz w:val="22"/>
          <w:szCs w:val="22"/>
          <w:lang w:val="lt-LT"/>
          <w14:ligatures w14:val="none"/>
        </w:rPr>
        <w:t>LIZDINIŲ PLOKŠTELIŲ</w:t>
      </w:r>
    </w:p>
    <w:p w14:paraId="4B76725F"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p>
    <w:p w14:paraId="1A0E8440" w14:textId="69D44B5A" w:rsidR="00D1529C" w:rsidRPr="00D1529C" w:rsidRDefault="005953D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Pr>
          <w:rFonts w:ascii="Times New Roman" w:eastAsia="Times New Roman" w:hAnsi="Times New Roman" w:cs="Times New Roman"/>
          <w:b/>
          <w:noProof/>
          <w:kern w:val="0"/>
          <w:sz w:val="22"/>
          <w:szCs w:val="22"/>
          <w:lang w:val="lt-LT"/>
          <w14:ligatures w14:val="none"/>
        </w:rPr>
        <w:t>LIZDINĖ PLOKŠTELĖ</w:t>
      </w:r>
    </w:p>
    <w:p w14:paraId="39F447A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B6D47D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A6A57E7"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1.</w:t>
      </w:r>
      <w:r w:rsidRPr="00D1529C">
        <w:rPr>
          <w:rFonts w:ascii="Times New Roman" w:eastAsia="Times New Roman" w:hAnsi="Times New Roman" w:cs="Times New Roman"/>
          <w:b/>
          <w:noProof/>
          <w:kern w:val="0"/>
          <w:sz w:val="22"/>
          <w:szCs w:val="22"/>
          <w:lang w:val="lt-LT"/>
          <w14:ligatures w14:val="none"/>
        </w:rPr>
        <w:tab/>
        <w:t>VAISTINIO PREPARATO PAVADINIMAS</w:t>
      </w:r>
    </w:p>
    <w:p w14:paraId="3CBB0D5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EFC7775" w14:textId="7BC9EF09" w:rsidR="00D1529C" w:rsidRPr="00430F0B" w:rsidRDefault="00D1529C" w:rsidP="00D1529C">
      <w:pPr>
        <w:spacing w:after="0" w:line="240" w:lineRule="auto"/>
        <w:rPr>
          <w:rFonts w:ascii="Times New Roman" w:eastAsia="Times New Roman" w:hAnsi="Times New Roman" w:cs="Times New Roman"/>
          <w:noProof/>
          <w:snapToGrid w:val="0"/>
          <w:kern w:val="0"/>
          <w:sz w:val="22"/>
          <w:lang w:val="lt-LT"/>
          <w14:ligatures w14:val="none"/>
        </w:rPr>
      </w:pPr>
      <w:r w:rsidRPr="00430F0B">
        <w:rPr>
          <w:rFonts w:ascii="Times New Roman" w:eastAsia="Times New Roman" w:hAnsi="Times New Roman" w:cs="Times New Roman"/>
          <w:noProof/>
          <w:snapToGrid w:val="0"/>
          <w:kern w:val="0"/>
          <w:sz w:val="22"/>
          <w:lang w:val="lt-LT"/>
          <w14:ligatures w14:val="none"/>
        </w:rPr>
        <w:t>Xeldaxin 25 mg tabletės</w:t>
      </w:r>
    </w:p>
    <w:p w14:paraId="4CEB9ADD" w14:textId="08B623CF" w:rsidR="00D1529C" w:rsidRDefault="00BD6638" w:rsidP="00D1529C">
      <w:pPr>
        <w:tabs>
          <w:tab w:val="left" w:pos="567"/>
        </w:tabs>
        <w:spacing w:after="0" w:line="240" w:lineRule="auto"/>
        <w:rPr>
          <w:rFonts w:ascii="Times New Roman" w:eastAsia="Arial Unicode MS" w:hAnsi="Times New Roman" w:cs="Times New Roman"/>
          <w:bCs/>
          <w:i/>
          <w:iCs/>
          <w:noProof/>
          <w:color w:val="000000"/>
          <w:kern w:val="0"/>
          <w:sz w:val="22"/>
          <w:szCs w:val="22"/>
          <w:lang w:val="lt-LT"/>
          <w14:ligatures w14:val="none"/>
        </w:rPr>
      </w:pPr>
      <w:r w:rsidRPr="00D24253">
        <w:rPr>
          <w:rFonts w:ascii="Times New Roman" w:eastAsia="Arial Unicode MS" w:hAnsi="Times New Roman" w:cs="Times New Roman"/>
          <w:bCs/>
          <w:i/>
          <w:iCs/>
          <w:noProof/>
          <w:color w:val="000000"/>
          <w:kern w:val="0"/>
          <w:sz w:val="22"/>
          <w:szCs w:val="22"/>
          <w:lang w:val="lt-LT"/>
          <w14:ligatures w14:val="none"/>
        </w:rPr>
        <w:t>D</w:t>
      </w:r>
      <w:r w:rsidR="00D24253" w:rsidRPr="00D24253">
        <w:rPr>
          <w:rFonts w:ascii="Times New Roman" w:eastAsia="Arial Unicode MS" w:hAnsi="Times New Roman" w:cs="Times New Roman"/>
          <w:bCs/>
          <w:i/>
          <w:iCs/>
          <w:noProof/>
          <w:color w:val="000000"/>
          <w:kern w:val="0"/>
          <w:sz w:val="22"/>
          <w:szCs w:val="22"/>
          <w:lang w:val="lt-LT"/>
          <w14:ligatures w14:val="none"/>
        </w:rPr>
        <w:t>exketoprofenum</w:t>
      </w:r>
    </w:p>
    <w:p w14:paraId="3EA76F9F" w14:textId="77777777" w:rsidR="00BD6638" w:rsidRPr="00D24253" w:rsidRDefault="00BD6638" w:rsidP="00D1529C">
      <w:pPr>
        <w:tabs>
          <w:tab w:val="left" w:pos="567"/>
        </w:tabs>
        <w:spacing w:after="0" w:line="240" w:lineRule="auto"/>
        <w:rPr>
          <w:rFonts w:ascii="Times New Roman" w:eastAsia="Arial Unicode MS" w:hAnsi="Times New Roman" w:cs="Times New Roman"/>
          <w:bCs/>
          <w:i/>
          <w:iCs/>
          <w:noProof/>
          <w:color w:val="000000"/>
          <w:kern w:val="0"/>
          <w:sz w:val="22"/>
          <w:szCs w:val="22"/>
          <w:lang w:val="lt-LT"/>
          <w14:ligatures w14:val="none"/>
        </w:rPr>
      </w:pPr>
    </w:p>
    <w:p w14:paraId="05A0FA6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BB2633D"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2.</w:t>
      </w:r>
      <w:r w:rsidRPr="00D1529C">
        <w:rPr>
          <w:rFonts w:ascii="Times New Roman" w:eastAsia="Times New Roman" w:hAnsi="Times New Roman" w:cs="Times New Roman"/>
          <w:b/>
          <w:noProof/>
          <w:kern w:val="0"/>
          <w:sz w:val="22"/>
          <w:szCs w:val="22"/>
          <w:lang w:val="lt-LT"/>
          <w14:ligatures w14:val="none"/>
        </w:rPr>
        <w:tab/>
        <w:t>REGISTRUOTOJO PAVADINIMAS</w:t>
      </w:r>
    </w:p>
    <w:p w14:paraId="5595C24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D4ACA39" w14:textId="033CD7CA" w:rsidR="00D1529C" w:rsidRPr="00D1529C" w:rsidRDefault="007D5ADE" w:rsidP="00D1529C">
      <w:pPr>
        <w:spacing w:after="0" w:line="240" w:lineRule="auto"/>
        <w:rPr>
          <w:rFonts w:ascii="Times New Roman" w:eastAsia="Times New Roman" w:hAnsi="Times New Roman" w:cs="Times New Roman"/>
          <w:kern w:val="0"/>
          <w:sz w:val="22"/>
          <w:szCs w:val="22"/>
          <w:lang w:val="lt-LT"/>
          <w14:ligatures w14:val="none"/>
        </w:rPr>
      </w:pPr>
      <w:r>
        <w:rPr>
          <w:rFonts w:ascii="Times New Roman" w:eastAsia="Arial Unicode MS" w:hAnsi="Times New Roman" w:cs="Times New Roman"/>
          <w:noProof/>
          <w:kern w:val="0"/>
          <w:sz w:val="22"/>
          <w:szCs w:val="22"/>
          <w:lang w:val="lt-LT"/>
          <w14:ligatures w14:val="none"/>
        </w:rPr>
        <w:t>[logo]</w:t>
      </w:r>
    </w:p>
    <w:p w14:paraId="693CE1E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FB2EB5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DFAC6E3"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3.</w:t>
      </w:r>
      <w:r w:rsidRPr="00D1529C">
        <w:rPr>
          <w:rFonts w:ascii="Times New Roman" w:eastAsia="Times New Roman" w:hAnsi="Times New Roman" w:cs="Times New Roman"/>
          <w:b/>
          <w:noProof/>
          <w:kern w:val="0"/>
          <w:sz w:val="22"/>
          <w:szCs w:val="22"/>
          <w:lang w:val="lt-LT"/>
          <w14:ligatures w14:val="none"/>
        </w:rPr>
        <w:tab/>
        <w:t>TINKAMUMO LAIKAS</w:t>
      </w:r>
    </w:p>
    <w:p w14:paraId="48ACD65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9A7CCC1" w14:textId="502F0805"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EXP</w:t>
      </w:r>
      <w:r w:rsidR="007D5ADE">
        <w:rPr>
          <w:rFonts w:ascii="Times New Roman" w:eastAsia="Arial Unicode MS" w:hAnsi="Times New Roman" w:cs="Times New Roman"/>
          <w:bCs/>
          <w:noProof/>
          <w:color w:val="000000"/>
          <w:kern w:val="0"/>
          <w:sz w:val="22"/>
          <w:szCs w:val="22"/>
          <w:lang w:val="lt-LT"/>
          <w14:ligatures w14:val="none"/>
        </w:rPr>
        <w:t>:</w:t>
      </w:r>
    </w:p>
    <w:p w14:paraId="2566D95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5AC8E2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7D78806"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4.</w:t>
      </w:r>
      <w:r w:rsidRPr="00D1529C">
        <w:rPr>
          <w:rFonts w:ascii="Times New Roman" w:eastAsia="Times New Roman" w:hAnsi="Times New Roman" w:cs="Times New Roman"/>
          <w:b/>
          <w:noProof/>
          <w:kern w:val="0"/>
          <w:sz w:val="22"/>
          <w:szCs w:val="22"/>
          <w:lang w:val="lt-LT"/>
          <w14:ligatures w14:val="none"/>
        </w:rPr>
        <w:tab/>
        <w:t>SERIJOS NUMERIS</w:t>
      </w:r>
    </w:p>
    <w:p w14:paraId="228A3E33"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2C80F349" w14:textId="37538508"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Lot</w:t>
      </w:r>
      <w:r w:rsidR="007D5ADE">
        <w:rPr>
          <w:rFonts w:ascii="Times New Roman" w:eastAsia="Times New Roman" w:hAnsi="Times New Roman" w:cs="Times New Roman"/>
          <w:kern w:val="0"/>
          <w:sz w:val="22"/>
          <w:szCs w:val="22"/>
          <w:lang w:val="lt-LT" w:eastAsia="lt-LT"/>
          <w14:ligatures w14:val="none"/>
        </w:rPr>
        <w:t>:</w:t>
      </w:r>
    </w:p>
    <w:p w14:paraId="6A01F94E"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68C6119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19E5335" w14:textId="77777777" w:rsidR="00D1529C" w:rsidRPr="00D1529C" w:rsidRDefault="00D1529C" w:rsidP="00D1529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5.</w:t>
      </w:r>
      <w:r w:rsidRPr="00D1529C">
        <w:rPr>
          <w:rFonts w:ascii="Times New Roman" w:eastAsia="Times New Roman" w:hAnsi="Times New Roman" w:cs="Times New Roman"/>
          <w:b/>
          <w:noProof/>
          <w:kern w:val="0"/>
          <w:sz w:val="22"/>
          <w:szCs w:val="22"/>
          <w:lang w:val="lt-LT"/>
          <w14:ligatures w14:val="none"/>
        </w:rPr>
        <w:tab/>
        <w:t>KITA</w:t>
      </w:r>
    </w:p>
    <w:p w14:paraId="01EAE150" w14:textId="77777777" w:rsidR="00D1529C" w:rsidRPr="00D1529C" w:rsidRDefault="00D1529C" w:rsidP="00D1529C">
      <w:pPr>
        <w:spacing w:after="200" w:line="276" w:lineRule="auto"/>
        <w:rPr>
          <w:rFonts w:ascii="Times New Roman" w:eastAsia="Times New Roman" w:hAnsi="Times New Roman" w:cs="Times New Roman"/>
          <w:kern w:val="0"/>
          <w:lang w:val="lt-LT"/>
          <w14:ligatures w14:val="none"/>
        </w:rPr>
      </w:pPr>
    </w:p>
    <w:p w14:paraId="2AD2715C" w14:textId="77777777" w:rsidR="00D1529C" w:rsidRPr="00D1529C" w:rsidRDefault="00D1529C" w:rsidP="00D1529C">
      <w:pPr>
        <w:spacing w:after="200" w:line="276"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Times New Roman" w:hAnsi="Times New Roman" w:cs="Times New Roman"/>
          <w:kern w:val="0"/>
          <w:lang w:val="lt-LT"/>
          <w14:ligatures w14:val="none"/>
        </w:rPr>
        <w:br w:type="page"/>
      </w:r>
    </w:p>
    <w:p w14:paraId="6653B236"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bookmarkStart w:id="67" w:name="_Toc129243137"/>
      <w:bookmarkStart w:id="68" w:name="_Toc129243262"/>
    </w:p>
    <w:p w14:paraId="33E89FA7"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7E41A1EE"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36EE269D"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694C3850"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2C1948C1"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6108D8F8"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2B789F86"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4D8CB411"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29E4C898"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48F02F95"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415E4218"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581A59D3"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05F4DBF5"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1DA6F37D"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28D7BFB4"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77E22631"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39E022C8"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66A32B98"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1CCC575D"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664048E6"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4B398FA6" w14:textId="77777777" w:rsidR="00D1529C" w:rsidRPr="00D1529C" w:rsidRDefault="00D1529C" w:rsidP="00D1529C">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7A48A2F3" w14:textId="77777777" w:rsidR="00D1529C" w:rsidRPr="00D1529C" w:rsidRDefault="00D1529C" w:rsidP="00D1529C">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D1529C">
        <w:rPr>
          <w:rFonts w:ascii="Times New Roman" w:eastAsia="Times New Roman" w:hAnsi="Times New Roman" w:cs="Times New Roman"/>
          <w:b/>
          <w:caps/>
          <w:kern w:val="0"/>
          <w:sz w:val="22"/>
          <w:szCs w:val="22"/>
          <w:lang w:val="lt-LT"/>
          <w14:ligatures w14:val="none"/>
        </w:rPr>
        <w:t>B. PAKUOTĖS LAPELIS</w:t>
      </w:r>
      <w:bookmarkEnd w:id="67"/>
      <w:bookmarkEnd w:id="68"/>
    </w:p>
    <w:p w14:paraId="4FA047B3" w14:textId="77777777" w:rsidR="00D1529C" w:rsidRPr="00D1529C" w:rsidRDefault="00D1529C" w:rsidP="00D1529C">
      <w:pPr>
        <w:keepNext/>
        <w:tabs>
          <w:tab w:val="left" w:pos="567"/>
        </w:tabs>
        <w:spacing w:after="0" w:line="240" w:lineRule="auto"/>
        <w:ind w:left="567" w:hanging="567"/>
        <w:jc w:val="center"/>
        <w:outlineLvl w:val="1"/>
        <w:rPr>
          <w:rFonts w:ascii="Times New Roman" w:eastAsia="Times New Roman" w:hAnsi="Times New Roman" w:cs="Times New Roman"/>
          <w:b/>
          <w:kern w:val="0"/>
          <w:sz w:val="22"/>
          <w:szCs w:val="22"/>
          <w:lang w:val="lt-LT"/>
          <w14:ligatures w14:val="none"/>
        </w:rPr>
      </w:pPr>
      <w:r w:rsidRPr="00D1529C">
        <w:rPr>
          <w:rFonts w:ascii="Times New Roman" w:eastAsia="Times New Roman" w:hAnsi="Times New Roman" w:cs="Times New Roman"/>
          <w:b/>
          <w:kern w:val="0"/>
          <w:sz w:val="22"/>
          <w:szCs w:val="22"/>
          <w:lang w:val="lt-LT"/>
          <w14:ligatures w14:val="none"/>
        </w:rPr>
        <w:br w:type="page"/>
      </w:r>
      <w:r w:rsidRPr="00D1529C">
        <w:rPr>
          <w:rFonts w:ascii="Times New Roman" w:eastAsia="Times New Roman" w:hAnsi="Times New Roman" w:cs="Times New Roman"/>
          <w:b/>
          <w:kern w:val="0"/>
          <w:sz w:val="22"/>
          <w:szCs w:val="22"/>
          <w:lang w:val="lt-LT"/>
          <w14:ligatures w14:val="none"/>
        </w:rPr>
        <w:lastRenderedPageBreak/>
        <w:t>Pakuotės lapelis: informacija vartotojui</w:t>
      </w:r>
    </w:p>
    <w:p w14:paraId="52EB8EF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1D7A97D" w14:textId="77777777" w:rsidR="00D1529C" w:rsidRPr="00D1529C" w:rsidRDefault="00D1529C" w:rsidP="00D1529C">
      <w:pPr>
        <w:tabs>
          <w:tab w:val="left" w:pos="567"/>
        </w:tabs>
        <w:spacing w:after="0" w:line="240" w:lineRule="auto"/>
        <w:jc w:val="center"/>
        <w:rPr>
          <w:rFonts w:ascii="Times New Roman" w:eastAsia="Arial Unicode MS" w:hAnsi="Times New Roman" w:cs="Times New Roman"/>
          <w:b/>
          <w:bCs/>
          <w:noProof/>
          <w:color w:val="000000"/>
          <w:kern w:val="0"/>
          <w:sz w:val="22"/>
          <w:szCs w:val="22"/>
          <w:lang w:val="lt-LT"/>
          <w14:ligatures w14:val="none"/>
        </w:rPr>
      </w:pPr>
      <w:r w:rsidRPr="00D1529C">
        <w:rPr>
          <w:rFonts w:ascii="Times New Roman" w:eastAsia="Arial Unicode MS" w:hAnsi="Times New Roman" w:cs="Times New Roman"/>
          <w:b/>
          <w:bCs/>
          <w:noProof/>
          <w:color w:val="000000"/>
          <w:kern w:val="0"/>
          <w:sz w:val="22"/>
          <w:szCs w:val="22"/>
          <w:lang w:val="lt-LT"/>
          <w14:ligatures w14:val="none"/>
        </w:rPr>
        <w:t>Xeldaxin 25 mg plėvele dengtos tabletės</w:t>
      </w:r>
    </w:p>
    <w:p w14:paraId="398DF681" w14:textId="77777777" w:rsidR="00D1529C" w:rsidRPr="00D1529C" w:rsidRDefault="00D1529C" w:rsidP="00D1529C">
      <w:pPr>
        <w:tabs>
          <w:tab w:val="left" w:pos="567"/>
        </w:tabs>
        <w:spacing w:after="0" w:line="240" w:lineRule="auto"/>
        <w:jc w:val="center"/>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deksketoprofenas</w:t>
      </w:r>
    </w:p>
    <w:p w14:paraId="1636816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E50912E" w14:textId="77777777" w:rsidR="007544FF" w:rsidRPr="005A3284" w:rsidRDefault="007544FF" w:rsidP="007544FF">
      <w:pPr>
        <w:pStyle w:val="BTbEMEASMCA"/>
      </w:pPr>
      <w:r w:rsidRPr="005A3284">
        <w:t>Atidžiai perskaitykite visą šį lapelį, prieš pradėdami vartoti vaistą, nes jame pateikiama Jums svarbi informacija.</w:t>
      </w:r>
    </w:p>
    <w:p w14:paraId="03DE7DB0" w14:textId="77777777" w:rsidR="007544FF" w:rsidRPr="005A3284" w:rsidRDefault="007544FF" w:rsidP="007544FF">
      <w:pPr>
        <w:pStyle w:val="BT-EMEASMCA"/>
        <w:numPr>
          <w:ilvl w:val="0"/>
          <w:numId w:val="21"/>
        </w:numPr>
        <w:ind w:left="567" w:hanging="567"/>
      </w:pPr>
      <w:r w:rsidRPr="005A3284">
        <w:t>Neišmeskite šio lapelio, nes vėl gali prireikti jį perskaityti.</w:t>
      </w:r>
    </w:p>
    <w:p w14:paraId="0988729A" w14:textId="77777777" w:rsidR="007544FF" w:rsidRPr="005A3284" w:rsidRDefault="007544FF" w:rsidP="007544FF">
      <w:pPr>
        <w:pStyle w:val="BT-EMEASMCA"/>
        <w:numPr>
          <w:ilvl w:val="0"/>
          <w:numId w:val="21"/>
        </w:numPr>
        <w:ind w:left="567" w:hanging="567"/>
      </w:pPr>
      <w:r w:rsidRPr="005A3284">
        <w:t>Jeigu kiltų daugiau klausimų, kreipkitės į gydytoją arba vaistininką.</w:t>
      </w:r>
    </w:p>
    <w:p w14:paraId="52A1311F" w14:textId="77777777" w:rsidR="007544FF" w:rsidRPr="005A3284" w:rsidRDefault="007544FF" w:rsidP="007544FF">
      <w:pPr>
        <w:pStyle w:val="BT-EMEASMCA"/>
        <w:numPr>
          <w:ilvl w:val="0"/>
          <w:numId w:val="21"/>
        </w:numPr>
        <w:ind w:left="567" w:hanging="567"/>
      </w:pPr>
      <w:r w:rsidRPr="005A3284">
        <w:t>Šis vaistas skirtas tik Jums, todėl kitiems žmonėms jo duoti negalima. Vaistas gali jiems pakenkti (net tiems, kurių ligos simptomai yra tokie patys kaip Jūsų).</w:t>
      </w:r>
    </w:p>
    <w:p w14:paraId="0CE64E6D" w14:textId="533FCC67" w:rsidR="007544FF" w:rsidRPr="005A3284" w:rsidRDefault="007544FF" w:rsidP="007544FF">
      <w:pPr>
        <w:pStyle w:val="BT-EMEASMCA"/>
        <w:numPr>
          <w:ilvl w:val="0"/>
          <w:numId w:val="21"/>
        </w:numPr>
        <w:ind w:left="567" w:hanging="567"/>
      </w:pPr>
      <w:r w:rsidRPr="005A3284">
        <w:t>Jeigu pasireiškė šalutinis poveikis (net jeigu jis šiame lapelyje nenurodytas), kreipkitės į gydytoją arba vaistininką. Žr. 4 skyrių.</w:t>
      </w:r>
    </w:p>
    <w:p w14:paraId="0806186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CE294FC" w14:textId="77777777" w:rsidR="00D1529C" w:rsidRPr="00D1529C" w:rsidRDefault="00D1529C" w:rsidP="00D1529C">
      <w:pPr>
        <w:tabs>
          <w:tab w:val="left" w:pos="567"/>
        </w:tabs>
        <w:spacing w:after="0" w:line="240" w:lineRule="auto"/>
        <w:rPr>
          <w:rFonts w:ascii="Times New Roman" w:eastAsia="Arial Unicode MS" w:hAnsi="Times New Roman" w:cs="Times New Roman"/>
          <w:b/>
          <w:bCs/>
          <w:noProof/>
          <w:color w:val="000000"/>
          <w:kern w:val="0"/>
          <w:sz w:val="22"/>
          <w:szCs w:val="22"/>
          <w:lang w:val="lt-LT"/>
          <w14:ligatures w14:val="none"/>
        </w:rPr>
      </w:pPr>
      <w:r w:rsidRPr="00D1529C">
        <w:rPr>
          <w:rFonts w:ascii="Times New Roman" w:eastAsia="Arial Unicode MS" w:hAnsi="Times New Roman" w:cs="Times New Roman"/>
          <w:b/>
          <w:bCs/>
          <w:noProof/>
          <w:color w:val="000000"/>
          <w:kern w:val="0"/>
          <w:sz w:val="22"/>
          <w:szCs w:val="22"/>
          <w:lang w:val="lt-LT"/>
          <w14:ligatures w14:val="none"/>
        </w:rPr>
        <w:t>Apie ką rašoma šiame lapelyje?</w:t>
      </w:r>
    </w:p>
    <w:p w14:paraId="4B7A6D86" w14:textId="77777777" w:rsidR="00D1529C" w:rsidRPr="00D1529C" w:rsidRDefault="00D1529C" w:rsidP="00D1529C">
      <w:pPr>
        <w:tabs>
          <w:tab w:val="left" w:pos="567"/>
        </w:tabs>
        <w:spacing w:after="0" w:line="240" w:lineRule="auto"/>
        <w:rPr>
          <w:rFonts w:ascii="Times New Roman" w:eastAsia="Arial Unicode MS" w:hAnsi="Times New Roman" w:cs="Times New Roman"/>
          <w:b/>
          <w:bCs/>
          <w:noProof/>
          <w:color w:val="000000"/>
          <w:kern w:val="0"/>
          <w:sz w:val="22"/>
          <w:szCs w:val="22"/>
          <w:lang w:val="lt-LT"/>
          <w14:ligatures w14:val="none"/>
        </w:rPr>
      </w:pPr>
    </w:p>
    <w:p w14:paraId="32C88FC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1.</w:t>
      </w:r>
      <w:r w:rsidRPr="00D1529C">
        <w:rPr>
          <w:rFonts w:ascii="Times New Roman" w:eastAsia="Arial Unicode MS" w:hAnsi="Times New Roman" w:cs="Times New Roman"/>
          <w:bCs/>
          <w:noProof/>
          <w:color w:val="000000"/>
          <w:kern w:val="0"/>
          <w:sz w:val="22"/>
          <w:szCs w:val="22"/>
          <w:lang w:val="lt-LT"/>
          <w14:ligatures w14:val="none"/>
        </w:rPr>
        <w:tab/>
        <w:t>Kas yra Xeldaxin ir kam jis vartojamas</w:t>
      </w:r>
    </w:p>
    <w:p w14:paraId="533FFCC3" w14:textId="11FD1D02"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ab/>
        <w:t>Kas žinotina prieš vartojant Xeldaxin</w:t>
      </w:r>
    </w:p>
    <w:p w14:paraId="58D0A54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3.</w:t>
      </w:r>
      <w:r w:rsidRPr="00D1529C">
        <w:rPr>
          <w:rFonts w:ascii="Times New Roman" w:eastAsia="Arial Unicode MS" w:hAnsi="Times New Roman" w:cs="Times New Roman"/>
          <w:bCs/>
          <w:noProof/>
          <w:color w:val="000000"/>
          <w:kern w:val="0"/>
          <w:sz w:val="22"/>
          <w:szCs w:val="22"/>
          <w:lang w:val="lt-LT"/>
          <w14:ligatures w14:val="none"/>
        </w:rPr>
        <w:tab/>
        <w:t>Kaip vartoti Xeldaxin</w:t>
      </w:r>
    </w:p>
    <w:p w14:paraId="57613F8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4.</w:t>
      </w:r>
      <w:r w:rsidRPr="00D1529C">
        <w:rPr>
          <w:rFonts w:ascii="Times New Roman" w:eastAsia="Arial Unicode MS" w:hAnsi="Times New Roman" w:cs="Times New Roman"/>
          <w:bCs/>
          <w:noProof/>
          <w:color w:val="000000"/>
          <w:kern w:val="0"/>
          <w:sz w:val="22"/>
          <w:szCs w:val="22"/>
          <w:lang w:val="lt-LT"/>
          <w14:ligatures w14:val="none"/>
        </w:rPr>
        <w:tab/>
        <w:t>Galimas šalutinis poveikis</w:t>
      </w:r>
    </w:p>
    <w:p w14:paraId="48CDFFD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5.</w:t>
      </w:r>
      <w:r w:rsidRPr="00D1529C">
        <w:rPr>
          <w:rFonts w:ascii="Times New Roman" w:eastAsia="Arial Unicode MS" w:hAnsi="Times New Roman" w:cs="Times New Roman"/>
          <w:bCs/>
          <w:noProof/>
          <w:color w:val="000000"/>
          <w:kern w:val="0"/>
          <w:sz w:val="22"/>
          <w:szCs w:val="22"/>
          <w:lang w:val="lt-LT"/>
          <w14:ligatures w14:val="none"/>
        </w:rPr>
        <w:tab/>
        <w:t>Kaip laikyti Xeldaxin</w:t>
      </w:r>
    </w:p>
    <w:p w14:paraId="21DDD6D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6.</w:t>
      </w:r>
      <w:r w:rsidRPr="00D1529C">
        <w:rPr>
          <w:rFonts w:ascii="Times New Roman" w:eastAsia="Arial Unicode MS" w:hAnsi="Times New Roman" w:cs="Times New Roman"/>
          <w:bCs/>
          <w:noProof/>
          <w:color w:val="000000"/>
          <w:kern w:val="0"/>
          <w:sz w:val="22"/>
          <w:szCs w:val="22"/>
          <w:lang w:val="lt-LT"/>
          <w14:ligatures w14:val="none"/>
        </w:rPr>
        <w:tab/>
        <w:t>Pakuotės turinys ir kita informacija</w:t>
      </w:r>
    </w:p>
    <w:p w14:paraId="5687E53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671A3D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0A7F4D5"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69" w:name="_Toc129243139"/>
      <w:bookmarkStart w:id="70" w:name="_Toc129243264"/>
      <w:r w:rsidRPr="00D1529C">
        <w:rPr>
          <w:rFonts w:ascii="Times New Roman" w:eastAsia="Times New Roman" w:hAnsi="Times New Roman" w:cs="Times New Roman"/>
          <w:b/>
          <w:kern w:val="0"/>
          <w:sz w:val="22"/>
          <w:szCs w:val="22"/>
          <w:lang w:val="lt-LT"/>
          <w14:ligatures w14:val="none"/>
        </w:rPr>
        <w:t>1.</w:t>
      </w:r>
      <w:r w:rsidRPr="00D1529C">
        <w:rPr>
          <w:rFonts w:ascii="Times New Roman" w:eastAsia="Times New Roman" w:hAnsi="Times New Roman" w:cs="Times New Roman"/>
          <w:b/>
          <w:kern w:val="0"/>
          <w:sz w:val="22"/>
          <w:szCs w:val="22"/>
          <w:lang w:val="lt-LT"/>
          <w14:ligatures w14:val="none"/>
        </w:rPr>
        <w:tab/>
        <w:t xml:space="preserve">Kas yra </w:t>
      </w:r>
      <w:proofErr w:type="spellStart"/>
      <w:r w:rsidRPr="00D1529C">
        <w:rPr>
          <w:rFonts w:ascii="Times New Roman" w:eastAsia="Times New Roman" w:hAnsi="Times New Roman" w:cs="Times New Roman"/>
          <w:b/>
          <w:kern w:val="0"/>
          <w:sz w:val="22"/>
          <w:szCs w:val="22"/>
          <w:lang w:val="lt-LT"/>
          <w14:ligatures w14:val="none"/>
        </w:rPr>
        <w:t>Xeldaxin</w:t>
      </w:r>
      <w:proofErr w:type="spellEnd"/>
      <w:r w:rsidRPr="00D1529C">
        <w:rPr>
          <w:rFonts w:ascii="Times New Roman" w:eastAsia="Times New Roman" w:hAnsi="Times New Roman" w:cs="Times New Roman"/>
          <w:b/>
          <w:kern w:val="0"/>
          <w:sz w:val="22"/>
          <w:szCs w:val="22"/>
          <w:lang w:val="lt-LT"/>
          <w14:ligatures w14:val="none"/>
        </w:rPr>
        <w:t xml:space="preserve"> ir kam jis vartojamas</w:t>
      </w:r>
    </w:p>
    <w:bookmarkEnd w:id="69"/>
    <w:bookmarkEnd w:id="70"/>
    <w:p w14:paraId="066854E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B8E5E1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Xeldaxin yra vaistas skausmui malšinti, priklausantis vadinamųjų nesteroidinių vaistų nuo uždegimo grupei (NVNU).</w:t>
      </w:r>
    </w:p>
    <w:p w14:paraId="4FBB6979" w14:textId="355D4DCA"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Jis vartojamas trumpalaikiam simpotiminiam lengvo ir vidutinio stiprumo raumenų ir kaulų skausmo, </w:t>
      </w:r>
      <w:r w:rsidR="001E4B49">
        <w:rPr>
          <w:rFonts w:ascii="Times New Roman" w:eastAsia="Arial Unicode MS" w:hAnsi="Times New Roman" w:cs="Times New Roman"/>
          <w:bCs/>
          <w:noProof/>
          <w:color w:val="000000"/>
          <w:kern w:val="0"/>
          <w:sz w:val="22"/>
          <w:szCs w:val="22"/>
          <w:lang w:val="lt-LT"/>
          <w14:ligatures w14:val="none"/>
        </w:rPr>
        <w:t>dismenorėjos (</w:t>
      </w:r>
      <w:r w:rsidRPr="00D1529C">
        <w:rPr>
          <w:rFonts w:ascii="Times New Roman" w:eastAsia="Arial Unicode MS" w:hAnsi="Times New Roman" w:cs="Times New Roman"/>
          <w:bCs/>
          <w:noProof/>
          <w:color w:val="000000"/>
          <w:kern w:val="0"/>
          <w:sz w:val="22"/>
          <w:szCs w:val="22"/>
          <w:lang w:val="lt-LT"/>
          <w14:ligatures w14:val="none"/>
        </w:rPr>
        <w:t>mėnesinių</w:t>
      </w:r>
      <w:r w:rsidR="001E4B49">
        <w:rPr>
          <w:rFonts w:ascii="Times New Roman" w:eastAsia="Arial Unicode MS" w:hAnsi="Times New Roman" w:cs="Times New Roman"/>
          <w:bCs/>
          <w:noProof/>
          <w:color w:val="000000"/>
          <w:kern w:val="0"/>
          <w:sz w:val="22"/>
          <w:szCs w:val="22"/>
          <w:lang w:val="lt-LT"/>
          <w14:ligatures w14:val="none"/>
        </w:rPr>
        <w:t xml:space="preserve"> skausmo)</w:t>
      </w:r>
      <w:r w:rsidRPr="00D1529C">
        <w:rPr>
          <w:rFonts w:ascii="Times New Roman" w:eastAsia="Arial Unicode MS" w:hAnsi="Times New Roman" w:cs="Times New Roman"/>
          <w:bCs/>
          <w:noProof/>
          <w:color w:val="000000"/>
          <w:kern w:val="0"/>
          <w:sz w:val="22"/>
          <w:szCs w:val="22"/>
          <w:lang w:val="lt-LT"/>
          <w14:ligatures w14:val="none"/>
        </w:rPr>
        <w:t>, dantų skausmo malšinimui suaugusiesiems.</w:t>
      </w:r>
    </w:p>
    <w:p w14:paraId="63CA22E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CA9802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DA67DFB"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71" w:name="_Toc129243140"/>
      <w:bookmarkStart w:id="72" w:name="_Toc129243265"/>
      <w:r w:rsidRPr="00D1529C">
        <w:rPr>
          <w:rFonts w:ascii="Times New Roman" w:eastAsia="Times New Roman" w:hAnsi="Times New Roman" w:cs="Times New Roman"/>
          <w:b/>
          <w:kern w:val="0"/>
          <w:sz w:val="22"/>
          <w:szCs w:val="22"/>
          <w:lang w:val="lt-LT"/>
          <w14:ligatures w14:val="none"/>
        </w:rPr>
        <w:t>2.</w:t>
      </w:r>
      <w:r w:rsidRPr="00D1529C">
        <w:rPr>
          <w:rFonts w:ascii="Times New Roman" w:eastAsia="Times New Roman" w:hAnsi="Times New Roman" w:cs="Times New Roman"/>
          <w:b/>
          <w:kern w:val="0"/>
          <w:sz w:val="22"/>
          <w:szCs w:val="22"/>
          <w:lang w:val="lt-LT"/>
          <w14:ligatures w14:val="none"/>
        </w:rPr>
        <w:tab/>
        <w:t xml:space="preserve">Kas žinotina prieš vartojant </w:t>
      </w:r>
      <w:proofErr w:type="spellStart"/>
      <w:r w:rsidRPr="00D1529C">
        <w:rPr>
          <w:rFonts w:ascii="Times New Roman" w:eastAsia="Times New Roman" w:hAnsi="Times New Roman" w:cs="Times New Roman"/>
          <w:b/>
          <w:kern w:val="0"/>
          <w:sz w:val="22"/>
          <w:szCs w:val="22"/>
          <w:lang w:val="lt-LT"/>
          <w14:ligatures w14:val="none"/>
        </w:rPr>
        <w:t>Xeldaxin</w:t>
      </w:r>
      <w:bookmarkEnd w:id="71"/>
      <w:bookmarkEnd w:id="72"/>
      <w:proofErr w:type="spellEnd"/>
    </w:p>
    <w:p w14:paraId="273C0544" w14:textId="77777777"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46BACCF" w14:textId="6B56AAB6" w:rsidR="00963BBB" w:rsidRDefault="00963BBB"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Pranešta apie alerginės reakcijos į šį vaistą požymius</w:t>
      </w:r>
      <w:r w:rsidRPr="00FF11F1">
        <w:rPr>
          <w:rFonts w:ascii="Times New Roman" w:eastAsia="Arial Unicode MS" w:hAnsi="Times New Roman" w:cs="Times New Roman"/>
          <w:bCs/>
          <w:noProof/>
          <w:color w:val="000000"/>
          <w:kern w:val="0"/>
          <w:sz w:val="22"/>
          <w:szCs w:val="22"/>
          <w:lang w:val="lt-LT"/>
          <w14:ligatures w14:val="none"/>
        </w:rPr>
        <w:t xml:space="preserve">, įskaitant kvėpavimo sutrikimus, veido ir kaklo srities patinimą (angioneurozinę edemą), krūtinės skausmą. Pastebėję bet kurį iš šių požymių, </w:t>
      </w:r>
      <w:r w:rsidRPr="00FF11F1">
        <w:rPr>
          <w:rFonts w:ascii="Times New Roman" w:eastAsia="Arial Unicode MS" w:hAnsi="Times New Roman" w:cs="Times New Roman"/>
          <w:b/>
          <w:noProof/>
          <w:color w:val="000000"/>
          <w:kern w:val="0"/>
          <w:sz w:val="22"/>
          <w:szCs w:val="22"/>
          <w:lang w:val="lt-LT"/>
          <w14:ligatures w14:val="none"/>
        </w:rPr>
        <w:t>nedelsdami nutraukite deksketoprofeno vartojimą</w:t>
      </w:r>
      <w:r w:rsidRPr="00FF11F1">
        <w:rPr>
          <w:rFonts w:ascii="Times New Roman" w:eastAsia="Arial Unicode MS" w:hAnsi="Times New Roman" w:cs="Times New Roman"/>
          <w:bCs/>
          <w:noProof/>
          <w:color w:val="000000"/>
          <w:kern w:val="0"/>
          <w:sz w:val="22"/>
          <w:szCs w:val="22"/>
          <w:lang w:val="lt-LT"/>
          <w14:ligatures w14:val="none"/>
        </w:rPr>
        <w:t xml:space="preserve"> ir iš karto kreipkitės į gydytoją arba skubiosios medicinos pagalbos</w:t>
      </w:r>
      <w:r>
        <w:rPr>
          <w:rFonts w:ascii="Times New Roman" w:eastAsia="Arial Unicode MS" w:hAnsi="Times New Roman" w:cs="Times New Roman"/>
          <w:bCs/>
          <w:noProof/>
          <w:color w:val="000000"/>
          <w:kern w:val="0"/>
          <w:sz w:val="22"/>
          <w:szCs w:val="22"/>
          <w:lang w:val="lt-LT"/>
          <w14:ligatures w14:val="none"/>
        </w:rPr>
        <w:t>.</w:t>
      </w:r>
    </w:p>
    <w:p w14:paraId="54B204F2" w14:textId="77777777" w:rsidR="00963BBB" w:rsidRPr="00D1529C" w:rsidRDefault="00963BBB"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4A2B794"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 xml:space="preserve">Xeldaxin vartoti </w:t>
      </w:r>
      <w:r w:rsidRPr="00D1529C">
        <w:rPr>
          <w:rFonts w:ascii="Times New Roman" w:eastAsia="Times New Roman" w:hAnsi="Times New Roman" w:cs="Times New Roman"/>
          <w:b/>
          <w:bCs/>
          <w:noProof/>
          <w:snapToGrid w:val="0"/>
          <w:kern w:val="0"/>
          <w:sz w:val="22"/>
          <w:lang w:val="lt-LT" w:eastAsia="x-none"/>
          <w14:ligatures w14:val="none"/>
        </w:rPr>
        <w:t>draudžiama</w:t>
      </w:r>
      <w:r w:rsidRPr="00D1529C">
        <w:rPr>
          <w:rFonts w:ascii="Times New Roman" w:eastAsia="Times New Roman" w:hAnsi="Times New Roman" w:cs="Times New Roman"/>
          <w:b/>
          <w:bCs/>
          <w:noProof/>
          <w:snapToGrid w:val="0"/>
          <w:kern w:val="0"/>
          <w:sz w:val="22"/>
          <w:lang w:val="lt-LT"/>
          <w14:ligatures w14:val="none"/>
        </w:rPr>
        <w:t>:</w:t>
      </w:r>
    </w:p>
    <w:p w14:paraId="3169733F" w14:textId="7777777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yra alergija deksketoprofenui arba bet kuriai pagalbinei šio vaisto medžiagai (jos išvardytos 6 skyriuje);</w:t>
      </w:r>
    </w:p>
    <w:p w14:paraId="3577007E" w14:textId="3912A5A0"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Jums kada nors yra buvę astmos priepuolių, ūminis alerginis rinitas (trumpalaikis uždegiminės kilmės nosies užgulimas), nosies polipų (dėl alergijos susidariusios išaugos nosyje), dilgėlin</w:t>
      </w:r>
      <w:r w:rsidR="005B495B">
        <w:rPr>
          <w:rFonts w:ascii="Times New Roman" w:eastAsia="Arial Unicode MS" w:hAnsi="Times New Roman" w:cs="Times New Roman"/>
          <w:bCs/>
          <w:noProof/>
          <w:color w:val="000000"/>
          <w:kern w:val="0"/>
          <w:sz w:val="22"/>
          <w:szCs w:val="22"/>
          <w:lang w:val="lt-LT"/>
          <w14:ligatures w14:val="none"/>
        </w:rPr>
        <w:t>ė</w:t>
      </w:r>
      <w:r w:rsidRPr="00D1529C">
        <w:rPr>
          <w:rFonts w:ascii="Times New Roman" w:eastAsia="Arial Unicode MS" w:hAnsi="Times New Roman" w:cs="Times New Roman"/>
          <w:bCs/>
          <w:noProof/>
          <w:color w:val="000000"/>
          <w:kern w:val="0"/>
          <w:sz w:val="22"/>
          <w:szCs w:val="22"/>
          <w:lang w:val="lt-LT"/>
          <w14:ligatures w14:val="none"/>
        </w:rPr>
        <w:t xml:space="preserve"> (odos išbėrimas), angioneurozin</w:t>
      </w:r>
      <w:r w:rsidR="005B495B">
        <w:rPr>
          <w:rFonts w:ascii="Times New Roman" w:eastAsia="Arial Unicode MS" w:hAnsi="Times New Roman" w:cs="Times New Roman"/>
          <w:bCs/>
          <w:noProof/>
          <w:color w:val="000000"/>
          <w:kern w:val="0"/>
          <w:sz w:val="22"/>
          <w:szCs w:val="22"/>
          <w:lang w:val="lt-LT"/>
          <w14:ligatures w14:val="none"/>
        </w:rPr>
        <w:t>ė</w:t>
      </w:r>
      <w:r w:rsidRPr="00D1529C">
        <w:rPr>
          <w:rFonts w:ascii="Times New Roman" w:eastAsia="Arial Unicode MS" w:hAnsi="Times New Roman" w:cs="Times New Roman"/>
          <w:bCs/>
          <w:noProof/>
          <w:color w:val="000000"/>
          <w:kern w:val="0"/>
          <w:sz w:val="22"/>
          <w:szCs w:val="22"/>
          <w:lang w:val="lt-LT"/>
          <w14:ligatures w14:val="none"/>
        </w:rPr>
        <w:t xml:space="preserve"> edema (veido, akių, lūpų arba liežuvio patinimas, arba kvėpavimo sutrikimas) arba atsiranda švokštimas krūtinėje</w:t>
      </w:r>
      <w:r w:rsidR="00240365">
        <w:rPr>
          <w:rFonts w:ascii="Times New Roman" w:eastAsia="Arial Unicode MS" w:hAnsi="Times New Roman" w:cs="Times New Roman"/>
          <w:bCs/>
          <w:noProof/>
          <w:color w:val="000000"/>
          <w:kern w:val="0"/>
          <w:sz w:val="22"/>
          <w:szCs w:val="22"/>
          <w:lang w:val="lt-LT"/>
          <w14:ligatures w14:val="none"/>
        </w:rPr>
        <w:t xml:space="preserve">, </w:t>
      </w:r>
      <w:r w:rsidR="00240365" w:rsidRPr="00240365">
        <w:rPr>
          <w:rFonts w:ascii="Times New Roman" w:eastAsia="Arial Unicode MS" w:hAnsi="Times New Roman" w:cs="Times New Roman"/>
          <w:bCs/>
          <w:noProof/>
          <w:color w:val="000000"/>
          <w:kern w:val="0"/>
          <w:sz w:val="22"/>
          <w:szCs w:val="22"/>
          <w:lang w:val="lt-LT"/>
          <w14:ligatures w14:val="none"/>
        </w:rPr>
        <w:t>pavartojus acetilsalicilo rūgšties ar kitų nesteroidinių vaistų nuo uždegimo</w:t>
      </w:r>
      <w:r w:rsidRPr="00D1529C">
        <w:rPr>
          <w:rFonts w:ascii="Times New Roman" w:eastAsia="Arial Unicode MS" w:hAnsi="Times New Roman" w:cs="Times New Roman"/>
          <w:bCs/>
          <w:noProof/>
          <w:color w:val="000000"/>
          <w:kern w:val="0"/>
          <w:sz w:val="22"/>
          <w:szCs w:val="22"/>
          <w:lang w:val="lt-LT"/>
          <w14:ligatures w14:val="none"/>
        </w:rPr>
        <w:t>;</w:t>
      </w:r>
    </w:p>
    <w:p w14:paraId="315ABBFD" w14:textId="7777777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vartojant ketoprofeną (nesteroidinį vaistą nuo uždegimo) arba fibratus (vaistus, mažinančius riebalų kiekį kraujyje) Jums pasireiškė alerginės arba toksinės reakcijos šviesos poveikyje (ypač parausta ir (arba) susidaro pūslės odos paviršiuje saulės poveikyje);</w:t>
      </w:r>
    </w:p>
    <w:p w14:paraId="00EAA711" w14:textId="125723D5"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ar praeityje sirgote pep</w:t>
      </w:r>
      <w:r w:rsidR="00B822BF">
        <w:rPr>
          <w:rFonts w:ascii="Times New Roman" w:eastAsia="Arial Unicode MS" w:hAnsi="Times New Roman" w:cs="Times New Roman"/>
          <w:bCs/>
          <w:noProof/>
          <w:color w:val="000000"/>
          <w:kern w:val="0"/>
          <w:sz w:val="22"/>
          <w:szCs w:val="22"/>
          <w:lang w:val="lt-LT"/>
          <w14:ligatures w14:val="none"/>
        </w:rPr>
        <w:t>t</w:t>
      </w:r>
      <w:r w:rsidRPr="00D1529C">
        <w:rPr>
          <w:rFonts w:ascii="Times New Roman" w:eastAsia="Arial Unicode MS" w:hAnsi="Times New Roman" w:cs="Times New Roman"/>
          <w:bCs/>
          <w:noProof/>
          <w:color w:val="000000"/>
          <w:kern w:val="0"/>
          <w:sz w:val="22"/>
          <w:szCs w:val="22"/>
          <w:lang w:val="lt-LT"/>
          <w14:ligatures w14:val="none"/>
        </w:rPr>
        <w:t>ine opa, yra ar kada nors buvo kraujavimas iš skrandžio ar žarnyno arba jeigu yra nustatyta lėtinių virškinimo sutrikimų (sutrikęs virškinimas, rėmuo);</w:t>
      </w:r>
    </w:p>
    <w:p w14:paraId="4517D599" w14:textId="3722697A"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anksčiau</w:t>
      </w:r>
      <w:r w:rsidR="004D7C24">
        <w:rPr>
          <w:rFonts w:ascii="Times New Roman" w:eastAsia="Arial Unicode MS" w:hAnsi="Times New Roman" w:cs="Times New Roman"/>
          <w:bCs/>
          <w:noProof/>
          <w:color w:val="000000"/>
          <w:kern w:val="0"/>
          <w:sz w:val="22"/>
          <w:szCs w:val="22"/>
          <w:lang w:val="lt-LT"/>
          <w14:ligatures w14:val="none"/>
        </w:rPr>
        <w:t>,</w:t>
      </w:r>
      <w:r w:rsidRPr="00D1529C">
        <w:rPr>
          <w:rFonts w:ascii="Times New Roman" w:eastAsia="Arial Unicode MS" w:hAnsi="Times New Roman" w:cs="Times New Roman"/>
          <w:bCs/>
          <w:noProof/>
          <w:color w:val="000000"/>
          <w:kern w:val="0"/>
          <w:sz w:val="22"/>
          <w:szCs w:val="22"/>
          <w:lang w:val="lt-LT"/>
          <w14:ligatures w14:val="none"/>
        </w:rPr>
        <w:t xml:space="preserve"> vartojant nesteroidinius vaistus nuo uždegimo skausmui malšinti</w:t>
      </w:r>
      <w:r w:rsidR="004D7C24">
        <w:rPr>
          <w:rFonts w:ascii="Times New Roman" w:eastAsia="Arial Unicode MS" w:hAnsi="Times New Roman" w:cs="Times New Roman"/>
          <w:bCs/>
          <w:noProof/>
          <w:color w:val="000000"/>
          <w:kern w:val="0"/>
          <w:sz w:val="22"/>
          <w:szCs w:val="22"/>
          <w:lang w:val="lt-LT"/>
          <w14:ligatures w14:val="none"/>
        </w:rPr>
        <w:t>,</w:t>
      </w:r>
      <w:r w:rsidRPr="00D1529C">
        <w:rPr>
          <w:rFonts w:ascii="Times New Roman" w:eastAsia="Arial Unicode MS" w:hAnsi="Times New Roman" w:cs="Times New Roman"/>
          <w:bCs/>
          <w:noProof/>
          <w:color w:val="000000"/>
          <w:kern w:val="0"/>
          <w:sz w:val="22"/>
          <w:szCs w:val="22"/>
          <w:lang w:val="lt-LT"/>
          <w14:ligatures w14:val="none"/>
        </w:rPr>
        <w:t xml:space="preserve"> buvo </w:t>
      </w:r>
      <w:r w:rsidR="004D7C24">
        <w:rPr>
          <w:rFonts w:ascii="Times New Roman" w:eastAsia="Arial Unicode MS" w:hAnsi="Times New Roman" w:cs="Times New Roman"/>
          <w:bCs/>
          <w:noProof/>
          <w:color w:val="000000"/>
          <w:kern w:val="0"/>
          <w:sz w:val="22"/>
          <w:szCs w:val="22"/>
          <w:lang w:val="lt-LT"/>
          <w14:ligatures w14:val="none"/>
        </w:rPr>
        <w:t xml:space="preserve">pasireiškęs </w:t>
      </w:r>
      <w:r w:rsidRPr="00D1529C">
        <w:rPr>
          <w:rFonts w:ascii="Times New Roman" w:eastAsia="Arial Unicode MS" w:hAnsi="Times New Roman" w:cs="Times New Roman"/>
          <w:bCs/>
          <w:noProof/>
          <w:color w:val="000000"/>
          <w:kern w:val="0"/>
          <w:sz w:val="22"/>
          <w:szCs w:val="22"/>
          <w:lang w:val="lt-LT"/>
          <w14:ligatures w14:val="none"/>
        </w:rPr>
        <w:t>kraujavimas iš virškinimo trakto arba perforacija;</w:t>
      </w:r>
    </w:p>
    <w:p w14:paraId="3E6A1EAF" w14:textId="7777777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lėtinėmis virškinimo trakto ligomis (Krono liga ar opiniu kolitu);</w:t>
      </w:r>
    </w:p>
    <w:p w14:paraId="0827E530" w14:textId="7777777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nustatytas sunkus širdies nepakankamumas, vidutinio sunkumo arba sunkus inkstų funkcijos, sunkus kepenų veiklos sutrikimas;</w:t>
      </w:r>
    </w:p>
    <w:p w14:paraId="7D900C18" w14:textId="7777777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lastRenderedPageBreak/>
        <w:t>jeigu yra nustatytas polinkis kraujuoti ar kraujo krešumo sutrikimas;</w:t>
      </w:r>
    </w:p>
    <w:p w14:paraId="1A2CF4A0" w14:textId="7777777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yra ūmi dehidratacija (praradote daug kūno skysčiu) dėl vėmimo, viduriavimo ar nepakankamo skysčių suvartojimo;</w:t>
      </w:r>
    </w:p>
    <w:p w14:paraId="49B15400" w14:textId="194D96C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esate nėš</w:t>
      </w:r>
      <w:r w:rsidR="008F2F2E">
        <w:rPr>
          <w:rFonts w:ascii="Times New Roman" w:eastAsia="Arial Unicode MS" w:hAnsi="Times New Roman" w:cs="Times New Roman"/>
          <w:bCs/>
          <w:noProof/>
          <w:color w:val="000000"/>
          <w:kern w:val="0"/>
          <w:sz w:val="22"/>
          <w:szCs w:val="22"/>
          <w:lang w:val="lt-LT"/>
          <w14:ligatures w14:val="none"/>
        </w:rPr>
        <w:t>tumo</w:t>
      </w:r>
      <w:r w:rsidRPr="00D1529C">
        <w:rPr>
          <w:rFonts w:ascii="Times New Roman" w:eastAsia="Arial Unicode MS" w:hAnsi="Times New Roman" w:cs="Times New Roman"/>
          <w:bCs/>
          <w:noProof/>
          <w:color w:val="000000"/>
          <w:kern w:val="0"/>
          <w:sz w:val="22"/>
          <w:szCs w:val="22"/>
          <w:lang w:val="lt-LT"/>
          <w14:ligatures w14:val="none"/>
        </w:rPr>
        <w:t xml:space="preserve"> treči</w:t>
      </w:r>
      <w:r w:rsidR="008F2F2E">
        <w:rPr>
          <w:rFonts w:ascii="Times New Roman" w:eastAsia="Arial Unicode MS" w:hAnsi="Times New Roman" w:cs="Times New Roman"/>
          <w:bCs/>
          <w:noProof/>
          <w:color w:val="000000"/>
          <w:kern w:val="0"/>
          <w:sz w:val="22"/>
          <w:szCs w:val="22"/>
          <w:lang w:val="lt-LT"/>
          <w14:ligatures w14:val="none"/>
        </w:rPr>
        <w:t>ame</w:t>
      </w:r>
      <w:r w:rsidRPr="00D1529C">
        <w:rPr>
          <w:rFonts w:ascii="Times New Roman" w:eastAsia="Arial Unicode MS" w:hAnsi="Times New Roman" w:cs="Times New Roman"/>
          <w:bCs/>
          <w:noProof/>
          <w:color w:val="000000"/>
          <w:kern w:val="0"/>
          <w:sz w:val="22"/>
          <w:szCs w:val="22"/>
          <w:lang w:val="lt-LT"/>
          <w14:ligatures w14:val="none"/>
        </w:rPr>
        <w:t xml:space="preserve"> trimestr</w:t>
      </w:r>
      <w:r w:rsidR="008F2F2E">
        <w:rPr>
          <w:rFonts w:ascii="Times New Roman" w:eastAsia="Arial Unicode MS" w:hAnsi="Times New Roman" w:cs="Times New Roman"/>
          <w:bCs/>
          <w:noProof/>
          <w:color w:val="000000"/>
          <w:kern w:val="0"/>
          <w:sz w:val="22"/>
          <w:szCs w:val="22"/>
          <w:lang w:val="lt-LT"/>
          <w14:ligatures w14:val="none"/>
        </w:rPr>
        <w:t>e</w:t>
      </w:r>
      <w:r w:rsidRPr="00D1529C">
        <w:rPr>
          <w:rFonts w:ascii="Times New Roman" w:eastAsia="Arial Unicode MS" w:hAnsi="Times New Roman" w:cs="Times New Roman"/>
          <w:bCs/>
          <w:noProof/>
          <w:color w:val="000000"/>
          <w:kern w:val="0"/>
          <w:sz w:val="22"/>
          <w:szCs w:val="22"/>
          <w:lang w:val="lt-LT"/>
          <w14:ligatures w14:val="none"/>
        </w:rPr>
        <w:t xml:space="preserve"> arba žindote kūdikį.</w:t>
      </w:r>
    </w:p>
    <w:p w14:paraId="32F04E7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7FF8D4A"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Įspėjimai ir atsargumo priemonės</w:t>
      </w:r>
    </w:p>
    <w:p w14:paraId="31DC2A19" w14:textId="77777777" w:rsidR="00D1529C" w:rsidRPr="00D1529C" w:rsidRDefault="00D1529C" w:rsidP="00D1529C">
      <w:pPr>
        <w:spacing w:after="0" w:line="240" w:lineRule="auto"/>
        <w:rPr>
          <w:rFonts w:ascii="Times New Roman" w:eastAsia="Times New Roman" w:hAnsi="Times New Roman" w:cs="Times New Roman"/>
          <w:noProof/>
          <w:snapToGrid w:val="0"/>
          <w:kern w:val="0"/>
          <w:sz w:val="22"/>
          <w:lang w:val="lt-LT"/>
          <w14:ligatures w14:val="none"/>
        </w:rPr>
      </w:pPr>
      <w:r w:rsidRPr="00D1529C">
        <w:rPr>
          <w:rFonts w:ascii="Times New Roman" w:eastAsia="Times New Roman" w:hAnsi="Times New Roman" w:cs="Times New Roman"/>
          <w:noProof/>
          <w:snapToGrid w:val="0"/>
          <w:kern w:val="0"/>
          <w:sz w:val="22"/>
          <w:lang w:val="lt-LT"/>
          <w14:ligatures w14:val="none"/>
        </w:rPr>
        <w:t>Pasitarkite su gydytoju arba vaistininku, prieš pradėdami vartoti Xeldaxin:</w:t>
      </w:r>
    </w:p>
    <w:p w14:paraId="6647CF3B" w14:textId="7777777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ar sirgote alerginėmis ligomis;</w:t>
      </w:r>
    </w:p>
    <w:p w14:paraId="6BE5F594" w14:textId="77777777" w:rsidR="00D1529C" w:rsidRPr="00D1529C" w:rsidRDefault="00D1529C" w:rsidP="00D1529C">
      <w:pPr>
        <w:numPr>
          <w:ilvl w:val="0"/>
          <w:numId w:val="21"/>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jeigu sergate arba sirgote inkstų, kepenų ar širdies ligomis (hipertenzija ir (arba) širdies </w:t>
      </w:r>
    </w:p>
    <w:p w14:paraId="700B253A" w14:textId="77777777" w:rsidR="00D1529C" w:rsidRPr="00D1529C" w:rsidRDefault="00D1529C" w:rsidP="006044D7">
      <w:pPr>
        <w:tabs>
          <w:tab w:val="left" w:pos="567"/>
        </w:tabs>
        <w:spacing w:after="0" w:line="240" w:lineRule="auto"/>
        <w:ind w:left="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nepakankamumu), arba esti kitų aplinkybių, dėl kurių gali sutrikti skysčių išsiskyrimas;</w:t>
      </w:r>
    </w:p>
    <w:p w14:paraId="76A002A6"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vartojate šlapimo išsiskyrimą skatinančius vaistus (diuretikus) arba dėl gausaus skysčių netekimo (pvz., dėl gausaus šlapinimosi, viduriavimo arba vėmimo) organizme nepakanka skysčių, sumažėjęs kraujo tūris;</w:t>
      </w:r>
    </w:p>
    <w:p w14:paraId="73929FC0" w14:textId="7F6A767C"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Jūsų širdies veikla yra sutrikusi, patyrėte insultą arba galvojate, kad Jums galėtų grėsti šios būklės (pavyzdžiui, Jūsų kraujospūdis yra padidėjęs, sergate</w:t>
      </w:r>
      <w:r w:rsidR="00FE6B77">
        <w:rPr>
          <w:rFonts w:ascii="Times New Roman" w:eastAsia="Arial Unicode MS" w:hAnsi="Times New Roman" w:cs="Times New Roman"/>
          <w:bCs/>
          <w:noProof/>
          <w:color w:val="000000"/>
          <w:kern w:val="0"/>
          <w:sz w:val="22"/>
          <w:szCs w:val="22"/>
          <w:lang w:val="lt-LT"/>
          <w14:ligatures w14:val="none"/>
        </w:rPr>
        <w:t xml:space="preserve"> cukriniu</w:t>
      </w:r>
      <w:r w:rsidRPr="00D1529C">
        <w:rPr>
          <w:rFonts w:ascii="Times New Roman" w:eastAsia="Arial Unicode MS" w:hAnsi="Times New Roman" w:cs="Times New Roman"/>
          <w:bCs/>
          <w:noProof/>
          <w:color w:val="000000"/>
          <w:kern w:val="0"/>
          <w:sz w:val="22"/>
          <w:szCs w:val="22"/>
          <w:lang w:val="lt-LT"/>
          <w14:ligatures w14:val="none"/>
        </w:rPr>
        <w:t xml:space="preserve"> diabetu, padidėjęs cholesterolio kiekis arba rūkote), turite aptarti gydymą su savo gydytoju arba vaistininku; tokie vaistai kaip Xeldaxin gali būti susiję su nedideliu širdies priepuolio (miokardo infarkto) ar insulto rizikos padidėjimu. Rizika padidėja, kai vaisto vartojamos dozės didelės arba vartojama ilgai. Neviršykite rekomenduotos dozės ar gydymo laiko;</w:t>
      </w:r>
    </w:p>
    <w:p w14:paraId="5B0775EB"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esate senyvo amžiaus Jums gali dažniau pasitaikyti šalutinis poveikis (žr. 4 skyrių). Jei atsiranda tokių požymių, nedelsiant pasitarkite su gydytoju;</w:t>
      </w:r>
    </w:p>
    <w:p w14:paraId="4843AB3C" w14:textId="509E0784"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esate moteris</w:t>
      </w:r>
      <w:r w:rsidR="00DD0D14">
        <w:rPr>
          <w:rFonts w:ascii="Times New Roman" w:eastAsia="Arial Unicode MS" w:hAnsi="Times New Roman" w:cs="Times New Roman"/>
          <w:bCs/>
          <w:noProof/>
          <w:color w:val="000000"/>
          <w:kern w:val="0"/>
          <w:sz w:val="22"/>
          <w:szCs w:val="22"/>
          <w:lang w:val="lt-LT"/>
          <w14:ligatures w14:val="none"/>
        </w:rPr>
        <w:t xml:space="preserve">, </w:t>
      </w:r>
      <w:r w:rsidRPr="00D1529C">
        <w:rPr>
          <w:rFonts w:ascii="Times New Roman" w:eastAsia="Arial Unicode MS" w:hAnsi="Times New Roman" w:cs="Times New Roman"/>
          <w:bCs/>
          <w:noProof/>
          <w:color w:val="000000"/>
          <w:kern w:val="0"/>
          <w:sz w:val="22"/>
          <w:szCs w:val="22"/>
          <w:lang w:val="lt-LT"/>
          <w14:ligatures w14:val="none"/>
        </w:rPr>
        <w:t xml:space="preserve">ir yra sutrikęs vaisingumas (šis vaistas gali sutrikdyti moterų vaisingumą, jo negalima vartoti norinčioms pastoti </w:t>
      </w:r>
      <w:r w:rsidR="00842D95">
        <w:rPr>
          <w:rFonts w:ascii="Times New Roman" w:eastAsia="Arial Unicode MS" w:hAnsi="Times New Roman" w:cs="Times New Roman"/>
          <w:bCs/>
          <w:noProof/>
          <w:color w:val="000000"/>
          <w:kern w:val="0"/>
          <w:sz w:val="22"/>
          <w:szCs w:val="22"/>
          <w:lang w:val="lt-LT"/>
          <w14:ligatures w14:val="none"/>
        </w:rPr>
        <w:t xml:space="preserve">arba </w:t>
      </w:r>
      <w:r w:rsidRPr="00D1529C">
        <w:rPr>
          <w:rFonts w:ascii="Times New Roman" w:eastAsia="Arial Unicode MS" w:hAnsi="Times New Roman" w:cs="Times New Roman"/>
          <w:bCs/>
          <w:noProof/>
          <w:color w:val="000000"/>
          <w:kern w:val="0"/>
          <w:sz w:val="22"/>
          <w:szCs w:val="22"/>
          <w:lang w:val="lt-LT"/>
          <w14:ligatures w14:val="none"/>
        </w:rPr>
        <w:t>tiriamoms dėl nevaisingumo</w:t>
      </w:r>
      <w:r w:rsidR="00946990">
        <w:rPr>
          <w:rFonts w:ascii="Times New Roman" w:eastAsia="Arial Unicode MS" w:hAnsi="Times New Roman" w:cs="Times New Roman"/>
          <w:bCs/>
          <w:noProof/>
          <w:color w:val="000000"/>
          <w:kern w:val="0"/>
          <w:sz w:val="22"/>
          <w:szCs w:val="22"/>
          <w:lang w:val="lt-LT"/>
          <w14:ligatures w14:val="none"/>
        </w:rPr>
        <w:t xml:space="preserve"> </w:t>
      </w:r>
      <w:r w:rsidR="00946990" w:rsidRPr="00D1529C">
        <w:rPr>
          <w:rFonts w:ascii="Times New Roman" w:eastAsia="Arial Unicode MS" w:hAnsi="Times New Roman" w:cs="Times New Roman"/>
          <w:bCs/>
          <w:noProof/>
          <w:color w:val="000000"/>
          <w:kern w:val="0"/>
          <w:sz w:val="22"/>
          <w:szCs w:val="22"/>
          <w:lang w:val="lt-LT"/>
          <w14:ligatures w14:val="none"/>
        </w:rPr>
        <w:t>moterims</w:t>
      </w:r>
      <w:r w:rsidR="00842D95">
        <w:rPr>
          <w:rFonts w:ascii="Times New Roman" w:eastAsia="Arial Unicode MS" w:hAnsi="Times New Roman" w:cs="Times New Roman"/>
          <w:bCs/>
          <w:noProof/>
          <w:color w:val="000000"/>
          <w:kern w:val="0"/>
          <w:sz w:val="22"/>
          <w:szCs w:val="22"/>
          <w:lang w:val="lt-LT"/>
          <w14:ligatures w14:val="none"/>
        </w:rPr>
        <w:t>);</w:t>
      </w:r>
    </w:p>
    <w:p w14:paraId="670D0818"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kraujodaros sistemos ligomis;</w:t>
      </w:r>
    </w:p>
    <w:p w14:paraId="79FC5EC0"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sistemine raudonąja vilklige ar mišriomis jungiamojo audinio ligomis (imuninės sistemos ligomis, pažeidžiančiomis jungiamąjį audinį);</w:t>
      </w:r>
    </w:p>
    <w:p w14:paraId="61CBEA61"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sirgote lėtinėmis virškinimo trakto ligomis (Krono liga ar opiniu kolitu);</w:t>
      </w:r>
    </w:p>
    <w:p w14:paraId="66EB642D"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arba sirgote virškinimo trakto ligomis;</w:t>
      </w:r>
    </w:p>
    <w:p w14:paraId="6F6F037D" w14:textId="418767BB"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vartojate kitus vaistus, kurie padidina pepsinės opos ar kraujavimo riziką, pvz., geriamuosius steroidinius vaistus, kai kuriuos vaistus nuo depresijos (selektyviuosius serotonino reabsorbcijos inhibitorius), nuo kraujo krešumo apsaugančius vaistus, pvz., aspiriną, arba kraujo krešumą slopinančius vaistus, pvz., varfariną. Tokiais atvejais, prieš vartodami šį vaistą, pasitarkite su gydytoju; jis (ji) gali Jums paskirti vartoti papildomai vaistų, apsaugančių Jūsų skrandį (pvz., mizoprostolio arba vaistų, slopinančių skrandžio sulčių susidarymą);</w:t>
      </w:r>
    </w:p>
    <w:p w14:paraId="10E5B6E4" w14:textId="6F8F27F9"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w:t>
      </w:r>
      <w:r w:rsidR="009725F4">
        <w:rPr>
          <w:rFonts w:ascii="Times New Roman" w:eastAsia="Arial Unicode MS" w:hAnsi="Times New Roman" w:cs="Times New Roman"/>
          <w:bCs/>
          <w:noProof/>
          <w:color w:val="000000"/>
          <w:kern w:val="0"/>
          <w:sz w:val="22"/>
          <w:szCs w:val="22"/>
          <w:lang w:val="lt-LT"/>
          <w14:ligatures w14:val="none"/>
        </w:rPr>
        <w:t xml:space="preserve"> bronchine</w:t>
      </w:r>
      <w:r w:rsidRPr="00D1529C">
        <w:rPr>
          <w:rFonts w:ascii="Times New Roman" w:eastAsia="Arial Unicode MS" w:hAnsi="Times New Roman" w:cs="Times New Roman"/>
          <w:bCs/>
          <w:noProof/>
          <w:color w:val="000000"/>
          <w:kern w:val="0"/>
          <w:sz w:val="22"/>
          <w:szCs w:val="22"/>
          <w:lang w:val="lt-LT"/>
          <w14:ligatures w14:val="none"/>
        </w:rPr>
        <w:t xml:space="preserve"> astma kartu su lėtiniu rinitu, lėtiniu sinusitu ir /arba nosies polipais, nes Jums yra didesnė alerginių reakcijų rizika vartojant acetilsalicilo rūgštį ir (arba) NVNU palyginti su bendra populiacija. Šio vaisto vartojimas gali sukelti </w:t>
      </w:r>
      <w:r w:rsidR="005B6430">
        <w:rPr>
          <w:rFonts w:ascii="Times New Roman" w:eastAsia="Arial Unicode MS" w:hAnsi="Times New Roman" w:cs="Times New Roman"/>
          <w:bCs/>
          <w:noProof/>
          <w:color w:val="000000"/>
          <w:kern w:val="0"/>
          <w:sz w:val="22"/>
          <w:szCs w:val="22"/>
          <w:lang w:val="lt-LT"/>
          <w14:ligatures w14:val="none"/>
        </w:rPr>
        <w:t xml:space="preserve">bronchinės </w:t>
      </w:r>
      <w:r w:rsidRPr="00D1529C">
        <w:rPr>
          <w:rFonts w:ascii="Times New Roman" w:eastAsia="Arial Unicode MS" w:hAnsi="Times New Roman" w:cs="Times New Roman"/>
          <w:bCs/>
          <w:noProof/>
          <w:color w:val="000000"/>
          <w:kern w:val="0"/>
          <w:sz w:val="22"/>
          <w:szCs w:val="22"/>
          <w:lang w:val="lt-LT"/>
          <w14:ligatures w14:val="none"/>
        </w:rPr>
        <w:t>astmos arba bronchų spazmo priepuolius, ypač acetilsalicilo rūgščiai arba NVNU jautriems pacientams.</w:t>
      </w:r>
    </w:p>
    <w:p w14:paraId="57A612A2"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infekcinėmis ligomis - žr. skyrių „Infekcijos“ toliau;</w:t>
      </w:r>
    </w:p>
    <w:p w14:paraId="1925A779" w14:textId="77777777" w:rsidR="00D1529C" w:rsidRPr="00D1529C" w:rsidRDefault="00D1529C" w:rsidP="00D1529C">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p>
    <w:p w14:paraId="54967F88" w14:textId="77777777" w:rsidR="00D1529C" w:rsidRPr="00D1529C" w:rsidRDefault="00D1529C" w:rsidP="00D1529C">
      <w:pPr>
        <w:numPr>
          <w:ilvl w:val="12"/>
          <w:numId w:val="0"/>
        </w:numPr>
        <w:tabs>
          <w:tab w:val="left" w:pos="1296"/>
        </w:tabs>
        <w:spacing w:after="0" w:line="240" w:lineRule="auto"/>
        <w:rPr>
          <w:rFonts w:ascii="Times New Roman" w:eastAsia="Times New Roman" w:hAnsi="Times New Roman" w:cs="Times New Roman"/>
          <w:b/>
          <w:kern w:val="0"/>
          <w:sz w:val="22"/>
          <w:szCs w:val="22"/>
          <w:lang w:val="lt-LT"/>
          <w14:ligatures w14:val="none"/>
        </w:rPr>
      </w:pPr>
      <w:r w:rsidRPr="00D1529C">
        <w:rPr>
          <w:rFonts w:ascii="Times New Roman" w:eastAsia="Times New Roman" w:hAnsi="Times New Roman" w:cs="Times New Roman"/>
          <w:b/>
          <w:kern w:val="0"/>
          <w:sz w:val="22"/>
          <w:szCs w:val="22"/>
          <w:lang w:val="lt-LT"/>
          <w14:ligatures w14:val="none"/>
        </w:rPr>
        <w:t>Infekcijos</w:t>
      </w:r>
    </w:p>
    <w:p w14:paraId="2CA7758D" w14:textId="77777777" w:rsidR="00D1529C" w:rsidRPr="00D1529C" w:rsidRDefault="00D1529C" w:rsidP="00D1529C">
      <w:pPr>
        <w:spacing w:after="0" w:line="240" w:lineRule="auto"/>
        <w:rPr>
          <w:rFonts w:ascii="Times New Roman" w:eastAsia="Times New Roman" w:hAnsi="Times New Roman" w:cs="Times New Roman"/>
          <w:bCs/>
          <w:noProof/>
          <w:snapToGrid w:val="0"/>
          <w:kern w:val="0"/>
          <w:sz w:val="22"/>
          <w:lang w:val="lt-LT"/>
          <w14:ligatures w14:val="none"/>
        </w:rPr>
      </w:pPr>
      <w:r w:rsidRPr="00D1529C">
        <w:rPr>
          <w:rFonts w:ascii="Times New Roman" w:eastAsia="Times New Roman" w:hAnsi="Times New Roman" w:cs="Times New Roman"/>
          <w:bCs/>
          <w:noProof/>
          <w:snapToGrid w:val="0"/>
          <w:kern w:val="0"/>
          <w:sz w:val="22"/>
          <w:lang w:val="lt-LT"/>
          <w14:ligatures w14:val="none"/>
        </w:rPr>
        <w:t xml:space="preserve">Deksketoprofenas gali paslėpti tokius infekcijų požymius kaip karščiavimas ir skausmas. Todėl gali būti, kad vartojant </w:t>
      </w:r>
      <w:bookmarkStart w:id="73" w:name="_Hlk138776195"/>
      <w:r w:rsidRPr="00D1529C">
        <w:rPr>
          <w:rFonts w:ascii="Times New Roman" w:eastAsia="Times New Roman" w:hAnsi="Times New Roman" w:cs="Times New Roman"/>
          <w:bCs/>
          <w:noProof/>
          <w:snapToGrid w:val="0"/>
          <w:kern w:val="0"/>
          <w:sz w:val="22"/>
          <w:lang w:val="lt-LT"/>
          <w14:ligatures w14:val="none"/>
        </w:rPr>
        <w:t xml:space="preserve">šį </w:t>
      </w:r>
      <w:bookmarkEnd w:id="73"/>
      <w:r w:rsidRPr="00D1529C">
        <w:rPr>
          <w:rFonts w:ascii="Times New Roman" w:eastAsia="Times New Roman" w:hAnsi="Times New Roman" w:cs="Times New Roman"/>
          <w:bCs/>
          <w:noProof/>
          <w:snapToGrid w:val="0"/>
          <w:kern w:val="0"/>
          <w:sz w:val="22"/>
          <w:lang w:val="lt-LT"/>
          <w14:ligatures w14:val="none"/>
        </w:rPr>
        <w:t>vaistą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Sergant vėjaraupiais, šio vaisto patartina vengti.</w:t>
      </w:r>
    </w:p>
    <w:p w14:paraId="2F556057"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p>
    <w:p w14:paraId="795DB355"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Vaikams ir paaugliams</w:t>
      </w:r>
    </w:p>
    <w:p w14:paraId="1AB5B9E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Deksketoprofenas nebuvo tiriamas su vaikais ir paaugliais. Todėl jo saugumas ir veiksmingumas vaikams ir paaugliams nenustatytas. Šiuo vaistu vaikai ir paaugliai neturėtų būti gydomi.</w:t>
      </w:r>
    </w:p>
    <w:p w14:paraId="48A93CF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F94A11B"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Kiti vaistai ir Xeldaxin</w:t>
      </w:r>
    </w:p>
    <w:p w14:paraId="23F54654" w14:textId="77777777"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vartojate ar neseniai vartojote kitų vaistų arba dėl to nesate tikri, apie tai pasakykite gydytojui arba vaistininkui. Kai kurių vaistų kartu vartoti negalima, kitų vaistų dozę gali prireikti sumažinti, jei jie vartojami kartu.</w:t>
      </w:r>
    </w:p>
    <w:p w14:paraId="28E5C3BA" w14:textId="77777777" w:rsidR="00DF4919" w:rsidRPr="00D1529C" w:rsidRDefault="00DF4919"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397BCDD" w14:textId="788751A0"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lastRenderedPageBreak/>
        <w:t xml:space="preserve">Visuomet pasakykite gydytojui, odontologui arba vaistininkui, jei kartu su Xeldaxin vartojate </w:t>
      </w:r>
      <w:r w:rsidR="00484E77">
        <w:rPr>
          <w:rFonts w:ascii="Times New Roman" w:eastAsia="Arial Unicode MS" w:hAnsi="Times New Roman" w:cs="Times New Roman"/>
          <w:bCs/>
          <w:noProof/>
          <w:color w:val="000000"/>
          <w:kern w:val="0"/>
          <w:sz w:val="22"/>
          <w:szCs w:val="22"/>
          <w:lang w:val="lt-LT"/>
          <w14:ligatures w14:val="none"/>
        </w:rPr>
        <w:t>toliau</w:t>
      </w:r>
      <w:r w:rsidRPr="00D1529C">
        <w:rPr>
          <w:rFonts w:ascii="Times New Roman" w:eastAsia="Arial Unicode MS" w:hAnsi="Times New Roman" w:cs="Times New Roman"/>
          <w:bCs/>
          <w:noProof/>
          <w:color w:val="000000"/>
          <w:kern w:val="0"/>
          <w:sz w:val="22"/>
          <w:szCs w:val="22"/>
          <w:lang w:val="lt-LT"/>
          <w14:ligatures w14:val="none"/>
        </w:rPr>
        <w:t xml:space="preserve"> išvardytus vaistus.</w:t>
      </w:r>
    </w:p>
    <w:p w14:paraId="3F35348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72D6C32" w14:textId="77777777" w:rsidR="00D1529C" w:rsidRPr="00D1529C" w:rsidRDefault="00D1529C" w:rsidP="00D1529C">
      <w:p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Nerekomenduojami deriniai su:</w:t>
      </w:r>
    </w:p>
    <w:p w14:paraId="249CA0BE"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acetilsalicilo rūgštimi, kortikosteroidais arba kitais vaistais nuo uždegimo;</w:t>
      </w:r>
    </w:p>
    <w:p w14:paraId="27CF6620"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varfarinu, heparinu arba kitais vaistais, vartojamais trombozių profilaktikai;</w:t>
      </w:r>
    </w:p>
    <w:p w14:paraId="5A8DAFF1"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ličiu, vartojamu tam tikroms ligoms, susijusioms su nuotaikos sutrikimu, gydyti;</w:t>
      </w:r>
    </w:p>
    <w:p w14:paraId="08A393FC"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metotreksatu, vartojamu reumatoidinio artrito ir vėžio gydymui;</w:t>
      </w:r>
    </w:p>
    <w:p w14:paraId="0670DF73"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hidantoinais ir fenitoinu, vartojamais epilepsijai gydyti;</w:t>
      </w:r>
    </w:p>
    <w:p w14:paraId="3338FB65"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sulfametoksazoliu, vartojamu bakterijų sukeltoms infekcijoms gydyti.</w:t>
      </w:r>
    </w:p>
    <w:p w14:paraId="2C112982" w14:textId="77777777" w:rsidR="00D1529C" w:rsidRPr="00D1529C" w:rsidRDefault="00D1529C" w:rsidP="00D1529C">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p>
    <w:p w14:paraId="29723592" w14:textId="77777777" w:rsidR="00D1529C" w:rsidRPr="00D1529C" w:rsidRDefault="00D1529C" w:rsidP="00D1529C">
      <w:pPr>
        <w:spacing w:after="0" w:line="240" w:lineRule="auto"/>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Galima vartoti laikantis atsargumo su:</w:t>
      </w:r>
    </w:p>
    <w:p w14:paraId="1D7DF79C" w14:textId="77777777" w:rsidR="00D1529C" w:rsidRPr="00D1529C" w:rsidRDefault="00D1529C" w:rsidP="00D1529C">
      <w:pPr>
        <w:numPr>
          <w:ilvl w:val="0"/>
          <w:numId w:val="2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angiotenziną konvertuojančio fermento (AKF) inhibitoriais, diuretikais, beta</w:t>
      </w:r>
      <w:r w:rsidRPr="00D1529C">
        <w:rPr>
          <w:rFonts w:ascii="Times New Roman" w:eastAsia="Times New Roman" w:hAnsi="Times New Roman" w:cs="Times New Roman"/>
          <w:bCs/>
          <w:noProof/>
          <w:kern w:val="0"/>
          <w:sz w:val="22"/>
          <w:szCs w:val="22"/>
          <w:lang w:val="lt-LT"/>
          <w14:ligatures w14:val="none"/>
        </w:rPr>
        <w:noBreakHyphen/>
        <w:t>blokatoriais ir angiotenzino II receptorių antagonistais, vartojamais padidėjusiam kraujospūdžiui mažinti ir širdies ligoms gydyti;</w:t>
      </w:r>
    </w:p>
    <w:p w14:paraId="0490DFC9" w14:textId="77777777" w:rsidR="00D1529C" w:rsidRPr="00D1529C" w:rsidRDefault="00D1529C" w:rsidP="00D1529C">
      <w:pPr>
        <w:numPr>
          <w:ilvl w:val="0"/>
          <w:numId w:val="2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pentoksifilinu ir okspentifilinu, vartojamais esant lėtinėms opoms dėl venų išsiplėtimo;</w:t>
      </w:r>
    </w:p>
    <w:p w14:paraId="44E5D9C4" w14:textId="77777777" w:rsidR="00D1529C" w:rsidRPr="00D1529C" w:rsidRDefault="00D1529C" w:rsidP="00D1529C">
      <w:pPr>
        <w:numPr>
          <w:ilvl w:val="0"/>
          <w:numId w:val="2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zidovudinu, vartojamu virusų sukeltoms infekcijoms gydyti;</w:t>
      </w:r>
    </w:p>
    <w:p w14:paraId="40E01370" w14:textId="77777777" w:rsidR="00D1529C" w:rsidRPr="00D1529C" w:rsidRDefault="00D1529C" w:rsidP="00D1529C">
      <w:pPr>
        <w:numPr>
          <w:ilvl w:val="0"/>
          <w:numId w:val="2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aminoglikozidų grupės antibiotikais, vartojamais bakterijų sukeltoms infekcinėms ligoms gydyti;</w:t>
      </w:r>
    </w:p>
    <w:p w14:paraId="6F56845B" w14:textId="599327C5" w:rsidR="00D1529C" w:rsidRPr="00D1529C" w:rsidRDefault="00D1529C" w:rsidP="00D1529C">
      <w:pPr>
        <w:numPr>
          <w:ilvl w:val="0"/>
          <w:numId w:val="2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sulfonil</w:t>
      </w:r>
      <w:r w:rsidR="00C95231">
        <w:rPr>
          <w:rFonts w:ascii="Times New Roman" w:eastAsia="Times New Roman" w:hAnsi="Times New Roman" w:cs="Times New Roman"/>
          <w:bCs/>
          <w:noProof/>
          <w:kern w:val="0"/>
          <w:sz w:val="22"/>
          <w:szCs w:val="22"/>
          <w:lang w:val="lt-LT"/>
          <w14:ligatures w14:val="none"/>
        </w:rPr>
        <w:t>urėjos</w:t>
      </w:r>
      <w:r w:rsidRPr="00D1529C">
        <w:rPr>
          <w:rFonts w:ascii="Times New Roman" w:eastAsia="Times New Roman" w:hAnsi="Times New Roman" w:cs="Times New Roman"/>
          <w:bCs/>
          <w:noProof/>
          <w:kern w:val="0"/>
          <w:sz w:val="22"/>
          <w:szCs w:val="22"/>
          <w:lang w:val="lt-LT"/>
          <w14:ligatures w14:val="none"/>
        </w:rPr>
        <w:t xml:space="preserve"> dariniais (chlorpropamidu ir glibenklamidu), vartojamais cukriniam diabetui gydyti;</w:t>
      </w:r>
    </w:p>
    <w:p w14:paraId="65207AA3" w14:textId="77777777" w:rsidR="00D1529C" w:rsidRPr="00D1529C" w:rsidRDefault="00D1529C" w:rsidP="00D1529C">
      <w:pPr>
        <w:spacing w:after="0" w:line="240" w:lineRule="auto"/>
        <w:rPr>
          <w:rFonts w:ascii="Times New Roman" w:eastAsia="Times New Roman" w:hAnsi="Times New Roman" w:cs="Times New Roman"/>
          <w:bCs/>
          <w:noProof/>
          <w:kern w:val="0"/>
          <w:sz w:val="22"/>
          <w:szCs w:val="22"/>
          <w:lang w:val="lt-LT"/>
          <w14:ligatures w14:val="none"/>
        </w:rPr>
      </w:pPr>
    </w:p>
    <w:p w14:paraId="2A0DA87E" w14:textId="77777777" w:rsidR="00D1529C" w:rsidRPr="00D1529C" w:rsidRDefault="00D1529C" w:rsidP="00D1529C">
      <w:pPr>
        <w:tabs>
          <w:tab w:val="left" w:pos="567"/>
        </w:tabs>
        <w:spacing w:after="0" w:line="240" w:lineRule="auto"/>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Vaistų sąveika, į kurią reikia atkreipti dėmesį:</w:t>
      </w:r>
    </w:p>
    <w:p w14:paraId="6905A51D"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chinolonai (antibakteriniai vaistai), pvz., ciprofloksacinu, levofloksacinu, vartojamais bakterijų sukeltoms infekcijoms gydyti;</w:t>
      </w:r>
    </w:p>
    <w:p w14:paraId="189C4458"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ciklosporinas arba takrolimuzas, vartojami sergant kai kuriomis imuninės sistemos ligomis, taip pat po organų transplantacijos;</w:t>
      </w:r>
    </w:p>
    <w:p w14:paraId="3DF6B2A5"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 xml:space="preserve">streptokinazė ir kiti trombolitikai ar fibrinolitikai, tai yra vaistai vartojami trombams tirpinti; </w:t>
      </w:r>
    </w:p>
    <w:p w14:paraId="3C303324"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probenecidas, vaistas nuo podagros;</w:t>
      </w:r>
    </w:p>
    <w:p w14:paraId="2026C5B2"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digoksinas, vartojamas lėtiniam širdies nepakankamumui gydyti;</w:t>
      </w:r>
    </w:p>
    <w:p w14:paraId="0A7AFA6F"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mifepristonas, vartojamas abortui sukelti (vaistas nėštumui užbaigti);</w:t>
      </w:r>
    </w:p>
    <w:p w14:paraId="2AE633B7"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selektyviųjų serotonino reabsorbcijos inhibitorių grupės vaistai nuo depresijos;</w:t>
      </w:r>
    </w:p>
    <w:p w14:paraId="5C5AC095"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vaistai mažinantys trombocitų agregaciją ir kraujo krešulių susidarymą;</w:t>
      </w:r>
    </w:p>
    <w:p w14:paraId="209AEA73" w14:textId="77777777" w:rsidR="00D1529C" w:rsidRPr="00D1529C" w:rsidRDefault="00D1529C" w:rsidP="00D1529C">
      <w:pPr>
        <w:numPr>
          <w:ilvl w:val="0"/>
          <w:numId w:val="2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tenofoviras, deferasiroksas, pemetreksedas.</w:t>
      </w:r>
    </w:p>
    <w:p w14:paraId="7220FAD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6440BB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 kiltų neaiškumų dėl kitų vaistų vartojimo kartu su Xeldaxin, pasitarkite su gydytoju arba vaistininku.</w:t>
      </w:r>
    </w:p>
    <w:p w14:paraId="2B82E811"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5A358880" w14:textId="61C2525C" w:rsidR="00D1529C" w:rsidRPr="0045401F" w:rsidRDefault="00D1529C" w:rsidP="0045401F">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Xeldaxin vartojimas su maistu ir gėrimais</w:t>
      </w:r>
    </w:p>
    <w:p w14:paraId="52C27A4E" w14:textId="76EF3ECE"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NVNU vartojimas kartu su alkoholiu gali sustiprinti veikliosios medžiagos sukeliamas nepageidaujamas reakcijas</w:t>
      </w:r>
      <w:r w:rsidR="005548C8">
        <w:rPr>
          <w:rFonts w:ascii="Times New Roman" w:eastAsia="Arial Unicode MS" w:hAnsi="Times New Roman" w:cs="Times New Roman"/>
          <w:bCs/>
          <w:noProof/>
          <w:color w:val="000000"/>
          <w:kern w:val="0"/>
          <w:sz w:val="22"/>
          <w:szCs w:val="22"/>
          <w:lang w:val="lt-LT"/>
          <w14:ligatures w14:val="none"/>
        </w:rPr>
        <w:t xml:space="preserve">, </w:t>
      </w:r>
      <w:r w:rsidR="00E636C3" w:rsidRPr="00E636C3">
        <w:rPr>
          <w:rFonts w:ascii="Times New Roman" w:eastAsia="Arial Unicode MS" w:hAnsi="Times New Roman" w:cs="Times New Roman"/>
          <w:bCs/>
          <w:noProof/>
          <w:color w:val="000000"/>
          <w:kern w:val="0"/>
          <w:sz w:val="22"/>
          <w:szCs w:val="22"/>
          <w:lang w:val="lt-LT"/>
          <w14:ligatures w14:val="none"/>
        </w:rPr>
        <w:t>ypač jei jos pažeidžia virškin</w:t>
      </w:r>
      <w:r w:rsidR="005548C8">
        <w:rPr>
          <w:rFonts w:ascii="Times New Roman" w:eastAsia="Arial Unicode MS" w:hAnsi="Times New Roman" w:cs="Times New Roman"/>
          <w:bCs/>
          <w:noProof/>
          <w:color w:val="000000"/>
          <w:kern w:val="0"/>
          <w:sz w:val="22"/>
          <w:szCs w:val="22"/>
          <w:lang w:val="lt-LT"/>
          <w14:ligatures w14:val="none"/>
        </w:rPr>
        <w:t>imo</w:t>
      </w:r>
      <w:r w:rsidR="00E636C3" w:rsidRPr="00E636C3">
        <w:rPr>
          <w:rFonts w:ascii="Times New Roman" w:eastAsia="Arial Unicode MS" w:hAnsi="Times New Roman" w:cs="Times New Roman"/>
          <w:bCs/>
          <w:noProof/>
          <w:color w:val="000000"/>
          <w:kern w:val="0"/>
          <w:sz w:val="22"/>
          <w:szCs w:val="22"/>
          <w:lang w:val="lt-LT"/>
          <w14:ligatures w14:val="none"/>
        </w:rPr>
        <w:t xml:space="preserve"> traktą arba centrinę nervų sistemą. Daugiau informacijos rasite 3</w:t>
      </w:r>
      <w:r w:rsidR="005548C8">
        <w:rPr>
          <w:rFonts w:ascii="Times New Roman" w:eastAsia="Arial Unicode MS" w:hAnsi="Times New Roman" w:cs="Times New Roman"/>
          <w:bCs/>
          <w:noProof/>
          <w:color w:val="000000"/>
          <w:kern w:val="0"/>
          <w:sz w:val="22"/>
          <w:szCs w:val="22"/>
          <w:lang w:val="lt-LT"/>
          <w14:ligatures w14:val="none"/>
        </w:rPr>
        <w:t> </w:t>
      </w:r>
      <w:r w:rsidR="00E636C3" w:rsidRPr="00E636C3">
        <w:rPr>
          <w:rFonts w:ascii="Times New Roman" w:eastAsia="Arial Unicode MS" w:hAnsi="Times New Roman" w:cs="Times New Roman"/>
          <w:bCs/>
          <w:noProof/>
          <w:color w:val="000000"/>
          <w:kern w:val="0"/>
          <w:sz w:val="22"/>
          <w:szCs w:val="22"/>
          <w:lang w:val="lt-LT"/>
          <w14:ligatures w14:val="none"/>
        </w:rPr>
        <w:t xml:space="preserve">skyriuje „Vartojimo </w:t>
      </w:r>
      <w:r w:rsidR="005548C8">
        <w:rPr>
          <w:rFonts w:ascii="Times New Roman" w:eastAsia="Arial Unicode MS" w:hAnsi="Times New Roman" w:cs="Times New Roman"/>
          <w:bCs/>
          <w:noProof/>
          <w:color w:val="000000"/>
          <w:kern w:val="0"/>
          <w:sz w:val="22"/>
          <w:szCs w:val="22"/>
          <w:lang w:val="lt-LT"/>
          <w14:ligatures w14:val="none"/>
        </w:rPr>
        <w:t>metodas</w:t>
      </w:r>
      <w:r w:rsidR="00E636C3" w:rsidRPr="00E636C3">
        <w:rPr>
          <w:rFonts w:ascii="Times New Roman" w:eastAsia="Arial Unicode MS" w:hAnsi="Times New Roman" w:cs="Times New Roman"/>
          <w:bCs/>
          <w:noProof/>
          <w:color w:val="000000"/>
          <w:kern w:val="0"/>
          <w:sz w:val="22"/>
          <w:szCs w:val="22"/>
          <w:lang w:val="lt-LT"/>
          <w14:ligatures w14:val="none"/>
        </w:rPr>
        <w:t>“</w:t>
      </w:r>
      <w:r w:rsidR="005548C8">
        <w:rPr>
          <w:rFonts w:ascii="Times New Roman" w:eastAsia="Arial Unicode MS" w:hAnsi="Times New Roman" w:cs="Times New Roman"/>
          <w:bCs/>
          <w:noProof/>
          <w:color w:val="000000"/>
          <w:kern w:val="0"/>
          <w:sz w:val="22"/>
          <w:szCs w:val="22"/>
          <w:lang w:val="lt-LT"/>
          <w14:ligatures w14:val="none"/>
        </w:rPr>
        <w:t>.</w:t>
      </w:r>
    </w:p>
    <w:p w14:paraId="09DADA1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BECFFA4"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Nėštumas, žindymo laikotarpis ir vaisingumas</w:t>
      </w:r>
    </w:p>
    <w:p w14:paraId="3E181045" w14:textId="77777777" w:rsidR="00D1529C" w:rsidRPr="00D1529C" w:rsidRDefault="00D1529C" w:rsidP="00D1529C">
      <w:pPr>
        <w:spacing w:after="0" w:line="240" w:lineRule="auto"/>
        <w:rPr>
          <w:rFonts w:ascii="Times New Roman" w:eastAsia="Times New Roman" w:hAnsi="Times New Roman" w:cs="Times New Roman"/>
          <w:noProof/>
          <w:snapToGrid w:val="0"/>
          <w:kern w:val="0"/>
          <w:sz w:val="22"/>
          <w:lang w:val="lt-LT"/>
          <w14:ligatures w14:val="none"/>
        </w:rPr>
      </w:pPr>
      <w:r w:rsidRPr="00D1529C">
        <w:rPr>
          <w:rFonts w:ascii="Times New Roman" w:eastAsia="Times New Roman" w:hAnsi="Times New Roman" w:cs="Times New Roman"/>
          <w:noProof/>
          <w:snapToGrid w:val="0"/>
          <w:kern w:val="0"/>
          <w:sz w:val="22"/>
          <w:lang w:val="lt-LT"/>
          <w14:ligatures w14:val="none"/>
        </w:rPr>
        <w:t>Jeigu esate nėščia, žindote kūdikį, manote, kad galbūt esate nėščia, arba planuojate pastoti, tai prieš vartodama šį vaistą pasitarkite su gydytoju arba vaistininku.</w:t>
      </w:r>
    </w:p>
    <w:p w14:paraId="3C34EACD"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p>
    <w:p w14:paraId="55209C1A" w14:textId="77777777" w:rsidR="00D1529C" w:rsidRPr="006044D7" w:rsidRDefault="00D1529C" w:rsidP="00D1529C">
      <w:pPr>
        <w:tabs>
          <w:tab w:val="left" w:pos="567"/>
        </w:tabs>
        <w:spacing w:after="0" w:line="240" w:lineRule="auto"/>
        <w:rPr>
          <w:rFonts w:ascii="Times New Roman" w:eastAsia="Arial Unicode MS" w:hAnsi="Times New Roman" w:cs="Times New Roman"/>
          <w:bCs/>
          <w:noProof/>
          <w:kern w:val="0"/>
          <w:sz w:val="22"/>
          <w:szCs w:val="22"/>
          <w:u w:val="single"/>
          <w:lang w:val="lt-LT"/>
          <w14:ligatures w14:val="none"/>
        </w:rPr>
      </w:pPr>
      <w:r w:rsidRPr="006044D7">
        <w:rPr>
          <w:rFonts w:ascii="Times New Roman" w:eastAsia="Arial Unicode MS" w:hAnsi="Times New Roman" w:cs="Times New Roman"/>
          <w:bCs/>
          <w:noProof/>
          <w:kern w:val="0"/>
          <w:sz w:val="22"/>
          <w:szCs w:val="22"/>
          <w:u w:val="single"/>
          <w:lang w:val="lt-LT"/>
          <w14:ligatures w14:val="none"/>
        </w:rPr>
        <w:t>Nėštumas</w:t>
      </w:r>
    </w:p>
    <w:p w14:paraId="5F11854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kern w:val="0"/>
          <w:sz w:val="22"/>
          <w:szCs w:val="22"/>
          <w:lang w:val="lt-LT"/>
          <w14:ligatures w14:val="none"/>
        </w:rPr>
        <w:t>Xeldaxin</w:t>
      </w:r>
      <w:r w:rsidRPr="00D1529C">
        <w:rPr>
          <w:rFonts w:ascii="Times New Roman" w:eastAsia="Arial Unicode MS" w:hAnsi="Times New Roman" w:cs="Times New Roman"/>
          <w:bCs/>
          <w:noProof/>
          <w:color w:val="000000"/>
          <w:kern w:val="0"/>
          <w:sz w:val="22"/>
          <w:szCs w:val="22"/>
          <w:lang w:val="lt-LT"/>
          <w14:ligatures w14:val="none"/>
        </w:rPr>
        <w:t xml:space="preserve"> negalima vartoti paskutinius 3 nėštumo mėnesius, nes jis gali pakenkti būsimam Jūsų kūdikiui arba sukelti sunkumų gimdymo metu. Jis gali sukelti būsimo kūdikio inkstų ir širdies sutrikimų. Jis gali paveikti Jūsų ir Jūsų kūdikio polinkį kraujuoti ir pavėlinti gimdymą ar pailginti jo laiką.</w:t>
      </w:r>
    </w:p>
    <w:p w14:paraId="3E33145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Pirmus 6 nėštumo mėnesius </w:t>
      </w:r>
      <w:r w:rsidRPr="00D1529C">
        <w:rPr>
          <w:rFonts w:ascii="Times New Roman" w:eastAsia="Arial Unicode MS" w:hAnsi="Times New Roman" w:cs="Times New Roman"/>
          <w:bCs/>
          <w:noProof/>
          <w:kern w:val="0"/>
          <w:sz w:val="22"/>
          <w:szCs w:val="22"/>
          <w:lang w:val="lt-LT"/>
          <w14:ligatures w14:val="none"/>
        </w:rPr>
        <w:t>šio vaisto</w:t>
      </w:r>
      <w:r w:rsidRPr="00D1529C">
        <w:rPr>
          <w:rFonts w:ascii="Times New Roman" w:eastAsia="Arial Unicode MS" w:hAnsi="Times New Roman" w:cs="Times New Roman"/>
          <w:bCs/>
          <w:noProof/>
          <w:color w:val="000000"/>
          <w:kern w:val="0"/>
          <w:sz w:val="22"/>
          <w:szCs w:val="22"/>
          <w:lang w:val="lt-LT"/>
          <w14:ligatures w14:val="none"/>
        </w:rPr>
        <w:t xml:space="preserve"> vartoti negalima, išskyrus atvejus, kai tai neabejotinai būtina ir taip pataria gydytojas. Jei šiuo laikotarpiu arba bandant pastoti Jums reikalingas gydymas, reikia vartoti mažiausią dozę trumpiausią įmanomą laiką. </w:t>
      </w:r>
      <w:r w:rsidRPr="00D1529C">
        <w:rPr>
          <w:rFonts w:ascii="Times New Roman" w:eastAsia="Calibri" w:hAnsi="Times New Roman" w:cs="Times New Roman"/>
          <w:bCs/>
          <w:noProof/>
          <w:color w:val="000000"/>
          <w:kern w:val="0"/>
          <w:sz w:val="22"/>
          <w:szCs w:val="22"/>
          <w:lang w:val="lt-LT"/>
          <w14:ligatures w14:val="none"/>
        </w:rPr>
        <w:t xml:space="preserve">Jei nuo 20-osios nėštumo savaitės šis vaistas vartojamas ilgiau nei kelias dienas, deksketoprofenas gali sukelti vaisiaus inkstų sutrikimų, dėl kurių gali sumažėti kūdikį supančio amniono skysčio kiekis (oligohidramnionas) </w:t>
      </w:r>
      <w:r w:rsidRPr="00D1529C">
        <w:rPr>
          <w:rFonts w:ascii="Times New Roman" w:eastAsia="Arial Unicode MS" w:hAnsi="Times New Roman" w:cs="Times New Roman"/>
          <w:bCs/>
          <w:noProof/>
          <w:color w:val="000000"/>
          <w:kern w:val="0"/>
          <w:sz w:val="22"/>
          <w:szCs w:val="22"/>
          <w:lang w:val="lt-LT"/>
          <w14:ligatures w14:val="none"/>
        </w:rPr>
        <w:t xml:space="preserve">ar susiaurėti kraujagyslė </w:t>
      </w:r>
      <w:r w:rsidRPr="00D1529C">
        <w:rPr>
          <w:rFonts w:ascii="Times New Roman" w:eastAsia="Arial Unicode MS" w:hAnsi="Times New Roman" w:cs="Times New Roman"/>
          <w:bCs/>
          <w:noProof/>
          <w:color w:val="000000"/>
          <w:kern w:val="0"/>
          <w:sz w:val="22"/>
          <w:szCs w:val="22"/>
          <w:lang w:val="lt-LT"/>
          <w14:ligatures w14:val="none"/>
        </w:rPr>
        <w:lastRenderedPageBreak/>
        <w:t>(arterinis latakas) kūdikio širdyje</w:t>
      </w:r>
      <w:r w:rsidRPr="00D1529C">
        <w:rPr>
          <w:rFonts w:ascii="Times New Roman" w:eastAsia="Calibri" w:hAnsi="Times New Roman" w:cs="Times New Roman"/>
          <w:bCs/>
          <w:noProof/>
          <w:color w:val="000000"/>
          <w:kern w:val="0"/>
          <w:sz w:val="22"/>
          <w:szCs w:val="22"/>
          <w:lang w:val="lt-LT"/>
          <w14:ligatures w14:val="none"/>
        </w:rPr>
        <w:t>. Jei Jums reikalingas ilgesnis nei kelių dienų gydymas, gydytojas gali rekomenduoti papildomą stebėseną.</w:t>
      </w:r>
    </w:p>
    <w:p w14:paraId="489F364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EF11263" w14:textId="77777777" w:rsidR="00D1529C" w:rsidRPr="006044D7"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6044D7">
        <w:rPr>
          <w:rFonts w:ascii="Times New Roman" w:eastAsia="Arial Unicode MS" w:hAnsi="Times New Roman" w:cs="Times New Roman"/>
          <w:bCs/>
          <w:noProof/>
          <w:color w:val="000000"/>
          <w:kern w:val="0"/>
          <w:sz w:val="22"/>
          <w:szCs w:val="22"/>
          <w:u w:val="single"/>
          <w:lang w:val="lt-LT"/>
          <w14:ligatures w14:val="none"/>
        </w:rPr>
        <w:t>Žindymas</w:t>
      </w:r>
    </w:p>
    <w:p w14:paraId="215B315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Šis vaistas neturi būti vartojamas žindymo metu.</w:t>
      </w:r>
    </w:p>
    <w:p w14:paraId="4280941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9BF47F8" w14:textId="77777777" w:rsidR="00D1529C" w:rsidRPr="006044D7"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6044D7">
        <w:rPr>
          <w:rFonts w:ascii="Times New Roman" w:eastAsia="Arial Unicode MS" w:hAnsi="Times New Roman" w:cs="Times New Roman"/>
          <w:bCs/>
          <w:noProof/>
          <w:color w:val="000000"/>
          <w:kern w:val="0"/>
          <w:sz w:val="22"/>
          <w:szCs w:val="22"/>
          <w:u w:val="single"/>
          <w:lang w:val="lt-LT"/>
          <w14:ligatures w14:val="none"/>
        </w:rPr>
        <w:t>Vaisingumas</w:t>
      </w:r>
    </w:p>
    <w:p w14:paraId="1A38E5B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Moterys, kurios planuoja nėštumą arba yra nėščios, turi vengti vartoti Xeldaxin. Gydymas bet kuriuo nėštumo metu turi būti atliekamas tik taip, kaip nurodė gydytojas.</w:t>
      </w:r>
    </w:p>
    <w:p w14:paraId="13D1512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vaisto nerekomenduojama vartoti bandant pastoti arba tiriant nevaisingumą.</w:t>
      </w:r>
    </w:p>
    <w:p w14:paraId="005728FF"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p>
    <w:p w14:paraId="2ACC7FD3"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Vairavimas ir mechanizmų valdymas</w:t>
      </w:r>
    </w:p>
    <w:p w14:paraId="02509C8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iCs/>
          <w:noProof/>
          <w:color w:val="000000"/>
          <w:kern w:val="0"/>
          <w:sz w:val="22"/>
          <w:szCs w:val="22"/>
          <w:lang w:val="lt-LT"/>
          <w14:ligatures w14:val="none"/>
        </w:rPr>
        <w:t>Xeldaxin gali</w:t>
      </w:r>
      <w:r w:rsidRPr="00D1529C">
        <w:rPr>
          <w:rFonts w:ascii="Times New Roman" w:eastAsia="Arial Unicode MS" w:hAnsi="Times New Roman" w:cs="Times New Roman"/>
          <w:bCs/>
          <w:noProof/>
          <w:color w:val="000000"/>
          <w:kern w:val="0"/>
          <w:sz w:val="22"/>
          <w:szCs w:val="22"/>
          <w:lang w:val="lt-LT"/>
          <w14:ligatures w14:val="none"/>
        </w:rPr>
        <w:t xml:space="preserve"> sukelti lengvo ar vidutinio stiprumo poveikį gebėjimui vairuoti arba valdyti mechanizmus, nes gali imti svaigulys arba snaudulys. Pastebėję tokį poveikį nevairuokite ir nevaldykite mechanizmų, kol šie simptomai išnyks. Pasitarkite su gydytoju.</w:t>
      </w:r>
    </w:p>
    <w:p w14:paraId="69924F0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CEE5A72" w14:textId="77777777" w:rsidR="00D1529C" w:rsidRPr="00D1529C" w:rsidRDefault="00D1529C" w:rsidP="00D1529C">
      <w:pPr>
        <w:numPr>
          <w:ilvl w:val="12"/>
          <w:numId w:val="0"/>
        </w:numPr>
        <w:spacing w:after="0" w:line="240" w:lineRule="auto"/>
        <w:jc w:val="both"/>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Xeldaxin sudėtyje yra natrio</w:t>
      </w:r>
    </w:p>
    <w:p w14:paraId="4F1099E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vaisto plėvele dengtoje tabletėje yra mažiau nei 1 mmol natrio (23 mg), t. y. jis beveik neturi reikšmės.</w:t>
      </w:r>
    </w:p>
    <w:p w14:paraId="4AED58F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E7A9CA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0D77600"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74" w:name="_Toc129243141"/>
      <w:bookmarkStart w:id="75" w:name="_Toc129243266"/>
      <w:r w:rsidRPr="00B96735">
        <w:rPr>
          <w:rFonts w:ascii="Times New Roman" w:eastAsia="Times New Roman" w:hAnsi="Times New Roman" w:cs="Times New Roman"/>
          <w:b/>
          <w:kern w:val="0"/>
          <w:sz w:val="22"/>
          <w:szCs w:val="22"/>
          <w:lang w:val="lt-LT"/>
          <w14:ligatures w14:val="none"/>
        </w:rPr>
        <w:t>3.</w:t>
      </w:r>
      <w:r w:rsidRPr="00B96735">
        <w:rPr>
          <w:rFonts w:ascii="Times New Roman" w:eastAsia="Times New Roman" w:hAnsi="Times New Roman" w:cs="Times New Roman"/>
          <w:b/>
          <w:kern w:val="0"/>
          <w:sz w:val="22"/>
          <w:szCs w:val="22"/>
          <w:lang w:val="lt-LT"/>
          <w14:ligatures w14:val="none"/>
        </w:rPr>
        <w:tab/>
        <w:t xml:space="preserve">Kaip vartoti </w:t>
      </w:r>
      <w:proofErr w:type="spellStart"/>
      <w:r w:rsidRPr="00B96735">
        <w:rPr>
          <w:rFonts w:ascii="Times New Roman" w:eastAsia="Times New Roman" w:hAnsi="Times New Roman" w:cs="Times New Roman"/>
          <w:b/>
          <w:kern w:val="0"/>
          <w:sz w:val="22"/>
          <w:szCs w:val="22"/>
          <w:lang w:val="lt-LT"/>
          <w14:ligatures w14:val="none"/>
        </w:rPr>
        <w:t>Xeldaxin</w:t>
      </w:r>
      <w:bookmarkEnd w:id="74"/>
      <w:bookmarkEnd w:id="75"/>
      <w:proofErr w:type="spellEnd"/>
    </w:p>
    <w:p w14:paraId="34D6A99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C627833" w14:textId="77777777" w:rsidR="00B96735" w:rsidRDefault="00B96735" w:rsidP="00B96735">
      <w:pPr>
        <w:pStyle w:val="BTEMEASMCA"/>
      </w:pPr>
      <w:r w:rsidRPr="005A3284">
        <w:t>Visada vartokite šį vaistą tiksliai kaip nurodė gydytojas. Jeigu abejojate, kreipkitės į gydytoją arba vaistininką.</w:t>
      </w:r>
    </w:p>
    <w:p w14:paraId="295762DE" w14:textId="77777777" w:rsidR="008A1A85" w:rsidRPr="005A3284" w:rsidRDefault="008A1A85" w:rsidP="00B96735">
      <w:pPr>
        <w:pStyle w:val="BTEMEASMCA"/>
      </w:pPr>
    </w:p>
    <w:p w14:paraId="58AA1A69" w14:textId="77777777" w:rsidR="00B96735" w:rsidRPr="005A3284" w:rsidRDefault="00B96735" w:rsidP="00B96735">
      <w:pPr>
        <w:pStyle w:val="BTEMEASMCA"/>
      </w:pPr>
      <w:r w:rsidRPr="00E11521">
        <w:t>Xeldaxin dozė</w:t>
      </w:r>
      <w:r w:rsidRPr="005A3284">
        <w:t xml:space="preserve"> priklauso nuo skausmo pobūdžio, intensyvumo ir trukmės. Jūsų gydytojas nurodys kiek tablečių reikia per dieną išgerti, kiek laiko vartoti vaistą.</w:t>
      </w:r>
    </w:p>
    <w:p w14:paraId="10C41ED7" w14:textId="77777777" w:rsidR="00B96735" w:rsidRPr="005A3284" w:rsidRDefault="00B96735" w:rsidP="00B96735">
      <w:pPr>
        <w:pStyle w:val="BTEMEASMCA"/>
      </w:pPr>
    </w:p>
    <w:p w14:paraId="4EDFD8C6" w14:textId="77777777" w:rsidR="00B96735" w:rsidRPr="005A3284" w:rsidRDefault="00B96735" w:rsidP="00B96735">
      <w:pPr>
        <w:pStyle w:val="BTEMEASMCA"/>
      </w:pPr>
      <w:r w:rsidRPr="005A3284">
        <w:t>Šią tabletę galima padalyti į lygias dozes.</w:t>
      </w:r>
    </w:p>
    <w:p w14:paraId="172643A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1FE3D0E" w14:textId="77777777" w:rsidR="00D1529C" w:rsidRPr="00D1529C" w:rsidRDefault="00D1529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Suaugusiesiems, vyresniems kaip 18 metų</w:t>
      </w:r>
    </w:p>
    <w:p w14:paraId="0178FE55" w14:textId="5974E6F4"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Rekomenduojama dozė yra pusė tabletės (12,5 mg) kas 4</w:t>
      </w:r>
      <w:r w:rsidRPr="00D1529C">
        <w:rPr>
          <w:rFonts w:ascii="Times New Roman" w:eastAsia="Arial Unicode MS" w:hAnsi="Times New Roman" w:cs="Times New Roman"/>
          <w:bCs/>
          <w:noProof/>
          <w:color w:val="000000"/>
          <w:kern w:val="0"/>
          <w:sz w:val="22"/>
          <w:szCs w:val="22"/>
          <w:lang w:val="lt-LT"/>
          <w14:ligatures w14:val="none"/>
        </w:rPr>
        <w:noBreakHyphen/>
        <w:t>6 valandas arba 1 tabletė (25 mg) kas 8 valand</w:t>
      </w:r>
      <w:r w:rsidR="005108B1">
        <w:rPr>
          <w:rFonts w:ascii="Times New Roman" w:eastAsia="Arial Unicode MS" w:hAnsi="Times New Roman" w:cs="Times New Roman"/>
          <w:bCs/>
          <w:noProof/>
          <w:color w:val="000000"/>
          <w:kern w:val="0"/>
          <w:sz w:val="22"/>
          <w:szCs w:val="22"/>
          <w:lang w:val="lt-LT"/>
          <w14:ligatures w14:val="none"/>
        </w:rPr>
        <w:t>as</w:t>
      </w:r>
      <w:r w:rsidRPr="00D1529C">
        <w:rPr>
          <w:rFonts w:ascii="Times New Roman" w:eastAsia="Arial Unicode MS" w:hAnsi="Times New Roman" w:cs="Times New Roman"/>
          <w:bCs/>
          <w:noProof/>
          <w:color w:val="000000"/>
          <w:kern w:val="0"/>
          <w:sz w:val="22"/>
          <w:szCs w:val="22"/>
          <w:lang w:val="lt-LT"/>
          <w14:ligatures w14:val="none"/>
        </w:rPr>
        <w:t>. Bendra paros dozė neturi viršyti 3 tablečių (75 mg).</w:t>
      </w:r>
    </w:p>
    <w:p w14:paraId="19C1B7D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7B71025" w14:textId="7CEB20F0"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esate senyvo amžiaus arba sergate lengvu inkstų funkcijos sutrikimu</w:t>
      </w:r>
      <w:r w:rsidR="006F0337">
        <w:rPr>
          <w:rFonts w:ascii="Times New Roman" w:eastAsia="Arial Unicode MS" w:hAnsi="Times New Roman" w:cs="Times New Roman"/>
          <w:bCs/>
          <w:noProof/>
          <w:color w:val="000000"/>
          <w:kern w:val="0"/>
          <w:sz w:val="22"/>
          <w:szCs w:val="22"/>
          <w:lang w:val="lt-LT"/>
          <w14:ligatures w14:val="none"/>
        </w:rPr>
        <w:t>,</w:t>
      </w:r>
      <w:r w:rsidRPr="00D1529C">
        <w:rPr>
          <w:rFonts w:ascii="Times New Roman" w:eastAsia="Arial Unicode MS" w:hAnsi="Times New Roman" w:cs="Times New Roman"/>
          <w:bCs/>
          <w:noProof/>
          <w:color w:val="000000"/>
          <w:kern w:val="0"/>
          <w:sz w:val="22"/>
          <w:szCs w:val="22"/>
          <w:lang w:val="lt-LT"/>
          <w14:ligatures w14:val="none"/>
        </w:rPr>
        <w:t xml:space="preserve"> arba lengvu ar vidutinio sunkumo kepenų funkcijos sutrikimu, iš pradžių pradėkite vartoti per parą ne daugiau kaip 2 tabletes (50 mg).</w:t>
      </w:r>
    </w:p>
    <w:p w14:paraId="04F33AA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Senyvi pacientai, jei šio vaisto vartojimas toleruojamas gerai, vėliau pradinę dozę gali padidinti iki įprastinės paros dozės – 3 tablečių (75 mg).</w:t>
      </w:r>
    </w:p>
    <w:p w14:paraId="021D639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C838D8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vaisto vartoti negalima, jeigu yra vidutinio sunkumo ar sunkus inkstų funkcijos sutrikimas arba sunkus kepenų funkcijos sutrikimas. Jei nesate tikri, kreipkitės į gydytoją, vaistininką arba slaugytoją.</w:t>
      </w:r>
    </w:p>
    <w:p w14:paraId="1DD9217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DE52C78" w14:textId="77777777" w:rsidR="00D1529C" w:rsidRPr="00D1529C" w:rsidRDefault="00D1529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Vartojimas vaikams ir paaugliams</w:t>
      </w:r>
    </w:p>
    <w:p w14:paraId="4BE7BC7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vaisto vartoti vaikams ir paaugliams (iki 18 metų) negalima.</w:t>
      </w:r>
    </w:p>
    <w:p w14:paraId="1435853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4441EA3" w14:textId="77777777" w:rsidR="00D1529C" w:rsidRPr="00D1529C" w:rsidRDefault="00D1529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Vartojimo trukmė</w:t>
      </w:r>
    </w:p>
    <w:p w14:paraId="2C8A0BF7" w14:textId="77777777" w:rsidR="008A1A85" w:rsidRDefault="008A1A85" w:rsidP="008A1A85">
      <w:pPr>
        <w:pStyle w:val="BTEMEASMCA"/>
      </w:pPr>
      <w:r>
        <w:t>Šis vaistas nėra skirtas ilgalaikiam vartojimui, todėl gydymas turi apsiriboti laikotarpiu kol išnyksta simptomai.</w:t>
      </w:r>
    </w:p>
    <w:p w14:paraId="46F9D287" w14:textId="77777777" w:rsidR="008A1A85" w:rsidRDefault="008A1A85" w:rsidP="008A1A85">
      <w:pPr>
        <w:pStyle w:val="BTEMEASMCA"/>
      </w:pPr>
      <w:r>
        <w:t>Mažiausia veiksminga dozė turi būti vartojama trumpiausią laiką, reikalingą simptomams palengvinti. Jei sergate infekcinėmis ligomis, nedelsdami kreipkitės į gydytoją, jei simptomai (pvz., karščiavimas ir skausmas) išlieka arba pablogėja (žr. 2 skyrių).</w:t>
      </w:r>
    </w:p>
    <w:p w14:paraId="395F2EF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39980FE"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Vartojimo metodas</w:t>
      </w:r>
    </w:p>
    <w:p w14:paraId="02F639C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Nurykite tabletę užsigerdami pakankamu kiekiu skysčio (pvz., viena stikline vandens). Tabletes vartokite valgio metu, nes tai padeda sumažinti šalutinio poveikio skrandžiui ar žarnynui riziką. Jei </w:t>
      </w:r>
      <w:r w:rsidRPr="00D1529C">
        <w:rPr>
          <w:rFonts w:ascii="Times New Roman" w:eastAsia="Arial Unicode MS" w:hAnsi="Times New Roman" w:cs="Times New Roman"/>
          <w:bCs/>
          <w:noProof/>
          <w:color w:val="000000"/>
          <w:kern w:val="0"/>
          <w:sz w:val="22"/>
          <w:szCs w:val="22"/>
          <w:lang w:val="lt-LT"/>
          <w14:ligatures w14:val="none"/>
        </w:rPr>
        <w:lastRenderedPageBreak/>
        <w:t>Jūsų skausmas yra stiprus ir Jums reikia greitesnio numalšinimo, išgerkite tabletes nevalgius (bent 30 minučių prieš valgį), nes jos bus lengviau absorbuojamos.</w:t>
      </w:r>
    </w:p>
    <w:p w14:paraId="3B139F9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ADF7B2A"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Ką daryti pavartojus per didelę Xeldaxin dozę</w:t>
      </w:r>
    </w:p>
    <w:p w14:paraId="6A84FA62"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Pavartoję per didelę šio vaisto dozę, nedelsiant praneškite gydytojui arba vaistininkui, arba kreipkitės į artimiausios ligoninės skubios pagalbos skyrių. Nepamirškite pasiimti šio vaisto pakuotės arba šio pakuotės lapelio.</w:t>
      </w:r>
    </w:p>
    <w:p w14:paraId="0A8672D2"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
    <w:p w14:paraId="62EFA75F"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Pamiršus pavartoti Xeldaxin</w:t>
      </w:r>
    </w:p>
    <w:p w14:paraId="1EF4D37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Negalima vartoti dvigubos dozės norint kompensuoti praleistą tabletę. Toliau vartokite vaistą nustatyta tvarka (pagal 3 skyriaus „Kaip vartoti Xeldaxin“ nuorodas).</w:t>
      </w:r>
    </w:p>
    <w:p w14:paraId="31620C1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975E81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kiltų daugiau klausimų dėl šio vaisto vartojimo, kreipkitės į gydytoją arba vaistininką.</w:t>
      </w:r>
    </w:p>
    <w:p w14:paraId="5B55236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C3CF678"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9C84CAE"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76" w:name="_Toc129243142"/>
      <w:bookmarkStart w:id="77" w:name="_Toc129243267"/>
      <w:r w:rsidRPr="00D1529C">
        <w:rPr>
          <w:rFonts w:ascii="Times New Roman" w:eastAsia="Times New Roman" w:hAnsi="Times New Roman" w:cs="Times New Roman"/>
          <w:b/>
          <w:kern w:val="0"/>
          <w:sz w:val="22"/>
          <w:szCs w:val="22"/>
          <w:lang w:val="lt-LT"/>
          <w14:ligatures w14:val="none"/>
        </w:rPr>
        <w:t>4.</w:t>
      </w:r>
      <w:r w:rsidRPr="00D1529C">
        <w:rPr>
          <w:rFonts w:ascii="Times New Roman" w:eastAsia="Times New Roman" w:hAnsi="Times New Roman" w:cs="Times New Roman"/>
          <w:b/>
          <w:kern w:val="0"/>
          <w:sz w:val="22"/>
          <w:szCs w:val="22"/>
          <w:lang w:val="lt-LT"/>
          <w14:ligatures w14:val="none"/>
        </w:rPr>
        <w:tab/>
        <w:t>Galimas šalutinis poveikis</w:t>
      </w:r>
      <w:bookmarkEnd w:id="76"/>
      <w:bookmarkEnd w:id="77"/>
    </w:p>
    <w:p w14:paraId="1432AF6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780474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Šis vaistas, kaip ir visi kiti, gali sukelti šalutinį poveikį, nors jis pasireiškia ne visiems žmonėms.</w:t>
      </w:r>
    </w:p>
    <w:p w14:paraId="0F3A68F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ED9E2B6" w14:textId="77777777" w:rsidR="00D1529C" w:rsidRPr="00D1529C" w:rsidRDefault="00D1529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 xml:space="preserve">Dažni </w:t>
      </w:r>
      <w:r w:rsidRPr="00D1529C">
        <w:rPr>
          <w:rFonts w:ascii="Times New Roman" w:eastAsia="Arial Unicode MS" w:hAnsi="Times New Roman" w:cs="Times New Roman"/>
          <w:b/>
          <w:noProof/>
          <w:snapToGrid w:val="0"/>
          <w:color w:val="000000"/>
          <w:kern w:val="0"/>
          <w:sz w:val="22"/>
          <w:szCs w:val="22"/>
          <w:lang w:val="lt-LT"/>
          <w14:ligatures w14:val="none"/>
        </w:rPr>
        <w:t>šalutinio poveikio reiškiniai (gali pasireikšti</w:t>
      </w:r>
      <w:r w:rsidRPr="00D1529C">
        <w:rPr>
          <w:rFonts w:ascii="Times New Roman" w:eastAsia="Arial Unicode MS" w:hAnsi="Times New Roman" w:cs="Times New Roman"/>
          <w:b/>
          <w:noProof/>
          <w:color w:val="000000"/>
          <w:kern w:val="0"/>
          <w:sz w:val="22"/>
          <w:szCs w:val="22"/>
          <w:lang w:val="lt-LT"/>
          <w14:ligatures w14:val="none"/>
        </w:rPr>
        <w:t xml:space="preserve"> rečiau kaip 1 iš 10 </w:t>
      </w:r>
      <w:r w:rsidRPr="00D1529C">
        <w:rPr>
          <w:rFonts w:ascii="Times New Roman" w:eastAsia="Arial Unicode MS" w:hAnsi="Times New Roman" w:cs="Times New Roman"/>
          <w:b/>
          <w:noProof/>
          <w:snapToGrid w:val="0"/>
          <w:color w:val="000000"/>
          <w:kern w:val="0"/>
          <w:sz w:val="22"/>
          <w:szCs w:val="22"/>
          <w:lang w:val="lt-LT"/>
          <w14:ligatures w14:val="none"/>
        </w:rPr>
        <w:t>asmenų</w:t>
      </w:r>
      <w:r w:rsidRPr="00D1529C">
        <w:rPr>
          <w:rFonts w:ascii="Times New Roman" w:eastAsia="Arial Unicode MS" w:hAnsi="Times New Roman" w:cs="Times New Roman"/>
          <w:b/>
          <w:noProof/>
          <w:color w:val="000000"/>
          <w:kern w:val="0"/>
          <w:sz w:val="22"/>
          <w:szCs w:val="22"/>
          <w:lang w:val="lt-LT"/>
          <w14:ligatures w14:val="none"/>
        </w:rPr>
        <w:t>):</w:t>
      </w:r>
    </w:p>
    <w:p w14:paraId="17DB3A2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Pykinimas ir (arba) vėmimas, skrandžio skausmas, viduriavimas, virškinimo sutrikimas (dispepsija).</w:t>
      </w:r>
    </w:p>
    <w:p w14:paraId="5053DD4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C5D2CE9" w14:textId="77777777" w:rsidR="00D1529C" w:rsidRPr="00D1529C" w:rsidRDefault="00D1529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 xml:space="preserve">Nedažni </w:t>
      </w:r>
      <w:r w:rsidRPr="00D1529C">
        <w:rPr>
          <w:rFonts w:ascii="Times New Roman" w:eastAsia="Arial Unicode MS" w:hAnsi="Times New Roman" w:cs="Times New Roman"/>
          <w:b/>
          <w:noProof/>
          <w:snapToGrid w:val="0"/>
          <w:color w:val="000000"/>
          <w:kern w:val="0"/>
          <w:sz w:val="22"/>
          <w:szCs w:val="22"/>
          <w:lang w:val="lt-LT"/>
          <w14:ligatures w14:val="none"/>
        </w:rPr>
        <w:t>šalutinio poveikio reiškiniai (gali pasireikšti</w:t>
      </w:r>
      <w:r w:rsidRPr="00D1529C">
        <w:rPr>
          <w:rFonts w:ascii="Times New Roman" w:eastAsia="Arial Unicode MS" w:hAnsi="Times New Roman" w:cs="Times New Roman"/>
          <w:b/>
          <w:noProof/>
          <w:color w:val="000000"/>
          <w:kern w:val="0"/>
          <w:sz w:val="22"/>
          <w:szCs w:val="22"/>
          <w:lang w:val="lt-LT"/>
          <w14:ligatures w14:val="none"/>
        </w:rPr>
        <w:t xml:space="preserve"> rečiau kaip 1 iš 100 </w:t>
      </w:r>
      <w:r w:rsidRPr="00D1529C">
        <w:rPr>
          <w:rFonts w:ascii="Times New Roman" w:eastAsia="Arial Unicode MS" w:hAnsi="Times New Roman" w:cs="Times New Roman"/>
          <w:b/>
          <w:noProof/>
          <w:snapToGrid w:val="0"/>
          <w:color w:val="000000"/>
          <w:kern w:val="0"/>
          <w:sz w:val="22"/>
          <w:szCs w:val="22"/>
          <w:lang w:val="lt-LT"/>
          <w14:ligatures w14:val="none"/>
        </w:rPr>
        <w:t>asmenų</w:t>
      </w:r>
      <w:r w:rsidRPr="00D1529C">
        <w:rPr>
          <w:rFonts w:ascii="Times New Roman" w:eastAsia="Arial Unicode MS" w:hAnsi="Times New Roman" w:cs="Times New Roman"/>
          <w:b/>
          <w:noProof/>
          <w:color w:val="000000"/>
          <w:kern w:val="0"/>
          <w:sz w:val="22"/>
          <w:szCs w:val="22"/>
          <w:lang w:val="lt-LT"/>
          <w14:ligatures w14:val="none"/>
        </w:rPr>
        <w:t>):</w:t>
      </w:r>
    </w:p>
    <w:p w14:paraId="5D90B5FE" w14:textId="434EEF72"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Galvos svaigimas (</w:t>
      </w:r>
      <w:r w:rsidRPr="00D1529C">
        <w:rPr>
          <w:rFonts w:ascii="Times New Roman" w:eastAsia="Arial Unicode MS" w:hAnsi="Times New Roman" w:cs="Times New Roman"/>
          <w:bCs/>
          <w:i/>
          <w:noProof/>
          <w:color w:val="000000"/>
          <w:kern w:val="0"/>
          <w:sz w:val="22"/>
          <w:szCs w:val="22"/>
          <w:lang w:val="lt-LT"/>
          <w14:ligatures w14:val="none"/>
        </w:rPr>
        <w:t>vertigo</w:t>
      </w:r>
      <w:r w:rsidRPr="00D1529C">
        <w:rPr>
          <w:rFonts w:ascii="Times New Roman" w:eastAsia="Arial Unicode MS" w:hAnsi="Times New Roman" w:cs="Times New Roman"/>
          <w:bCs/>
          <w:noProof/>
          <w:color w:val="000000"/>
          <w:kern w:val="0"/>
          <w:sz w:val="22"/>
          <w:szCs w:val="22"/>
          <w:lang w:val="lt-LT"/>
          <w14:ligatures w14:val="none"/>
        </w:rPr>
        <w:t xml:space="preserve">), svaigulys, mieguistumas, sutrikęs miegas, nervingumas, galvos skausmas, juntamas širdies plakimas, </w:t>
      </w:r>
      <w:r w:rsidR="007E5CAF">
        <w:rPr>
          <w:rFonts w:ascii="Times New Roman" w:eastAsia="Arial Unicode MS" w:hAnsi="Times New Roman" w:cs="Times New Roman"/>
          <w:bCs/>
          <w:noProof/>
          <w:color w:val="000000"/>
          <w:kern w:val="0"/>
          <w:sz w:val="22"/>
          <w:szCs w:val="22"/>
          <w:lang w:val="lt-LT"/>
          <w14:ligatures w14:val="none"/>
        </w:rPr>
        <w:t>paraudimas</w:t>
      </w:r>
      <w:r w:rsidRPr="00D1529C">
        <w:rPr>
          <w:rFonts w:ascii="Times New Roman" w:eastAsia="Arial Unicode MS" w:hAnsi="Times New Roman" w:cs="Times New Roman"/>
          <w:bCs/>
          <w:noProof/>
          <w:color w:val="000000"/>
          <w:kern w:val="0"/>
          <w:sz w:val="22"/>
          <w:szCs w:val="22"/>
          <w:lang w:val="lt-LT"/>
          <w14:ligatures w14:val="none"/>
        </w:rPr>
        <w:t xml:space="preserve">, skrandžio gleivinės uždegimas (gastritas), vidurių užkietėjimas, </w:t>
      </w:r>
      <w:r w:rsidR="0044303F">
        <w:rPr>
          <w:rFonts w:ascii="Times New Roman" w:eastAsia="Arial Unicode MS" w:hAnsi="Times New Roman" w:cs="Times New Roman"/>
          <w:bCs/>
          <w:noProof/>
          <w:color w:val="000000"/>
          <w:kern w:val="0"/>
          <w:sz w:val="22"/>
          <w:szCs w:val="22"/>
          <w:lang w:val="lt-LT"/>
          <w14:ligatures w14:val="none"/>
        </w:rPr>
        <w:t xml:space="preserve">sausa </w:t>
      </w:r>
      <w:r w:rsidRPr="00D1529C">
        <w:rPr>
          <w:rFonts w:ascii="Times New Roman" w:eastAsia="Arial Unicode MS" w:hAnsi="Times New Roman" w:cs="Times New Roman"/>
          <w:bCs/>
          <w:noProof/>
          <w:color w:val="000000"/>
          <w:kern w:val="0"/>
          <w:sz w:val="22"/>
          <w:szCs w:val="22"/>
          <w:lang w:val="lt-LT"/>
          <w14:ligatures w14:val="none"/>
        </w:rPr>
        <w:t>burn</w:t>
      </w:r>
      <w:r w:rsidR="0044303F">
        <w:rPr>
          <w:rFonts w:ascii="Times New Roman" w:eastAsia="Arial Unicode MS" w:hAnsi="Times New Roman" w:cs="Times New Roman"/>
          <w:bCs/>
          <w:noProof/>
          <w:color w:val="000000"/>
          <w:kern w:val="0"/>
          <w:sz w:val="22"/>
          <w:szCs w:val="22"/>
          <w:lang w:val="lt-LT"/>
          <w14:ligatures w14:val="none"/>
        </w:rPr>
        <w:t>a</w:t>
      </w:r>
      <w:r w:rsidRPr="00D1529C">
        <w:rPr>
          <w:rFonts w:ascii="Times New Roman" w:eastAsia="Arial Unicode MS" w:hAnsi="Times New Roman" w:cs="Times New Roman"/>
          <w:bCs/>
          <w:noProof/>
          <w:color w:val="000000"/>
          <w:kern w:val="0"/>
          <w:sz w:val="22"/>
          <w:szCs w:val="22"/>
          <w:lang w:val="lt-LT"/>
          <w14:ligatures w14:val="none"/>
        </w:rPr>
        <w:t>, pilvo pūtimas, bėrimas, nuovargis, skausmas, karščiavimo pojūtis, šaltkrėtis, bloga bendra savijauta (negalavimas).</w:t>
      </w:r>
    </w:p>
    <w:p w14:paraId="13A2B8D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499518A" w14:textId="77777777" w:rsidR="00D1529C" w:rsidRPr="00D1529C" w:rsidRDefault="00D1529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 xml:space="preserve">Reti </w:t>
      </w:r>
      <w:r w:rsidRPr="00D1529C">
        <w:rPr>
          <w:rFonts w:ascii="Times New Roman" w:eastAsia="Arial Unicode MS" w:hAnsi="Times New Roman" w:cs="Times New Roman"/>
          <w:b/>
          <w:noProof/>
          <w:snapToGrid w:val="0"/>
          <w:color w:val="000000"/>
          <w:kern w:val="0"/>
          <w:sz w:val="22"/>
          <w:szCs w:val="22"/>
          <w:lang w:val="lt-LT"/>
          <w14:ligatures w14:val="none"/>
        </w:rPr>
        <w:t>šalutinio poveikio reiškiniai (gali pasireikšti</w:t>
      </w:r>
      <w:r w:rsidRPr="00D1529C">
        <w:rPr>
          <w:rFonts w:ascii="Times New Roman" w:eastAsia="Arial Unicode MS" w:hAnsi="Times New Roman" w:cs="Times New Roman"/>
          <w:b/>
          <w:noProof/>
          <w:color w:val="000000"/>
          <w:kern w:val="0"/>
          <w:sz w:val="22"/>
          <w:szCs w:val="22"/>
          <w:lang w:val="lt-LT"/>
          <w14:ligatures w14:val="none"/>
        </w:rPr>
        <w:t xml:space="preserve"> rečiau kaip 1 iš </w:t>
      </w:r>
      <w:r w:rsidRPr="00D1529C">
        <w:rPr>
          <w:rFonts w:ascii="Times New Roman" w:eastAsia="Arial Unicode MS" w:hAnsi="Times New Roman" w:cs="Times New Roman"/>
          <w:b/>
          <w:noProof/>
          <w:snapToGrid w:val="0"/>
          <w:color w:val="000000"/>
          <w:kern w:val="0"/>
          <w:sz w:val="22"/>
          <w:szCs w:val="22"/>
          <w:lang w:val="lt-LT"/>
          <w14:ligatures w14:val="none"/>
        </w:rPr>
        <w:t>1 000 asmenų</w:t>
      </w:r>
      <w:r w:rsidRPr="00D1529C">
        <w:rPr>
          <w:rFonts w:ascii="Times New Roman" w:eastAsia="Arial Unicode MS" w:hAnsi="Times New Roman" w:cs="Times New Roman"/>
          <w:b/>
          <w:noProof/>
          <w:color w:val="000000"/>
          <w:kern w:val="0"/>
          <w:sz w:val="22"/>
          <w:szCs w:val="22"/>
          <w:lang w:val="lt-LT"/>
          <w14:ligatures w14:val="none"/>
        </w:rPr>
        <w:t>):</w:t>
      </w:r>
    </w:p>
    <w:p w14:paraId="68DA01A2" w14:textId="4644D1FD"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Pepsinė opa, skrandžio opos prakiurimas arba kraujavimas (galintis pasireikšti vėmimu su krauju arba juodomis išmatomis), apalpimas, padidėjęs kraujospūdis, suretėjęs kvėpavimas, skysčių sankaupa ir periferinis patinimas (pvz., kulkšnių patinimas), gerklų edema</w:t>
      </w:r>
      <w:r w:rsidR="008C0FC5">
        <w:rPr>
          <w:rFonts w:ascii="Times New Roman" w:eastAsia="Arial Unicode MS" w:hAnsi="Times New Roman" w:cs="Times New Roman"/>
          <w:bCs/>
          <w:noProof/>
          <w:color w:val="000000"/>
          <w:kern w:val="0"/>
          <w:sz w:val="22"/>
          <w:szCs w:val="22"/>
          <w:lang w:val="lt-LT"/>
          <w14:ligatures w14:val="none"/>
        </w:rPr>
        <w:t xml:space="preserve"> (patinimas)</w:t>
      </w:r>
      <w:r w:rsidRPr="00D1529C">
        <w:rPr>
          <w:rFonts w:ascii="Times New Roman" w:eastAsia="Arial Unicode MS" w:hAnsi="Times New Roman" w:cs="Times New Roman"/>
          <w:bCs/>
          <w:noProof/>
          <w:color w:val="000000"/>
          <w:kern w:val="0"/>
          <w:sz w:val="22"/>
          <w:szCs w:val="22"/>
          <w:lang w:val="lt-LT"/>
          <w14:ligatures w14:val="none"/>
        </w:rPr>
        <w:t>, apetito stoka (anoreksija), sutrikęs jutimas, išbėrimas su niež</w:t>
      </w:r>
      <w:r w:rsidR="001815FF">
        <w:rPr>
          <w:rFonts w:ascii="Times New Roman" w:eastAsia="Arial Unicode MS" w:hAnsi="Times New Roman" w:cs="Times New Roman"/>
          <w:bCs/>
          <w:noProof/>
          <w:color w:val="000000"/>
          <w:kern w:val="0"/>
          <w:sz w:val="22"/>
          <w:szCs w:val="22"/>
          <w:lang w:val="lt-LT"/>
          <w14:ligatures w14:val="none"/>
        </w:rPr>
        <w:t>ėjimu</w:t>
      </w:r>
      <w:r w:rsidRPr="00D1529C">
        <w:rPr>
          <w:rFonts w:ascii="Times New Roman" w:eastAsia="Arial Unicode MS" w:hAnsi="Times New Roman" w:cs="Times New Roman"/>
          <w:bCs/>
          <w:noProof/>
          <w:color w:val="000000"/>
          <w:kern w:val="0"/>
          <w:sz w:val="22"/>
          <w:szCs w:val="22"/>
          <w:lang w:val="lt-LT"/>
          <w14:ligatures w14:val="none"/>
        </w:rPr>
        <w:t>, spuogai, padidėjęs prakaitavimas, nugaros skausmas, dažnas šlapinimasis, sutrikusios menstruacijos, sutrikusi prostatos veikla, pakitę kepenų funkcijos rodikliai (kraujo tyrimai), kepenų ląstelių pažeidimas (hepatitas), ūminis inkstų nepakankamumas.</w:t>
      </w:r>
    </w:p>
    <w:p w14:paraId="0E7D9047"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214A0E7" w14:textId="77777777" w:rsidR="00D1529C" w:rsidRPr="00D1529C" w:rsidRDefault="00D1529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 xml:space="preserve">Labai reti </w:t>
      </w:r>
      <w:r w:rsidRPr="00D1529C">
        <w:rPr>
          <w:rFonts w:ascii="Times New Roman" w:eastAsia="Arial Unicode MS" w:hAnsi="Times New Roman" w:cs="Times New Roman"/>
          <w:b/>
          <w:noProof/>
          <w:snapToGrid w:val="0"/>
          <w:color w:val="000000"/>
          <w:kern w:val="0"/>
          <w:sz w:val="22"/>
          <w:szCs w:val="22"/>
          <w:lang w:val="lt-LT"/>
          <w14:ligatures w14:val="none"/>
        </w:rPr>
        <w:t>šalutinio poveikio reiškiniai (gali pasireikšti</w:t>
      </w:r>
      <w:r w:rsidRPr="00D1529C">
        <w:rPr>
          <w:rFonts w:ascii="Times New Roman" w:eastAsia="Arial Unicode MS" w:hAnsi="Times New Roman" w:cs="Times New Roman"/>
          <w:b/>
          <w:noProof/>
          <w:color w:val="000000"/>
          <w:kern w:val="0"/>
          <w:sz w:val="22"/>
          <w:szCs w:val="22"/>
          <w:lang w:val="lt-LT"/>
          <w14:ligatures w14:val="none"/>
        </w:rPr>
        <w:t xml:space="preserve"> rečiau kaip 1 iš </w:t>
      </w:r>
      <w:r w:rsidRPr="00D1529C">
        <w:rPr>
          <w:rFonts w:ascii="Times New Roman" w:eastAsia="Arial Unicode MS" w:hAnsi="Times New Roman" w:cs="Times New Roman"/>
          <w:b/>
          <w:noProof/>
          <w:snapToGrid w:val="0"/>
          <w:color w:val="000000"/>
          <w:kern w:val="0"/>
          <w:sz w:val="22"/>
          <w:szCs w:val="22"/>
          <w:lang w:val="lt-LT"/>
          <w14:ligatures w14:val="none"/>
        </w:rPr>
        <w:t>10 000 asmenų</w:t>
      </w:r>
      <w:r w:rsidRPr="00D1529C">
        <w:rPr>
          <w:rFonts w:ascii="Times New Roman" w:eastAsia="Arial Unicode MS" w:hAnsi="Times New Roman" w:cs="Times New Roman"/>
          <w:b/>
          <w:noProof/>
          <w:color w:val="000000"/>
          <w:kern w:val="0"/>
          <w:sz w:val="22"/>
          <w:szCs w:val="22"/>
          <w:lang w:val="lt-LT"/>
          <w14:ligatures w14:val="none"/>
        </w:rPr>
        <w:t>):</w:t>
      </w:r>
    </w:p>
    <w:p w14:paraId="6C6D7EBB" w14:textId="5938AE20"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Anafilaksijos reakcijos (padidėjusio jautrumo reakcijos, galinčios sukelti kolapsą), sunkūs odos, burnos, akių ir lytinių organų srities pažeidimai (Stevenso-Džonsono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saulės šviesai, niež</w:t>
      </w:r>
      <w:r w:rsidR="009271FE">
        <w:rPr>
          <w:rFonts w:ascii="Times New Roman" w:eastAsia="Arial Unicode MS" w:hAnsi="Times New Roman" w:cs="Times New Roman"/>
          <w:bCs/>
          <w:noProof/>
          <w:color w:val="000000"/>
          <w:kern w:val="0"/>
          <w:sz w:val="22"/>
          <w:szCs w:val="22"/>
          <w:lang w:val="lt-LT"/>
          <w14:ligatures w14:val="none"/>
        </w:rPr>
        <w:t>ėjimas</w:t>
      </w:r>
      <w:r w:rsidRPr="00D1529C">
        <w:rPr>
          <w:rFonts w:ascii="Times New Roman" w:eastAsia="Arial Unicode MS" w:hAnsi="Times New Roman" w:cs="Times New Roman"/>
          <w:bCs/>
          <w:noProof/>
          <w:color w:val="000000"/>
          <w:kern w:val="0"/>
          <w:sz w:val="22"/>
          <w:szCs w:val="22"/>
          <w:lang w:val="lt-LT"/>
          <w14:ligatures w14:val="none"/>
        </w:rPr>
        <w:t>, inkstų pažeidimai. Baltųjų kraujo ląstelių skaičiaus sumažėjimas (neutropenija), trombocitų skaičiaus sumažėjimas (trombocitopenija).</w:t>
      </w:r>
    </w:p>
    <w:p w14:paraId="3FA3AA59" w14:textId="77777777" w:rsid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A62737A" w14:textId="57DED16A" w:rsidR="00963BBB" w:rsidRPr="00963BBB" w:rsidRDefault="001B590B" w:rsidP="00963BBB">
      <w:pPr>
        <w:tabs>
          <w:tab w:val="left" w:pos="567"/>
        </w:tabs>
        <w:spacing w:after="0" w:line="240" w:lineRule="auto"/>
        <w:rPr>
          <w:rFonts w:ascii="Times New Roman" w:eastAsia="Arial Unicode MS" w:hAnsi="Times New Roman" w:cs="Times New Roman"/>
          <w:b/>
          <w:bCs/>
          <w:noProof/>
          <w:color w:val="000000"/>
          <w:kern w:val="0"/>
          <w:sz w:val="22"/>
          <w:szCs w:val="22"/>
          <w:lang w:val="lt-LT"/>
          <w14:ligatures w14:val="none"/>
        </w:rPr>
      </w:pPr>
      <w:r>
        <w:rPr>
          <w:rFonts w:ascii="Times New Roman" w:eastAsia="Arial Unicode MS" w:hAnsi="Times New Roman" w:cs="Times New Roman"/>
          <w:b/>
          <w:bCs/>
          <w:noProof/>
          <w:color w:val="000000"/>
          <w:kern w:val="0"/>
          <w:sz w:val="22"/>
          <w:szCs w:val="22"/>
          <w:lang w:val="lt-LT"/>
          <w14:ligatures w14:val="none"/>
        </w:rPr>
        <w:t>D</w:t>
      </w:r>
      <w:r w:rsidR="00963BBB" w:rsidRPr="00963BBB">
        <w:rPr>
          <w:rFonts w:ascii="Times New Roman" w:eastAsia="Arial Unicode MS" w:hAnsi="Times New Roman" w:cs="Times New Roman"/>
          <w:b/>
          <w:bCs/>
          <w:noProof/>
          <w:color w:val="000000"/>
          <w:kern w:val="0"/>
          <w:sz w:val="22"/>
          <w:szCs w:val="22"/>
          <w:lang w:val="lt-LT"/>
          <w14:ligatures w14:val="none"/>
        </w:rPr>
        <w:t xml:space="preserve">ažnis nežinomas (negali būti apskaičiuotas pagal turimus duomenis): </w:t>
      </w:r>
    </w:p>
    <w:p w14:paraId="1DF4E9D6" w14:textId="77777777" w:rsidR="00963BBB" w:rsidRPr="00963BBB" w:rsidRDefault="00963BBB" w:rsidP="00963BBB">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963BBB">
        <w:rPr>
          <w:rFonts w:ascii="Times New Roman" w:eastAsia="Arial Unicode MS" w:hAnsi="Times New Roman" w:cs="Times New Roman"/>
          <w:bCs/>
          <w:noProof/>
          <w:color w:val="000000"/>
          <w:kern w:val="0"/>
          <w:sz w:val="22"/>
          <w:szCs w:val="22"/>
          <w:lang w:val="lt-LT"/>
          <w14:ligatures w14:val="none"/>
        </w:rPr>
        <w:t xml:space="preserve">Krūtinės skausmas, kuris gali būti sunkios alerginės reakcijos, vadinamos </w:t>
      </w:r>
      <w:r w:rsidRPr="00FF11F1">
        <w:rPr>
          <w:rFonts w:ascii="Times New Roman" w:eastAsia="Arial Unicode MS" w:hAnsi="Times New Roman" w:cs="Times New Roman"/>
          <w:bCs/>
          <w:i/>
          <w:iCs/>
          <w:noProof/>
          <w:color w:val="000000"/>
          <w:kern w:val="0"/>
          <w:sz w:val="22"/>
          <w:szCs w:val="22"/>
          <w:lang w:val="lt-LT"/>
          <w14:ligatures w14:val="none"/>
        </w:rPr>
        <w:t>Kounis</w:t>
      </w:r>
      <w:r w:rsidRPr="00963BBB">
        <w:rPr>
          <w:rFonts w:ascii="Times New Roman" w:eastAsia="Arial Unicode MS" w:hAnsi="Times New Roman" w:cs="Times New Roman"/>
          <w:bCs/>
          <w:noProof/>
          <w:color w:val="000000"/>
          <w:kern w:val="0"/>
          <w:sz w:val="22"/>
          <w:szCs w:val="22"/>
          <w:lang w:val="lt-LT"/>
          <w14:ligatures w14:val="none"/>
        </w:rPr>
        <w:t xml:space="preserve"> sindromu, požymis. </w:t>
      </w:r>
    </w:p>
    <w:p w14:paraId="57BB7A67" w14:textId="77777777" w:rsidR="00963BBB" w:rsidRPr="00963BBB" w:rsidRDefault="00963BBB" w:rsidP="00963BBB">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E539C15" w14:textId="77777777" w:rsidR="00963BBB" w:rsidRPr="00FF11F1" w:rsidRDefault="00963BBB" w:rsidP="00963BBB">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 xml:space="preserve">Vaisto sukeltas lokalus odos bėrimas </w:t>
      </w:r>
    </w:p>
    <w:p w14:paraId="7897A339" w14:textId="676C293B" w:rsidR="00963BBB" w:rsidRPr="00963BBB" w:rsidRDefault="00963BBB" w:rsidP="00963BBB">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963BBB">
        <w:rPr>
          <w:rFonts w:ascii="Times New Roman" w:eastAsia="Arial Unicode MS" w:hAnsi="Times New Roman" w:cs="Times New Roman"/>
          <w:bCs/>
          <w:noProof/>
          <w:color w:val="000000"/>
          <w:kern w:val="0"/>
          <w:sz w:val="22"/>
          <w:szCs w:val="22"/>
          <w:lang w:val="lt-LT"/>
          <w14:ligatures w14:val="none"/>
        </w:rPr>
        <w:t xml:space="preserve">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w:t>
      </w:r>
      <w:r w:rsidR="00FF11F1">
        <w:rPr>
          <w:rFonts w:ascii="Times New Roman" w:eastAsia="Arial Unicode MS" w:hAnsi="Times New Roman" w:cs="Times New Roman"/>
          <w:bCs/>
          <w:noProof/>
          <w:color w:val="000000"/>
          <w:kern w:val="0"/>
          <w:sz w:val="22"/>
          <w:szCs w:val="22"/>
          <w:lang w:val="lt-LT"/>
          <w14:ligatures w14:val="none"/>
        </w:rPr>
        <w:br/>
      </w:r>
      <w:r w:rsidRPr="00963BBB">
        <w:rPr>
          <w:rFonts w:ascii="Times New Roman" w:eastAsia="Arial Unicode MS" w:hAnsi="Times New Roman" w:cs="Times New Roman"/>
          <w:bCs/>
          <w:noProof/>
          <w:color w:val="000000"/>
          <w:kern w:val="0"/>
          <w:sz w:val="22"/>
          <w:szCs w:val="22"/>
          <w:lang w:val="lt-LT"/>
          <w14:ligatures w14:val="none"/>
        </w:rPr>
        <w:t>(-ose) pačioje (-ose) vietoje (-ose), jei vaistas vartojamas dar kartą.</w:t>
      </w:r>
    </w:p>
    <w:p w14:paraId="0810C454" w14:textId="77777777" w:rsidR="00963BBB" w:rsidRPr="00D1529C" w:rsidRDefault="00963BBB"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4CADDCB"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Jei pastebėjote kokį nors šalutinį poveikį skrandžio arba žarnyno veiklai, pradėjus vartoti vaistą (pvz., skrandžio skausmą, rėmenį arba kraujavimą), nedelsiant pasakykite apie tai gydytojui, taip pat jei </w:t>
      </w:r>
      <w:r w:rsidRPr="00D1529C">
        <w:rPr>
          <w:rFonts w:ascii="Times New Roman" w:eastAsia="Arial Unicode MS" w:hAnsi="Times New Roman" w:cs="Times New Roman"/>
          <w:bCs/>
          <w:noProof/>
          <w:color w:val="000000"/>
          <w:kern w:val="0"/>
          <w:sz w:val="22"/>
          <w:szCs w:val="22"/>
          <w:lang w:val="lt-LT"/>
          <w14:ligatures w14:val="none"/>
        </w:rPr>
        <w:lastRenderedPageBreak/>
        <w:t>anksčiau buvo šalutinio poveikio požymių dėl ilgalaikio vaistų nuo uždegimo vartojimo; tai ypač svarbu, jei esate senyvo amžiaus.</w:t>
      </w:r>
    </w:p>
    <w:p w14:paraId="75AB76D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DFAAB2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Kai tik pastebėjote odos išbėrimą ar kokį nors burnos gleivinės, lytinių organų pažeidimą arba kitą alergijos požymį, iš karto nutraukite šio vaisto</w:t>
      </w:r>
      <w:r w:rsidRPr="00D1529C" w:rsidDel="00D264EA">
        <w:rPr>
          <w:rFonts w:ascii="Times New Roman" w:eastAsia="Arial Unicode MS" w:hAnsi="Times New Roman" w:cs="Times New Roman"/>
          <w:bCs/>
          <w:noProof/>
          <w:color w:val="000000"/>
          <w:kern w:val="0"/>
          <w:sz w:val="22"/>
          <w:szCs w:val="22"/>
          <w:lang w:val="lt-LT"/>
          <w14:ligatures w14:val="none"/>
        </w:rPr>
        <w:t xml:space="preserve"> </w:t>
      </w:r>
      <w:r w:rsidRPr="00D1529C">
        <w:rPr>
          <w:rFonts w:ascii="Times New Roman" w:eastAsia="Arial Unicode MS" w:hAnsi="Times New Roman" w:cs="Times New Roman"/>
          <w:bCs/>
          <w:noProof/>
          <w:color w:val="000000"/>
          <w:kern w:val="0"/>
          <w:sz w:val="22"/>
          <w:szCs w:val="22"/>
          <w:lang w:val="lt-LT"/>
          <w14:ligatures w14:val="none"/>
        </w:rPr>
        <w:t>vartojimą.</w:t>
      </w:r>
    </w:p>
    <w:p w14:paraId="24851F6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211C42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Pranešama, kad vartojant nesteroidinius vaistus nuo uždegimo pasitaikė skysčių susilaikymo organizme ir patinimų (ypač kulkšnių ir kojų), padidėjusio kraujospūdžio ir širdies nepakankamumo atvejų.</w:t>
      </w:r>
    </w:p>
    <w:p w14:paraId="1E9DCB1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68494B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Tokie vaistai kaip Xeldaxin, gali būti susiję su širdies priepuolio (miokardo infarkto) ar insulto rizikos nedideliu padidėjimu.</w:t>
      </w:r>
    </w:p>
    <w:p w14:paraId="474ABB4D"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9004BF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3B703301"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A617E2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Dažniausiai pasireiškiantis nepageidaujamas poveikis yra virškinamojo trakto pobūdžio. Gali pasireikšti pepsinė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p>
    <w:p w14:paraId="6930D73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1BD0BEF"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Kaip ir dėl kitų NVNU, gali atsirasti hematologinių reakcijų (purpura, aplazinė ir hemolizinė anemija, retai - agranulocitozė ir medulinė hipoplazija).</w:t>
      </w:r>
    </w:p>
    <w:p w14:paraId="1C7F971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5D3D080" w14:textId="77777777" w:rsidR="00D1529C" w:rsidRPr="00D1529C" w:rsidRDefault="00D1529C" w:rsidP="00D1529C">
      <w:pPr>
        <w:spacing w:after="0" w:line="240" w:lineRule="auto"/>
        <w:rPr>
          <w:rFonts w:ascii="Times New Roman" w:eastAsia="Times New Roman" w:hAnsi="Times New Roman" w:cs="Times New Roman"/>
          <w:b/>
          <w:bCs/>
          <w:kern w:val="0"/>
          <w:sz w:val="22"/>
          <w:szCs w:val="22"/>
          <w:lang w:val="lt-LT"/>
          <w14:ligatures w14:val="none"/>
        </w:rPr>
      </w:pPr>
      <w:r w:rsidRPr="00D1529C">
        <w:rPr>
          <w:rFonts w:ascii="Times New Roman" w:eastAsia="Times New Roman" w:hAnsi="Times New Roman" w:cs="Times New Roman"/>
          <w:b/>
          <w:bCs/>
          <w:noProof/>
          <w:kern w:val="0"/>
          <w:sz w:val="22"/>
          <w:szCs w:val="22"/>
          <w:lang w:val="lt-LT"/>
          <w14:ligatures w14:val="none"/>
        </w:rPr>
        <w:t>Pranešimas apie šalutinį poveikį</w:t>
      </w:r>
    </w:p>
    <w:p w14:paraId="09F2B078" w14:textId="459D34C4"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Jeigu pasireiškė šalutinis poveikis, įskaitant šiame lapelyje nenurodytą, pasakykite gydytojui arba vaistininkui. </w:t>
      </w:r>
      <w:r w:rsidRPr="00D1529C">
        <w:rPr>
          <w:rFonts w:ascii="Times New Roman" w:eastAsia="Times New Roman" w:hAnsi="Times New Roman" w:cs="Times New Roman"/>
          <w:kern w:val="0"/>
          <w:sz w:val="22"/>
          <w:szCs w:val="22"/>
          <w:lang w:val="lt-LT" w:eastAsia="lt-LT"/>
          <w14:ligatures w14:val="none"/>
        </w:rPr>
        <w:t xml:space="preserve">Pranešimą apie šalutinį poveikį galite užpildyti ir pateikti Valstybinės vaistų kontrolės tarnybos prie Lietuvos Respublikos sveikatos apsaugos ministerijos tinklalapyje </w:t>
      </w:r>
      <w:r w:rsidRPr="00D1529C">
        <w:rPr>
          <w:rFonts w:ascii="Times New Roman" w:eastAsia="Times New Roman" w:hAnsi="Times New Roman" w:cs="Times New Roman"/>
          <w:color w:val="0000EE"/>
          <w:kern w:val="0"/>
          <w:sz w:val="22"/>
          <w:szCs w:val="22"/>
          <w:u w:val="single"/>
          <w:lang w:val="lt-LT" w:eastAsia="lt-LT"/>
          <w14:ligatures w14:val="none"/>
        </w:rPr>
        <w:t>https://vvkt.lrv.lt/lt/</w:t>
      </w:r>
      <w:r w:rsidRPr="00D1529C">
        <w:rPr>
          <w:rFonts w:ascii="Times New Roman" w:eastAsia="Times New Roman" w:hAnsi="Times New Roman" w:cs="Times New Roman"/>
          <w:kern w:val="0"/>
          <w:sz w:val="22"/>
          <w:szCs w:val="22"/>
          <w:lang w:val="lt-LT" w:eastAsia="lt-LT"/>
          <w14:ligatures w14:val="none"/>
        </w:rPr>
        <w:t xml:space="preserve"> nurodytais būdais arba paskambinti nemokamu telefonu </w:t>
      </w:r>
      <w:r w:rsidR="00FF11F1">
        <w:rPr>
          <w:rFonts w:ascii="Times New Roman" w:eastAsia="Times New Roman" w:hAnsi="Times New Roman" w:cs="Times New Roman"/>
          <w:kern w:val="0"/>
          <w:sz w:val="22"/>
          <w:szCs w:val="22"/>
          <w:lang w:val="lt-LT" w:eastAsia="lt-LT"/>
          <w14:ligatures w14:val="none"/>
        </w:rPr>
        <w:t xml:space="preserve">+370 </w:t>
      </w:r>
      <w:r w:rsidRPr="00D1529C">
        <w:rPr>
          <w:rFonts w:ascii="Times New Roman" w:eastAsia="Times New Roman" w:hAnsi="Times New Roman" w:cs="Times New Roman"/>
          <w:kern w:val="0"/>
          <w:sz w:val="22"/>
          <w:szCs w:val="22"/>
          <w:lang w:val="lt-LT" w:eastAsia="lt-LT"/>
          <w14:ligatures w14:val="none"/>
        </w:rPr>
        <w:t>800 73 568. Pranešdami apie šalutinį poveikį galite mums padėti gauti daugiau informacijos apie šio vaisto saugumą</w:t>
      </w:r>
      <w:r w:rsidRPr="00D1529C">
        <w:rPr>
          <w:rFonts w:ascii="Times New Roman" w:eastAsia="Arial Unicode MS" w:hAnsi="Times New Roman" w:cs="Times New Roman"/>
          <w:bCs/>
          <w:noProof/>
          <w:color w:val="000000"/>
          <w:kern w:val="0"/>
          <w:sz w:val="22"/>
          <w:szCs w:val="22"/>
          <w:lang w:val="lt-LT"/>
          <w14:ligatures w14:val="none"/>
        </w:rPr>
        <w:t>.</w:t>
      </w:r>
    </w:p>
    <w:p w14:paraId="3E68A9A3"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04094F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8A00E97" w14:textId="77777777" w:rsidR="00D1529C" w:rsidRPr="00D1529C"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78" w:name="_Toc129243143"/>
      <w:bookmarkStart w:id="79" w:name="_Toc129243268"/>
      <w:r w:rsidRPr="00D1529C">
        <w:rPr>
          <w:rFonts w:ascii="Times New Roman" w:eastAsia="Times New Roman" w:hAnsi="Times New Roman" w:cs="Times New Roman"/>
          <w:b/>
          <w:kern w:val="0"/>
          <w:sz w:val="22"/>
          <w:szCs w:val="22"/>
          <w:lang w:val="lt-LT"/>
          <w14:ligatures w14:val="none"/>
        </w:rPr>
        <w:t>5.</w:t>
      </w:r>
      <w:r w:rsidRPr="00D1529C">
        <w:rPr>
          <w:rFonts w:ascii="Times New Roman" w:eastAsia="Times New Roman" w:hAnsi="Times New Roman" w:cs="Times New Roman"/>
          <w:b/>
          <w:kern w:val="0"/>
          <w:sz w:val="22"/>
          <w:szCs w:val="22"/>
          <w:lang w:val="lt-LT"/>
          <w14:ligatures w14:val="none"/>
        </w:rPr>
        <w:tab/>
        <w:t xml:space="preserve">Kaip laikyti </w:t>
      </w:r>
      <w:proofErr w:type="spellStart"/>
      <w:r w:rsidRPr="00D1529C">
        <w:rPr>
          <w:rFonts w:ascii="Times New Roman" w:eastAsia="Times New Roman" w:hAnsi="Times New Roman" w:cs="Times New Roman"/>
          <w:b/>
          <w:kern w:val="0"/>
          <w:sz w:val="22"/>
          <w:szCs w:val="22"/>
          <w:lang w:val="lt-LT"/>
          <w14:ligatures w14:val="none"/>
        </w:rPr>
        <w:t>Xeldaxin</w:t>
      </w:r>
      <w:bookmarkEnd w:id="78"/>
      <w:bookmarkEnd w:id="79"/>
      <w:proofErr w:type="spellEnd"/>
    </w:p>
    <w:p w14:paraId="0F5C938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D95096B"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Šį vaistą laikykite vaikams nepastebimoje ir nepasiekiamoje vietoje.</w:t>
      </w:r>
    </w:p>
    <w:p w14:paraId="75179351" w14:textId="77777777" w:rsidR="006716F4" w:rsidRDefault="006716F4"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9974A7B" w14:textId="2CE5F3DD" w:rsidR="00D1529C" w:rsidRPr="00D1529C" w:rsidRDefault="00D1529C" w:rsidP="00D1529C">
      <w:pPr>
        <w:tabs>
          <w:tab w:val="left" w:pos="567"/>
        </w:tabs>
        <w:spacing w:after="0" w:line="240" w:lineRule="auto"/>
        <w:rPr>
          <w:rFonts w:ascii="Times New Roman" w:eastAsia="Arial Unicode MS" w:hAnsi="Times New Roman" w:cs="Times New Roman"/>
          <w:bCs/>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Ant kartono dėžutės ir lizdinės plokštelės </w:t>
      </w:r>
      <w:r w:rsidR="00BD6638">
        <w:rPr>
          <w:rFonts w:ascii="Times New Roman" w:eastAsia="Arial Unicode MS" w:hAnsi="Times New Roman" w:cs="Times New Roman"/>
          <w:bCs/>
          <w:noProof/>
          <w:color w:val="000000"/>
          <w:kern w:val="0"/>
          <w:sz w:val="22"/>
          <w:szCs w:val="22"/>
          <w:lang w:val="lt-LT"/>
          <w14:ligatures w14:val="none"/>
        </w:rPr>
        <w:t xml:space="preserve">po </w:t>
      </w:r>
      <w:r w:rsidRPr="00D1529C">
        <w:rPr>
          <w:rFonts w:ascii="Times New Roman" w:eastAsia="Arial Unicode MS" w:hAnsi="Times New Roman" w:cs="Times New Roman"/>
          <w:bCs/>
          <w:noProof/>
          <w:color w:val="000000"/>
          <w:kern w:val="0"/>
          <w:sz w:val="22"/>
          <w:szCs w:val="22"/>
          <w:lang w:val="lt-LT"/>
          <w14:ligatures w14:val="none"/>
        </w:rPr>
        <w:t xml:space="preserve">„EXP“ nurodytam tinkamumo laikui pasibaigus, šio vaisto vartoti negalima. </w:t>
      </w:r>
      <w:r w:rsidRPr="00D1529C">
        <w:rPr>
          <w:rFonts w:ascii="Times New Roman" w:eastAsia="Arial Unicode MS" w:hAnsi="Times New Roman" w:cs="Times New Roman"/>
          <w:bCs/>
          <w:color w:val="000000"/>
          <w:kern w:val="0"/>
          <w:sz w:val="22"/>
          <w:szCs w:val="22"/>
          <w:lang w:val="lt-LT"/>
          <w14:ligatures w14:val="none"/>
        </w:rPr>
        <w:t>Vaistas tinkamas vartoti iki paskutinės nurodyto mėnesio dienos.</w:t>
      </w:r>
    </w:p>
    <w:p w14:paraId="0C1106DC" w14:textId="77777777" w:rsidR="00D1529C" w:rsidRPr="00D1529C" w:rsidRDefault="00D1529C" w:rsidP="00D1529C">
      <w:pPr>
        <w:spacing w:after="0" w:line="240" w:lineRule="auto"/>
        <w:rPr>
          <w:rFonts w:ascii="Times New Roman" w:eastAsia="Times New Roman" w:hAnsi="Times New Roman" w:cs="Times New Roman"/>
          <w:kern w:val="0"/>
          <w:sz w:val="22"/>
          <w:szCs w:val="22"/>
          <w:highlight w:val="yellow"/>
          <w:lang w:val="lt-LT" w:eastAsia="lt-LT"/>
          <w14:ligatures w14:val="none"/>
        </w:rPr>
      </w:pPr>
    </w:p>
    <w:p w14:paraId="0440E5EA" w14:textId="404EF744"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r w:rsidRPr="000B63D2">
        <w:rPr>
          <w:rFonts w:ascii="Times New Roman" w:eastAsia="Times New Roman" w:hAnsi="Times New Roman" w:cs="Times New Roman"/>
          <w:kern w:val="0"/>
          <w:sz w:val="22"/>
          <w:szCs w:val="22"/>
          <w:lang w:val="lt-LT"/>
          <w14:ligatures w14:val="none"/>
        </w:rPr>
        <w:t xml:space="preserve">Laikyti </w:t>
      </w:r>
      <w:r w:rsidR="00AF6DA4" w:rsidRPr="000B63D2">
        <w:rPr>
          <w:rFonts w:ascii="Times New Roman" w:eastAsia="Times New Roman" w:hAnsi="Times New Roman" w:cs="Times New Roman"/>
          <w:kern w:val="0"/>
          <w:sz w:val="22"/>
          <w:szCs w:val="22"/>
          <w:lang w:val="lt-LT"/>
          <w14:ligatures w14:val="none"/>
        </w:rPr>
        <w:t>ne aukštesnėje</w:t>
      </w:r>
      <w:r w:rsidRPr="000B63D2">
        <w:rPr>
          <w:rFonts w:ascii="Times New Roman" w:eastAsia="Times New Roman" w:hAnsi="Times New Roman" w:cs="Times New Roman"/>
          <w:kern w:val="0"/>
          <w:sz w:val="22"/>
          <w:szCs w:val="22"/>
          <w:lang w:val="lt-LT"/>
          <w14:ligatures w14:val="none"/>
        </w:rPr>
        <w:t xml:space="preserve"> kaip 30 </w:t>
      </w:r>
      <w:r w:rsidRPr="000B63D2">
        <w:rPr>
          <w:rFonts w:ascii="Times New Roman" w:eastAsia="Times New Roman" w:hAnsi="Times New Roman" w:cs="Times New Roman"/>
          <w:kern w:val="0"/>
          <w:sz w:val="22"/>
          <w:szCs w:val="22"/>
          <w:lang w:val="lt-LT"/>
          <w14:ligatures w14:val="none"/>
        </w:rPr>
        <w:sym w:font="Symbol" w:char="F0B0"/>
      </w:r>
      <w:r w:rsidRPr="000B63D2">
        <w:rPr>
          <w:rFonts w:ascii="Times New Roman" w:eastAsia="Times New Roman" w:hAnsi="Times New Roman" w:cs="Times New Roman"/>
          <w:kern w:val="0"/>
          <w:sz w:val="22"/>
          <w:szCs w:val="22"/>
          <w:lang w:val="lt-LT"/>
          <w14:ligatures w14:val="none"/>
        </w:rPr>
        <w:t>C temperatūroje. Lizdinę plokštelę laikyti išorinėje dėžutėje, kad vaistas būtų apsaugotas nuo šviesos.</w:t>
      </w:r>
    </w:p>
    <w:p w14:paraId="48C0FA21" w14:textId="77777777" w:rsidR="00D1529C" w:rsidRPr="00D1529C" w:rsidRDefault="00D1529C" w:rsidP="00D1529C">
      <w:pPr>
        <w:spacing w:after="0" w:line="240" w:lineRule="auto"/>
        <w:rPr>
          <w:rFonts w:ascii="Times New Roman" w:eastAsia="Times New Roman" w:hAnsi="Times New Roman" w:cs="Times New Roman"/>
          <w:kern w:val="0"/>
          <w:sz w:val="22"/>
          <w:szCs w:val="22"/>
          <w:highlight w:val="yellow"/>
          <w:lang w:val="lt-LT" w:eastAsia="lt-LT"/>
          <w14:ligatures w14:val="none"/>
        </w:rPr>
      </w:pPr>
    </w:p>
    <w:p w14:paraId="2E489FB4"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Vaistų negalima išmesti į kanalizaciją arba su buitinėmis atliekomis. Kaip išmesti nereikalingus vaistus, klauskite vaistininko. Šios priemonės padės apsaugoti aplinką.</w:t>
      </w:r>
    </w:p>
    <w:p w14:paraId="33237C75"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736A5397" w14:textId="77777777" w:rsidR="00D1529C" w:rsidRPr="00287F26"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115C5CF" w14:textId="77777777" w:rsidR="00D1529C" w:rsidRPr="000B27AF" w:rsidRDefault="00D1529C" w:rsidP="00D1529C">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80" w:name="_Toc129243144"/>
      <w:bookmarkStart w:id="81" w:name="_Toc129243269"/>
      <w:r w:rsidRPr="000B27AF">
        <w:rPr>
          <w:rFonts w:ascii="Times New Roman" w:eastAsia="Times New Roman" w:hAnsi="Times New Roman" w:cs="Times New Roman"/>
          <w:b/>
          <w:kern w:val="0"/>
          <w:sz w:val="22"/>
          <w:szCs w:val="22"/>
          <w:lang w:val="lt-LT"/>
          <w14:ligatures w14:val="none"/>
        </w:rPr>
        <w:t>6.</w:t>
      </w:r>
      <w:r w:rsidRPr="000B27AF">
        <w:rPr>
          <w:rFonts w:ascii="Times New Roman" w:eastAsia="Times New Roman" w:hAnsi="Times New Roman" w:cs="Times New Roman"/>
          <w:b/>
          <w:kern w:val="0"/>
          <w:sz w:val="22"/>
          <w:szCs w:val="22"/>
          <w:lang w:val="lt-LT"/>
          <w14:ligatures w14:val="none"/>
        </w:rPr>
        <w:tab/>
        <w:t>Pakuotės turinys ir kita informacija</w:t>
      </w:r>
      <w:bookmarkEnd w:id="80"/>
      <w:bookmarkEnd w:id="81"/>
    </w:p>
    <w:p w14:paraId="4B527D13" w14:textId="77777777" w:rsidR="00D1529C" w:rsidRPr="000B27AF"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6952ACE" w14:textId="77777777" w:rsidR="00D1529C" w:rsidRPr="000B27AF"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0B27AF">
        <w:rPr>
          <w:rFonts w:ascii="Times New Roman" w:eastAsia="Times New Roman" w:hAnsi="Times New Roman" w:cs="Times New Roman"/>
          <w:b/>
          <w:bCs/>
          <w:noProof/>
          <w:snapToGrid w:val="0"/>
          <w:kern w:val="0"/>
          <w:sz w:val="22"/>
          <w:lang w:val="lt-LT"/>
          <w14:ligatures w14:val="none"/>
        </w:rPr>
        <w:t>Xeldaxin sudėtis</w:t>
      </w:r>
    </w:p>
    <w:p w14:paraId="1397DFB4" w14:textId="546158CA" w:rsidR="00D1529C" w:rsidRPr="00287F26" w:rsidRDefault="00D1529C" w:rsidP="00287F26">
      <w:pPr>
        <w:pStyle w:val="Sraopastraipa"/>
        <w:numPr>
          <w:ilvl w:val="0"/>
          <w:numId w:val="23"/>
        </w:numPr>
        <w:tabs>
          <w:tab w:val="left" w:pos="567"/>
        </w:tabs>
        <w:spacing w:after="0" w:line="240" w:lineRule="auto"/>
        <w:ind w:left="0" w:firstLine="0"/>
        <w:rPr>
          <w:rFonts w:ascii="Times New Roman" w:eastAsia="Arial Unicode MS" w:hAnsi="Times New Roman" w:cs="Times New Roman"/>
          <w:bCs/>
          <w:noProof/>
          <w:color w:val="000000"/>
          <w:kern w:val="0"/>
          <w:sz w:val="22"/>
          <w:szCs w:val="22"/>
          <w:lang w:val="lt-LT"/>
          <w14:ligatures w14:val="none"/>
        </w:rPr>
      </w:pPr>
      <w:r w:rsidRPr="00287F26">
        <w:rPr>
          <w:rFonts w:ascii="Times New Roman" w:eastAsia="Arial Unicode MS" w:hAnsi="Times New Roman" w:cs="Times New Roman"/>
          <w:bCs/>
          <w:noProof/>
          <w:color w:val="000000"/>
          <w:kern w:val="0"/>
          <w:sz w:val="22"/>
          <w:szCs w:val="22"/>
          <w:lang w:val="lt-LT"/>
          <w14:ligatures w14:val="none"/>
        </w:rPr>
        <w:t>Veiklioji medžiaga yra deksketoprofeno trometamolis (36,90 mg), atitinkantis 25 mg deksketoprofeno.</w:t>
      </w:r>
    </w:p>
    <w:p w14:paraId="446DBF14" w14:textId="77777777" w:rsidR="00D1529C" w:rsidRPr="00287F26" w:rsidRDefault="00D1529C" w:rsidP="00D1529C">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p>
    <w:p w14:paraId="41482F11" w14:textId="6E7CEBF2" w:rsidR="00D1529C" w:rsidRPr="00287F26" w:rsidRDefault="00D1529C" w:rsidP="00287F26">
      <w:pPr>
        <w:pStyle w:val="Sraopastraipa"/>
        <w:numPr>
          <w:ilvl w:val="0"/>
          <w:numId w:val="23"/>
        </w:numPr>
        <w:tabs>
          <w:tab w:val="left" w:pos="0"/>
          <w:tab w:val="left" w:pos="567"/>
        </w:tabs>
        <w:spacing w:after="0" w:line="240" w:lineRule="auto"/>
        <w:ind w:left="0" w:firstLine="0"/>
        <w:rPr>
          <w:rFonts w:ascii="Times New Roman" w:eastAsia="Arial Unicode MS" w:hAnsi="Times New Roman" w:cs="Times New Roman"/>
          <w:bCs/>
          <w:noProof/>
          <w:color w:val="000000"/>
          <w:kern w:val="0"/>
          <w:sz w:val="22"/>
          <w:szCs w:val="22"/>
          <w:lang w:val="lt-LT"/>
          <w14:ligatures w14:val="none"/>
        </w:rPr>
      </w:pPr>
      <w:r w:rsidRPr="00287F26">
        <w:rPr>
          <w:rFonts w:ascii="Times New Roman" w:eastAsia="Arial Unicode MS" w:hAnsi="Times New Roman" w:cs="Times New Roman"/>
          <w:bCs/>
          <w:noProof/>
          <w:color w:val="000000"/>
          <w:kern w:val="0"/>
          <w:sz w:val="22"/>
          <w:szCs w:val="22"/>
          <w:lang w:val="lt-LT"/>
          <w14:ligatures w14:val="none"/>
        </w:rPr>
        <w:lastRenderedPageBreak/>
        <w:t xml:space="preserve">Pagalbinės medžiagos: kukurūzų krakmolas, mikrokristalinė celiuliozė (E460), </w:t>
      </w:r>
      <w:r w:rsidR="000B27AF" w:rsidRPr="00287F26">
        <w:rPr>
          <w:rFonts w:ascii="Times New Roman" w:eastAsia="Arial Unicode MS" w:hAnsi="Times New Roman" w:cs="Times New Roman"/>
          <w:bCs/>
          <w:noProof/>
          <w:color w:val="000000"/>
          <w:kern w:val="0"/>
          <w:sz w:val="22"/>
          <w:szCs w:val="22"/>
          <w:lang w:val="lt-LT"/>
          <w14:ligatures w14:val="none"/>
        </w:rPr>
        <w:t>k</w:t>
      </w:r>
      <w:proofErr w:type="spellStart"/>
      <w:r w:rsidR="000B27AF" w:rsidRPr="00287F26">
        <w:rPr>
          <w:rFonts w:ascii="Times New Roman" w:hAnsi="Times New Roman" w:cs="Times New Roman"/>
          <w:sz w:val="22"/>
          <w:szCs w:val="22"/>
          <w:lang w:val="lt-LT"/>
        </w:rPr>
        <w:t>arboksimetilkrakmolo</w:t>
      </w:r>
      <w:proofErr w:type="spellEnd"/>
      <w:r w:rsidR="000B27AF" w:rsidRPr="00287F26">
        <w:rPr>
          <w:rFonts w:ascii="Times New Roman" w:hAnsi="Times New Roman" w:cs="Times New Roman"/>
          <w:sz w:val="22"/>
          <w:szCs w:val="22"/>
          <w:lang w:val="lt-LT"/>
        </w:rPr>
        <w:t xml:space="preserve"> A natrio druska</w:t>
      </w:r>
      <w:r w:rsidRPr="00287F26">
        <w:rPr>
          <w:rFonts w:ascii="Times New Roman" w:eastAsia="Arial Unicode MS" w:hAnsi="Times New Roman" w:cs="Times New Roman"/>
          <w:bCs/>
          <w:noProof/>
          <w:color w:val="000000"/>
          <w:kern w:val="0"/>
          <w:sz w:val="22"/>
          <w:szCs w:val="22"/>
          <w:lang w:val="lt-LT"/>
          <w14:ligatures w14:val="none"/>
        </w:rPr>
        <w:t>, glicerolio distearatas, hipromeliozė/HPMC 2910 (E464), titano dioksidas</w:t>
      </w:r>
      <w:r w:rsidR="006716F4" w:rsidRPr="00287F26">
        <w:rPr>
          <w:rFonts w:ascii="Times New Roman" w:eastAsia="Arial Unicode MS" w:hAnsi="Times New Roman" w:cs="Times New Roman"/>
          <w:bCs/>
          <w:noProof/>
          <w:color w:val="000000"/>
          <w:kern w:val="0"/>
          <w:sz w:val="22"/>
          <w:szCs w:val="22"/>
          <w:lang w:val="lt-LT"/>
          <w14:ligatures w14:val="none"/>
        </w:rPr>
        <w:t xml:space="preserve"> (E171)</w:t>
      </w:r>
      <w:r w:rsidRPr="00287F26">
        <w:rPr>
          <w:rFonts w:ascii="Times New Roman" w:eastAsia="Arial Unicode MS" w:hAnsi="Times New Roman" w:cs="Times New Roman"/>
          <w:bCs/>
          <w:noProof/>
          <w:color w:val="000000"/>
          <w:kern w:val="0"/>
          <w:sz w:val="22"/>
          <w:szCs w:val="22"/>
          <w:lang w:val="lt-LT"/>
          <w14:ligatures w14:val="none"/>
        </w:rPr>
        <w:t xml:space="preserve"> ir makrogolis 400</w:t>
      </w:r>
      <w:r w:rsidR="006716F4" w:rsidRPr="00287F26">
        <w:rPr>
          <w:rFonts w:ascii="Times New Roman" w:eastAsia="Arial Unicode MS" w:hAnsi="Times New Roman" w:cs="Times New Roman"/>
          <w:bCs/>
          <w:noProof/>
          <w:color w:val="000000"/>
          <w:kern w:val="0"/>
          <w:sz w:val="22"/>
          <w:szCs w:val="22"/>
          <w:lang w:val="lt-LT"/>
          <w14:ligatures w14:val="none"/>
        </w:rPr>
        <w:t>.</w:t>
      </w:r>
    </w:p>
    <w:p w14:paraId="09427FFD" w14:textId="77777777" w:rsidR="00D1529C" w:rsidRPr="00D1529C" w:rsidRDefault="00D1529C" w:rsidP="00D1529C">
      <w:pPr>
        <w:tabs>
          <w:tab w:val="left" w:pos="0"/>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5734B419"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Xeldaxin išvaizda ir kiekis pakuotėje</w:t>
      </w:r>
    </w:p>
    <w:p w14:paraId="1BEDFCD9" w14:textId="77777777" w:rsidR="00D1529C" w:rsidRPr="00D1529C" w:rsidRDefault="00D1529C" w:rsidP="00D1529C">
      <w:pPr>
        <w:spacing w:after="0" w:line="240" w:lineRule="auto"/>
        <w:rPr>
          <w:rFonts w:ascii="Times New Roman" w:eastAsia="Times New Roman" w:hAnsi="Times New Roman" w:cs="Times New Roman"/>
          <w:kern w:val="0"/>
          <w:sz w:val="22"/>
          <w:szCs w:val="22"/>
          <w:highlight w:val="yellow"/>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 xml:space="preserve">Baltos, abipusiai išgaubtos </w:t>
      </w:r>
      <w:proofErr w:type="spellStart"/>
      <w:r w:rsidRPr="00D1529C">
        <w:rPr>
          <w:rFonts w:ascii="Times New Roman" w:eastAsia="Times New Roman" w:hAnsi="Times New Roman" w:cs="Times New Roman"/>
          <w:kern w:val="0"/>
          <w:sz w:val="22"/>
          <w:szCs w:val="22"/>
          <w:lang w:val="lt-LT" w:eastAsia="lt-LT"/>
          <w14:ligatures w14:val="none"/>
        </w:rPr>
        <w:t>cilindrino</w:t>
      </w:r>
      <w:proofErr w:type="spellEnd"/>
      <w:r w:rsidRPr="00D1529C">
        <w:rPr>
          <w:rFonts w:ascii="Times New Roman" w:eastAsia="Times New Roman" w:hAnsi="Times New Roman" w:cs="Times New Roman"/>
          <w:kern w:val="0"/>
          <w:sz w:val="22"/>
          <w:szCs w:val="22"/>
          <w:lang w:val="lt-LT" w:eastAsia="lt-LT"/>
          <w14:ligatures w14:val="none"/>
        </w:rPr>
        <w:t xml:space="preserve"> formos tabletės su vagele, vienoje pusėje įspausta „DT2“.</w:t>
      </w:r>
    </w:p>
    <w:p w14:paraId="1409DB8A"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Tabletės tiekiamos lizdinėse plokštelėse (PVC/PVDC/aliuminio lizdinė plokštelė).</w:t>
      </w:r>
    </w:p>
    <w:p w14:paraId="5937F447" w14:textId="49749973"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Kartono dėžutėje yra</w:t>
      </w:r>
      <w:r w:rsidR="00C53205">
        <w:rPr>
          <w:rFonts w:ascii="Times New Roman" w:eastAsia="Times New Roman" w:hAnsi="Times New Roman" w:cs="Times New Roman"/>
          <w:kern w:val="0"/>
          <w:sz w:val="22"/>
          <w:szCs w:val="22"/>
          <w:lang w:val="lt-LT" w:eastAsia="lt-LT"/>
          <w14:ligatures w14:val="none"/>
        </w:rPr>
        <w:t xml:space="preserve"> 20</w:t>
      </w:r>
      <w:r w:rsidR="006044D7">
        <w:rPr>
          <w:rFonts w:ascii="Times New Roman" w:eastAsia="Times New Roman" w:hAnsi="Times New Roman" w:cs="Times New Roman"/>
          <w:kern w:val="0"/>
          <w:sz w:val="22"/>
          <w:szCs w:val="22"/>
          <w:lang w:val="lt-LT" w:eastAsia="lt-LT"/>
          <w14:ligatures w14:val="none"/>
        </w:rPr>
        <w:t xml:space="preserve"> arba</w:t>
      </w:r>
      <w:r w:rsidRPr="00D1529C">
        <w:rPr>
          <w:rFonts w:ascii="Times New Roman" w:eastAsia="Times New Roman" w:hAnsi="Times New Roman" w:cs="Times New Roman"/>
          <w:kern w:val="0"/>
          <w:sz w:val="22"/>
          <w:szCs w:val="22"/>
          <w:lang w:val="lt-LT" w:eastAsia="lt-LT"/>
          <w14:ligatures w14:val="none"/>
        </w:rPr>
        <w:t xml:space="preserve"> 30 plėvele dengtų tablečių.</w:t>
      </w:r>
    </w:p>
    <w:p w14:paraId="52A33C02"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5B41E800"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Gali būti tiekiamos ne visų dydžių pakuotės.</w:t>
      </w:r>
    </w:p>
    <w:p w14:paraId="0A6E2896"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3F17BB23" w14:textId="77777777" w:rsidR="00D1529C" w:rsidRPr="00D1529C" w:rsidRDefault="00D1529C" w:rsidP="00D1529C">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Registruotojas</w:t>
      </w:r>
    </w:p>
    <w:p w14:paraId="0C7313D8" w14:textId="192FB868"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Olpha AS</w:t>
      </w:r>
      <w:r w:rsidR="00CE7D2B">
        <w:rPr>
          <w:rFonts w:ascii="Times New Roman" w:eastAsia="Times New Roman" w:hAnsi="Times New Roman" w:cs="Times New Roman"/>
          <w:kern w:val="0"/>
          <w:sz w:val="22"/>
          <w:szCs w:val="22"/>
          <w:lang w:val="lt-LT" w:eastAsia="lt-LT"/>
          <w14:ligatures w14:val="none"/>
        </w:rPr>
        <w:t>,</w:t>
      </w:r>
    </w:p>
    <w:p w14:paraId="35CD0F0D" w14:textId="56C22946"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roofErr w:type="spellStart"/>
      <w:r w:rsidRPr="00D1529C">
        <w:rPr>
          <w:rFonts w:ascii="Times New Roman" w:eastAsia="Times New Roman" w:hAnsi="Times New Roman" w:cs="Times New Roman"/>
          <w:kern w:val="0"/>
          <w:sz w:val="22"/>
          <w:szCs w:val="22"/>
          <w:lang w:val="lt-LT" w:eastAsia="lt-LT"/>
          <w14:ligatures w14:val="none"/>
        </w:rPr>
        <w:t>Rupnicu</w:t>
      </w:r>
      <w:proofErr w:type="spellEnd"/>
      <w:r w:rsidRPr="00D1529C">
        <w:rPr>
          <w:rFonts w:ascii="Times New Roman" w:eastAsia="Times New Roman" w:hAnsi="Times New Roman" w:cs="Times New Roman"/>
          <w:kern w:val="0"/>
          <w:sz w:val="22"/>
          <w:szCs w:val="22"/>
          <w:lang w:val="lt-LT" w:eastAsia="lt-LT"/>
          <w14:ligatures w14:val="none"/>
        </w:rPr>
        <w:t xml:space="preserve"> </w:t>
      </w:r>
      <w:proofErr w:type="spellStart"/>
      <w:r w:rsidRPr="00D1529C">
        <w:rPr>
          <w:rFonts w:ascii="Times New Roman" w:eastAsia="Times New Roman" w:hAnsi="Times New Roman" w:cs="Times New Roman"/>
          <w:kern w:val="0"/>
          <w:sz w:val="22"/>
          <w:szCs w:val="22"/>
          <w:lang w:val="lt-LT" w:eastAsia="lt-LT"/>
          <w14:ligatures w14:val="none"/>
        </w:rPr>
        <w:t>iela</w:t>
      </w:r>
      <w:proofErr w:type="spellEnd"/>
      <w:r w:rsidRPr="00D1529C">
        <w:rPr>
          <w:rFonts w:ascii="Times New Roman" w:eastAsia="Times New Roman" w:hAnsi="Times New Roman" w:cs="Times New Roman"/>
          <w:kern w:val="0"/>
          <w:sz w:val="22"/>
          <w:szCs w:val="22"/>
          <w:lang w:val="lt-LT" w:eastAsia="lt-LT"/>
          <w14:ligatures w14:val="none"/>
        </w:rPr>
        <w:t xml:space="preserve"> 5</w:t>
      </w:r>
      <w:r w:rsidR="00CE7D2B">
        <w:rPr>
          <w:rFonts w:ascii="Times New Roman" w:eastAsia="Times New Roman" w:hAnsi="Times New Roman" w:cs="Times New Roman"/>
          <w:kern w:val="0"/>
          <w:sz w:val="22"/>
          <w:szCs w:val="22"/>
          <w:lang w:val="lt-LT" w:eastAsia="lt-LT"/>
          <w14:ligatures w14:val="none"/>
        </w:rPr>
        <w:t>,</w:t>
      </w:r>
    </w:p>
    <w:p w14:paraId="16C72770" w14:textId="71B644CF"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proofErr w:type="spellStart"/>
      <w:r w:rsidRPr="00D1529C">
        <w:rPr>
          <w:rFonts w:ascii="Times New Roman" w:eastAsia="Times New Roman" w:hAnsi="Times New Roman" w:cs="Times New Roman"/>
          <w:kern w:val="0"/>
          <w:sz w:val="22"/>
          <w:szCs w:val="22"/>
          <w:lang w:val="lt-LT" w:eastAsia="lt-LT"/>
          <w14:ligatures w14:val="none"/>
        </w:rPr>
        <w:t>Olaine</w:t>
      </w:r>
      <w:proofErr w:type="spellEnd"/>
      <w:r w:rsidRPr="00D1529C">
        <w:rPr>
          <w:rFonts w:ascii="Times New Roman" w:eastAsia="Times New Roman" w:hAnsi="Times New Roman" w:cs="Times New Roman"/>
          <w:kern w:val="0"/>
          <w:sz w:val="22"/>
          <w:szCs w:val="22"/>
          <w:lang w:val="lt-LT" w:eastAsia="lt-LT"/>
          <w14:ligatures w14:val="none"/>
        </w:rPr>
        <w:t xml:space="preserve">, </w:t>
      </w:r>
      <w:proofErr w:type="spellStart"/>
      <w:r w:rsidRPr="00D1529C">
        <w:rPr>
          <w:rFonts w:ascii="Times New Roman" w:eastAsia="Times New Roman" w:hAnsi="Times New Roman" w:cs="Times New Roman"/>
          <w:kern w:val="0"/>
          <w:sz w:val="22"/>
          <w:szCs w:val="22"/>
          <w:lang w:val="lt-LT" w:eastAsia="lt-LT"/>
          <w14:ligatures w14:val="none"/>
        </w:rPr>
        <w:t>Olaines</w:t>
      </w:r>
      <w:proofErr w:type="spellEnd"/>
      <w:r w:rsidRPr="00D1529C">
        <w:rPr>
          <w:rFonts w:ascii="Times New Roman" w:eastAsia="Times New Roman" w:hAnsi="Times New Roman" w:cs="Times New Roman"/>
          <w:kern w:val="0"/>
          <w:sz w:val="22"/>
          <w:szCs w:val="22"/>
          <w:lang w:val="lt-LT" w:eastAsia="lt-LT"/>
          <w14:ligatures w14:val="none"/>
        </w:rPr>
        <w:t xml:space="preserve"> </w:t>
      </w:r>
      <w:proofErr w:type="spellStart"/>
      <w:r w:rsidR="00FD0C4E">
        <w:rPr>
          <w:rFonts w:ascii="Times New Roman" w:eastAsia="Times New Roman" w:hAnsi="Times New Roman" w:cs="Times New Roman"/>
          <w:kern w:val="0"/>
          <w:sz w:val="22"/>
          <w:szCs w:val="22"/>
          <w:lang w:val="lt-LT" w:eastAsia="lt-LT"/>
          <w14:ligatures w14:val="none"/>
        </w:rPr>
        <w:t>n</w:t>
      </w:r>
      <w:r w:rsidRPr="00D1529C">
        <w:rPr>
          <w:rFonts w:ascii="Times New Roman" w:eastAsia="Times New Roman" w:hAnsi="Times New Roman" w:cs="Times New Roman"/>
          <w:kern w:val="0"/>
          <w:sz w:val="22"/>
          <w:szCs w:val="22"/>
          <w:lang w:val="lt-LT" w:eastAsia="lt-LT"/>
          <w14:ligatures w14:val="none"/>
        </w:rPr>
        <w:t>ovads</w:t>
      </w:r>
      <w:proofErr w:type="spellEnd"/>
      <w:r w:rsidRPr="00D1529C">
        <w:rPr>
          <w:rFonts w:ascii="Times New Roman" w:eastAsia="Times New Roman" w:hAnsi="Times New Roman" w:cs="Times New Roman"/>
          <w:kern w:val="0"/>
          <w:sz w:val="22"/>
          <w:szCs w:val="22"/>
          <w:lang w:val="lt-LT" w:eastAsia="lt-LT"/>
          <w14:ligatures w14:val="none"/>
        </w:rPr>
        <w:t>, LV-2114</w:t>
      </w:r>
      <w:r w:rsidR="00CE7D2B">
        <w:rPr>
          <w:rFonts w:ascii="Times New Roman" w:eastAsia="Times New Roman" w:hAnsi="Times New Roman" w:cs="Times New Roman"/>
          <w:kern w:val="0"/>
          <w:sz w:val="22"/>
          <w:szCs w:val="22"/>
          <w:lang w:val="lt-LT" w:eastAsia="lt-LT"/>
          <w14:ligatures w14:val="none"/>
        </w:rPr>
        <w:t>,</w:t>
      </w:r>
    </w:p>
    <w:p w14:paraId="7140B2A0"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Latvija</w:t>
      </w:r>
    </w:p>
    <w:p w14:paraId="5A119424" w14:textId="77777777" w:rsidR="00D1529C" w:rsidRPr="00D1529C" w:rsidRDefault="00D1529C" w:rsidP="00D1529C">
      <w:pPr>
        <w:spacing w:after="0" w:line="240" w:lineRule="auto"/>
        <w:rPr>
          <w:rFonts w:ascii="Times New Roman" w:eastAsia="Times New Roman" w:hAnsi="Times New Roman" w:cs="Times New Roman"/>
          <w:b/>
          <w:kern w:val="0"/>
          <w:sz w:val="22"/>
          <w:szCs w:val="22"/>
          <w:highlight w:val="yellow"/>
          <w:lang w:val="lt-LT" w:eastAsia="lt-LT"/>
          <w14:ligatures w14:val="none"/>
        </w:rPr>
      </w:pPr>
    </w:p>
    <w:p w14:paraId="6F6D1832" w14:textId="49572308" w:rsidR="00D1529C" w:rsidRPr="005A57E9" w:rsidRDefault="00D1529C" w:rsidP="00D1529C">
      <w:pPr>
        <w:spacing w:after="0" w:line="240" w:lineRule="auto"/>
        <w:rPr>
          <w:rFonts w:ascii="Times New Roman" w:eastAsia="Times New Roman" w:hAnsi="Times New Roman" w:cs="Times New Roman"/>
          <w:b/>
          <w:kern w:val="0"/>
          <w:sz w:val="22"/>
          <w:szCs w:val="22"/>
          <w:lang w:val="lt-LT" w:eastAsia="lt-LT"/>
          <w14:ligatures w14:val="none"/>
        </w:rPr>
      </w:pPr>
      <w:r w:rsidRPr="005A57E9">
        <w:rPr>
          <w:rFonts w:ascii="Times New Roman" w:eastAsia="Times New Roman" w:hAnsi="Times New Roman" w:cs="Times New Roman"/>
          <w:b/>
          <w:kern w:val="0"/>
          <w:sz w:val="22"/>
          <w:szCs w:val="22"/>
          <w:lang w:val="lt-LT" w:eastAsia="lt-LT"/>
          <w14:ligatures w14:val="none"/>
        </w:rPr>
        <w:t>Gamintoja</w:t>
      </w:r>
      <w:r w:rsidR="000C3DD0" w:rsidRPr="005A57E9">
        <w:rPr>
          <w:rFonts w:ascii="Times New Roman" w:eastAsia="Times New Roman" w:hAnsi="Times New Roman" w:cs="Times New Roman"/>
          <w:b/>
          <w:kern w:val="0"/>
          <w:sz w:val="22"/>
          <w:szCs w:val="22"/>
          <w:lang w:val="lt-LT" w:eastAsia="lt-LT"/>
          <w14:ligatures w14:val="none"/>
        </w:rPr>
        <w:t>i</w:t>
      </w:r>
    </w:p>
    <w:p w14:paraId="5B9EE510" w14:textId="77777777" w:rsidR="00E73345" w:rsidRPr="00E73345" w:rsidRDefault="00E73345" w:rsidP="00E73345">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E73345">
        <w:rPr>
          <w:rFonts w:ascii="Times New Roman" w:eastAsia="Times New Roman" w:hAnsi="Times New Roman" w:cs="Times New Roman"/>
          <w:kern w:val="0"/>
          <w:sz w:val="22"/>
          <w:szCs w:val="22"/>
          <w:lang w:eastAsia="lt-LT"/>
          <w14:ligatures w14:val="none"/>
        </w:rPr>
        <w:t>SAG MANUFACTURING, S.L.U.</w:t>
      </w:r>
    </w:p>
    <w:p w14:paraId="79C683C1" w14:textId="77777777" w:rsidR="00E73345" w:rsidRPr="00287F26" w:rsidRDefault="00E73345" w:rsidP="00E73345">
      <w:pPr>
        <w:tabs>
          <w:tab w:val="left" w:pos="567"/>
        </w:tabs>
        <w:spacing w:after="0" w:line="240" w:lineRule="auto"/>
        <w:rPr>
          <w:rFonts w:ascii="Times New Roman" w:hAnsi="Times New Roman"/>
          <w:kern w:val="0"/>
          <w:sz w:val="22"/>
          <w:lang w:val="pt-PT"/>
          <w14:ligatures w14:val="none"/>
        </w:rPr>
      </w:pPr>
      <w:r w:rsidRPr="00287F26">
        <w:rPr>
          <w:rFonts w:ascii="Times New Roman" w:hAnsi="Times New Roman"/>
          <w:kern w:val="0"/>
          <w:sz w:val="22"/>
          <w:lang w:val="pt-PT"/>
          <w14:ligatures w14:val="none"/>
        </w:rPr>
        <w:t>Carretera Nacional 1 Km 36</w:t>
      </w:r>
    </w:p>
    <w:p w14:paraId="4FB9875C" w14:textId="77777777" w:rsidR="00E73345" w:rsidRPr="00287F26" w:rsidRDefault="00E73345" w:rsidP="00E73345">
      <w:pPr>
        <w:tabs>
          <w:tab w:val="left" w:pos="567"/>
        </w:tabs>
        <w:spacing w:after="0" w:line="240" w:lineRule="auto"/>
        <w:rPr>
          <w:rFonts w:ascii="Times New Roman" w:hAnsi="Times New Roman"/>
          <w:kern w:val="0"/>
          <w:sz w:val="22"/>
          <w:lang w:val="pt-PT"/>
          <w14:ligatures w14:val="none"/>
        </w:rPr>
      </w:pPr>
      <w:r w:rsidRPr="00287F26">
        <w:rPr>
          <w:rFonts w:ascii="Times New Roman" w:hAnsi="Times New Roman"/>
          <w:kern w:val="0"/>
          <w:sz w:val="22"/>
          <w:lang w:val="pt-PT"/>
          <w14:ligatures w14:val="none"/>
        </w:rPr>
        <w:t xml:space="preserve">San Agustín Del Guadalix </w:t>
      </w:r>
    </w:p>
    <w:p w14:paraId="1B8AC531" w14:textId="77777777" w:rsidR="00E73345" w:rsidRPr="00287F26" w:rsidRDefault="00E73345" w:rsidP="00E73345">
      <w:pPr>
        <w:tabs>
          <w:tab w:val="left" w:pos="567"/>
        </w:tabs>
        <w:spacing w:after="0" w:line="240" w:lineRule="auto"/>
        <w:rPr>
          <w:rFonts w:ascii="Times New Roman" w:hAnsi="Times New Roman"/>
          <w:kern w:val="0"/>
          <w:sz w:val="22"/>
          <w:lang w:val="pt-PT"/>
          <w14:ligatures w14:val="none"/>
        </w:rPr>
      </w:pPr>
      <w:r w:rsidRPr="00287F26">
        <w:rPr>
          <w:rFonts w:ascii="Times New Roman" w:hAnsi="Times New Roman"/>
          <w:kern w:val="0"/>
          <w:sz w:val="22"/>
          <w:lang w:val="pt-PT"/>
          <w14:ligatures w14:val="none"/>
        </w:rPr>
        <w:t>28750 Madrid</w:t>
      </w:r>
    </w:p>
    <w:p w14:paraId="35BBAA70" w14:textId="618CF00B" w:rsidR="00E73345" w:rsidRPr="00287F26" w:rsidRDefault="005A57E9" w:rsidP="00E73345">
      <w:pPr>
        <w:tabs>
          <w:tab w:val="left" w:pos="567"/>
        </w:tabs>
        <w:spacing w:after="0" w:line="240" w:lineRule="auto"/>
        <w:rPr>
          <w:rFonts w:ascii="Times New Roman" w:hAnsi="Times New Roman"/>
          <w:kern w:val="0"/>
          <w:sz w:val="22"/>
          <w:lang w:val="pt-PT"/>
          <w14:ligatures w14:val="none"/>
        </w:rPr>
      </w:pPr>
      <w:r w:rsidRPr="00287F26">
        <w:rPr>
          <w:rFonts w:ascii="Times New Roman" w:hAnsi="Times New Roman"/>
          <w:kern w:val="0"/>
          <w:sz w:val="22"/>
          <w:lang w:val="pt-PT"/>
          <w14:ligatures w14:val="none"/>
        </w:rPr>
        <w:t>Ispanija</w:t>
      </w:r>
    </w:p>
    <w:p w14:paraId="7B866905" w14:textId="77777777" w:rsidR="00E73345" w:rsidRPr="00287F26" w:rsidRDefault="00E73345" w:rsidP="00E73345">
      <w:pPr>
        <w:tabs>
          <w:tab w:val="left" w:pos="567"/>
        </w:tabs>
        <w:spacing w:after="0" w:line="240" w:lineRule="auto"/>
        <w:rPr>
          <w:rFonts w:ascii="Times New Roman" w:hAnsi="Times New Roman"/>
          <w:kern w:val="0"/>
          <w:sz w:val="22"/>
          <w:lang w:val="pt-PT"/>
          <w14:ligatures w14:val="none"/>
        </w:rPr>
      </w:pPr>
    </w:p>
    <w:p w14:paraId="6E77D8F4" w14:textId="4F93213C" w:rsidR="00E73345" w:rsidRPr="002563C7" w:rsidRDefault="005A57E9" w:rsidP="00E73345">
      <w:pPr>
        <w:tabs>
          <w:tab w:val="left" w:pos="567"/>
        </w:tabs>
        <w:spacing w:after="0" w:line="240" w:lineRule="auto"/>
        <w:rPr>
          <w:rFonts w:ascii="Times New Roman" w:hAnsi="Times New Roman"/>
          <w:kern w:val="0"/>
          <w:sz w:val="22"/>
          <w:lang w:val="pt-PT"/>
          <w14:ligatures w14:val="none"/>
        </w:rPr>
      </w:pPr>
      <w:r w:rsidRPr="002563C7">
        <w:rPr>
          <w:rFonts w:ascii="Times New Roman" w:hAnsi="Times New Roman"/>
          <w:kern w:val="0"/>
          <w:sz w:val="22"/>
          <w:lang w:val="pt-PT"/>
          <w14:ligatures w14:val="none"/>
        </w:rPr>
        <w:t>arba</w:t>
      </w:r>
    </w:p>
    <w:p w14:paraId="2DB65044" w14:textId="77777777" w:rsidR="005A57E9" w:rsidRPr="002563C7" w:rsidRDefault="005A57E9" w:rsidP="00E73345">
      <w:pPr>
        <w:tabs>
          <w:tab w:val="left" w:pos="567"/>
        </w:tabs>
        <w:spacing w:after="0" w:line="240" w:lineRule="auto"/>
        <w:rPr>
          <w:rFonts w:ascii="Times New Roman" w:hAnsi="Times New Roman"/>
          <w:kern w:val="0"/>
          <w:sz w:val="22"/>
          <w:lang w:val="pt-PT"/>
          <w14:ligatures w14:val="none"/>
        </w:rPr>
      </w:pPr>
    </w:p>
    <w:p w14:paraId="06CAF777" w14:textId="77777777" w:rsidR="00E73345" w:rsidRPr="002563C7" w:rsidRDefault="00E73345" w:rsidP="00E73345">
      <w:pPr>
        <w:tabs>
          <w:tab w:val="left" w:pos="567"/>
        </w:tabs>
        <w:spacing w:after="0" w:line="240" w:lineRule="auto"/>
        <w:rPr>
          <w:rFonts w:ascii="Times New Roman" w:hAnsi="Times New Roman"/>
          <w:kern w:val="0"/>
          <w:sz w:val="22"/>
          <w:lang w:val="pt-PT"/>
          <w14:ligatures w14:val="none"/>
        </w:rPr>
      </w:pPr>
      <w:r w:rsidRPr="002563C7">
        <w:rPr>
          <w:rFonts w:ascii="Times New Roman" w:hAnsi="Times New Roman"/>
          <w:kern w:val="0"/>
          <w:sz w:val="22"/>
          <w:lang w:val="pt-PT"/>
          <w14:ligatures w14:val="none"/>
        </w:rPr>
        <w:t>Galenicum Health S.L.U.</w:t>
      </w:r>
    </w:p>
    <w:p w14:paraId="33843638" w14:textId="77777777" w:rsidR="00E73345" w:rsidRPr="002563C7" w:rsidRDefault="00E73345" w:rsidP="00E73345">
      <w:pPr>
        <w:tabs>
          <w:tab w:val="left" w:pos="567"/>
        </w:tabs>
        <w:spacing w:after="0" w:line="240" w:lineRule="auto"/>
        <w:rPr>
          <w:rFonts w:ascii="Times New Roman" w:hAnsi="Times New Roman"/>
          <w:kern w:val="0"/>
          <w:sz w:val="22"/>
          <w:lang w:val="pt-PT"/>
          <w14:ligatures w14:val="none"/>
        </w:rPr>
      </w:pPr>
      <w:r w:rsidRPr="002563C7">
        <w:rPr>
          <w:rFonts w:ascii="Times New Roman" w:hAnsi="Times New Roman"/>
          <w:kern w:val="0"/>
          <w:sz w:val="22"/>
          <w:lang w:val="pt-PT"/>
          <w14:ligatures w14:val="none"/>
        </w:rPr>
        <w:t>Carrer De Sant Gabriel 50</w:t>
      </w:r>
    </w:p>
    <w:p w14:paraId="7220DFB4" w14:textId="77777777" w:rsidR="00E73345" w:rsidRPr="002563C7" w:rsidRDefault="00E73345" w:rsidP="00E73345">
      <w:pPr>
        <w:tabs>
          <w:tab w:val="left" w:pos="567"/>
        </w:tabs>
        <w:spacing w:after="0" w:line="240" w:lineRule="auto"/>
        <w:rPr>
          <w:rFonts w:ascii="Times New Roman" w:hAnsi="Times New Roman"/>
          <w:kern w:val="0"/>
          <w:sz w:val="22"/>
          <w:lang w:val="pt-PT"/>
          <w14:ligatures w14:val="none"/>
        </w:rPr>
      </w:pPr>
      <w:r w:rsidRPr="002563C7">
        <w:rPr>
          <w:rFonts w:ascii="Times New Roman" w:hAnsi="Times New Roman"/>
          <w:kern w:val="0"/>
          <w:sz w:val="22"/>
          <w:lang w:val="pt-PT"/>
          <w14:ligatures w14:val="none"/>
        </w:rPr>
        <w:t xml:space="preserve">Esplugues De Llobregat </w:t>
      </w:r>
    </w:p>
    <w:p w14:paraId="7232E2AA" w14:textId="77777777" w:rsidR="00E73345" w:rsidRPr="002563C7" w:rsidRDefault="00E73345" w:rsidP="00E73345">
      <w:pPr>
        <w:tabs>
          <w:tab w:val="left" w:pos="567"/>
        </w:tabs>
        <w:spacing w:after="0" w:line="240" w:lineRule="auto"/>
        <w:rPr>
          <w:rFonts w:ascii="Times New Roman" w:hAnsi="Times New Roman"/>
          <w:kern w:val="0"/>
          <w:sz w:val="22"/>
          <w:lang w:val="pt-PT"/>
          <w14:ligatures w14:val="none"/>
        </w:rPr>
      </w:pPr>
      <w:r w:rsidRPr="002563C7">
        <w:rPr>
          <w:rFonts w:ascii="Times New Roman" w:hAnsi="Times New Roman"/>
          <w:kern w:val="0"/>
          <w:sz w:val="22"/>
          <w:lang w:val="pt-PT"/>
          <w14:ligatures w14:val="none"/>
        </w:rPr>
        <w:t>08950 Barcelona</w:t>
      </w:r>
    </w:p>
    <w:p w14:paraId="252E91B7" w14:textId="5764F1E7" w:rsidR="00E73345" w:rsidRPr="00287F26" w:rsidRDefault="005A57E9" w:rsidP="00E73345">
      <w:pPr>
        <w:tabs>
          <w:tab w:val="left" w:pos="567"/>
        </w:tabs>
        <w:spacing w:after="0" w:line="240" w:lineRule="auto"/>
        <w:rPr>
          <w:rFonts w:ascii="Times New Roman" w:hAnsi="Times New Roman"/>
          <w:kern w:val="0"/>
          <w:sz w:val="22"/>
          <w:lang w:val="pt-PT"/>
          <w14:ligatures w14:val="none"/>
        </w:rPr>
      </w:pPr>
      <w:r w:rsidRPr="002563C7">
        <w:rPr>
          <w:rFonts w:ascii="Times New Roman" w:hAnsi="Times New Roman"/>
          <w:kern w:val="0"/>
          <w:sz w:val="22"/>
          <w:lang w:val="pt-PT"/>
          <w14:ligatures w14:val="none"/>
        </w:rPr>
        <w:t>Ispanija</w:t>
      </w:r>
    </w:p>
    <w:p w14:paraId="00351BCE" w14:textId="77777777" w:rsidR="00D1529C" w:rsidRPr="005A57E9"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0784BA9" w14:textId="598C49E6" w:rsidR="00D1529C" w:rsidRPr="006044D7" w:rsidRDefault="00D1529C" w:rsidP="00D1529C">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6044D7">
        <w:rPr>
          <w:rFonts w:ascii="Times New Roman" w:eastAsia="Arial Unicode MS" w:hAnsi="Times New Roman" w:cs="Times New Roman"/>
          <w:b/>
          <w:noProof/>
          <w:color w:val="000000"/>
          <w:kern w:val="0"/>
          <w:sz w:val="22"/>
          <w:szCs w:val="22"/>
          <w:lang w:val="lt-LT"/>
          <w14:ligatures w14:val="none"/>
        </w:rPr>
        <w:t xml:space="preserve">Šis vaistas </w:t>
      </w:r>
      <w:r w:rsidRPr="006044D7">
        <w:rPr>
          <w:rFonts w:ascii="Times New Roman" w:eastAsia="Arial Unicode MS" w:hAnsi="Times New Roman" w:cs="Times New Roman"/>
          <w:b/>
          <w:noProof/>
          <w:snapToGrid w:val="0"/>
          <w:color w:val="000000"/>
          <w:kern w:val="0"/>
          <w:sz w:val="22"/>
          <w:szCs w:val="22"/>
          <w:lang w:val="lt-LT"/>
          <w14:ligatures w14:val="none"/>
        </w:rPr>
        <w:t>Europos ekonominės erdvės</w:t>
      </w:r>
      <w:r w:rsidRPr="006044D7">
        <w:rPr>
          <w:rFonts w:ascii="Times New Roman" w:eastAsia="Arial Unicode MS" w:hAnsi="Times New Roman" w:cs="Times New Roman"/>
          <w:b/>
          <w:noProof/>
          <w:color w:val="000000"/>
          <w:kern w:val="0"/>
          <w:sz w:val="22"/>
          <w:szCs w:val="22"/>
          <w:lang w:val="lt-LT"/>
          <w14:ligatures w14:val="none"/>
        </w:rPr>
        <w:t xml:space="preserve"> valstybėse narėse</w:t>
      </w:r>
      <w:r w:rsidRPr="006044D7">
        <w:rPr>
          <w:rFonts w:ascii="Times New Roman" w:eastAsia="Arial Unicode MS" w:hAnsi="Times New Roman" w:cs="Times New Roman"/>
          <w:b/>
          <w:noProof/>
          <w:snapToGrid w:val="0"/>
          <w:color w:val="000000"/>
          <w:kern w:val="0"/>
          <w:sz w:val="22"/>
          <w:szCs w:val="22"/>
          <w:lang w:val="lt-LT"/>
          <w14:ligatures w14:val="none"/>
        </w:rPr>
        <w:t xml:space="preserve"> </w:t>
      </w:r>
      <w:r w:rsidRPr="006044D7">
        <w:rPr>
          <w:rFonts w:ascii="Times New Roman" w:eastAsia="Arial Unicode MS" w:hAnsi="Times New Roman" w:cs="Times New Roman"/>
          <w:b/>
          <w:noProof/>
          <w:color w:val="000000"/>
          <w:kern w:val="0"/>
          <w:sz w:val="22"/>
          <w:szCs w:val="22"/>
          <w:lang w:val="lt-LT"/>
          <w14:ligatures w14:val="none"/>
        </w:rPr>
        <w:t>registruotas tokiais pavadinimais:</w:t>
      </w:r>
    </w:p>
    <w:p w14:paraId="71FB511C"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D33A26C" w14:textId="36F5D389" w:rsidR="0082704C" w:rsidRDefault="0082704C" w:rsidP="0082704C">
      <w:pPr>
        <w:pStyle w:val="BTEMEASMCA"/>
      </w:pPr>
      <w:r w:rsidRPr="00144736">
        <w:t>Portugalija</w:t>
      </w:r>
      <w:r w:rsidR="006716F4">
        <w:t xml:space="preserve">, Ispanija, </w:t>
      </w:r>
      <w:r w:rsidR="006716F4" w:rsidRPr="00361B93">
        <w:t>Vokietija</w:t>
      </w:r>
      <w:r w:rsidR="006716F4">
        <w:t>,</w:t>
      </w:r>
      <w:r w:rsidR="006716F4" w:rsidRPr="006716F4">
        <w:t xml:space="preserve"> </w:t>
      </w:r>
      <w:r w:rsidR="006716F4" w:rsidRPr="00822C0B">
        <w:t>Lenkija</w:t>
      </w:r>
      <w:r w:rsidR="00CE7D2B">
        <w:t>,</w:t>
      </w:r>
      <w:r w:rsidR="00CE7D2B" w:rsidRPr="00CE7D2B">
        <w:t xml:space="preserve"> </w:t>
      </w:r>
      <w:r w:rsidR="00CE7D2B" w:rsidRPr="006044D7">
        <w:t>Italija</w:t>
      </w:r>
      <w:r>
        <w:t xml:space="preserve">: </w:t>
      </w:r>
      <w:r w:rsidRPr="00144736">
        <w:t>Delprofex</w:t>
      </w:r>
    </w:p>
    <w:p w14:paraId="20EADE48" w14:textId="5A51075F" w:rsidR="0082704C" w:rsidRDefault="0082704C" w:rsidP="0082704C">
      <w:pPr>
        <w:pStyle w:val="BTEMEASMCA"/>
      </w:pPr>
      <w:r w:rsidRPr="00361B93">
        <w:t>Čekija</w:t>
      </w:r>
      <w:r w:rsidR="00FD0C4E">
        <w:t>,</w:t>
      </w:r>
      <w:r w:rsidR="00FD0C4E" w:rsidRPr="00FD0C4E">
        <w:t xml:space="preserve"> </w:t>
      </w:r>
      <w:r w:rsidR="00FD0C4E" w:rsidRPr="00361B93">
        <w:t>Slovakija</w:t>
      </w:r>
      <w:r>
        <w:t xml:space="preserve">: </w:t>
      </w:r>
      <w:r w:rsidRPr="00361B93">
        <w:t>Xeldinor</w:t>
      </w:r>
    </w:p>
    <w:p w14:paraId="507864CA" w14:textId="6BCD2468" w:rsidR="0082704C" w:rsidRDefault="0082704C" w:rsidP="0082704C">
      <w:pPr>
        <w:pStyle w:val="BTEMEASMCA"/>
      </w:pPr>
      <w:r w:rsidRPr="00361B93">
        <w:t>Estija</w:t>
      </w:r>
      <w:r w:rsidR="00FD0C4E">
        <w:t>,</w:t>
      </w:r>
      <w:r w:rsidR="00FD0C4E" w:rsidRPr="00FD0C4E">
        <w:t xml:space="preserve"> </w:t>
      </w:r>
      <w:r w:rsidR="00FD0C4E" w:rsidRPr="00361B93">
        <w:t>Latvija</w:t>
      </w:r>
      <w:r w:rsidR="00FD0C4E">
        <w:t>,</w:t>
      </w:r>
      <w:r w:rsidR="00FD0C4E" w:rsidRPr="00FD0C4E">
        <w:t xml:space="preserve"> </w:t>
      </w:r>
      <w:r w:rsidR="00FD0C4E" w:rsidRPr="00361B93">
        <w:t>Lietuva</w:t>
      </w:r>
      <w:r>
        <w:t xml:space="preserve">: </w:t>
      </w:r>
      <w:r w:rsidRPr="00361B93">
        <w:t>Xeldaxin</w:t>
      </w:r>
    </w:p>
    <w:p w14:paraId="607D4741" w14:textId="5F1E0DF7" w:rsidR="0082704C" w:rsidRDefault="0082704C" w:rsidP="0082704C">
      <w:pPr>
        <w:pStyle w:val="BTEMEASMCA"/>
      </w:pPr>
    </w:p>
    <w:p w14:paraId="50EE6B89"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65A03837" w14:textId="7D612DD7" w:rsidR="00D1529C" w:rsidRPr="00D1529C" w:rsidRDefault="00D1529C" w:rsidP="00D1529C">
      <w:pPr>
        <w:tabs>
          <w:tab w:val="left" w:pos="567"/>
        </w:tabs>
        <w:spacing w:after="0" w:line="240" w:lineRule="auto"/>
        <w:rPr>
          <w:rFonts w:ascii="Times New Roman" w:eastAsia="Arial Unicode MS" w:hAnsi="Times New Roman" w:cs="Times New Roman"/>
          <w:b/>
          <w:bCs/>
          <w:noProof/>
          <w:color w:val="000000"/>
          <w:kern w:val="0"/>
          <w:sz w:val="22"/>
          <w:szCs w:val="22"/>
          <w:lang w:val="lt-LT"/>
          <w14:ligatures w14:val="none"/>
        </w:rPr>
      </w:pPr>
      <w:r w:rsidRPr="006F0724">
        <w:rPr>
          <w:rFonts w:ascii="Times New Roman" w:eastAsia="Arial Unicode MS" w:hAnsi="Times New Roman" w:cs="Times New Roman"/>
          <w:b/>
          <w:bCs/>
          <w:noProof/>
          <w:color w:val="000000"/>
          <w:kern w:val="0"/>
          <w:sz w:val="22"/>
          <w:szCs w:val="22"/>
          <w:lang w:val="lt-LT"/>
          <w14:ligatures w14:val="none"/>
        </w:rPr>
        <w:t>Šis pakuotės lapelis paskutinį kartą peržiūrėtas</w:t>
      </w:r>
      <w:r w:rsidR="006F0724" w:rsidRPr="006F0724">
        <w:rPr>
          <w:rFonts w:ascii="Times New Roman" w:eastAsia="Arial Unicode MS" w:hAnsi="Times New Roman" w:cs="Times New Roman"/>
          <w:b/>
          <w:bCs/>
          <w:noProof/>
          <w:color w:val="000000"/>
          <w:kern w:val="0"/>
          <w:sz w:val="22"/>
          <w:szCs w:val="22"/>
          <w:lang w:val="lt-LT"/>
          <w14:ligatures w14:val="none"/>
        </w:rPr>
        <w:t xml:space="preserve"> </w:t>
      </w:r>
      <w:r w:rsidR="00D62D60">
        <w:rPr>
          <w:rFonts w:ascii="Times New Roman" w:eastAsia="Arial Unicode MS" w:hAnsi="Times New Roman" w:cs="Times New Roman"/>
          <w:b/>
          <w:bCs/>
          <w:noProof/>
          <w:color w:val="000000"/>
          <w:kern w:val="0"/>
          <w:sz w:val="22"/>
          <w:szCs w:val="22"/>
          <w:lang w:val="lt-LT"/>
          <w14:ligatures w14:val="none"/>
        </w:rPr>
        <w:t>2025-09-</w:t>
      </w:r>
      <w:r w:rsidR="00DF4C4D">
        <w:rPr>
          <w:rFonts w:ascii="Times New Roman" w:eastAsia="Arial Unicode MS" w:hAnsi="Times New Roman" w:cs="Times New Roman"/>
          <w:b/>
          <w:bCs/>
          <w:noProof/>
          <w:color w:val="000000"/>
          <w:kern w:val="0"/>
          <w:sz w:val="22"/>
          <w:szCs w:val="22"/>
          <w:lang w:val="lt-LT"/>
          <w14:ligatures w14:val="none"/>
        </w:rPr>
        <w:t>30</w:t>
      </w:r>
      <w:r w:rsidRPr="006F0724">
        <w:rPr>
          <w:rFonts w:ascii="Times New Roman" w:eastAsia="Arial Unicode MS" w:hAnsi="Times New Roman" w:cs="Times New Roman"/>
          <w:b/>
          <w:bCs/>
          <w:noProof/>
          <w:color w:val="000000"/>
          <w:kern w:val="0"/>
          <w:sz w:val="22"/>
          <w:szCs w:val="22"/>
          <w:lang w:val="lt-LT"/>
          <w14:ligatures w14:val="none"/>
        </w:rPr>
        <w:t>.</w:t>
      </w:r>
    </w:p>
    <w:p w14:paraId="4E9980D4"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71F01F9A" w14:textId="77777777" w:rsidR="00D1529C" w:rsidRPr="00D1529C" w:rsidRDefault="00D1529C" w:rsidP="00D1529C">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eastAsia="lt-LT"/>
          <w14:ligatures w14:val="none"/>
        </w:rPr>
        <w:t xml:space="preserve">Išsami informacija apie šį vaistą pateikiama Valstybinės vaistų kontrolės tarnybos prie Lietuvos Respublikos sveikatos apsaugos ministerijos tinklalapyje </w:t>
      </w:r>
      <w:r w:rsidRPr="00D1529C">
        <w:rPr>
          <w:rFonts w:ascii="Times New Roman" w:eastAsia="Arial Unicode MS" w:hAnsi="Times New Roman" w:cs="Times New Roman"/>
          <w:bCs/>
          <w:noProof/>
          <w:color w:val="0000EE"/>
          <w:kern w:val="0"/>
          <w:sz w:val="22"/>
          <w:szCs w:val="22"/>
          <w:u w:val="single"/>
          <w:lang w:val="lt-LT" w:eastAsia="lt-LT"/>
          <w14:ligatures w14:val="none"/>
        </w:rPr>
        <w:t>https://vvkt.lrv.lt/lt/</w:t>
      </w:r>
      <w:r w:rsidRPr="00D1529C">
        <w:rPr>
          <w:rFonts w:ascii="Times New Roman" w:eastAsia="Arial Unicode MS" w:hAnsi="Times New Roman" w:cs="Times New Roman"/>
          <w:bCs/>
          <w:noProof/>
          <w:color w:val="000000"/>
          <w:kern w:val="0"/>
          <w:sz w:val="22"/>
          <w:szCs w:val="22"/>
          <w:lang w:val="lt-LT"/>
          <w14:ligatures w14:val="none"/>
        </w:rPr>
        <w:t>.</w:t>
      </w:r>
    </w:p>
    <w:p w14:paraId="23F947F0"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2D4998BB"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7B750FE7"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54F0062E" w14:textId="77777777" w:rsidR="00D1529C" w:rsidRPr="00D1529C" w:rsidRDefault="00D1529C" w:rsidP="00D1529C">
      <w:pPr>
        <w:spacing w:after="0" w:line="240" w:lineRule="auto"/>
        <w:rPr>
          <w:rFonts w:ascii="Times New Roman" w:eastAsia="Times New Roman" w:hAnsi="Times New Roman" w:cs="Times New Roman"/>
          <w:kern w:val="0"/>
          <w:sz w:val="22"/>
          <w:szCs w:val="22"/>
          <w:lang w:val="lt-LT"/>
          <w14:ligatures w14:val="none"/>
        </w:rPr>
      </w:pPr>
    </w:p>
    <w:p w14:paraId="2DE9AF77" w14:textId="58D01C33" w:rsidR="00A3307B" w:rsidRPr="007D5ADE" w:rsidRDefault="00A3307B" w:rsidP="00D1529C">
      <w:pPr>
        <w:rPr>
          <w:lang w:val="lt-LT"/>
        </w:rPr>
      </w:pPr>
    </w:p>
    <w:sectPr w:rsidR="00A3307B" w:rsidRPr="007D5ADE" w:rsidSect="00D1529C">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BBB"/>
    <w:multiLevelType w:val="hybridMultilevel"/>
    <w:tmpl w:val="C43A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4C76"/>
    <w:multiLevelType w:val="hybridMultilevel"/>
    <w:tmpl w:val="30689594"/>
    <w:lvl w:ilvl="0" w:tplc="47F0183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D1ABF"/>
    <w:multiLevelType w:val="hybridMultilevel"/>
    <w:tmpl w:val="919CA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C50CD6"/>
    <w:multiLevelType w:val="hybridMultilevel"/>
    <w:tmpl w:val="5C1AA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C164A2"/>
    <w:multiLevelType w:val="hybridMultilevel"/>
    <w:tmpl w:val="AA68DA0C"/>
    <w:lvl w:ilvl="0" w:tplc="47F018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1D34E38"/>
    <w:multiLevelType w:val="hybridMultilevel"/>
    <w:tmpl w:val="339EAF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552690"/>
    <w:multiLevelType w:val="hybridMultilevel"/>
    <w:tmpl w:val="447A6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76756B"/>
    <w:multiLevelType w:val="hybridMultilevel"/>
    <w:tmpl w:val="D2C46AA6"/>
    <w:lvl w:ilvl="0" w:tplc="47F01836">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E2F0EEB"/>
    <w:multiLevelType w:val="hybridMultilevel"/>
    <w:tmpl w:val="D31A4D1E"/>
    <w:lvl w:ilvl="0" w:tplc="8BF01E9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6662E0"/>
    <w:multiLevelType w:val="hybridMultilevel"/>
    <w:tmpl w:val="12661684"/>
    <w:lvl w:ilvl="0" w:tplc="1D9A0562">
      <w:start w:val="2"/>
      <w:numFmt w:val="bullet"/>
      <w:pStyle w:val="BT-EMEASMCA"/>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0747B2"/>
    <w:multiLevelType w:val="hybridMultilevel"/>
    <w:tmpl w:val="61902546"/>
    <w:lvl w:ilvl="0" w:tplc="47F0183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613344"/>
    <w:multiLevelType w:val="hybridMultilevel"/>
    <w:tmpl w:val="0EFE8902"/>
    <w:lvl w:ilvl="0" w:tplc="47F018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E3F08"/>
    <w:multiLevelType w:val="hybridMultilevel"/>
    <w:tmpl w:val="C0A896F0"/>
    <w:lvl w:ilvl="0" w:tplc="47F018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1084B15"/>
    <w:multiLevelType w:val="hybridMultilevel"/>
    <w:tmpl w:val="57BA0BA4"/>
    <w:lvl w:ilvl="0" w:tplc="47F018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A4E4C"/>
    <w:multiLevelType w:val="hybridMultilevel"/>
    <w:tmpl w:val="23A0F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E160DC4"/>
    <w:multiLevelType w:val="hybridMultilevel"/>
    <w:tmpl w:val="A14E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742F6E"/>
    <w:multiLevelType w:val="hybridMultilevel"/>
    <w:tmpl w:val="87181D8C"/>
    <w:lvl w:ilvl="0" w:tplc="47F0183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3BB17E8"/>
    <w:multiLevelType w:val="hybridMultilevel"/>
    <w:tmpl w:val="B946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66B44"/>
    <w:multiLevelType w:val="hybridMultilevel"/>
    <w:tmpl w:val="9594FA1A"/>
    <w:lvl w:ilvl="0" w:tplc="FA1E04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A0318F"/>
    <w:multiLevelType w:val="hybridMultilevel"/>
    <w:tmpl w:val="CA5E2CC0"/>
    <w:lvl w:ilvl="0" w:tplc="83221898">
      <w:start w:val="17"/>
      <w:numFmt w:val="decimal"/>
      <w:lvlText w:val="%1."/>
      <w:lvlJc w:val="left"/>
      <w:pPr>
        <w:ind w:left="1440" w:hanging="360"/>
      </w:pPr>
      <w:rPr>
        <w:b/>
        <w:i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16cid:durableId="1410350308">
    <w:abstractNumId w:val="10"/>
  </w:num>
  <w:num w:numId="2" w16cid:durableId="1231842691">
    <w:abstractNumId w:val="10"/>
  </w:num>
  <w:num w:numId="3" w16cid:durableId="1540237377">
    <w:abstractNumId w:val="5"/>
  </w:num>
  <w:num w:numId="4" w16cid:durableId="1924023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0247298">
    <w:abstractNumId w:val="16"/>
  </w:num>
  <w:num w:numId="6" w16cid:durableId="2125613682">
    <w:abstractNumId w:val="16"/>
  </w:num>
  <w:num w:numId="7" w16cid:durableId="1695423880">
    <w:abstractNumId w:val="14"/>
  </w:num>
  <w:num w:numId="8" w16cid:durableId="875241059">
    <w:abstractNumId w:val="14"/>
  </w:num>
  <w:num w:numId="9" w16cid:durableId="614873262">
    <w:abstractNumId w:val="2"/>
  </w:num>
  <w:num w:numId="10" w16cid:durableId="394668215">
    <w:abstractNumId w:val="2"/>
  </w:num>
  <w:num w:numId="11" w16cid:durableId="355885134">
    <w:abstractNumId w:val="3"/>
  </w:num>
  <w:num w:numId="12" w16cid:durableId="1823545843">
    <w:abstractNumId w:val="3"/>
  </w:num>
  <w:num w:numId="13" w16cid:durableId="656303780">
    <w:abstractNumId w:val="7"/>
  </w:num>
  <w:num w:numId="14" w16cid:durableId="1586692615">
    <w:abstractNumId w:val="7"/>
  </w:num>
  <w:num w:numId="15" w16cid:durableId="173882111">
    <w:abstractNumId w:val="1"/>
  </w:num>
  <w:num w:numId="16" w16cid:durableId="77948570">
    <w:abstractNumId w:val="1"/>
  </w:num>
  <w:num w:numId="17" w16cid:durableId="142091001">
    <w:abstractNumId w:val="11"/>
  </w:num>
  <w:num w:numId="18" w16cid:durableId="1399398150">
    <w:abstractNumId w:val="11"/>
  </w:num>
  <w:num w:numId="19" w16cid:durableId="740323361">
    <w:abstractNumId w:val="21"/>
  </w:num>
  <w:num w:numId="20" w16cid:durableId="1993215736">
    <w:abstractNumId w:val="2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6780908">
    <w:abstractNumId w:val="8"/>
  </w:num>
  <w:num w:numId="22" w16cid:durableId="1069645435">
    <w:abstractNumId w:val="8"/>
  </w:num>
  <w:num w:numId="23" w16cid:durableId="7603962">
    <w:abstractNumId w:val="18"/>
  </w:num>
  <w:num w:numId="24" w16cid:durableId="1484810328">
    <w:abstractNumId w:val="18"/>
  </w:num>
  <w:num w:numId="25" w16cid:durableId="2081445226">
    <w:abstractNumId w:val="0"/>
  </w:num>
  <w:num w:numId="26" w16cid:durableId="41254552">
    <w:abstractNumId w:val="19"/>
  </w:num>
  <w:num w:numId="27" w16cid:durableId="740254822">
    <w:abstractNumId w:val="17"/>
  </w:num>
  <w:num w:numId="28" w16cid:durableId="165756548">
    <w:abstractNumId w:val="6"/>
  </w:num>
  <w:num w:numId="29" w16cid:durableId="64838236">
    <w:abstractNumId w:val="12"/>
  </w:num>
  <w:num w:numId="30" w16cid:durableId="1565262870">
    <w:abstractNumId w:val="15"/>
  </w:num>
  <w:num w:numId="31" w16cid:durableId="852693610">
    <w:abstractNumId w:val="4"/>
  </w:num>
  <w:num w:numId="32" w16cid:durableId="958803178">
    <w:abstractNumId w:val="13"/>
  </w:num>
  <w:num w:numId="33" w16cid:durableId="40712423">
    <w:abstractNumId w:val="20"/>
  </w:num>
  <w:num w:numId="34" w16cid:durableId="1434007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76E"/>
    <w:rsid w:val="00021304"/>
    <w:rsid w:val="00034CC2"/>
    <w:rsid w:val="00051DB9"/>
    <w:rsid w:val="00065AA5"/>
    <w:rsid w:val="00072E34"/>
    <w:rsid w:val="00077EDD"/>
    <w:rsid w:val="000870DA"/>
    <w:rsid w:val="000A75F8"/>
    <w:rsid w:val="000B27AF"/>
    <w:rsid w:val="000B4CD5"/>
    <w:rsid w:val="000B63D2"/>
    <w:rsid w:val="000C3DD0"/>
    <w:rsid w:val="000C4AD2"/>
    <w:rsid w:val="000D52E6"/>
    <w:rsid w:val="000D663F"/>
    <w:rsid w:val="000E6FA9"/>
    <w:rsid w:val="000F18C0"/>
    <w:rsid w:val="000F5405"/>
    <w:rsid w:val="00115BC3"/>
    <w:rsid w:val="00126304"/>
    <w:rsid w:val="00131D26"/>
    <w:rsid w:val="001332D7"/>
    <w:rsid w:val="00134859"/>
    <w:rsid w:val="001359BA"/>
    <w:rsid w:val="00170D64"/>
    <w:rsid w:val="001723AE"/>
    <w:rsid w:val="001815FF"/>
    <w:rsid w:val="001A5030"/>
    <w:rsid w:val="001B590B"/>
    <w:rsid w:val="001C0572"/>
    <w:rsid w:val="001E4B49"/>
    <w:rsid w:val="001F3FB5"/>
    <w:rsid w:val="00206EDF"/>
    <w:rsid w:val="00222601"/>
    <w:rsid w:val="00223915"/>
    <w:rsid w:val="00224F20"/>
    <w:rsid w:val="00225B79"/>
    <w:rsid w:val="00226B13"/>
    <w:rsid w:val="0023089F"/>
    <w:rsid w:val="0023193B"/>
    <w:rsid w:val="00240365"/>
    <w:rsid w:val="002563C7"/>
    <w:rsid w:val="00260BBB"/>
    <w:rsid w:val="0026502C"/>
    <w:rsid w:val="00276BF9"/>
    <w:rsid w:val="00287F26"/>
    <w:rsid w:val="002B652C"/>
    <w:rsid w:val="002C3A8B"/>
    <w:rsid w:val="002D6D4D"/>
    <w:rsid w:val="002F19E9"/>
    <w:rsid w:val="00305896"/>
    <w:rsid w:val="003066F1"/>
    <w:rsid w:val="003152AA"/>
    <w:rsid w:val="00316819"/>
    <w:rsid w:val="00324C5A"/>
    <w:rsid w:val="00365D77"/>
    <w:rsid w:val="0036649B"/>
    <w:rsid w:val="00374587"/>
    <w:rsid w:val="00381D7C"/>
    <w:rsid w:val="003822F4"/>
    <w:rsid w:val="003B6536"/>
    <w:rsid w:val="003D6722"/>
    <w:rsid w:val="003E1789"/>
    <w:rsid w:val="003E42CD"/>
    <w:rsid w:val="003E7DF0"/>
    <w:rsid w:val="003F4259"/>
    <w:rsid w:val="00417B19"/>
    <w:rsid w:val="00423198"/>
    <w:rsid w:val="00430F0B"/>
    <w:rsid w:val="0044303F"/>
    <w:rsid w:val="00443083"/>
    <w:rsid w:val="004515C3"/>
    <w:rsid w:val="0045401F"/>
    <w:rsid w:val="00462CC1"/>
    <w:rsid w:val="00474881"/>
    <w:rsid w:val="00481D7E"/>
    <w:rsid w:val="00484E77"/>
    <w:rsid w:val="004A0F65"/>
    <w:rsid w:val="004A2FA9"/>
    <w:rsid w:val="004D55A4"/>
    <w:rsid w:val="004D7C24"/>
    <w:rsid w:val="004E7AAA"/>
    <w:rsid w:val="005103FD"/>
    <w:rsid w:val="005108B1"/>
    <w:rsid w:val="005548C8"/>
    <w:rsid w:val="00565EF4"/>
    <w:rsid w:val="005758F0"/>
    <w:rsid w:val="00591A9F"/>
    <w:rsid w:val="005940EE"/>
    <w:rsid w:val="005953DC"/>
    <w:rsid w:val="005A01AB"/>
    <w:rsid w:val="005A44B0"/>
    <w:rsid w:val="005A57E9"/>
    <w:rsid w:val="005B4910"/>
    <w:rsid w:val="005B495B"/>
    <w:rsid w:val="005B6430"/>
    <w:rsid w:val="005C7A98"/>
    <w:rsid w:val="005C7E87"/>
    <w:rsid w:val="0060089D"/>
    <w:rsid w:val="006044D7"/>
    <w:rsid w:val="00625E24"/>
    <w:rsid w:val="00641B3A"/>
    <w:rsid w:val="00643669"/>
    <w:rsid w:val="00662A76"/>
    <w:rsid w:val="006638A4"/>
    <w:rsid w:val="00667589"/>
    <w:rsid w:val="006716F4"/>
    <w:rsid w:val="00671E94"/>
    <w:rsid w:val="00672047"/>
    <w:rsid w:val="006931FF"/>
    <w:rsid w:val="006B126C"/>
    <w:rsid w:val="006B6B5B"/>
    <w:rsid w:val="006E4A4A"/>
    <w:rsid w:val="006F0337"/>
    <w:rsid w:val="006F0724"/>
    <w:rsid w:val="006F2354"/>
    <w:rsid w:val="006F4DDC"/>
    <w:rsid w:val="007016A9"/>
    <w:rsid w:val="00706D99"/>
    <w:rsid w:val="0071687B"/>
    <w:rsid w:val="00743C58"/>
    <w:rsid w:val="007544FF"/>
    <w:rsid w:val="0076352D"/>
    <w:rsid w:val="00765A50"/>
    <w:rsid w:val="007B1CD8"/>
    <w:rsid w:val="007C6282"/>
    <w:rsid w:val="007D3154"/>
    <w:rsid w:val="007D5ADE"/>
    <w:rsid w:val="007E5CAF"/>
    <w:rsid w:val="007F6E71"/>
    <w:rsid w:val="008008A9"/>
    <w:rsid w:val="00806AF2"/>
    <w:rsid w:val="00812064"/>
    <w:rsid w:val="00824D65"/>
    <w:rsid w:val="0082704C"/>
    <w:rsid w:val="00827750"/>
    <w:rsid w:val="00830265"/>
    <w:rsid w:val="00834CDC"/>
    <w:rsid w:val="00842D95"/>
    <w:rsid w:val="0084628D"/>
    <w:rsid w:val="00851123"/>
    <w:rsid w:val="00870AD5"/>
    <w:rsid w:val="00884422"/>
    <w:rsid w:val="0089121F"/>
    <w:rsid w:val="008A1A85"/>
    <w:rsid w:val="008C0FC5"/>
    <w:rsid w:val="008D446A"/>
    <w:rsid w:val="008F2F2E"/>
    <w:rsid w:val="009012C9"/>
    <w:rsid w:val="009271FE"/>
    <w:rsid w:val="0093757A"/>
    <w:rsid w:val="00946990"/>
    <w:rsid w:val="00963BBB"/>
    <w:rsid w:val="009725F4"/>
    <w:rsid w:val="00975B73"/>
    <w:rsid w:val="00991F45"/>
    <w:rsid w:val="009A1F32"/>
    <w:rsid w:val="009B59F5"/>
    <w:rsid w:val="009C2EDF"/>
    <w:rsid w:val="009D0DFF"/>
    <w:rsid w:val="00A3307B"/>
    <w:rsid w:val="00A33B18"/>
    <w:rsid w:val="00A36492"/>
    <w:rsid w:val="00A41D83"/>
    <w:rsid w:val="00A41EC3"/>
    <w:rsid w:val="00A747AA"/>
    <w:rsid w:val="00A8053C"/>
    <w:rsid w:val="00A9456E"/>
    <w:rsid w:val="00AC30EC"/>
    <w:rsid w:val="00AC3D97"/>
    <w:rsid w:val="00AF1EBF"/>
    <w:rsid w:val="00AF6DA4"/>
    <w:rsid w:val="00B077C0"/>
    <w:rsid w:val="00B079A0"/>
    <w:rsid w:val="00B106BC"/>
    <w:rsid w:val="00B14869"/>
    <w:rsid w:val="00B23E56"/>
    <w:rsid w:val="00B31729"/>
    <w:rsid w:val="00B53B26"/>
    <w:rsid w:val="00B63A3D"/>
    <w:rsid w:val="00B65005"/>
    <w:rsid w:val="00B665CF"/>
    <w:rsid w:val="00B72B56"/>
    <w:rsid w:val="00B822BF"/>
    <w:rsid w:val="00B87AD9"/>
    <w:rsid w:val="00B91EC8"/>
    <w:rsid w:val="00B96735"/>
    <w:rsid w:val="00BA2CAA"/>
    <w:rsid w:val="00BB1DFF"/>
    <w:rsid w:val="00BC08CD"/>
    <w:rsid w:val="00BC5B95"/>
    <w:rsid w:val="00BD6211"/>
    <w:rsid w:val="00BD6563"/>
    <w:rsid w:val="00BD6638"/>
    <w:rsid w:val="00C101D8"/>
    <w:rsid w:val="00C13E3A"/>
    <w:rsid w:val="00C15888"/>
    <w:rsid w:val="00C33505"/>
    <w:rsid w:val="00C41268"/>
    <w:rsid w:val="00C53205"/>
    <w:rsid w:val="00C55FDE"/>
    <w:rsid w:val="00C65900"/>
    <w:rsid w:val="00C66FC3"/>
    <w:rsid w:val="00C73F31"/>
    <w:rsid w:val="00C768CC"/>
    <w:rsid w:val="00C7786F"/>
    <w:rsid w:val="00C806E1"/>
    <w:rsid w:val="00C95231"/>
    <w:rsid w:val="00CA2BC2"/>
    <w:rsid w:val="00CB5EA8"/>
    <w:rsid w:val="00CC2415"/>
    <w:rsid w:val="00CC3D3B"/>
    <w:rsid w:val="00CC3D45"/>
    <w:rsid w:val="00CE7D2B"/>
    <w:rsid w:val="00CF786E"/>
    <w:rsid w:val="00D05C71"/>
    <w:rsid w:val="00D1529C"/>
    <w:rsid w:val="00D21F33"/>
    <w:rsid w:val="00D24253"/>
    <w:rsid w:val="00D46754"/>
    <w:rsid w:val="00D47667"/>
    <w:rsid w:val="00D52AB9"/>
    <w:rsid w:val="00D62D60"/>
    <w:rsid w:val="00DB4DCA"/>
    <w:rsid w:val="00DC1440"/>
    <w:rsid w:val="00DC54DF"/>
    <w:rsid w:val="00DD0D14"/>
    <w:rsid w:val="00DF4919"/>
    <w:rsid w:val="00DF4C4D"/>
    <w:rsid w:val="00E036A9"/>
    <w:rsid w:val="00E10557"/>
    <w:rsid w:val="00E12F74"/>
    <w:rsid w:val="00E16CFF"/>
    <w:rsid w:val="00E2443E"/>
    <w:rsid w:val="00E523A8"/>
    <w:rsid w:val="00E566F6"/>
    <w:rsid w:val="00E605DF"/>
    <w:rsid w:val="00E636C3"/>
    <w:rsid w:val="00E73345"/>
    <w:rsid w:val="00E803CA"/>
    <w:rsid w:val="00E80B57"/>
    <w:rsid w:val="00E91835"/>
    <w:rsid w:val="00EA04D4"/>
    <w:rsid w:val="00EA06EF"/>
    <w:rsid w:val="00EA793C"/>
    <w:rsid w:val="00EB3A2A"/>
    <w:rsid w:val="00EB3CCE"/>
    <w:rsid w:val="00EB4380"/>
    <w:rsid w:val="00EC3030"/>
    <w:rsid w:val="00ED25E7"/>
    <w:rsid w:val="00EF10F6"/>
    <w:rsid w:val="00F21F76"/>
    <w:rsid w:val="00F31847"/>
    <w:rsid w:val="00F414C5"/>
    <w:rsid w:val="00F6049F"/>
    <w:rsid w:val="00F64AC2"/>
    <w:rsid w:val="00F73555"/>
    <w:rsid w:val="00FC1E63"/>
    <w:rsid w:val="00FC276E"/>
    <w:rsid w:val="00FC76AD"/>
    <w:rsid w:val="00FD0C4E"/>
    <w:rsid w:val="00FD2DDF"/>
    <w:rsid w:val="00FD64DF"/>
    <w:rsid w:val="00FE6B77"/>
    <w:rsid w:val="00FF11F1"/>
    <w:rsid w:val="00FF2DD0"/>
    <w:rsid w:val="00FF528D"/>
    <w:rsid w:val="00FF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CF1B"/>
  <w15:chartTrackingRefBased/>
  <w15:docId w15:val="{575420C9-C399-44C7-9DFE-D036078B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3FB5"/>
  </w:style>
  <w:style w:type="paragraph" w:styleId="Antrat1">
    <w:name w:val="heading 1"/>
    <w:basedOn w:val="prastasis"/>
    <w:next w:val="prastasis"/>
    <w:link w:val="Antrat1Diagrama"/>
    <w:uiPriority w:val="9"/>
    <w:qFormat/>
    <w:rsid w:val="00FC2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C2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C27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FC27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C27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C27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C27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C27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C27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27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C27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C276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FC276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C276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C27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27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27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276E"/>
    <w:rPr>
      <w:rFonts w:eastAsiaTheme="majorEastAsia" w:cstheme="majorBidi"/>
      <w:color w:val="272727" w:themeColor="text1" w:themeTint="D8"/>
    </w:rPr>
  </w:style>
  <w:style w:type="paragraph" w:styleId="Pavadinimas">
    <w:name w:val="Title"/>
    <w:basedOn w:val="prastasis"/>
    <w:next w:val="prastasis"/>
    <w:link w:val="PavadinimasDiagrama"/>
    <w:qFormat/>
    <w:rsid w:val="00FC2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FC27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27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C27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27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C276E"/>
    <w:rPr>
      <w:i/>
      <w:iCs/>
      <w:color w:val="404040" w:themeColor="text1" w:themeTint="BF"/>
    </w:rPr>
  </w:style>
  <w:style w:type="paragraph" w:styleId="Sraopastraipa">
    <w:name w:val="List Paragraph"/>
    <w:basedOn w:val="prastasis"/>
    <w:uiPriority w:val="34"/>
    <w:qFormat/>
    <w:rsid w:val="00FC276E"/>
    <w:pPr>
      <w:ind w:left="720"/>
      <w:contextualSpacing/>
    </w:pPr>
  </w:style>
  <w:style w:type="character" w:styleId="Rykuspabraukimas">
    <w:name w:val="Intense Emphasis"/>
    <w:basedOn w:val="Numatytasispastraiposriftas"/>
    <w:uiPriority w:val="21"/>
    <w:qFormat/>
    <w:rsid w:val="00FC276E"/>
    <w:rPr>
      <w:i/>
      <w:iCs/>
      <w:color w:val="0F4761" w:themeColor="accent1" w:themeShade="BF"/>
    </w:rPr>
  </w:style>
  <w:style w:type="paragraph" w:styleId="Iskirtacitata">
    <w:name w:val="Intense Quote"/>
    <w:basedOn w:val="prastasis"/>
    <w:next w:val="prastasis"/>
    <w:link w:val="IskirtacitataDiagrama"/>
    <w:uiPriority w:val="30"/>
    <w:qFormat/>
    <w:rsid w:val="00FC2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C276E"/>
    <w:rPr>
      <w:i/>
      <w:iCs/>
      <w:color w:val="0F4761" w:themeColor="accent1" w:themeShade="BF"/>
    </w:rPr>
  </w:style>
  <w:style w:type="character" w:styleId="Rykinuoroda">
    <w:name w:val="Intense Reference"/>
    <w:basedOn w:val="Numatytasispastraiposriftas"/>
    <w:uiPriority w:val="32"/>
    <w:qFormat/>
    <w:rsid w:val="00FC276E"/>
    <w:rPr>
      <w:b/>
      <w:bCs/>
      <w:smallCaps/>
      <w:color w:val="0F4761" w:themeColor="accent1" w:themeShade="BF"/>
      <w:spacing w:val="5"/>
    </w:rPr>
  </w:style>
  <w:style w:type="numbering" w:customStyle="1" w:styleId="NoList1">
    <w:name w:val="No List1"/>
    <w:next w:val="Sraonra"/>
    <w:uiPriority w:val="99"/>
    <w:semiHidden/>
    <w:unhideWhenUsed/>
    <w:rsid w:val="00E803CA"/>
  </w:style>
  <w:style w:type="character" w:styleId="Hipersaitas">
    <w:name w:val="Hyperlink"/>
    <w:basedOn w:val="Numatytasispastraiposriftas"/>
    <w:uiPriority w:val="99"/>
    <w:unhideWhenUsed/>
    <w:rsid w:val="00E803CA"/>
    <w:rPr>
      <w:color w:val="0000FF"/>
      <w:u w:val="single"/>
    </w:rPr>
  </w:style>
  <w:style w:type="character" w:customStyle="1" w:styleId="FollowedHyperlink1">
    <w:name w:val="FollowedHyperlink1"/>
    <w:basedOn w:val="Numatytasispastraiposriftas"/>
    <w:uiPriority w:val="99"/>
    <w:semiHidden/>
    <w:unhideWhenUsed/>
    <w:rsid w:val="00E803CA"/>
    <w:rPr>
      <w:color w:val="800080"/>
      <w:u w:val="single"/>
    </w:rPr>
  </w:style>
  <w:style w:type="paragraph" w:customStyle="1" w:styleId="msonormal0">
    <w:name w:val="msonormal"/>
    <w:basedOn w:val="prastasis"/>
    <w:rsid w:val="00E803C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Komentarotekstas">
    <w:name w:val="annotation text"/>
    <w:basedOn w:val="prastasis"/>
    <w:link w:val="KomentarotekstasDiagrama"/>
    <w:uiPriority w:val="99"/>
    <w:unhideWhenUsed/>
    <w:rsid w:val="00E803CA"/>
    <w:pPr>
      <w:spacing w:after="0" w:line="240" w:lineRule="auto"/>
    </w:pPr>
    <w:rPr>
      <w:rFonts w:ascii="Times New Roman" w:eastAsia="Times New Roman" w:hAnsi="Times New Roman" w:cs="Times New Roman"/>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E803CA"/>
    <w:rPr>
      <w:rFonts w:ascii="Times New Roman" w:eastAsia="Times New Roman" w:hAnsi="Times New Roman" w:cs="Times New Roman"/>
      <w:kern w:val="0"/>
      <w:sz w:val="20"/>
      <w:szCs w:val="20"/>
      <w:lang w:val="lt-LT" w:eastAsia="lt-LT"/>
      <w14:ligatures w14:val="none"/>
    </w:rPr>
  </w:style>
  <w:style w:type="paragraph" w:styleId="Antrat">
    <w:name w:val="caption"/>
    <w:basedOn w:val="prastasis"/>
    <w:next w:val="prastasis"/>
    <w:unhideWhenUsed/>
    <w:qFormat/>
    <w:rsid w:val="00E803CA"/>
    <w:pPr>
      <w:spacing w:after="0" w:line="240" w:lineRule="auto"/>
      <w:jc w:val="both"/>
    </w:pPr>
    <w:rPr>
      <w:rFonts w:ascii="Times New Roman" w:eastAsia="Times New Roman" w:hAnsi="Times New Roman" w:cs="Times New Roman"/>
      <w:kern w:val="0"/>
      <w:szCs w:val="20"/>
      <w:lang w:val="en-GB" w:eastAsia="sl-SI"/>
      <w14:ligatures w14:val="none"/>
    </w:rPr>
  </w:style>
  <w:style w:type="paragraph" w:styleId="Pagrindinistekstas">
    <w:name w:val="Body Text"/>
    <w:basedOn w:val="prastasis"/>
    <w:link w:val="PagrindinistekstasDiagrama"/>
    <w:unhideWhenUsed/>
    <w:rsid w:val="00E803CA"/>
    <w:pPr>
      <w:spacing w:after="120" w:line="240" w:lineRule="auto"/>
    </w:pPr>
    <w:rPr>
      <w:rFonts w:ascii="Times New Roman" w:eastAsia="Times New Roman" w:hAnsi="Times New Roman" w:cs="Times New Roman"/>
      <w:kern w:val="0"/>
      <w:sz w:val="22"/>
      <w:szCs w:val="20"/>
      <w:lang w:val="lt-LT" w:eastAsia="lt-LT"/>
      <w14:ligatures w14:val="none"/>
    </w:rPr>
  </w:style>
  <w:style w:type="character" w:customStyle="1" w:styleId="PagrindinistekstasDiagrama">
    <w:name w:val="Pagrindinis tekstas Diagrama"/>
    <w:basedOn w:val="Numatytasispastraiposriftas"/>
    <w:link w:val="Pagrindinistekstas"/>
    <w:rsid w:val="00E803CA"/>
    <w:rPr>
      <w:rFonts w:ascii="Times New Roman" w:eastAsia="Times New Roman" w:hAnsi="Times New Roman" w:cs="Times New Roman"/>
      <w:kern w:val="0"/>
      <w:sz w:val="22"/>
      <w:szCs w:val="20"/>
      <w:lang w:val="lt-LT" w:eastAsia="lt-LT"/>
      <w14:ligatures w14:val="none"/>
    </w:rPr>
  </w:style>
  <w:style w:type="paragraph" w:styleId="Pagrindiniotekstotrauka">
    <w:name w:val="Body Text Indent"/>
    <w:basedOn w:val="prastasis"/>
    <w:link w:val="PagrindiniotekstotraukaDiagrama"/>
    <w:uiPriority w:val="99"/>
    <w:semiHidden/>
    <w:unhideWhenUsed/>
    <w:rsid w:val="00E803CA"/>
    <w:pPr>
      <w:spacing w:after="120" w:line="240" w:lineRule="auto"/>
      <w:ind w:left="283"/>
    </w:pPr>
    <w:rPr>
      <w:rFonts w:ascii="Times New Roman" w:eastAsia="Times New Roman" w:hAnsi="Times New Roman" w:cs="Times New Roman"/>
      <w:kern w:val="0"/>
      <w:lang w:val="lt-LT"/>
      <w14:ligatures w14:val="none"/>
    </w:rPr>
  </w:style>
  <w:style w:type="character" w:customStyle="1" w:styleId="PagrindiniotekstotraukaDiagrama">
    <w:name w:val="Pagrindinio teksto įtrauka Diagrama"/>
    <w:basedOn w:val="Numatytasispastraiposriftas"/>
    <w:link w:val="Pagrindiniotekstotrauka"/>
    <w:uiPriority w:val="99"/>
    <w:semiHidden/>
    <w:rsid w:val="00E803CA"/>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E803CA"/>
    <w:pPr>
      <w:spacing w:after="120" w:line="480" w:lineRule="auto"/>
      <w:ind w:left="283"/>
    </w:pPr>
    <w:rPr>
      <w:rFonts w:ascii="Times New Roman" w:eastAsia="Times New Roman" w:hAnsi="Times New Roman" w:cs="Times New Roman"/>
      <w:kern w:val="0"/>
      <w:lang w:val="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803CA"/>
    <w:rPr>
      <w:rFonts w:ascii="Times New Roman" w:eastAsia="Times New Roman" w:hAnsi="Times New Roman" w:cs="Times New Roman"/>
      <w:kern w:val="0"/>
      <w:lang w:val="lt-LT"/>
      <w14:ligatures w14:val="none"/>
    </w:rPr>
  </w:style>
  <w:style w:type="paragraph" w:styleId="Komentarotema">
    <w:name w:val="annotation subject"/>
    <w:basedOn w:val="Komentarotekstas"/>
    <w:next w:val="Komentarotekstas"/>
    <w:link w:val="KomentarotemaDiagrama"/>
    <w:uiPriority w:val="99"/>
    <w:semiHidden/>
    <w:unhideWhenUsed/>
    <w:rsid w:val="00E803CA"/>
    <w:rPr>
      <w:b/>
      <w:bCs/>
      <w:lang w:eastAsia="en-US"/>
    </w:rPr>
  </w:style>
  <w:style w:type="character" w:customStyle="1" w:styleId="KomentarotemaDiagrama">
    <w:name w:val="Komentaro tema Diagrama"/>
    <w:basedOn w:val="KomentarotekstasDiagrama"/>
    <w:link w:val="Komentarotema"/>
    <w:uiPriority w:val="99"/>
    <w:semiHidden/>
    <w:rsid w:val="00E803CA"/>
    <w:rPr>
      <w:rFonts w:ascii="Times New Roman" w:eastAsia="Times New Roman" w:hAnsi="Times New Roman" w:cs="Times New Roman"/>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E803CA"/>
    <w:pPr>
      <w:spacing w:after="0" w:line="240" w:lineRule="auto"/>
    </w:pPr>
    <w:rPr>
      <w:rFonts w:ascii="Tahoma" w:eastAsia="Times New Roman" w:hAnsi="Tahoma" w:cs="Tahoma"/>
      <w:kern w:val="0"/>
      <w:sz w:val="16"/>
      <w:szCs w:val="16"/>
      <w:lang w:val="lt-LT"/>
      <w14:ligatures w14:val="none"/>
    </w:rPr>
  </w:style>
  <w:style w:type="character" w:customStyle="1" w:styleId="DebesliotekstasDiagrama">
    <w:name w:val="Debesėlio tekstas Diagrama"/>
    <w:basedOn w:val="Numatytasispastraiposriftas"/>
    <w:link w:val="Debesliotekstas"/>
    <w:uiPriority w:val="99"/>
    <w:semiHidden/>
    <w:rsid w:val="00E803CA"/>
    <w:rPr>
      <w:rFonts w:ascii="Tahoma" w:eastAsia="Times New Roman" w:hAnsi="Tahoma" w:cs="Tahoma"/>
      <w:kern w:val="0"/>
      <w:sz w:val="16"/>
      <w:szCs w:val="16"/>
      <w:lang w:val="lt-LT"/>
      <w14:ligatures w14:val="none"/>
    </w:rPr>
  </w:style>
  <w:style w:type="paragraph" w:styleId="Pataisymai">
    <w:name w:val="Revision"/>
    <w:uiPriority w:val="99"/>
    <w:semiHidden/>
    <w:rsid w:val="00E803CA"/>
    <w:pPr>
      <w:spacing w:after="0" w:line="240" w:lineRule="auto"/>
    </w:pPr>
    <w:rPr>
      <w:rFonts w:ascii="Times New Roman" w:eastAsia="Times New Roman" w:hAnsi="Times New Roman" w:cs="Times New Roman"/>
      <w:kern w:val="0"/>
      <w:lang w:val="lt-LT"/>
      <w14:ligatures w14:val="none"/>
    </w:rPr>
  </w:style>
  <w:style w:type="paragraph" w:customStyle="1" w:styleId="PI-1EMEASMCA">
    <w:name w:val="PI-1 EMEA_SMCA"/>
    <w:basedOn w:val="Antrat2"/>
    <w:autoRedefine/>
    <w:rsid w:val="00E803CA"/>
    <w:pPr>
      <w:keepLines w:val="0"/>
      <w:tabs>
        <w:tab w:val="left" w:pos="567"/>
      </w:tabs>
      <w:spacing w:before="0" w:after="0" w:line="240" w:lineRule="auto"/>
      <w:ind w:left="567" w:hanging="567"/>
    </w:pPr>
    <w:rPr>
      <w:rFonts w:ascii="Times New Roman" w:eastAsia="Times New Roman" w:hAnsi="Times New Roman" w:cs="Times New Roman"/>
      <w:b/>
      <w:color w:val="auto"/>
      <w:kern w:val="0"/>
      <w:sz w:val="22"/>
      <w:szCs w:val="22"/>
      <w:lang w:val="lt-LT"/>
      <w14:ligatures w14:val="none"/>
    </w:rPr>
  </w:style>
  <w:style w:type="paragraph" w:customStyle="1" w:styleId="PI-1labEMEASMCA">
    <w:name w:val="PI-1_lab EMEA_SMCA"/>
    <w:basedOn w:val="prastasis"/>
    <w:autoRedefine/>
    <w:rsid w:val="00E803C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kern w:val="0"/>
      <w:sz w:val="22"/>
      <w:szCs w:val="22"/>
      <w:lang w:val="lt-LT"/>
      <w14:ligatures w14:val="none"/>
    </w:rPr>
  </w:style>
  <w:style w:type="paragraph" w:customStyle="1" w:styleId="PI-2EMEASMCA">
    <w:name w:val="PI-2 EMEA_SMCA"/>
    <w:basedOn w:val="Antrat3"/>
    <w:autoRedefine/>
    <w:rsid w:val="00E803CA"/>
    <w:pPr>
      <w:tabs>
        <w:tab w:val="left" w:pos="567"/>
      </w:tabs>
      <w:spacing w:before="0" w:after="0" w:line="240" w:lineRule="auto"/>
      <w:ind w:left="567" w:hanging="567"/>
    </w:pPr>
    <w:rPr>
      <w:rFonts w:ascii="Times New Roman" w:eastAsia="Times New Roman" w:hAnsi="Times New Roman" w:cs="Times New Roman"/>
      <w:b/>
      <w:color w:val="auto"/>
      <w:kern w:val="28"/>
      <w:sz w:val="22"/>
      <w:szCs w:val="22"/>
      <w:lang w:val="lt-LT"/>
      <w14:ligatures w14:val="none"/>
    </w:rPr>
  </w:style>
  <w:style w:type="paragraph" w:customStyle="1" w:styleId="BTEMEASMCA">
    <w:name w:val="BT EMEA_SMCA"/>
    <w:basedOn w:val="prastasis"/>
    <w:autoRedefine/>
    <w:rsid w:val="00E803CA"/>
    <w:pPr>
      <w:tabs>
        <w:tab w:val="left" w:pos="567"/>
      </w:tabs>
      <w:spacing w:after="0" w:line="240" w:lineRule="auto"/>
    </w:pPr>
    <w:rPr>
      <w:rFonts w:ascii="Times New Roman" w:eastAsia="Arial Unicode MS" w:hAnsi="Times New Roman" w:cs="Times New Roman"/>
      <w:bCs/>
      <w:noProof/>
      <w:color w:val="000000"/>
      <w:kern w:val="0"/>
      <w:sz w:val="22"/>
      <w:szCs w:val="22"/>
      <w:lang w:val="lt-LT"/>
      <w14:ligatures w14:val="none"/>
    </w:rPr>
  </w:style>
  <w:style w:type="paragraph" w:customStyle="1" w:styleId="TTEMEASMCA">
    <w:name w:val="TT EMEA_SMCA"/>
    <w:basedOn w:val="Antrat1"/>
    <w:autoRedefine/>
    <w:rsid w:val="00E803CA"/>
    <w:pPr>
      <w:keepNext w:val="0"/>
      <w:keepLines w:val="0"/>
      <w:tabs>
        <w:tab w:val="left" w:pos="567"/>
      </w:tabs>
      <w:spacing w:before="0" w:after="0" w:line="240" w:lineRule="auto"/>
      <w:ind w:left="567" w:hanging="567"/>
      <w:jc w:val="center"/>
    </w:pPr>
    <w:rPr>
      <w:rFonts w:ascii="Times New Roman" w:eastAsia="Times New Roman" w:hAnsi="Times New Roman" w:cs="Times New Roman"/>
      <w:b/>
      <w:caps/>
      <w:color w:val="auto"/>
      <w:kern w:val="0"/>
      <w:sz w:val="22"/>
      <w:szCs w:val="22"/>
      <w14:ligatures w14:val="none"/>
    </w:rPr>
  </w:style>
  <w:style w:type="paragraph" w:customStyle="1" w:styleId="BTAnIIEMEASMCA">
    <w:name w:val="BT(AnII) EMEA_SMCA"/>
    <w:basedOn w:val="Debesliotekstas"/>
    <w:autoRedefine/>
    <w:rsid w:val="00E803CA"/>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E803CA"/>
    <w:pPr>
      <w:numPr>
        <w:numId w:val="1"/>
      </w:numPr>
      <w:ind w:left="567" w:hanging="567"/>
    </w:pPr>
  </w:style>
  <w:style w:type="paragraph" w:customStyle="1" w:styleId="PI-3EMEASMCA">
    <w:name w:val="PI-3 EMEA_SMCA"/>
    <w:basedOn w:val="prastasis"/>
    <w:autoRedefine/>
    <w:rsid w:val="00E803CA"/>
    <w:pPr>
      <w:spacing w:after="0" w:line="220" w:lineRule="exact"/>
    </w:pPr>
    <w:rPr>
      <w:rFonts w:ascii="Times New Roman" w:eastAsia="Times New Roman" w:hAnsi="Times New Roman" w:cs="Times New Roman"/>
      <w:b/>
      <w:bCs/>
      <w:kern w:val="0"/>
      <w:sz w:val="22"/>
      <w:szCs w:val="22"/>
      <w:lang w:val="lt-LT"/>
      <w14:ligatures w14:val="none"/>
    </w:rPr>
  </w:style>
  <w:style w:type="paragraph" w:customStyle="1" w:styleId="BTbEMEASMCA">
    <w:name w:val="BT(b) EMEA_SMCA"/>
    <w:basedOn w:val="BTEMEASMCA"/>
    <w:autoRedefine/>
    <w:rsid w:val="002C3A8B"/>
    <w:rPr>
      <w:b/>
    </w:rPr>
  </w:style>
  <w:style w:type="paragraph" w:customStyle="1" w:styleId="BTbeEMEASMCA">
    <w:name w:val="BT(be) EMEA_SMCA"/>
    <w:basedOn w:val="BTEMEASMCA"/>
    <w:autoRedefine/>
    <w:rsid w:val="00E803CA"/>
    <w:pPr>
      <w:jc w:val="center"/>
    </w:pPr>
    <w:rPr>
      <w:b/>
    </w:rPr>
  </w:style>
  <w:style w:type="paragraph" w:customStyle="1" w:styleId="BTuEMEASMCA">
    <w:name w:val="BT(u) EMEA_SMCA"/>
    <w:basedOn w:val="BTEMEASMCA"/>
    <w:autoRedefine/>
    <w:rsid w:val="00E803CA"/>
    <w:rPr>
      <w:u w:val="single"/>
    </w:rPr>
  </w:style>
  <w:style w:type="paragraph" w:customStyle="1" w:styleId="Standard-Einzug1">
    <w:name w:val="Standard-Einzug 1"/>
    <w:basedOn w:val="prastasis"/>
    <w:rsid w:val="00E803CA"/>
    <w:pPr>
      <w:spacing w:after="120" w:line="240" w:lineRule="auto"/>
      <w:ind w:left="709" w:hanging="709"/>
    </w:pPr>
    <w:rPr>
      <w:rFonts w:ascii="Arial" w:eastAsia="Times New Roman" w:hAnsi="Arial" w:cs="Times New Roman"/>
      <w:kern w:val="0"/>
      <w:szCs w:val="20"/>
      <w:lang w:val="de-DE" w:eastAsia="de-DE"/>
      <w14:ligatures w14:val="none"/>
    </w:rPr>
  </w:style>
  <w:style w:type="paragraph" w:customStyle="1" w:styleId="AHeader1">
    <w:name w:val="AHeader 1"/>
    <w:basedOn w:val="prastasis"/>
    <w:rsid w:val="00E803CA"/>
    <w:pPr>
      <w:numPr>
        <w:numId w:val="3"/>
      </w:numPr>
      <w:spacing w:after="120" w:line="240" w:lineRule="auto"/>
    </w:pPr>
    <w:rPr>
      <w:rFonts w:ascii="Arial" w:eastAsia="Times New Roman" w:hAnsi="Arial" w:cs="Arial"/>
      <w:b/>
      <w:bCs/>
      <w:kern w:val="0"/>
      <w:szCs w:val="20"/>
      <w:lang w:val="en-GB"/>
      <w14:ligatures w14:val="none"/>
    </w:rPr>
  </w:style>
  <w:style w:type="paragraph" w:customStyle="1" w:styleId="AHeader2">
    <w:name w:val="AHeader 2"/>
    <w:basedOn w:val="AHeader1"/>
    <w:rsid w:val="00E803CA"/>
    <w:pPr>
      <w:numPr>
        <w:ilvl w:val="1"/>
      </w:numPr>
      <w:tabs>
        <w:tab w:val="num" w:pos="360"/>
      </w:tabs>
    </w:pPr>
    <w:rPr>
      <w:sz w:val="22"/>
    </w:rPr>
  </w:style>
  <w:style w:type="paragraph" w:customStyle="1" w:styleId="AHeader3">
    <w:name w:val="AHeader 3"/>
    <w:basedOn w:val="AHeader2"/>
    <w:rsid w:val="00E803CA"/>
    <w:pPr>
      <w:numPr>
        <w:ilvl w:val="2"/>
      </w:numPr>
      <w:tabs>
        <w:tab w:val="num" w:pos="360"/>
        <w:tab w:val="num" w:pos="709"/>
      </w:tabs>
    </w:pPr>
  </w:style>
  <w:style w:type="paragraph" w:customStyle="1" w:styleId="AHeader2abc">
    <w:name w:val="AHeader 2 abc"/>
    <w:basedOn w:val="AHeader3"/>
    <w:rsid w:val="00E803CA"/>
    <w:pPr>
      <w:numPr>
        <w:ilvl w:val="3"/>
      </w:numPr>
      <w:tabs>
        <w:tab w:val="num" w:pos="360"/>
        <w:tab w:val="num" w:pos="709"/>
      </w:tabs>
      <w:jc w:val="both"/>
    </w:pPr>
    <w:rPr>
      <w:b w:val="0"/>
      <w:bCs w:val="0"/>
    </w:rPr>
  </w:style>
  <w:style w:type="paragraph" w:customStyle="1" w:styleId="AHeader3abc">
    <w:name w:val="AHeader 3 abc"/>
    <w:basedOn w:val="AHeader2abc"/>
    <w:rsid w:val="00E803CA"/>
    <w:pPr>
      <w:numPr>
        <w:ilvl w:val="4"/>
      </w:numPr>
      <w:tabs>
        <w:tab w:val="num" w:pos="360"/>
        <w:tab w:val="num" w:pos="709"/>
      </w:tabs>
    </w:pPr>
  </w:style>
  <w:style w:type="paragraph" w:customStyle="1" w:styleId="Default">
    <w:name w:val="Default"/>
    <w:rsid w:val="00E803CA"/>
    <w:pPr>
      <w:autoSpaceDE w:val="0"/>
      <w:autoSpaceDN w:val="0"/>
      <w:adjustRightInd w:val="0"/>
      <w:spacing w:after="0" w:line="240" w:lineRule="auto"/>
    </w:pPr>
    <w:rPr>
      <w:rFonts w:ascii="Verdana" w:eastAsia="Times New Roman" w:hAnsi="Verdana" w:cs="Verdana"/>
      <w:color w:val="000000"/>
      <w:kern w:val="0"/>
      <w14:ligatures w14:val="none"/>
    </w:rPr>
  </w:style>
  <w:style w:type="character" w:styleId="Komentaronuoroda">
    <w:name w:val="annotation reference"/>
    <w:basedOn w:val="Numatytasispastraiposriftas"/>
    <w:uiPriority w:val="99"/>
    <w:unhideWhenUsed/>
    <w:rsid w:val="00E803CA"/>
    <w:rPr>
      <w:sz w:val="16"/>
    </w:rPr>
  </w:style>
  <w:style w:type="character" w:customStyle="1" w:styleId="BTEMEASMCAChar">
    <w:name w:val="BT EMEA_SMCA Char"/>
    <w:basedOn w:val="Numatytasispastraiposriftas"/>
    <w:rsid w:val="00E803CA"/>
    <w:rPr>
      <w:bCs/>
      <w:noProof/>
      <w:sz w:val="22"/>
      <w:szCs w:val="22"/>
      <w:lang w:val="lt-LT" w:eastAsia="en-US" w:bidi="ar-SA"/>
    </w:rPr>
  </w:style>
  <w:style w:type="character" w:customStyle="1" w:styleId="BT-EMEASMCAChar">
    <w:name w:val="BT- EMEA_SMCA Char"/>
    <w:basedOn w:val="BTEMEASMCAChar"/>
    <w:rsid w:val="00E803CA"/>
    <w:rPr>
      <w:bCs/>
      <w:noProof/>
      <w:sz w:val="22"/>
      <w:szCs w:val="22"/>
      <w:lang w:val="lt-LT" w:eastAsia="en-US" w:bidi="ar-SA"/>
    </w:rPr>
  </w:style>
  <w:style w:type="character" w:styleId="Perirtashipersaitas">
    <w:name w:val="FollowedHyperlink"/>
    <w:basedOn w:val="Numatytasispastraiposriftas"/>
    <w:uiPriority w:val="99"/>
    <w:semiHidden/>
    <w:unhideWhenUsed/>
    <w:rsid w:val="00E803CA"/>
    <w:rPr>
      <w:color w:val="96607D" w:themeColor="followedHyperlink"/>
      <w:u w:val="single"/>
    </w:rPr>
  </w:style>
  <w:style w:type="numbering" w:customStyle="1" w:styleId="NoList2">
    <w:name w:val="No List2"/>
    <w:next w:val="Sraonra"/>
    <w:uiPriority w:val="99"/>
    <w:semiHidden/>
    <w:unhideWhenUsed/>
    <w:rsid w:val="00D1529C"/>
  </w:style>
  <w:style w:type="numbering" w:customStyle="1" w:styleId="NoList11">
    <w:name w:val="No List11"/>
    <w:next w:val="Sraonra"/>
    <w:uiPriority w:val="99"/>
    <w:semiHidden/>
    <w:unhideWhenUsed/>
    <w:rsid w:val="00D1529C"/>
  </w:style>
  <w:style w:type="character" w:styleId="Neapdorotaspaminjimas">
    <w:name w:val="Unresolved Mention"/>
    <w:basedOn w:val="Numatytasispastraiposriftas"/>
    <w:uiPriority w:val="99"/>
    <w:semiHidden/>
    <w:unhideWhenUsed/>
    <w:rsid w:val="00D1529C"/>
    <w:rPr>
      <w:color w:val="605E5C"/>
      <w:shd w:val="clear" w:color="auto" w:fill="E1DFDD"/>
    </w:rPr>
  </w:style>
  <w:style w:type="table" w:customStyle="1" w:styleId="TableGrid1">
    <w:name w:val="Table Grid1"/>
    <w:basedOn w:val="prastojilentel"/>
    <w:next w:val="Lentelstinklelis"/>
    <w:uiPriority w:val="59"/>
    <w:rsid w:val="00D1529C"/>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15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414C5"/>
    <w:pPr>
      <w:spacing w:before="100" w:beforeAutospacing="1" w:after="100" w:afterAutospacing="1" w:line="240" w:lineRule="auto"/>
    </w:pPr>
    <w:rPr>
      <w:rFonts w:ascii="Times New Roman" w:eastAsia="Times New Roman" w:hAnsi="Times New Roman" w:cs="Times New Roman"/>
      <w:kern w:val="0"/>
      <w:lang w:val="es-ES"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1307">
      <w:bodyDiv w:val="1"/>
      <w:marLeft w:val="0"/>
      <w:marRight w:val="0"/>
      <w:marTop w:val="0"/>
      <w:marBottom w:val="0"/>
      <w:divBdr>
        <w:top w:val="none" w:sz="0" w:space="0" w:color="auto"/>
        <w:left w:val="none" w:sz="0" w:space="0" w:color="auto"/>
        <w:bottom w:val="none" w:sz="0" w:space="0" w:color="auto"/>
        <w:right w:val="none" w:sz="0" w:space="0" w:color="auto"/>
      </w:divBdr>
    </w:div>
    <w:div w:id="803473427">
      <w:bodyDiv w:val="1"/>
      <w:marLeft w:val="0"/>
      <w:marRight w:val="0"/>
      <w:marTop w:val="0"/>
      <w:marBottom w:val="0"/>
      <w:divBdr>
        <w:top w:val="none" w:sz="0" w:space="0" w:color="auto"/>
        <w:left w:val="none" w:sz="0" w:space="0" w:color="auto"/>
        <w:bottom w:val="none" w:sz="0" w:space="0" w:color="auto"/>
        <w:right w:val="none" w:sz="0" w:space="0" w:color="auto"/>
      </w:divBdr>
    </w:div>
    <w:div w:id="954675094">
      <w:bodyDiv w:val="1"/>
      <w:marLeft w:val="0"/>
      <w:marRight w:val="0"/>
      <w:marTop w:val="0"/>
      <w:marBottom w:val="0"/>
      <w:divBdr>
        <w:top w:val="none" w:sz="0" w:space="0" w:color="auto"/>
        <w:left w:val="none" w:sz="0" w:space="0" w:color="auto"/>
        <w:bottom w:val="none" w:sz="0" w:space="0" w:color="auto"/>
        <w:right w:val="none" w:sz="0" w:space="0" w:color="auto"/>
      </w:divBdr>
    </w:div>
    <w:div w:id="1271664950">
      <w:bodyDiv w:val="1"/>
      <w:marLeft w:val="0"/>
      <w:marRight w:val="0"/>
      <w:marTop w:val="0"/>
      <w:marBottom w:val="0"/>
      <w:divBdr>
        <w:top w:val="none" w:sz="0" w:space="0" w:color="auto"/>
        <w:left w:val="none" w:sz="0" w:space="0" w:color="auto"/>
        <w:bottom w:val="none" w:sz="0" w:space="0" w:color="auto"/>
        <w:right w:val="none" w:sz="0" w:space="0" w:color="auto"/>
      </w:divBdr>
    </w:div>
    <w:div w:id="19625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A27EC-076E-4B5C-9A31-B42A68528804}">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2.xml><?xml version="1.0" encoding="utf-8"?>
<ds:datastoreItem xmlns:ds="http://schemas.openxmlformats.org/officeDocument/2006/customXml" ds:itemID="{15C09E81-24E5-436F-8D9E-6AFF4A50F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45D85-DCEA-42A1-9CF9-3E7D5064D889}">
  <ds:schemaRefs>
    <ds:schemaRef ds:uri="http://schemas.openxmlformats.org/officeDocument/2006/bibliography"/>
  </ds:schemaRefs>
</ds:datastoreItem>
</file>

<file path=customXml/itemProps4.xml><?xml version="1.0" encoding="utf-8"?>
<ds:datastoreItem xmlns:ds="http://schemas.openxmlformats.org/officeDocument/2006/customXml" ds:itemID="{F4268787-836E-4091-BB58-BAB44A2A2F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35657</Words>
  <Characters>20326</Characters>
  <Application>Microsoft Office Word</Application>
  <DocSecurity>4</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Insuvia165</dc:creator>
  <cp:keywords/>
  <dc:description/>
  <cp:lastModifiedBy>Albina Burkauskaitė</cp:lastModifiedBy>
  <cp:revision>2</cp:revision>
  <dcterms:created xsi:type="dcterms:W3CDTF">2026-03-27T09:15:00Z</dcterms:created>
  <dcterms:modified xsi:type="dcterms:W3CDTF">2026-03-27T09:15:00Z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0x010100EAA28F1D48C544479D4018E052664351</vt:lpwstr>
  </property>
  <property fmtid="{D5CDD505-2E9C-101B-9397-08002B2CF9AE}" pid="3" name="MediaServiceImageTags">
    <vt:lpwstr/>
  </property>
</Properties>
</file>