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7DAF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bookmarkStart w:id="0" w:name="_Toc129243138"/>
      <w:bookmarkStart w:id="1" w:name="_Toc129243263"/>
    </w:p>
    <w:p w14:paraId="7687F84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94C2DE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A8AEC9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EA30A4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FCD890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B0E9F7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B0894D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342B23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0BB544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D9CE40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6E5089C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B880C5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D4DF38A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284ED1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088843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0450B4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3CF29D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D85F985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7C263A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77676CF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6B894F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2371F7E" w14:textId="77777777" w:rsidR="009D268D" w:rsidRPr="009D268D" w:rsidRDefault="009D268D" w:rsidP="009D268D">
      <w:pPr>
        <w:tabs>
          <w:tab w:val="left" w:pos="567"/>
        </w:tabs>
        <w:ind w:left="567" w:hanging="567"/>
        <w:jc w:val="center"/>
        <w:rPr>
          <w:b/>
          <w:bCs/>
          <w:caps/>
          <w:sz w:val="22"/>
          <w:szCs w:val="22"/>
          <w:lang w:eastAsia="lt-LT"/>
        </w:rPr>
      </w:pPr>
      <w:bookmarkStart w:id="2" w:name="_Toc129243136"/>
      <w:bookmarkStart w:id="3" w:name="_Toc129243261"/>
      <w:r w:rsidRPr="009D268D">
        <w:rPr>
          <w:b/>
          <w:bCs/>
          <w:caps/>
          <w:sz w:val="22"/>
          <w:szCs w:val="22"/>
          <w:lang w:eastAsia="lt-LT"/>
        </w:rPr>
        <w:t>A. ŽENKLINIMAS</w:t>
      </w:r>
      <w:bookmarkEnd w:id="2"/>
      <w:bookmarkEnd w:id="3"/>
    </w:p>
    <w:p w14:paraId="27C0103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br w:type="page"/>
      </w:r>
    </w:p>
    <w:p w14:paraId="0E3B2052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lastRenderedPageBreak/>
        <w:t>INFORMACIJA ANT IŠORINĖS PAKUOTĖS</w:t>
      </w:r>
    </w:p>
    <w:p w14:paraId="0D539374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</w:p>
    <w:p w14:paraId="5A4C7C51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KARTONO DĖŽUTĖ</w:t>
      </w:r>
    </w:p>
    <w:p w14:paraId="434A0B9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AAB635F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C0FD9DF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1.</w:t>
      </w:r>
      <w:r w:rsidRPr="009D268D">
        <w:rPr>
          <w:b/>
          <w:bCs/>
          <w:noProof/>
          <w:sz w:val="22"/>
          <w:szCs w:val="22"/>
          <w:lang w:eastAsia="lt-LT"/>
        </w:rPr>
        <w:tab/>
        <w:t>VAISTINIO PREPARATO PAVADINIMAS</w:t>
      </w:r>
    </w:p>
    <w:p w14:paraId="3726403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17A4FBA" w14:textId="44B9B329" w:rsidR="009D268D" w:rsidRPr="009D268D" w:rsidRDefault="009D268D" w:rsidP="009D26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9D268D">
        <w:rPr>
          <w:spacing w:val="-3"/>
          <w:sz w:val="22"/>
          <w:szCs w:val="22"/>
        </w:rPr>
        <w:t>L</w:t>
      </w:r>
      <w:r>
        <w:rPr>
          <w:spacing w:val="-3"/>
          <w:sz w:val="22"/>
          <w:szCs w:val="22"/>
        </w:rPr>
        <w:t>ipanthyl</w:t>
      </w:r>
      <w:r w:rsidRPr="009D268D">
        <w:rPr>
          <w:spacing w:val="-3"/>
          <w:sz w:val="22"/>
          <w:szCs w:val="22"/>
        </w:rPr>
        <w:t xml:space="preserve"> 200 mg </w:t>
      </w:r>
      <w:r w:rsidR="00233A12">
        <w:rPr>
          <w:spacing w:val="-3"/>
          <w:sz w:val="22"/>
          <w:szCs w:val="22"/>
        </w:rPr>
        <w:t xml:space="preserve">kietosios </w:t>
      </w:r>
      <w:r w:rsidRPr="009D268D">
        <w:rPr>
          <w:spacing w:val="-3"/>
          <w:sz w:val="22"/>
          <w:szCs w:val="22"/>
        </w:rPr>
        <w:t>kapsulės</w:t>
      </w:r>
    </w:p>
    <w:p w14:paraId="5C5172ED" w14:textId="67A5BECD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fenofibratas</w:t>
      </w:r>
    </w:p>
    <w:p w14:paraId="58112CC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5F0A34B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2.</w:t>
      </w:r>
      <w:r w:rsidRPr="009D268D">
        <w:rPr>
          <w:b/>
          <w:bCs/>
          <w:noProof/>
          <w:sz w:val="22"/>
          <w:szCs w:val="22"/>
          <w:lang w:eastAsia="lt-LT"/>
        </w:rPr>
        <w:tab/>
        <w:t>VEIKLIOJI MEDŽIAGA IR JOS KIEKIS</w:t>
      </w:r>
    </w:p>
    <w:p w14:paraId="1BB5408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3792B13" w14:textId="69E1022D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 xml:space="preserve">Vienoje </w:t>
      </w:r>
      <w:r w:rsidR="00A73DB3">
        <w:rPr>
          <w:noProof/>
          <w:sz w:val="22"/>
          <w:szCs w:val="22"/>
          <w:lang w:eastAsia="lt-LT"/>
        </w:rPr>
        <w:t xml:space="preserve">kietojoje </w:t>
      </w:r>
      <w:r w:rsidRPr="009D268D">
        <w:rPr>
          <w:noProof/>
          <w:sz w:val="22"/>
          <w:szCs w:val="22"/>
          <w:lang w:eastAsia="lt-LT"/>
        </w:rPr>
        <w:t>kapsulėje yra 200 mg fenofibrato.</w:t>
      </w:r>
    </w:p>
    <w:p w14:paraId="14E63D55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FCBA2DE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highlight w:val="lightGray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3.</w:t>
      </w:r>
      <w:r w:rsidRPr="009D268D">
        <w:rPr>
          <w:b/>
          <w:bCs/>
          <w:noProof/>
          <w:sz w:val="22"/>
          <w:szCs w:val="22"/>
          <w:lang w:eastAsia="lt-LT"/>
        </w:rPr>
        <w:tab/>
        <w:t>PAGALBINIŲ MEDŽIAGŲ SĄRAŠAS</w:t>
      </w:r>
    </w:p>
    <w:p w14:paraId="2234194F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3BBAC70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Sudėtyje yra laktozės.</w:t>
      </w:r>
    </w:p>
    <w:p w14:paraId="6AEAF6DA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30CF35E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4.</w:t>
      </w:r>
      <w:r w:rsidRPr="009D268D">
        <w:rPr>
          <w:b/>
          <w:bCs/>
          <w:noProof/>
          <w:sz w:val="22"/>
          <w:szCs w:val="22"/>
          <w:lang w:eastAsia="lt-LT"/>
        </w:rPr>
        <w:tab/>
        <w:t>FARMACINĖ FORMA IR KIEKIS PAKUOTĖJE</w:t>
      </w:r>
    </w:p>
    <w:p w14:paraId="32E145D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7407FFB" w14:textId="613B23AC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 xml:space="preserve">30 </w:t>
      </w:r>
      <w:r w:rsidR="00233A12">
        <w:rPr>
          <w:noProof/>
          <w:sz w:val="22"/>
          <w:szCs w:val="22"/>
          <w:lang w:eastAsia="lt-LT"/>
        </w:rPr>
        <w:t xml:space="preserve">kietųjų </w:t>
      </w:r>
      <w:r w:rsidRPr="009D268D">
        <w:rPr>
          <w:noProof/>
          <w:sz w:val="22"/>
          <w:szCs w:val="22"/>
          <w:lang w:eastAsia="lt-LT"/>
        </w:rPr>
        <w:t>kapsulių</w:t>
      </w:r>
    </w:p>
    <w:p w14:paraId="0315FEB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DD8914E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highlight w:val="lightGray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5.</w:t>
      </w:r>
      <w:r w:rsidRPr="009D268D">
        <w:rPr>
          <w:b/>
          <w:bCs/>
          <w:noProof/>
          <w:sz w:val="22"/>
          <w:szCs w:val="22"/>
          <w:lang w:eastAsia="lt-LT"/>
        </w:rPr>
        <w:tab/>
        <w:t>VARTOJIMO METODAS IR BŪDAS (-AI)</w:t>
      </w:r>
    </w:p>
    <w:p w14:paraId="784B68B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FFCAC9C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Prieš vartojimą perskaitykite pakuotės lapelį.</w:t>
      </w:r>
    </w:p>
    <w:p w14:paraId="1B76DA2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Vartoti per burną.</w:t>
      </w:r>
    </w:p>
    <w:p w14:paraId="5075548E" w14:textId="77777777" w:rsidR="009D268D" w:rsidRPr="009D268D" w:rsidRDefault="009D268D" w:rsidP="00B03411">
      <w:pPr>
        <w:rPr>
          <w:noProof/>
          <w:sz w:val="22"/>
          <w:szCs w:val="22"/>
          <w:lang w:eastAsia="lt-LT"/>
        </w:rPr>
      </w:pPr>
    </w:p>
    <w:p w14:paraId="4039AE91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6.</w:t>
      </w:r>
      <w:r w:rsidRPr="009D268D">
        <w:rPr>
          <w:b/>
          <w:bCs/>
          <w:noProof/>
          <w:sz w:val="22"/>
          <w:szCs w:val="22"/>
          <w:lang w:eastAsia="lt-LT"/>
        </w:rPr>
        <w:tab/>
        <w:t>SPECIALUS ĮSPĖJIMAS, KAD VAISTINĮ PREPARATĄ BŪTINA LAIKYTI VAIKAMS NEPASTEBIMOJE IR NEPASIEKIAMOJE VIETOJE</w:t>
      </w:r>
    </w:p>
    <w:p w14:paraId="7FEAC87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D1A5F1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Laikyti vaikams nepastebimoje ir nepasiekiamoje vietoje.</w:t>
      </w:r>
    </w:p>
    <w:p w14:paraId="05BCBAA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4515343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highlight w:val="lightGray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7.</w:t>
      </w:r>
      <w:r w:rsidRPr="009D268D">
        <w:rPr>
          <w:b/>
          <w:bCs/>
          <w:noProof/>
          <w:sz w:val="22"/>
          <w:szCs w:val="22"/>
          <w:lang w:eastAsia="lt-LT"/>
        </w:rPr>
        <w:tab/>
        <w:t>KITAS (-I) SPECIALUS (-ŪS) ĮSPĖJIMAS (-AI) (JEI REIKIA)</w:t>
      </w:r>
    </w:p>
    <w:p w14:paraId="2EF40CD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39CF28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7116397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highlight w:val="lightGray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8.</w:t>
      </w:r>
      <w:r w:rsidRPr="009D268D">
        <w:rPr>
          <w:b/>
          <w:bCs/>
          <w:noProof/>
          <w:sz w:val="22"/>
          <w:szCs w:val="22"/>
          <w:lang w:eastAsia="lt-LT"/>
        </w:rPr>
        <w:tab/>
        <w:t>TINKAMUMO LAIKAS</w:t>
      </w:r>
    </w:p>
    <w:p w14:paraId="112647F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D8DD689" w14:textId="4055F1C8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 xml:space="preserve">EXP: </w:t>
      </w:r>
      <w:r w:rsidRPr="009D268D">
        <w:rPr>
          <w:noProof/>
          <w:sz w:val="22"/>
          <w:szCs w:val="22"/>
          <w:highlight w:val="lightGray"/>
          <w:lang w:eastAsia="lt-LT"/>
        </w:rPr>
        <w:t>MMMM mm</w:t>
      </w:r>
    </w:p>
    <w:p w14:paraId="156C0324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BC1267C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9.</w:t>
      </w:r>
      <w:r w:rsidRPr="009D268D">
        <w:rPr>
          <w:b/>
          <w:bCs/>
          <w:noProof/>
          <w:sz w:val="22"/>
          <w:szCs w:val="22"/>
          <w:lang w:eastAsia="lt-LT"/>
        </w:rPr>
        <w:tab/>
        <w:t>SPECIALIOS LAIKYMO SĄLYGOS</w:t>
      </w:r>
    </w:p>
    <w:p w14:paraId="291510C9" w14:textId="77777777" w:rsidR="009D268D" w:rsidRDefault="009D268D" w:rsidP="009D268D">
      <w:pPr>
        <w:rPr>
          <w:noProof/>
          <w:sz w:val="22"/>
          <w:szCs w:val="22"/>
          <w:lang w:eastAsia="lt-LT"/>
        </w:rPr>
      </w:pPr>
    </w:p>
    <w:p w14:paraId="3556EA54" w14:textId="3B1705B8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Laikyti gamintojo pakuotėje, ne aukštesnėje kaip 25</w:t>
      </w:r>
      <w:r w:rsidR="00A73DB3">
        <w:rPr>
          <w:noProof/>
          <w:sz w:val="22"/>
          <w:szCs w:val="22"/>
          <w:lang w:eastAsia="lt-LT"/>
        </w:rPr>
        <w:t xml:space="preserve"> </w:t>
      </w:r>
      <w:r w:rsidRPr="009D268D">
        <w:rPr>
          <w:noProof/>
          <w:sz w:val="22"/>
          <w:szCs w:val="22"/>
          <w:lang w:eastAsia="lt-LT"/>
        </w:rPr>
        <w:t>°C temperatūroje.</w:t>
      </w:r>
    </w:p>
    <w:p w14:paraId="2831C1B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7E25DE2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10.</w:t>
      </w:r>
      <w:r w:rsidRPr="009D268D">
        <w:rPr>
          <w:b/>
          <w:bCs/>
          <w:noProof/>
          <w:sz w:val="22"/>
          <w:szCs w:val="22"/>
          <w:lang w:eastAsia="lt-LT"/>
        </w:rPr>
        <w:tab/>
        <w:t>SPECIALIOS ATSARGUMO PRIEMONĖS DĖL NESUVARTOTO VAISTINIO PREPARATO AR JO ATLIEKŲ TVARKYMO (JEI REIKIA)</w:t>
      </w:r>
    </w:p>
    <w:p w14:paraId="623861F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81444A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C99E241" w14:textId="264400C5" w:rsidR="009D268D" w:rsidRPr="009D268D" w:rsidRDefault="009D268D" w:rsidP="006B35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 xml:space="preserve">11. </w:t>
      </w:r>
      <w:r>
        <w:rPr>
          <w:b/>
          <w:bCs/>
          <w:noProof/>
          <w:sz w:val="22"/>
          <w:szCs w:val="22"/>
          <w:lang w:eastAsia="lt-LT"/>
        </w:rPr>
        <w:t xml:space="preserve"> </w:t>
      </w:r>
      <w:r w:rsidRPr="009D268D">
        <w:rPr>
          <w:b/>
          <w:bCs/>
          <w:noProof/>
          <w:sz w:val="22"/>
          <w:szCs w:val="22"/>
          <w:lang w:eastAsia="lt-LT"/>
        </w:rPr>
        <w:tab/>
        <w:t>LYGIAGRETUS IMPORTUOTOJAS</w:t>
      </w:r>
    </w:p>
    <w:p w14:paraId="2689A49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549797E" w14:textId="37B41533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Lygiagretus importuotojas UAB „Lex ano“</w:t>
      </w:r>
      <w:r w:rsidRPr="009D268D">
        <w:rPr>
          <w:noProof/>
          <w:sz w:val="22"/>
          <w:szCs w:val="22"/>
          <w:highlight w:val="lightGray"/>
          <w:lang w:eastAsia="lt-LT"/>
        </w:rPr>
        <w:t>, Naugarduko g. 3, LT-03231 Vilnius, Lietuva</w:t>
      </w:r>
    </w:p>
    <w:p w14:paraId="3EC68202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0765925" w14:textId="748CAC77" w:rsidR="009D268D" w:rsidRPr="009D268D" w:rsidRDefault="009D268D" w:rsidP="0033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12.</w:t>
      </w:r>
      <w:r w:rsidRPr="009D268D">
        <w:rPr>
          <w:b/>
          <w:bCs/>
          <w:noProof/>
          <w:sz w:val="22"/>
          <w:szCs w:val="22"/>
          <w:lang w:eastAsia="lt-LT"/>
        </w:rPr>
        <w:tab/>
        <w:t>LYGIAGRETAUS IMPORTO LEIDIMO NUMERIS</w:t>
      </w:r>
    </w:p>
    <w:p w14:paraId="3746D92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405788C" w14:textId="4D2635F2" w:rsidR="009D268D" w:rsidRPr="009D268D" w:rsidRDefault="009D268D" w:rsidP="009D268D">
      <w:pPr>
        <w:rPr>
          <w:sz w:val="22"/>
          <w:szCs w:val="22"/>
        </w:rPr>
      </w:pPr>
      <w:r w:rsidRPr="009D268D">
        <w:rPr>
          <w:sz w:val="22"/>
          <w:szCs w:val="22"/>
        </w:rPr>
        <w:t>LT/</w:t>
      </w:r>
      <w:r>
        <w:rPr>
          <w:sz w:val="22"/>
          <w:szCs w:val="22"/>
        </w:rPr>
        <w:t>L/</w:t>
      </w:r>
      <w:r w:rsidR="005618BA">
        <w:rPr>
          <w:sz w:val="22"/>
          <w:szCs w:val="22"/>
        </w:rPr>
        <w:t>23/1943/001</w:t>
      </w:r>
    </w:p>
    <w:p w14:paraId="50EE625C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440328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DDFF782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13.</w:t>
      </w:r>
      <w:r w:rsidRPr="009D268D">
        <w:rPr>
          <w:b/>
          <w:bCs/>
          <w:noProof/>
          <w:sz w:val="22"/>
          <w:szCs w:val="22"/>
          <w:lang w:eastAsia="lt-LT"/>
        </w:rPr>
        <w:tab/>
        <w:t>SERIJOS NUMERIS</w:t>
      </w:r>
    </w:p>
    <w:p w14:paraId="6426F71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5E2F8EA" w14:textId="2E324D94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Lot:</w:t>
      </w:r>
    </w:p>
    <w:p w14:paraId="2F73F9A2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F3C806A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F171DB4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14.</w:t>
      </w:r>
      <w:r w:rsidRPr="009D268D">
        <w:rPr>
          <w:b/>
          <w:bCs/>
          <w:noProof/>
          <w:sz w:val="22"/>
          <w:szCs w:val="22"/>
          <w:lang w:eastAsia="lt-LT"/>
        </w:rPr>
        <w:tab/>
        <w:t>PARDAVIMO (IŠDAVIMO) TVARKA</w:t>
      </w:r>
    </w:p>
    <w:p w14:paraId="54DB48E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B887678" w14:textId="1E3F61B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Receptinis vaistas</w:t>
      </w:r>
      <w:r w:rsidR="00FA46B2">
        <w:rPr>
          <w:noProof/>
          <w:sz w:val="22"/>
          <w:szCs w:val="22"/>
          <w:lang w:eastAsia="lt-LT"/>
        </w:rPr>
        <w:t>.</w:t>
      </w:r>
    </w:p>
    <w:p w14:paraId="3D35CE6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43C4C8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8502A8A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15.</w:t>
      </w:r>
      <w:r w:rsidRPr="009D268D">
        <w:rPr>
          <w:b/>
          <w:bCs/>
          <w:noProof/>
          <w:sz w:val="22"/>
          <w:szCs w:val="22"/>
          <w:lang w:eastAsia="lt-LT"/>
        </w:rPr>
        <w:tab/>
        <w:t>VARTOJIMO INSTRUKCIJA</w:t>
      </w:r>
    </w:p>
    <w:p w14:paraId="267CA7A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738A25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2B98474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16.</w:t>
      </w:r>
      <w:r w:rsidRPr="009D268D">
        <w:rPr>
          <w:b/>
          <w:bCs/>
          <w:noProof/>
          <w:sz w:val="22"/>
          <w:szCs w:val="22"/>
          <w:lang w:eastAsia="lt-LT"/>
        </w:rPr>
        <w:tab/>
        <w:t>INFORMACIJA BRAILIO RAŠTU</w:t>
      </w:r>
    </w:p>
    <w:p w14:paraId="521B389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957132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lipanthyl</w:t>
      </w:r>
    </w:p>
    <w:p w14:paraId="1C85D91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5E71EC0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E939733" w14:textId="6AEAD035" w:rsidR="009D268D" w:rsidRPr="009D268D" w:rsidRDefault="009D268D" w:rsidP="0033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  <w:lang w:eastAsia="lt-LT"/>
        </w:rPr>
      </w:pPr>
      <w:r w:rsidRPr="009D268D">
        <w:rPr>
          <w:b/>
          <w:noProof/>
          <w:sz w:val="22"/>
          <w:szCs w:val="22"/>
          <w:lang w:eastAsia="lt-LT"/>
        </w:rPr>
        <w:t>17.</w:t>
      </w:r>
      <w:r w:rsidR="00333A54">
        <w:rPr>
          <w:b/>
          <w:noProof/>
          <w:sz w:val="22"/>
          <w:szCs w:val="22"/>
          <w:lang w:eastAsia="lt-LT"/>
        </w:rPr>
        <w:t xml:space="preserve">    </w:t>
      </w:r>
      <w:r w:rsidRPr="009D268D">
        <w:rPr>
          <w:b/>
          <w:noProof/>
          <w:sz w:val="22"/>
          <w:szCs w:val="22"/>
          <w:lang w:eastAsia="lt-LT"/>
        </w:rPr>
        <w:t>UNIKALUS IDENTIFIKATORIUS – 2D BRŪKŠNINIS KODAS</w:t>
      </w:r>
    </w:p>
    <w:p w14:paraId="1F1C452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A951FB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highlight w:val="lightGray"/>
          <w:lang w:eastAsia="lt-LT"/>
        </w:rPr>
        <w:t>2D brūkšninis kodas su nurodytu unikaliu identifikatoriumi.</w:t>
      </w:r>
    </w:p>
    <w:p w14:paraId="65EF6F3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D89D3B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B8AF0D0" w14:textId="4C9D6C25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 w:val="22"/>
          <w:szCs w:val="22"/>
          <w:lang w:eastAsia="lt-LT"/>
        </w:rPr>
      </w:pPr>
      <w:r w:rsidRPr="009D268D">
        <w:rPr>
          <w:b/>
          <w:noProof/>
          <w:sz w:val="22"/>
          <w:szCs w:val="22"/>
          <w:lang w:eastAsia="lt-LT"/>
        </w:rPr>
        <w:t>18.</w:t>
      </w:r>
      <w:r w:rsidR="00333A54">
        <w:rPr>
          <w:b/>
          <w:noProof/>
          <w:sz w:val="22"/>
          <w:szCs w:val="22"/>
          <w:lang w:eastAsia="lt-LT"/>
        </w:rPr>
        <w:t xml:space="preserve">    </w:t>
      </w:r>
      <w:r w:rsidRPr="009D268D">
        <w:rPr>
          <w:b/>
          <w:noProof/>
          <w:sz w:val="22"/>
          <w:szCs w:val="22"/>
          <w:lang w:eastAsia="lt-LT"/>
        </w:rPr>
        <w:t>UNIKALUS IDENTIFIKATORIUS – ŽMONĖMS SUPRANTAMI DUOMENYS</w:t>
      </w:r>
    </w:p>
    <w:p w14:paraId="3C45284A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42778B9" w14:textId="701A0850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PC:</w:t>
      </w:r>
      <w:r w:rsidRPr="009D268D">
        <w:rPr>
          <w:rFonts w:eastAsia="Times New Roman"/>
          <w:snapToGrid w:val="0"/>
          <w:sz w:val="22"/>
          <w:szCs w:val="20"/>
          <w:lang w:val="en-GB"/>
        </w:rPr>
        <w:t xml:space="preserve"> </w:t>
      </w:r>
    </w:p>
    <w:p w14:paraId="394F22E1" w14:textId="10293EA8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lang w:eastAsia="lt-LT"/>
        </w:rPr>
        <w:t>SN:</w:t>
      </w:r>
    </w:p>
    <w:p w14:paraId="2BF9EB21" w14:textId="43FD1409" w:rsidR="009D268D" w:rsidRPr="009D268D" w:rsidRDefault="009D268D" w:rsidP="009D268D">
      <w:pPr>
        <w:rPr>
          <w:noProof/>
          <w:sz w:val="22"/>
          <w:szCs w:val="22"/>
          <w:lang w:eastAsia="lt-LT"/>
        </w:rPr>
      </w:pPr>
      <w:r w:rsidRPr="009D268D">
        <w:rPr>
          <w:noProof/>
          <w:sz w:val="22"/>
          <w:szCs w:val="22"/>
          <w:highlight w:val="lightGray"/>
          <w:lang w:eastAsia="lt-LT"/>
        </w:rPr>
        <w:t>NN:</w:t>
      </w:r>
    </w:p>
    <w:p w14:paraId="2DBE1F37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FF91E4E" w14:textId="77777777" w:rsidR="00333A54" w:rsidRPr="00333A54" w:rsidRDefault="00333A54" w:rsidP="00333A54">
      <w:pPr>
        <w:rPr>
          <w:noProof/>
          <w:sz w:val="22"/>
          <w:szCs w:val="22"/>
          <w:lang w:eastAsia="lt-LT"/>
        </w:rPr>
      </w:pPr>
      <w:r w:rsidRPr="00333A54">
        <w:rPr>
          <w:noProof/>
          <w:sz w:val="22"/>
          <w:szCs w:val="22"/>
          <w:lang w:eastAsia="lt-LT"/>
        </w:rPr>
        <w:t>---------------------------------------------------------------------------------------------------------------------------</w:t>
      </w:r>
    </w:p>
    <w:p w14:paraId="5A4ABD24" w14:textId="6B28B1ED" w:rsidR="00333A54" w:rsidRPr="00333A54" w:rsidRDefault="00333A54" w:rsidP="00333A54">
      <w:pPr>
        <w:rPr>
          <w:noProof/>
          <w:sz w:val="22"/>
          <w:szCs w:val="22"/>
          <w:lang w:eastAsia="lt-LT"/>
        </w:rPr>
      </w:pPr>
      <w:r w:rsidRPr="00333A54">
        <w:rPr>
          <w:noProof/>
          <w:sz w:val="22"/>
          <w:szCs w:val="22"/>
          <w:lang w:eastAsia="lt-LT"/>
        </w:rPr>
        <w:t xml:space="preserve">Gamintojas: </w:t>
      </w:r>
      <w:r w:rsidR="00FA46B2" w:rsidRPr="00FA46B2">
        <w:rPr>
          <w:noProof/>
          <w:sz w:val="22"/>
          <w:szCs w:val="22"/>
          <w:lang w:eastAsia="lt-LT"/>
        </w:rPr>
        <w:t>Recipharm Fontaine</w:t>
      </w:r>
      <w:r>
        <w:rPr>
          <w:noProof/>
          <w:sz w:val="22"/>
          <w:szCs w:val="22"/>
          <w:lang w:eastAsia="lt-LT"/>
        </w:rPr>
        <w:t xml:space="preserve">, </w:t>
      </w:r>
      <w:r w:rsidRPr="00333A54">
        <w:rPr>
          <w:noProof/>
          <w:sz w:val="22"/>
          <w:szCs w:val="22"/>
          <w:lang w:eastAsia="lt-LT"/>
        </w:rPr>
        <w:t>Rue des Pres Potets</w:t>
      </w:r>
      <w:r>
        <w:rPr>
          <w:noProof/>
          <w:sz w:val="22"/>
          <w:szCs w:val="22"/>
          <w:lang w:eastAsia="lt-LT"/>
        </w:rPr>
        <w:t xml:space="preserve">, </w:t>
      </w:r>
      <w:r w:rsidRPr="00333A54">
        <w:rPr>
          <w:noProof/>
          <w:sz w:val="22"/>
          <w:szCs w:val="22"/>
          <w:lang w:eastAsia="lt-LT"/>
        </w:rPr>
        <w:t>21121 Fontaine les Dijon</w:t>
      </w:r>
      <w:r>
        <w:rPr>
          <w:noProof/>
          <w:sz w:val="22"/>
          <w:szCs w:val="22"/>
          <w:lang w:eastAsia="lt-LT"/>
        </w:rPr>
        <w:t xml:space="preserve">, Prancūzija arba </w:t>
      </w:r>
    </w:p>
    <w:p w14:paraId="521AFEC8" w14:textId="6A8839FB" w:rsidR="00333A54" w:rsidRDefault="00333A54" w:rsidP="00333A54">
      <w:pPr>
        <w:rPr>
          <w:noProof/>
          <w:sz w:val="22"/>
          <w:szCs w:val="22"/>
          <w:lang w:eastAsia="lt-LT"/>
        </w:rPr>
      </w:pPr>
      <w:r w:rsidRPr="00333A54">
        <w:rPr>
          <w:noProof/>
          <w:sz w:val="22"/>
          <w:szCs w:val="22"/>
          <w:lang w:eastAsia="lt-LT"/>
        </w:rPr>
        <w:t>Delpharm L’Aigle</w:t>
      </w:r>
      <w:r>
        <w:rPr>
          <w:noProof/>
          <w:sz w:val="22"/>
          <w:szCs w:val="22"/>
          <w:lang w:eastAsia="lt-LT"/>
        </w:rPr>
        <w:t>,</w:t>
      </w:r>
      <w:r w:rsidRPr="00333A54">
        <w:rPr>
          <w:noProof/>
          <w:sz w:val="22"/>
          <w:szCs w:val="22"/>
          <w:lang w:eastAsia="lt-LT"/>
        </w:rPr>
        <w:t xml:space="preserve"> Zone Industrielle</w:t>
      </w:r>
      <w:r>
        <w:rPr>
          <w:noProof/>
          <w:sz w:val="22"/>
          <w:szCs w:val="22"/>
          <w:lang w:eastAsia="lt-LT"/>
        </w:rPr>
        <w:t xml:space="preserve"> </w:t>
      </w:r>
      <w:r w:rsidRPr="00333A54">
        <w:rPr>
          <w:noProof/>
          <w:sz w:val="22"/>
          <w:szCs w:val="22"/>
          <w:lang w:eastAsia="lt-LT"/>
        </w:rPr>
        <w:t>No. 1</w:t>
      </w:r>
      <w:r>
        <w:rPr>
          <w:noProof/>
          <w:sz w:val="22"/>
          <w:szCs w:val="22"/>
          <w:lang w:eastAsia="lt-LT"/>
        </w:rPr>
        <w:t>,</w:t>
      </w:r>
      <w:r w:rsidRPr="00333A54">
        <w:rPr>
          <w:noProof/>
          <w:sz w:val="22"/>
          <w:szCs w:val="22"/>
          <w:lang w:eastAsia="lt-LT"/>
        </w:rPr>
        <w:t xml:space="preserve"> Route de Crulai</w:t>
      </w:r>
      <w:r>
        <w:rPr>
          <w:noProof/>
          <w:sz w:val="22"/>
          <w:szCs w:val="22"/>
          <w:lang w:eastAsia="lt-LT"/>
        </w:rPr>
        <w:t xml:space="preserve">, </w:t>
      </w:r>
      <w:r w:rsidRPr="00333A54">
        <w:rPr>
          <w:noProof/>
          <w:sz w:val="22"/>
          <w:szCs w:val="22"/>
          <w:lang w:eastAsia="lt-LT"/>
        </w:rPr>
        <w:t>61300 L’Aigle</w:t>
      </w:r>
      <w:r>
        <w:rPr>
          <w:noProof/>
          <w:sz w:val="22"/>
          <w:szCs w:val="22"/>
          <w:lang w:eastAsia="lt-LT"/>
        </w:rPr>
        <w:t>,</w:t>
      </w:r>
      <w:r w:rsidRPr="00333A54">
        <w:rPr>
          <w:noProof/>
          <w:sz w:val="22"/>
          <w:szCs w:val="22"/>
          <w:lang w:eastAsia="lt-LT"/>
        </w:rPr>
        <w:t xml:space="preserve"> Prancūzija</w:t>
      </w:r>
      <w:r>
        <w:rPr>
          <w:noProof/>
          <w:sz w:val="22"/>
          <w:szCs w:val="22"/>
          <w:lang w:eastAsia="lt-LT"/>
        </w:rPr>
        <w:t>.</w:t>
      </w:r>
    </w:p>
    <w:p w14:paraId="7A7FD624" w14:textId="77777777" w:rsidR="00333A54" w:rsidRPr="00333A54" w:rsidRDefault="00333A54" w:rsidP="00333A54">
      <w:pPr>
        <w:rPr>
          <w:noProof/>
          <w:sz w:val="22"/>
          <w:szCs w:val="22"/>
          <w:lang w:eastAsia="lt-LT"/>
        </w:rPr>
      </w:pPr>
    </w:p>
    <w:p w14:paraId="70AD271B" w14:textId="77777777" w:rsidR="00333A54" w:rsidRPr="00333A54" w:rsidRDefault="00333A54" w:rsidP="00333A54">
      <w:pPr>
        <w:rPr>
          <w:noProof/>
          <w:sz w:val="22"/>
          <w:szCs w:val="22"/>
          <w:highlight w:val="lightGray"/>
          <w:lang w:eastAsia="lt-LT"/>
        </w:rPr>
      </w:pPr>
      <w:r w:rsidRPr="00333A54">
        <w:rPr>
          <w:noProof/>
          <w:sz w:val="22"/>
          <w:szCs w:val="22"/>
          <w:lang w:eastAsia="lt-LT"/>
        </w:rPr>
        <w:t xml:space="preserve">Perpakavo </w:t>
      </w:r>
      <w:r w:rsidRPr="00C679A6">
        <w:rPr>
          <w:noProof/>
          <w:sz w:val="22"/>
          <w:szCs w:val="22"/>
          <w:lang w:eastAsia="lt-LT"/>
        </w:rPr>
        <w:t>UAB „ENTAFARMA“, Klonėnų vs. 1, LT-19156 Širvintų r. sav., Lietuva</w:t>
      </w:r>
    </w:p>
    <w:p w14:paraId="3DC21897" w14:textId="77777777" w:rsidR="00333A54" w:rsidRPr="00333A54" w:rsidRDefault="00333A54" w:rsidP="00333A54">
      <w:pPr>
        <w:rPr>
          <w:noProof/>
          <w:sz w:val="22"/>
          <w:szCs w:val="22"/>
          <w:highlight w:val="lightGray"/>
          <w:lang w:eastAsia="lt-LT"/>
        </w:rPr>
      </w:pPr>
      <w:r w:rsidRPr="00333A54">
        <w:rPr>
          <w:noProof/>
          <w:sz w:val="22"/>
          <w:szCs w:val="22"/>
          <w:highlight w:val="lightGray"/>
          <w:lang w:eastAsia="lt-LT"/>
        </w:rPr>
        <w:t>Lietuvos ir Norvegijos UAB „Norfachema“, Vytauto g. 6, LT-55175 Jonava, Lietuva</w:t>
      </w:r>
    </w:p>
    <w:p w14:paraId="5A363457" w14:textId="0C6B3083" w:rsidR="00333A54" w:rsidRPr="00333A54" w:rsidRDefault="00333A54" w:rsidP="00333A54">
      <w:pPr>
        <w:rPr>
          <w:noProof/>
          <w:sz w:val="22"/>
          <w:szCs w:val="22"/>
          <w:lang w:eastAsia="lt-LT"/>
        </w:rPr>
      </w:pPr>
      <w:r w:rsidRPr="00333A54">
        <w:rPr>
          <w:noProof/>
          <w:sz w:val="22"/>
          <w:szCs w:val="22"/>
          <w:highlight w:val="lightGray"/>
          <w:lang w:eastAsia="lt-LT"/>
        </w:rPr>
        <w:t>CEFEA Sp. z o. o. Sp. K., ul. Działkowa 69, 02-234 Warszawa, Lenkija</w:t>
      </w:r>
    </w:p>
    <w:p w14:paraId="6C82E57D" w14:textId="77777777" w:rsidR="00333A54" w:rsidRPr="00333A54" w:rsidRDefault="00333A54" w:rsidP="00333A54">
      <w:pPr>
        <w:rPr>
          <w:noProof/>
          <w:sz w:val="22"/>
          <w:szCs w:val="22"/>
          <w:lang w:eastAsia="lt-LT"/>
        </w:rPr>
      </w:pPr>
    </w:p>
    <w:p w14:paraId="65B81B54" w14:textId="77777777" w:rsidR="00B03411" w:rsidRDefault="00333A54" w:rsidP="00333A54">
      <w:pPr>
        <w:rPr>
          <w:noProof/>
          <w:sz w:val="22"/>
          <w:szCs w:val="22"/>
          <w:lang w:eastAsia="lt-LT"/>
        </w:rPr>
      </w:pPr>
      <w:r w:rsidRPr="00333A54">
        <w:rPr>
          <w:noProof/>
          <w:sz w:val="22"/>
          <w:szCs w:val="22"/>
          <w:highlight w:val="lightGray"/>
          <w:lang w:eastAsia="lt-LT"/>
        </w:rPr>
        <w:t>Perpakavimo serija:</w:t>
      </w:r>
    </w:p>
    <w:p w14:paraId="2E0EB733" w14:textId="77777777" w:rsidR="00B03411" w:rsidRDefault="00B03411" w:rsidP="00333A54">
      <w:pPr>
        <w:rPr>
          <w:noProof/>
          <w:sz w:val="22"/>
          <w:szCs w:val="22"/>
          <w:lang w:eastAsia="lt-LT"/>
        </w:rPr>
      </w:pPr>
    </w:p>
    <w:p w14:paraId="71C04CBB" w14:textId="7D433909" w:rsidR="009D268D" w:rsidRPr="009D268D" w:rsidRDefault="00B03411" w:rsidP="00333A54">
      <w:pPr>
        <w:rPr>
          <w:noProof/>
          <w:sz w:val="22"/>
          <w:szCs w:val="22"/>
          <w:lang w:eastAsia="lt-LT"/>
        </w:rPr>
      </w:pPr>
      <w:r w:rsidRPr="00B03411">
        <w:rPr>
          <w:i/>
          <w:iCs/>
          <w:sz w:val="22"/>
          <w:szCs w:val="22"/>
        </w:rPr>
        <w:t>Lygiagrečiai importuojamas vaistas nuo referencinio vaisto skiriasi laikymo sąlygomis: lygiagrečiai importuojamą vaistą reikia laikyti gamintojo pakuotėje, ne aukštesnėje kaip 25</w:t>
      </w:r>
      <w:r w:rsidR="00A73DB3">
        <w:rPr>
          <w:i/>
          <w:iCs/>
          <w:sz w:val="22"/>
          <w:szCs w:val="22"/>
        </w:rPr>
        <w:t xml:space="preserve"> </w:t>
      </w:r>
      <w:r w:rsidRPr="00B03411">
        <w:rPr>
          <w:i/>
          <w:iCs/>
          <w:sz w:val="22"/>
          <w:szCs w:val="22"/>
        </w:rPr>
        <w:t>°C temperatūroje, o referencinį</w:t>
      </w:r>
      <w:r w:rsidR="008471C0">
        <w:rPr>
          <w:i/>
          <w:iCs/>
          <w:sz w:val="22"/>
          <w:szCs w:val="22"/>
        </w:rPr>
        <w:t xml:space="preserve"> </w:t>
      </w:r>
      <w:r w:rsidRPr="00B03411">
        <w:rPr>
          <w:i/>
          <w:iCs/>
          <w:sz w:val="22"/>
          <w:szCs w:val="22"/>
        </w:rPr>
        <w:t>vaistą laikyti gamintojo pakuotėje, kad vaistas būtų apsaugotas nuo drėgmės, specialių temperatūros sąlygų nereikia.</w:t>
      </w:r>
      <w:r w:rsidR="009D268D" w:rsidRPr="009D268D">
        <w:rPr>
          <w:noProof/>
          <w:sz w:val="22"/>
          <w:szCs w:val="22"/>
          <w:lang w:eastAsia="lt-LT"/>
        </w:rPr>
        <w:br w:type="page"/>
      </w:r>
    </w:p>
    <w:p w14:paraId="794C9445" w14:textId="77777777" w:rsidR="009D268D" w:rsidRPr="009D268D" w:rsidRDefault="009D268D" w:rsidP="009D268D">
      <w:pPr>
        <w:rPr>
          <w:lang w:eastAsia="lt-LT"/>
        </w:rPr>
      </w:pPr>
    </w:p>
    <w:p w14:paraId="09E12277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 xml:space="preserve">MINIMALI </w:t>
      </w:r>
      <w:r w:rsidRPr="009D268D">
        <w:rPr>
          <w:b/>
          <w:bCs/>
          <w:caps/>
          <w:noProof/>
          <w:sz w:val="22"/>
          <w:szCs w:val="22"/>
          <w:lang w:eastAsia="lt-LT"/>
        </w:rPr>
        <w:t xml:space="preserve">informacija ant </w:t>
      </w:r>
      <w:r w:rsidRPr="009D268D">
        <w:rPr>
          <w:b/>
          <w:bCs/>
          <w:noProof/>
          <w:sz w:val="22"/>
          <w:szCs w:val="22"/>
          <w:lang w:eastAsia="lt-LT"/>
        </w:rPr>
        <w:t>LIZDINIŲ PLOKŠTELIŲ ARBA DVISLUOKSNIŲ JUOSTELIŲ</w:t>
      </w:r>
    </w:p>
    <w:p w14:paraId="1CF3EB66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</w:p>
    <w:p w14:paraId="549A7C6C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LIZDINĖ PLOKŠTELĖ</w:t>
      </w:r>
    </w:p>
    <w:p w14:paraId="45A4294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5D168A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DA8CE46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1.</w:t>
      </w:r>
      <w:r w:rsidRPr="009D268D">
        <w:rPr>
          <w:b/>
          <w:bCs/>
          <w:noProof/>
          <w:sz w:val="22"/>
          <w:szCs w:val="22"/>
          <w:lang w:eastAsia="lt-LT"/>
        </w:rPr>
        <w:tab/>
        <w:t>VAISTINIO PREPARATO PAVADINIMAS</w:t>
      </w:r>
    </w:p>
    <w:p w14:paraId="5781FC55" w14:textId="50711049" w:rsidR="009D268D" w:rsidRPr="009D268D" w:rsidRDefault="009D268D" w:rsidP="00CA3B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</w:p>
    <w:p w14:paraId="5779DBC8" w14:textId="28F0C418" w:rsidR="00CA3B66" w:rsidRPr="008A2743" w:rsidRDefault="00CA3B66" w:rsidP="00CA3B66">
      <w:pPr>
        <w:rPr>
          <w:noProof/>
          <w:sz w:val="22"/>
          <w:szCs w:val="22"/>
          <w:lang w:eastAsia="lt-LT"/>
        </w:rPr>
      </w:pPr>
      <w:r w:rsidRPr="00EA56E2">
        <w:rPr>
          <w:noProof/>
          <w:sz w:val="22"/>
          <w:szCs w:val="22"/>
          <w:lang w:eastAsia="lt-LT"/>
        </w:rPr>
        <w:t xml:space="preserve">Lipanthyl 200 mg </w:t>
      </w:r>
      <w:r w:rsidR="00233A12" w:rsidRPr="00EA56E2">
        <w:rPr>
          <w:noProof/>
          <w:sz w:val="22"/>
          <w:szCs w:val="22"/>
          <w:lang w:eastAsia="lt-LT"/>
        </w:rPr>
        <w:t xml:space="preserve">kietosios </w:t>
      </w:r>
      <w:r w:rsidRPr="00EA56E2">
        <w:rPr>
          <w:noProof/>
          <w:sz w:val="22"/>
          <w:szCs w:val="22"/>
          <w:lang w:eastAsia="lt-LT"/>
        </w:rPr>
        <w:t>kapsulės</w:t>
      </w:r>
    </w:p>
    <w:p w14:paraId="30BA30CE" w14:textId="78F17DD1" w:rsidR="009D268D" w:rsidRPr="009D268D" w:rsidRDefault="00CA3B66" w:rsidP="00CA3B66">
      <w:pPr>
        <w:rPr>
          <w:noProof/>
          <w:sz w:val="22"/>
          <w:szCs w:val="22"/>
          <w:lang w:eastAsia="lt-LT"/>
        </w:rPr>
      </w:pPr>
      <w:r w:rsidRPr="00CA3B66">
        <w:rPr>
          <w:noProof/>
          <w:sz w:val="22"/>
          <w:szCs w:val="22"/>
          <w:highlight w:val="lightGray"/>
          <w:lang w:eastAsia="lt-LT"/>
        </w:rPr>
        <w:t>fenofibratas</w:t>
      </w:r>
    </w:p>
    <w:p w14:paraId="71EF2633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E996AC9" w14:textId="28A16FDA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2.</w:t>
      </w:r>
      <w:r w:rsidR="00CA3B66" w:rsidRPr="00CA3B66">
        <w:t xml:space="preserve"> </w:t>
      </w:r>
      <w:r w:rsidR="00CA3B66" w:rsidRPr="00CA3B66">
        <w:rPr>
          <w:b/>
          <w:bCs/>
          <w:noProof/>
          <w:sz w:val="22"/>
          <w:szCs w:val="22"/>
          <w:lang w:eastAsia="lt-LT"/>
        </w:rPr>
        <w:tab/>
        <w:t>LYGIAGRETUS IMPORTUOTOJAS</w:t>
      </w:r>
    </w:p>
    <w:p w14:paraId="1D63B83C" w14:textId="0745592B" w:rsidR="009D268D" w:rsidRPr="009D268D" w:rsidRDefault="009D268D" w:rsidP="009D268D">
      <w:pPr>
        <w:rPr>
          <w:sz w:val="22"/>
          <w:szCs w:val="22"/>
        </w:rPr>
      </w:pPr>
    </w:p>
    <w:p w14:paraId="159FA586" w14:textId="419D524F" w:rsidR="009D268D" w:rsidRPr="009D268D" w:rsidRDefault="00CA3B66" w:rsidP="009D268D">
      <w:pPr>
        <w:rPr>
          <w:noProof/>
          <w:sz w:val="22"/>
          <w:szCs w:val="22"/>
          <w:lang w:eastAsia="lt-LT"/>
        </w:rPr>
      </w:pPr>
      <w:r w:rsidRPr="00CA3B66">
        <w:rPr>
          <w:noProof/>
          <w:sz w:val="22"/>
          <w:szCs w:val="22"/>
          <w:highlight w:val="lightGray"/>
          <w:lang w:eastAsia="lt-LT"/>
        </w:rPr>
        <w:t>UAB „Lex ano“</w:t>
      </w:r>
    </w:p>
    <w:p w14:paraId="289DC35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75BF39D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3.</w:t>
      </w:r>
      <w:r w:rsidRPr="009D268D">
        <w:rPr>
          <w:b/>
          <w:bCs/>
          <w:noProof/>
          <w:sz w:val="22"/>
          <w:szCs w:val="22"/>
          <w:lang w:eastAsia="lt-LT"/>
        </w:rPr>
        <w:tab/>
        <w:t>TINKAMUMO LAIKAS</w:t>
      </w:r>
    </w:p>
    <w:p w14:paraId="166BB4F6" w14:textId="073AE832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D09FA8A" w14:textId="298F1C0B" w:rsidR="009D268D" w:rsidRPr="009D268D" w:rsidRDefault="00CA3B66" w:rsidP="009D268D">
      <w:pPr>
        <w:rPr>
          <w:noProof/>
          <w:sz w:val="22"/>
          <w:szCs w:val="22"/>
          <w:lang w:eastAsia="lt-LT"/>
        </w:rPr>
      </w:pPr>
      <w:r w:rsidRPr="00CA3B66">
        <w:rPr>
          <w:noProof/>
          <w:sz w:val="22"/>
          <w:szCs w:val="22"/>
          <w:highlight w:val="lightGray"/>
          <w:lang w:eastAsia="lt-LT"/>
        </w:rPr>
        <w:t>EXP:</w:t>
      </w:r>
    </w:p>
    <w:p w14:paraId="42DD4A50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E78B229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4.</w:t>
      </w:r>
      <w:r w:rsidRPr="009D268D">
        <w:rPr>
          <w:b/>
          <w:bCs/>
          <w:noProof/>
          <w:sz w:val="22"/>
          <w:szCs w:val="22"/>
          <w:lang w:eastAsia="lt-LT"/>
        </w:rPr>
        <w:tab/>
        <w:t>SERIJOS NUMERIS</w:t>
      </w:r>
    </w:p>
    <w:p w14:paraId="3757933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08E1DDC" w14:textId="23C55B24" w:rsidR="009D268D" w:rsidRPr="009D268D" w:rsidRDefault="00CA3B66" w:rsidP="009D268D">
      <w:pPr>
        <w:rPr>
          <w:sz w:val="22"/>
          <w:szCs w:val="22"/>
        </w:rPr>
      </w:pPr>
      <w:r w:rsidRPr="00CA3B66">
        <w:rPr>
          <w:sz w:val="22"/>
          <w:szCs w:val="22"/>
          <w:highlight w:val="lightGray"/>
        </w:rPr>
        <w:t>Lot:</w:t>
      </w:r>
    </w:p>
    <w:p w14:paraId="171C7D15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AF7415B" w14:textId="77777777" w:rsidR="009D268D" w:rsidRPr="009D268D" w:rsidRDefault="009D268D" w:rsidP="009D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eastAsia="lt-LT"/>
        </w:rPr>
      </w:pPr>
      <w:r w:rsidRPr="009D268D">
        <w:rPr>
          <w:b/>
          <w:bCs/>
          <w:noProof/>
          <w:sz w:val="22"/>
          <w:szCs w:val="22"/>
          <w:lang w:eastAsia="lt-LT"/>
        </w:rPr>
        <w:t>5.</w:t>
      </w:r>
      <w:r w:rsidRPr="009D268D">
        <w:rPr>
          <w:b/>
          <w:bCs/>
          <w:noProof/>
          <w:sz w:val="22"/>
          <w:szCs w:val="22"/>
          <w:lang w:eastAsia="lt-LT"/>
        </w:rPr>
        <w:tab/>
        <w:t>KITA</w:t>
      </w:r>
    </w:p>
    <w:p w14:paraId="3A9318C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0326751" w14:textId="77777777" w:rsidR="00CA3B66" w:rsidRPr="00CA3B66" w:rsidRDefault="00CA3B66" w:rsidP="00CA3B66">
      <w:pPr>
        <w:tabs>
          <w:tab w:val="left" w:pos="567"/>
        </w:tabs>
        <w:spacing w:line="260" w:lineRule="exact"/>
        <w:outlineLvl w:val="0"/>
        <w:rPr>
          <w:rFonts w:eastAsia="Times New Roman"/>
          <w:snapToGrid w:val="0"/>
          <w:sz w:val="22"/>
          <w:szCs w:val="22"/>
        </w:rPr>
      </w:pPr>
      <w:r w:rsidRPr="00C679A6">
        <w:rPr>
          <w:rFonts w:eastAsia="Times New Roman"/>
          <w:snapToGrid w:val="0"/>
          <w:sz w:val="22"/>
          <w:szCs w:val="22"/>
          <w:highlight w:val="lightGray"/>
        </w:rPr>
        <w:t>Perpakavimo serija:</w:t>
      </w:r>
    </w:p>
    <w:p w14:paraId="382A402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7EC7C1A" w14:textId="75A8C704" w:rsidR="009D268D" w:rsidRPr="00B03411" w:rsidRDefault="009D268D" w:rsidP="009D268D">
      <w:pPr>
        <w:spacing w:line="276" w:lineRule="auto"/>
        <w:rPr>
          <w:i/>
          <w:iCs/>
          <w:noProof/>
          <w:sz w:val="22"/>
          <w:szCs w:val="22"/>
          <w:lang w:eastAsia="lt-LT"/>
        </w:rPr>
      </w:pPr>
      <w:r w:rsidRPr="00B03411">
        <w:rPr>
          <w:i/>
          <w:iCs/>
          <w:sz w:val="22"/>
          <w:szCs w:val="22"/>
        </w:rPr>
        <w:br w:type="page"/>
      </w:r>
    </w:p>
    <w:p w14:paraId="5661BA0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E2B5EEF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0E5EB5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F822D76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017054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E331125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8259ED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64C901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2410D0A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49DF912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B69097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79D29F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35EEB39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4B72E07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11A319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4EE1B98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2DA55B9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3BB8046D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1D8EAF81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05EF9C8B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54552835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61F45D6E" w14:textId="77777777" w:rsidR="009D268D" w:rsidRPr="009D268D" w:rsidRDefault="009D268D" w:rsidP="009D268D">
      <w:pPr>
        <w:rPr>
          <w:noProof/>
          <w:sz w:val="22"/>
          <w:szCs w:val="22"/>
          <w:lang w:eastAsia="lt-LT"/>
        </w:rPr>
      </w:pPr>
    </w:p>
    <w:p w14:paraId="76B13F8A" w14:textId="77777777" w:rsidR="009D268D" w:rsidRPr="009D268D" w:rsidRDefault="009D268D" w:rsidP="009D268D">
      <w:pPr>
        <w:tabs>
          <w:tab w:val="left" w:pos="567"/>
        </w:tabs>
        <w:ind w:left="567" w:hanging="567"/>
        <w:jc w:val="center"/>
        <w:rPr>
          <w:b/>
          <w:bCs/>
          <w:caps/>
          <w:sz w:val="22"/>
          <w:szCs w:val="22"/>
          <w:lang w:eastAsia="lt-LT"/>
        </w:rPr>
      </w:pPr>
      <w:bookmarkStart w:id="4" w:name="_Toc129243137"/>
      <w:bookmarkStart w:id="5" w:name="_Toc129243262"/>
      <w:r w:rsidRPr="009D268D">
        <w:rPr>
          <w:b/>
          <w:bCs/>
          <w:caps/>
          <w:sz w:val="22"/>
          <w:szCs w:val="22"/>
          <w:lang w:eastAsia="lt-LT"/>
        </w:rPr>
        <w:t>B. PAKUOTĖS LAPELIS</w:t>
      </w:r>
      <w:bookmarkEnd w:id="4"/>
      <w:bookmarkEnd w:id="5"/>
    </w:p>
    <w:p w14:paraId="6FC2593F" w14:textId="08DF97A2" w:rsidR="009D268D" w:rsidRDefault="009D268D" w:rsidP="009D268D">
      <w:pPr>
        <w:pStyle w:val="TTEMEASMCA"/>
        <w:rPr>
          <w:caps w:val="0"/>
          <w:sz w:val="22"/>
          <w:szCs w:val="22"/>
        </w:rPr>
      </w:pPr>
      <w:r w:rsidRPr="009D268D">
        <w:rPr>
          <w:b w:val="0"/>
          <w:bCs w:val="0"/>
          <w:caps w:val="0"/>
          <w:sz w:val="22"/>
          <w:szCs w:val="22"/>
          <w:lang w:eastAsia="en-US"/>
        </w:rPr>
        <w:br w:type="page"/>
      </w:r>
    </w:p>
    <w:p w14:paraId="28B6FD9C" w14:textId="19C683FE" w:rsidR="005F5AEE" w:rsidRPr="00D606FA" w:rsidRDefault="005F5AEE" w:rsidP="005F5AEE">
      <w:pPr>
        <w:pStyle w:val="TTEMEASMCA"/>
        <w:rPr>
          <w:sz w:val="22"/>
          <w:szCs w:val="22"/>
        </w:rPr>
      </w:pPr>
      <w:r w:rsidRPr="00D606FA">
        <w:rPr>
          <w:caps w:val="0"/>
          <w:sz w:val="22"/>
          <w:szCs w:val="22"/>
        </w:rPr>
        <w:t>Pakuotės lapelis: informacija vartotojui</w:t>
      </w:r>
      <w:bookmarkEnd w:id="0"/>
      <w:bookmarkEnd w:id="1"/>
    </w:p>
    <w:p w14:paraId="0F2C1893" w14:textId="77777777" w:rsidR="005F5AEE" w:rsidRPr="00D606FA" w:rsidRDefault="005F5AEE" w:rsidP="00224FA5">
      <w:pPr>
        <w:pStyle w:val="BTEMEASMCADiagrama"/>
      </w:pPr>
    </w:p>
    <w:p w14:paraId="29B77D25" w14:textId="77FE909A" w:rsidR="005F5AEE" w:rsidRPr="00F26E06" w:rsidRDefault="004A08CA" w:rsidP="00224FA5">
      <w:pPr>
        <w:pStyle w:val="BTbeEMEASMCA"/>
        <w:rPr>
          <w:noProof w:val="0"/>
        </w:rPr>
      </w:pPr>
      <w:r>
        <w:t>Lipanthyl</w:t>
      </w:r>
      <w:r w:rsidR="00F26E06" w:rsidRPr="00F26E06">
        <w:t xml:space="preserve"> 200 mg </w:t>
      </w:r>
      <w:r w:rsidR="00233A12">
        <w:t xml:space="preserve">kietosios </w:t>
      </w:r>
      <w:r w:rsidR="00F26E06" w:rsidRPr="00F26E06">
        <w:t>kapsulės</w:t>
      </w:r>
    </w:p>
    <w:p w14:paraId="7F48C1B0" w14:textId="77777777" w:rsidR="005F5AEE" w:rsidRPr="00D606FA" w:rsidRDefault="005F5AEE" w:rsidP="00224FA5">
      <w:pPr>
        <w:pStyle w:val="BTeEMEASMCA"/>
      </w:pPr>
      <w:r>
        <w:t>f</w:t>
      </w:r>
      <w:r w:rsidRPr="00D606FA">
        <w:t>enofibratas</w:t>
      </w:r>
    </w:p>
    <w:p w14:paraId="253B878F" w14:textId="77777777" w:rsidR="005F5AEE" w:rsidRPr="00D606FA" w:rsidRDefault="005F5AEE" w:rsidP="00224FA5">
      <w:pPr>
        <w:pStyle w:val="BTEMEASMCADiagrama"/>
      </w:pPr>
    </w:p>
    <w:p w14:paraId="77CC2DEC" w14:textId="77777777" w:rsidR="005F5AEE" w:rsidRPr="00D606FA" w:rsidRDefault="005F5AEE" w:rsidP="00224FA5">
      <w:pPr>
        <w:pStyle w:val="BTbEMEASMCA"/>
      </w:pPr>
      <w:r w:rsidRPr="00D606FA">
        <w:t>Atidžiai perskaitykite visą šį lapelį, prieš pradėdami vartoti vaistą, nes jame pateikiama Jums svarbi informacija.</w:t>
      </w:r>
    </w:p>
    <w:p w14:paraId="6F0AA0AE" w14:textId="77777777" w:rsidR="005F5AEE" w:rsidRPr="00D606FA" w:rsidRDefault="005F5AEE" w:rsidP="00C679A6">
      <w:pPr>
        <w:pStyle w:val="Sraopastraipa1"/>
        <w:numPr>
          <w:ilvl w:val="0"/>
          <w:numId w:val="12"/>
        </w:numPr>
        <w:ind w:left="360"/>
        <w:rPr>
          <w:sz w:val="22"/>
          <w:szCs w:val="22"/>
        </w:rPr>
      </w:pPr>
      <w:r w:rsidRPr="00D606FA">
        <w:rPr>
          <w:sz w:val="22"/>
          <w:szCs w:val="22"/>
        </w:rPr>
        <w:t>Neišmeskite šio lapelio, nes vėl gali prireikti jį perskaityti.</w:t>
      </w:r>
    </w:p>
    <w:p w14:paraId="05C32D6C" w14:textId="77777777" w:rsidR="005F5AEE" w:rsidRPr="00D606FA" w:rsidRDefault="005F5AEE" w:rsidP="00C679A6">
      <w:pPr>
        <w:pStyle w:val="Sraopastraipa1"/>
        <w:numPr>
          <w:ilvl w:val="0"/>
          <w:numId w:val="12"/>
        </w:numPr>
        <w:ind w:left="360"/>
        <w:rPr>
          <w:sz w:val="22"/>
          <w:szCs w:val="22"/>
        </w:rPr>
      </w:pPr>
      <w:r w:rsidRPr="00D606FA">
        <w:rPr>
          <w:sz w:val="22"/>
          <w:szCs w:val="22"/>
        </w:rPr>
        <w:t>Jeigu kiltų daugiau klausimų, kreipkitės į gydytoją, vaistininką arba slaugytoją.</w:t>
      </w:r>
    </w:p>
    <w:p w14:paraId="2BB2459A" w14:textId="77777777" w:rsidR="005F5AEE" w:rsidRPr="00D606FA" w:rsidRDefault="005F5AEE" w:rsidP="00C679A6">
      <w:pPr>
        <w:pStyle w:val="Sraopastraipa1"/>
        <w:numPr>
          <w:ilvl w:val="0"/>
          <w:numId w:val="12"/>
        </w:numPr>
        <w:ind w:left="360"/>
        <w:rPr>
          <w:sz w:val="22"/>
          <w:szCs w:val="22"/>
        </w:rPr>
      </w:pPr>
      <w:r w:rsidRPr="00D606FA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7124F5B7" w14:textId="77777777" w:rsidR="005F5AEE" w:rsidRPr="00D606FA" w:rsidRDefault="005F5AEE" w:rsidP="00C679A6">
      <w:pPr>
        <w:pStyle w:val="Sraopastraipa1"/>
        <w:numPr>
          <w:ilvl w:val="0"/>
          <w:numId w:val="12"/>
        </w:numPr>
        <w:ind w:left="360"/>
        <w:rPr>
          <w:sz w:val="22"/>
          <w:szCs w:val="22"/>
        </w:rPr>
      </w:pPr>
      <w:r w:rsidRPr="00D606FA">
        <w:rPr>
          <w:sz w:val="22"/>
          <w:szCs w:val="22"/>
        </w:rPr>
        <w:t>Jeigu pasireiškė sunkus šalutinis poveikis (net jeigu jis šiame lapelyje nenurodytas), kreipkitės į gydytoją, vaistininką arba slaugytoją. Žr. 4 skyrių.</w:t>
      </w:r>
    </w:p>
    <w:p w14:paraId="31F36657" w14:textId="77777777" w:rsidR="005F5AEE" w:rsidRPr="00D606FA" w:rsidRDefault="005F5AEE" w:rsidP="00224FA5">
      <w:pPr>
        <w:pStyle w:val="BTEMEASMCADiagrama"/>
      </w:pPr>
    </w:p>
    <w:p w14:paraId="61A9F0FE" w14:textId="77777777" w:rsidR="005F5AEE" w:rsidRPr="00C679A6" w:rsidRDefault="005F5AEE" w:rsidP="00C679A6">
      <w:pPr>
        <w:rPr>
          <w:b/>
          <w:bCs/>
        </w:rPr>
      </w:pPr>
      <w:r w:rsidRPr="00C679A6">
        <w:rPr>
          <w:b/>
          <w:bCs/>
          <w:sz w:val="22"/>
          <w:szCs w:val="22"/>
        </w:rPr>
        <w:t>Apie ką rašoma šiame lapelyje?</w:t>
      </w:r>
    </w:p>
    <w:p w14:paraId="4F8F34DC" w14:textId="093108A7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 xml:space="preserve">Kas yra </w:t>
      </w:r>
      <w:r w:rsidR="004A08CA" w:rsidRPr="004A08CA">
        <w:t xml:space="preserve">Lipanthyl </w:t>
      </w:r>
      <w:r w:rsidRPr="00D606FA">
        <w:t>ir kam jis vartojamas</w:t>
      </w:r>
    </w:p>
    <w:p w14:paraId="43EBCE0A" w14:textId="3925AAB0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 xml:space="preserve">Kas žinotina prieš vartojant </w:t>
      </w:r>
      <w:r w:rsidR="004A08CA" w:rsidRPr="004A08CA">
        <w:t>Lipanthyl</w:t>
      </w:r>
    </w:p>
    <w:p w14:paraId="484C219C" w14:textId="7511E85E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 xml:space="preserve">Kaip vartoti </w:t>
      </w:r>
      <w:r w:rsidR="004A08CA" w:rsidRPr="004A08CA">
        <w:t>Lipanthyl</w:t>
      </w:r>
    </w:p>
    <w:p w14:paraId="2BB23E8E" w14:textId="4B0C5476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>Galimas šalutinis poveikis</w:t>
      </w:r>
    </w:p>
    <w:p w14:paraId="7016A21A" w14:textId="33110584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 xml:space="preserve">Kaip laikyti </w:t>
      </w:r>
      <w:r w:rsidR="004A08CA" w:rsidRPr="004A08CA">
        <w:t>Lipanthyl</w:t>
      </w:r>
    </w:p>
    <w:p w14:paraId="2F55BB74" w14:textId="2F0D59D8" w:rsidR="005F5AEE" w:rsidRPr="00D606FA" w:rsidRDefault="005F5AEE" w:rsidP="00C679A6">
      <w:pPr>
        <w:pStyle w:val="BTEMEASMCADiagrama"/>
        <w:numPr>
          <w:ilvl w:val="0"/>
          <w:numId w:val="14"/>
        </w:numPr>
        <w:ind w:left="360"/>
      </w:pPr>
      <w:r w:rsidRPr="00D606FA">
        <w:t>Pakuotės turinys ir kita informacija</w:t>
      </w:r>
    </w:p>
    <w:p w14:paraId="07051C4C" w14:textId="77777777" w:rsidR="005F5AEE" w:rsidRPr="00D606FA" w:rsidRDefault="005F5AEE" w:rsidP="00224FA5">
      <w:pPr>
        <w:pStyle w:val="BTEMEASMCADiagrama"/>
      </w:pPr>
    </w:p>
    <w:p w14:paraId="6A1B4A33" w14:textId="77777777" w:rsidR="005F5AEE" w:rsidRPr="00D606FA" w:rsidRDefault="005F5AEE" w:rsidP="00224FA5">
      <w:pPr>
        <w:pStyle w:val="BTEMEASMCADiagrama"/>
      </w:pPr>
    </w:p>
    <w:p w14:paraId="33FA8861" w14:textId="2BD67B07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bookmarkStart w:id="6" w:name="_Toc129243139"/>
      <w:bookmarkStart w:id="7" w:name="_Toc129243264"/>
      <w:r w:rsidRPr="00D606FA">
        <w:rPr>
          <w:b/>
          <w:bCs/>
          <w:sz w:val="22"/>
          <w:szCs w:val="22"/>
        </w:rPr>
        <w:t>1.</w:t>
      </w:r>
      <w:r w:rsidRPr="00D606FA">
        <w:rPr>
          <w:b/>
          <w:bCs/>
          <w:sz w:val="22"/>
          <w:szCs w:val="22"/>
        </w:rPr>
        <w:tab/>
        <w:t xml:space="preserve">Kas yra </w:t>
      </w:r>
      <w:r w:rsidR="004A08CA" w:rsidRPr="004A08CA">
        <w:rPr>
          <w:b/>
          <w:bCs/>
          <w:sz w:val="22"/>
          <w:szCs w:val="22"/>
        </w:rPr>
        <w:t>Lipanthyl</w:t>
      </w:r>
      <w:r w:rsidR="004A08CA" w:rsidRPr="00D606FA">
        <w:rPr>
          <w:b/>
          <w:bCs/>
          <w:sz w:val="22"/>
          <w:szCs w:val="22"/>
        </w:rPr>
        <w:t xml:space="preserve"> </w:t>
      </w:r>
      <w:r w:rsidRPr="00D606FA">
        <w:rPr>
          <w:b/>
          <w:bCs/>
          <w:sz w:val="22"/>
          <w:szCs w:val="22"/>
        </w:rPr>
        <w:t>ir kam jis vartojamas</w:t>
      </w:r>
      <w:bookmarkEnd w:id="6"/>
      <w:bookmarkEnd w:id="7"/>
    </w:p>
    <w:p w14:paraId="2D4EC2C3" w14:textId="77777777" w:rsidR="005F5AEE" w:rsidRPr="00D606FA" w:rsidRDefault="005F5AEE" w:rsidP="00224FA5">
      <w:pPr>
        <w:pStyle w:val="BTEMEASMCADiagrama"/>
      </w:pPr>
    </w:p>
    <w:p w14:paraId="41927E4B" w14:textId="07C8903B" w:rsidR="005F5AEE" w:rsidRPr="00D606FA" w:rsidRDefault="004A08CA" w:rsidP="005F5AEE">
      <w:pPr>
        <w:rPr>
          <w:sz w:val="22"/>
          <w:szCs w:val="22"/>
        </w:rPr>
      </w:pPr>
      <w:r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</w:t>
      </w:r>
      <w:r w:rsidR="005F5AEE" w:rsidRPr="00D606FA">
        <w:rPr>
          <w:sz w:val="22"/>
          <w:szCs w:val="22"/>
        </w:rPr>
        <w:t>priklauso vaistų, vadinamų fibratais, grupei. Šie vaistai vartojami riebalų (lipidų) kiekiui kraujyje mažinti, pavyzdžiui, riebalų, vadinamų trigliceridais, kiekiui mažinti.</w:t>
      </w:r>
    </w:p>
    <w:p w14:paraId="2C03D9B7" w14:textId="77777777" w:rsidR="005F5AEE" w:rsidRPr="00D606FA" w:rsidRDefault="005F5AEE" w:rsidP="005F5AEE">
      <w:pPr>
        <w:rPr>
          <w:sz w:val="22"/>
          <w:szCs w:val="22"/>
        </w:rPr>
      </w:pPr>
    </w:p>
    <w:p w14:paraId="2AC40C7C" w14:textId="6AAF32CD" w:rsidR="005F5AEE" w:rsidRPr="00D606FA" w:rsidRDefault="004A08CA" w:rsidP="005F5AEE">
      <w:pPr>
        <w:rPr>
          <w:sz w:val="22"/>
          <w:szCs w:val="22"/>
        </w:rPr>
      </w:pPr>
      <w:r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</w:t>
      </w:r>
      <w:r w:rsidR="005F5AEE" w:rsidRPr="00D606FA">
        <w:rPr>
          <w:sz w:val="22"/>
          <w:szCs w:val="22"/>
        </w:rPr>
        <w:t>vartojamas, kartu taikant mažai riebalų turinčią dietą ir kitą nemedicininį gydymą, pvz., mankštą ir svorio metimą, riebalų kiekiui kraujyje mažinti.</w:t>
      </w:r>
    </w:p>
    <w:p w14:paraId="3E1FC411" w14:textId="77777777" w:rsidR="005F5AEE" w:rsidRPr="00D606FA" w:rsidRDefault="005F5AEE" w:rsidP="005F5AEE">
      <w:pPr>
        <w:rPr>
          <w:sz w:val="22"/>
          <w:szCs w:val="22"/>
        </w:rPr>
      </w:pPr>
    </w:p>
    <w:p w14:paraId="63B1A3E7" w14:textId="6B3D1A90" w:rsidR="005F5AEE" w:rsidRPr="00D606FA" w:rsidRDefault="004A08CA" w:rsidP="005F5AEE">
      <w:pPr>
        <w:rPr>
          <w:sz w:val="22"/>
          <w:szCs w:val="22"/>
        </w:rPr>
      </w:pPr>
      <w:r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</w:t>
      </w:r>
      <w:r w:rsidR="005F5AEE" w:rsidRPr="00D606FA">
        <w:rPr>
          <w:sz w:val="22"/>
          <w:szCs w:val="22"/>
        </w:rPr>
        <w:t>galima vartoti kartu su kitais vaistais (statinais) tam tikromis aplinkybėmis, kai vien statinu riebalų kiekio kraujyje kontroliuoti nepavyksta.</w:t>
      </w:r>
    </w:p>
    <w:p w14:paraId="30E9CC0E" w14:textId="77777777" w:rsidR="005F5AEE" w:rsidRPr="00D606FA" w:rsidRDefault="005F5AEE" w:rsidP="00224FA5">
      <w:pPr>
        <w:pStyle w:val="BTEMEASMCADiagrama"/>
      </w:pPr>
    </w:p>
    <w:p w14:paraId="14460796" w14:textId="77777777" w:rsidR="005F5AEE" w:rsidRPr="00D606FA" w:rsidRDefault="005F5AEE" w:rsidP="00224FA5">
      <w:pPr>
        <w:pStyle w:val="BTEMEASMCADiagrama"/>
      </w:pPr>
    </w:p>
    <w:p w14:paraId="5D9DB871" w14:textId="4D13304A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bookmarkStart w:id="8" w:name="_Toc129243140"/>
      <w:bookmarkStart w:id="9" w:name="_Toc129243265"/>
      <w:r w:rsidRPr="00D606FA">
        <w:rPr>
          <w:b/>
          <w:bCs/>
          <w:sz w:val="22"/>
          <w:szCs w:val="22"/>
        </w:rPr>
        <w:t>2.</w:t>
      </w:r>
      <w:r w:rsidRPr="00D606FA">
        <w:rPr>
          <w:b/>
          <w:bCs/>
          <w:sz w:val="22"/>
          <w:szCs w:val="22"/>
        </w:rPr>
        <w:tab/>
        <w:t xml:space="preserve">Kas žinotina prieš vartojant </w:t>
      </w:r>
      <w:bookmarkEnd w:id="8"/>
      <w:bookmarkEnd w:id="9"/>
      <w:r w:rsidR="004A08CA" w:rsidRPr="004A08CA">
        <w:rPr>
          <w:b/>
          <w:bCs/>
          <w:sz w:val="22"/>
          <w:szCs w:val="22"/>
        </w:rPr>
        <w:t>Lipanthyl</w:t>
      </w:r>
    </w:p>
    <w:p w14:paraId="06B9B4AD" w14:textId="77777777" w:rsidR="005F5AEE" w:rsidRPr="00D606FA" w:rsidRDefault="005F5AEE" w:rsidP="00224FA5">
      <w:pPr>
        <w:pStyle w:val="BTEMEASMCADiagrama"/>
      </w:pPr>
    </w:p>
    <w:p w14:paraId="1D54FA5C" w14:textId="2E3C727C" w:rsidR="005F5AEE" w:rsidRPr="00D606FA" w:rsidRDefault="004A08CA" w:rsidP="005F5AEE">
      <w:pPr>
        <w:pStyle w:val="PI-3EMEASMCA"/>
      </w:pPr>
      <w:proofErr w:type="spellStart"/>
      <w:r w:rsidRPr="004A08CA">
        <w:t>Lipanthyl</w:t>
      </w:r>
      <w:proofErr w:type="spellEnd"/>
      <w:r w:rsidR="005F5AEE" w:rsidRPr="00D606FA">
        <w:t xml:space="preserve"> vartoti </w:t>
      </w:r>
      <w:r w:rsidR="00620674">
        <w:t>draudžiama</w:t>
      </w:r>
      <w:r w:rsidR="005F5AEE" w:rsidRPr="00D606FA">
        <w:t>:</w:t>
      </w:r>
    </w:p>
    <w:p w14:paraId="60156706" w14:textId="358285FB" w:rsidR="005F5AEE" w:rsidRPr="00D606FA" w:rsidRDefault="0014030A" w:rsidP="005F5AEE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5F5AEE" w:rsidRPr="00D606FA">
        <w:rPr>
          <w:sz w:val="22"/>
          <w:szCs w:val="22"/>
        </w:rPr>
        <w:t>Jums yra alergija (padidėjęs jautrumas) fenofibratui arba bet kuriai sudėtinei šio vaisto medžiagai (jos išvardytos 6 skyriuje);</w:t>
      </w:r>
    </w:p>
    <w:p w14:paraId="301E3596" w14:textId="4294DF8F" w:rsidR="005F5AEE" w:rsidRPr="00D606FA" w:rsidRDefault="0014030A" w:rsidP="005F5AEE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5F5AEE" w:rsidRPr="00D606FA">
        <w:rPr>
          <w:sz w:val="22"/>
          <w:szCs w:val="22"/>
        </w:rPr>
        <w:t>vartojant kitus vaistus (tokius kaip kiti fibratai ar vaistas nuo uždegimo, vadinamas ketoprofenu), saulė arba UV šviesa sukėlė alerginę reakciją arba odos pažeidimą;</w:t>
      </w:r>
    </w:p>
    <w:p w14:paraId="11FA7E42" w14:textId="77A4C1E6" w:rsidR="005F5AEE" w:rsidRPr="00D606FA" w:rsidRDefault="0014030A" w:rsidP="005F5AEE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5F5AEE" w:rsidRPr="00D606FA">
        <w:rPr>
          <w:sz w:val="22"/>
          <w:szCs w:val="22"/>
        </w:rPr>
        <w:t>Jums yra sunkių kepenų, inkstų ar tulžies pūslės sutrikimų;</w:t>
      </w:r>
    </w:p>
    <w:p w14:paraId="51CA5762" w14:textId="14A1476D" w:rsidR="005F5AEE" w:rsidRPr="00D606FA" w:rsidRDefault="0014030A" w:rsidP="005F5AEE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5F5AEE" w:rsidRPr="00D606FA">
        <w:rPr>
          <w:sz w:val="22"/>
          <w:szCs w:val="22"/>
        </w:rPr>
        <w:t>sergate pankreatitu (kasos uždegimu, sukeliančiu pilvo skausmą), kurio priežastis nėra padidėjęs riebalų kiekis kraujyje.</w:t>
      </w:r>
    </w:p>
    <w:p w14:paraId="5A872749" w14:textId="77777777" w:rsidR="005F5AEE" w:rsidRPr="00D606FA" w:rsidRDefault="005F5AEE" w:rsidP="00224FA5">
      <w:pPr>
        <w:pStyle w:val="BTEMEASMCADiagrama"/>
      </w:pPr>
    </w:p>
    <w:p w14:paraId="0DFB0FD0" w14:textId="524BFBA6" w:rsidR="005F5AEE" w:rsidRPr="00D606FA" w:rsidRDefault="005F5AEE" w:rsidP="00224FA5">
      <w:pPr>
        <w:pStyle w:val="BTEMEASMCADiagrama"/>
      </w:pPr>
      <w:r w:rsidRPr="00D606FA">
        <w:t xml:space="preserve">Nevartokite </w:t>
      </w:r>
      <w:r w:rsidR="004A08CA" w:rsidRPr="004A08CA">
        <w:t>Lipanthyl</w:t>
      </w:r>
      <w:r w:rsidRPr="00D606FA">
        <w:t xml:space="preserve">, jeigu bent vienas iš pirmiau paminėtų atvejų Jums tinka. Jeigu abejojate, prieš vartodami </w:t>
      </w:r>
      <w:r w:rsidR="004A08CA" w:rsidRPr="004A08CA">
        <w:t>Lipanthyl</w:t>
      </w:r>
      <w:r w:rsidRPr="00D606FA">
        <w:t xml:space="preserve"> kreipkitės į gydytoją arba vaistininką.</w:t>
      </w:r>
    </w:p>
    <w:p w14:paraId="739A4E70" w14:textId="04B95511" w:rsidR="005F5AEE" w:rsidRPr="00D606FA" w:rsidRDefault="004A08CA" w:rsidP="00224FA5">
      <w:pPr>
        <w:pStyle w:val="BTEMEASMCADiagrama"/>
      </w:pPr>
      <w:r>
        <w:t xml:space="preserve"> </w:t>
      </w:r>
    </w:p>
    <w:p w14:paraId="01C02184" w14:textId="77777777" w:rsidR="005F5AEE" w:rsidRPr="00D606FA" w:rsidRDefault="005F5AEE" w:rsidP="005F5AEE">
      <w:pPr>
        <w:pStyle w:val="PI-3EMEASMCA"/>
      </w:pPr>
      <w:r w:rsidRPr="00D606FA">
        <w:t>Įspėjimai ir atsargumo priemonės</w:t>
      </w:r>
    </w:p>
    <w:p w14:paraId="42D27E20" w14:textId="77777777" w:rsidR="005F5AEE" w:rsidRPr="00D606FA" w:rsidRDefault="005F5AEE" w:rsidP="005F5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Pasitarkite su gydytoju, vaistininku arba slaugytoja, prieš pradėdami vartoti šį vaistą:</w:t>
      </w:r>
    </w:p>
    <w:p w14:paraId="203D5BCF" w14:textId="77777777" w:rsidR="005F5AEE" w:rsidRPr="00D606FA" w:rsidRDefault="005F5AEE" w:rsidP="005F5AEE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sergate inkstų arba kepenų ligomis;</w:t>
      </w:r>
    </w:p>
    <w:p w14:paraId="6CF7D7EF" w14:textId="77777777" w:rsidR="005F5AEE" w:rsidRPr="00D606FA" w:rsidRDefault="005F5AEE" w:rsidP="005F5AEE">
      <w:pPr>
        <w:numPr>
          <w:ilvl w:val="0"/>
          <w:numId w:val="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Jums gali būti kepenų uždegimas (hepatitas), kurio požymiai yra odos ir akių baltymų pageltimas (gelta) ir padidėjęs kepenų fermentų kiekis (matomas atlikus tyrimus);</w:t>
      </w:r>
    </w:p>
    <w:p w14:paraId="7B23CD74" w14:textId="77777777" w:rsidR="005F5AEE" w:rsidRPr="00D606FA" w:rsidRDefault="005F5AEE" w:rsidP="005F5AEE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sergate pankreatitu (kasos uždegimu, sukeliančiu pilvo skausmą);</w:t>
      </w:r>
    </w:p>
    <w:p w14:paraId="278DCF0E" w14:textId="77777777" w:rsidR="005F5AEE" w:rsidRPr="00D606FA" w:rsidRDefault="005F5AEE" w:rsidP="005F5AEE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susilpnėjusi skydliaukės veikla (hipotirozė).</w:t>
      </w:r>
    </w:p>
    <w:p w14:paraId="064D25EE" w14:textId="1FB828D8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Jei bent vienas iš pirmiau paminėtų atvejų Jums tinka (arba jeigu abejojate), prieš vartodami </w:t>
      </w:r>
      <w:r w:rsidR="004A08CA"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kreipkitės į gydytoją arba vaistininką.</w:t>
      </w:r>
    </w:p>
    <w:p w14:paraId="58B4C6C5" w14:textId="77777777" w:rsidR="005F5AEE" w:rsidRPr="00D606FA" w:rsidRDefault="005F5AEE" w:rsidP="005F5AEE">
      <w:pPr>
        <w:ind w:left="720"/>
        <w:rPr>
          <w:sz w:val="22"/>
          <w:szCs w:val="22"/>
        </w:rPr>
      </w:pPr>
    </w:p>
    <w:p w14:paraId="2A3A4CF5" w14:textId="77777777" w:rsidR="005F5AEE" w:rsidRPr="00D606FA" w:rsidRDefault="005F5AEE" w:rsidP="005F5AEE">
      <w:pPr>
        <w:rPr>
          <w:i/>
          <w:iCs/>
          <w:sz w:val="22"/>
          <w:szCs w:val="22"/>
        </w:rPr>
      </w:pPr>
      <w:r w:rsidRPr="00D606FA">
        <w:rPr>
          <w:i/>
          <w:iCs/>
          <w:sz w:val="22"/>
          <w:szCs w:val="22"/>
        </w:rPr>
        <w:t>Poveikis raumenims</w:t>
      </w:r>
    </w:p>
    <w:p w14:paraId="19A7213B" w14:textId="6EADA8D5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Nustokite vartoti </w:t>
      </w:r>
      <w:r w:rsidR="004A08CA"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ir nedelsdami susisiekite su gydytoju, jei vartojant šį vaistą pasireiškia nepaaiškinami raumenų spazmai, skausmas, padidėjęs jautrumas arba silpnumas.</w:t>
      </w:r>
    </w:p>
    <w:p w14:paraId="3BB2A030" w14:textId="77777777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Tai vyksta dėl to, kad šis vaistas gali sukelti sunkius raumenų sutrikimus.</w:t>
      </w:r>
    </w:p>
    <w:p w14:paraId="4EB81D6A" w14:textId="77777777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Šie sutrikimai pasireiškia retai, tačiau tai gali būti ir raumenų uždegimas bei nykimas, galintis sukelti inkstų pažeidimą ar net mirtį.</w:t>
      </w:r>
    </w:p>
    <w:p w14:paraId="084D4C65" w14:textId="77777777" w:rsidR="005F5AEE" w:rsidRPr="00D606FA" w:rsidRDefault="005F5AEE" w:rsidP="005F5AEE">
      <w:pPr>
        <w:rPr>
          <w:sz w:val="22"/>
          <w:szCs w:val="22"/>
        </w:rPr>
      </w:pPr>
    </w:p>
    <w:p w14:paraId="18786CDA" w14:textId="77777777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Prieš pradedant ir pradėjus gydymą, Jūsų gydytojas gali atlikti kraujo tyrimą raumenų būklei patikrinti.</w:t>
      </w:r>
    </w:p>
    <w:p w14:paraId="5EF49679" w14:textId="77777777" w:rsidR="005F5AEE" w:rsidRPr="00D606FA" w:rsidRDefault="005F5AEE" w:rsidP="005F5AEE">
      <w:pPr>
        <w:rPr>
          <w:sz w:val="22"/>
          <w:szCs w:val="22"/>
        </w:rPr>
      </w:pPr>
    </w:p>
    <w:p w14:paraId="683D9165" w14:textId="77777777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Tam tikriems pacientams yra didesnė raumenų sunykimo rizika. Pasakykite gydytojui:</w:t>
      </w:r>
    </w:p>
    <w:p w14:paraId="1CFFD00C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Jūs esate vyresnis kaip 70</w:t>
      </w:r>
      <w:r>
        <w:rPr>
          <w:sz w:val="22"/>
          <w:szCs w:val="22"/>
        </w:rPr>
        <w:t> </w:t>
      </w:r>
      <w:r w:rsidRPr="00D606FA">
        <w:rPr>
          <w:sz w:val="22"/>
          <w:szCs w:val="22"/>
        </w:rPr>
        <w:t>metų;</w:t>
      </w:r>
    </w:p>
    <w:p w14:paraId="1CDD159B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sergate inkstų ligomis;</w:t>
      </w:r>
    </w:p>
    <w:p w14:paraId="6892AC74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sergate skydliaukės ligomis;</w:t>
      </w:r>
    </w:p>
    <w:p w14:paraId="5DEED37A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suvartojate daug alkoholio;</w:t>
      </w:r>
    </w:p>
    <w:p w14:paraId="2E33DA65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Jūs arba artimi Jūsų giminaičiai serga paveldimomis raumenų ligomis;</w:t>
      </w:r>
    </w:p>
    <w:p w14:paraId="164E1DD3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vartojate cholesterolį mažinančius vaistus (pvz., simvastatiną, atorvastatiną, pravastatiną, rozuvastatiną ar fluvastatiną), vadinamus statinais;</w:t>
      </w:r>
    </w:p>
    <w:p w14:paraId="4DDAE5EB" w14:textId="77777777" w:rsidR="005F5AEE" w:rsidRPr="00D606FA" w:rsidRDefault="005F5AEE" w:rsidP="005F5AEE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Jūs kada nors buvote susirgę raumenų ligomis vartodami statinus arba fibratus, pvz., fenofibratą, bezafibratą arba gemfibrozilį.</w:t>
      </w:r>
    </w:p>
    <w:p w14:paraId="61B34009" w14:textId="77777777" w:rsidR="005F5AEE" w:rsidRPr="00D606FA" w:rsidRDefault="005F5AEE" w:rsidP="005F5AEE">
      <w:pPr>
        <w:rPr>
          <w:sz w:val="22"/>
          <w:szCs w:val="22"/>
        </w:rPr>
      </w:pPr>
    </w:p>
    <w:p w14:paraId="34AC870A" w14:textId="43EB0B8C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Jei bent vienas iš pirmiau paminėtų atvejų Jums tinka (arba jeigu abejojate), prieš vartodami </w:t>
      </w:r>
      <w:r w:rsidR="004A08CA"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kreipkitės į gydytoją.</w:t>
      </w:r>
    </w:p>
    <w:p w14:paraId="59C56871" w14:textId="77777777" w:rsidR="005F5AEE" w:rsidRPr="00D606FA" w:rsidRDefault="005F5AEE" w:rsidP="00224FA5">
      <w:pPr>
        <w:pStyle w:val="BTEMEASMCADiagrama"/>
      </w:pPr>
    </w:p>
    <w:p w14:paraId="0544A0C7" w14:textId="71862B5B" w:rsidR="005F5AEE" w:rsidRPr="00D606FA" w:rsidRDefault="005F5AEE" w:rsidP="005F5AEE">
      <w:pPr>
        <w:pStyle w:val="PI-3EMEASMCA"/>
      </w:pPr>
      <w:r w:rsidRPr="00D606FA">
        <w:t xml:space="preserve">Kiti vaistai ir </w:t>
      </w:r>
      <w:r w:rsidR="004A08CA" w:rsidRPr="004A08CA">
        <w:t>Lipanthyl</w:t>
      </w:r>
    </w:p>
    <w:p w14:paraId="34D8B115" w14:textId="77777777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780E54B5" w14:textId="77777777" w:rsidR="005F5AEE" w:rsidRPr="00D606FA" w:rsidRDefault="005F5AEE" w:rsidP="005F5AEE">
      <w:pPr>
        <w:rPr>
          <w:sz w:val="22"/>
          <w:szCs w:val="22"/>
        </w:rPr>
      </w:pPr>
    </w:p>
    <w:p w14:paraId="58D49B0A" w14:textId="77777777" w:rsidR="005F5AEE" w:rsidRPr="00D606FA" w:rsidRDefault="005F5AEE" w:rsidP="00224FA5">
      <w:pPr>
        <w:pStyle w:val="BTEMEASMCADiagrama"/>
      </w:pPr>
      <w:r w:rsidRPr="00D606FA">
        <w:t>Ypač svarbu pasakyti gydytojui arba vaistininkui,</w:t>
      </w:r>
      <w:r w:rsidRPr="00D606FA" w:rsidDel="00AD5BAC">
        <w:t xml:space="preserve"> </w:t>
      </w:r>
      <w:r w:rsidRPr="00D606FA">
        <w:t>jei vartojate kurį nors iš šių vaistų:</w:t>
      </w:r>
    </w:p>
    <w:p w14:paraId="6F4CAF10" w14:textId="77777777" w:rsidR="005F5AEE" w:rsidRPr="00D606FA" w:rsidRDefault="005F5AEE" w:rsidP="00224FA5">
      <w:pPr>
        <w:pStyle w:val="BTEMEASMCADiagrama"/>
        <w:numPr>
          <w:ilvl w:val="0"/>
          <w:numId w:val="8"/>
        </w:numPr>
      </w:pPr>
      <w:r w:rsidRPr="00D606FA">
        <w:t>antikoaguliantus kraujui skystinti (pvz., varfariną);</w:t>
      </w:r>
    </w:p>
    <w:p w14:paraId="6BE4F03F" w14:textId="4D815C6B" w:rsidR="005F5AEE" w:rsidRPr="00D606FA" w:rsidRDefault="005F5AEE" w:rsidP="00224FA5">
      <w:pPr>
        <w:pStyle w:val="BTEMEASMCADiagrama"/>
        <w:numPr>
          <w:ilvl w:val="0"/>
          <w:numId w:val="8"/>
        </w:numPr>
      </w:pPr>
      <w:r w:rsidRPr="00D606FA">
        <w:t xml:space="preserve">kitus vaistus lipidų (riebalų) kiekiui kraujyje kontroliuoti (pvz., statinus arba fibratus). Vartojant statinus kartu su </w:t>
      </w:r>
      <w:r w:rsidR="004A08CA" w:rsidRPr="004A08CA">
        <w:t>Lipanthyl</w:t>
      </w:r>
      <w:r w:rsidRPr="00D606FA">
        <w:t>, gali padidėti raumenų ligų rizika;</w:t>
      </w:r>
    </w:p>
    <w:p w14:paraId="48E18F68" w14:textId="77777777" w:rsidR="005F5AEE" w:rsidRPr="00D606FA" w:rsidRDefault="005F5AEE" w:rsidP="00224FA5">
      <w:pPr>
        <w:pStyle w:val="BTEMEASMCADiagrama"/>
        <w:numPr>
          <w:ilvl w:val="0"/>
          <w:numId w:val="8"/>
        </w:numPr>
      </w:pPr>
      <w:r w:rsidRPr="00D606FA">
        <w:t>tam tikros grupės vaistus nuo cukrinio diabeto (pvz., rosiglitazoną arba pioglitazoną);</w:t>
      </w:r>
    </w:p>
    <w:p w14:paraId="10475FA0" w14:textId="77777777" w:rsidR="005F5AEE" w:rsidRPr="00D606FA" w:rsidRDefault="005F5AEE" w:rsidP="00224FA5">
      <w:pPr>
        <w:pStyle w:val="BTEMEASMCADiagrama"/>
        <w:numPr>
          <w:ilvl w:val="0"/>
          <w:numId w:val="8"/>
        </w:numPr>
      </w:pPr>
      <w:r w:rsidRPr="00D606FA">
        <w:t>ciklosporiną, vartojamą imuninei sistemai slopinti;</w:t>
      </w:r>
    </w:p>
    <w:p w14:paraId="1D2C449C" w14:textId="77777777" w:rsidR="005F5AEE" w:rsidRPr="00D606FA" w:rsidRDefault="005F5AEE" w:rsidP="00224FA5">
      <w:pPr>
        <w:pStyle w:val="BTEMEASMCADiagrama"/>
        <w:numPr>
          <w:ilvl w:val="0"/>
          <w:numId w:val="8"/>
        </w:numPr>
      </w:pPr>
      <w:r w:rsidRPr="00D606FA">
        <w:t>fenilbutazoną, priešuždegiminį vaistą nuo skausmo.</w:t>
      </w:r>
    </w:p>
    <w:p w14:paraId="4650D316" w14:textId="77777777" w:rsidR="005F5AEE" w:rsidRPr="00D606FA" w:rsidRDefault="005F5AEE" w:rsidP="00224FA5">
      <w:pPr>
        <w:pStyle w:val="BTEMEASMCADiagrama"/>
      </w:pPr>
    </w:p>
    <w:p w14:paraId="25BED899" w14:textId="5D59136C" w:rsidR="005F5AEE" w:rsidRPr="00D606FA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Jei bent vienas iš pirmiau paminėtų atvejų Jums tinka (arba jeigu abejojate), prieš vartodami </w:t>
      </w:r>
      <w:r w:rsidR="004A08CA" w:rsidRPr="004A08CA">
        <w:rPr>
          <w:sz w:val="22"/>
          <w:szCs w:val="22"/>
        </w:rPr>
        <w:t>Lipanthyl</w:t>
      </w:r>
      <w:r w:rsidRPr="00D606FA">
        <w:rPr>
          <w:sz w:val="22"/>
          <w:szCs w:val="22"/>
        </w:rPr>
        <w:t xml:space="preserve"> kreipkitės į gydytoją arba vaistininką.</w:t>
      </w:r>
    </w:p>
    <w:p w14:paraId="258824C0" w14:textId="77777777" w:rsidR="005F5AEE" w:rsidRPr="00D606FA" w:rsidRDefault="005F5AEE" w:rsidP="005F5AEE">
      <w:pPr>
        <w:rPr>
          <w:sz w:val="22"/>
          <w:szCs w:val="22"/>
        </w:rPr>
      </w:pPr>
    </w:p>
    <w:p w14:paraId="72F691F2" w14:textId="7C928F9D" w:rsidR="005F5AEE" w:rsidRPr="00D606FA" w:rsidRDefault="004A08CA" w:rsidP="005F5AEE">
      <w:pPr>
        <w:pStyle w:val="PI-3EMEASMCA"/>
      </w:pPr>
      <w:r w:rsidRPr="004A08CA">
        <w:t>Lipanthyl</w:t>
      </w:r>
      <w:r w:rsidR="005F5AEE" w:rsidRPr="00D606FA">
        <w:t xml:space="preserve"> vartojimas su maistu, gėrimais ir alkoholiu</w:t>
      </w:r>
    </w:p>
    <w:p w14:paraId="7849D397" w14:textId="77777777" w:rsidR="005F5AEE" w:rsidRPr="00D606FA" w:rsidRDefault="005F5AEE" w:rsidP="00224FA5">
      <w:pPr>
        <w:pStyle w:val="BTEMEASMCADiagrama"/>
      </w:pPr>
      <w:r w:rsidRPr="00D606FA">
        <w:t>Svarbu gerti kapsulę valgymo metu, nes vaistas neveiks gerai, jei Jūsų skrandis tuščias.</w:t>
      </w:r>
    </w:p>
    <w:p w14:paraId="4347509A" w14:textId="77777777" w:rsidR="005F5AEE" w:rsidRPr="00D606FA" w:rsidRDefault="005F5AEE" w:rsidP="005F5AEE">
      <w:pPr>
        <w:pStyle w:val="PI-3EMEASMCA"/>
      </w:pPr>
    </w:p>
    <w:p w14:paraId="21EBEA74" w14:textId="77777777" w:rsidR="005F5AEE" w:rsidRPr="00D606FA" w:rsidRDefault="005F5AEE" w:rsidP="005F5AEE">
      <w:pPr>
        <w:pStyle w:val="PI-3EMEASMCA"/>
      </w:pPr>
      <w:r w:rsidRPr="00D606FA">
        <w:t>Nėštumas, žindymo laikotarpis ir vaisingumas</w:t>
      </w:r>
    </w:p>
    <w:p w14:paraId="3CB8EB2D" w14:textId="77777777" w:rsidR="00A65E13" w:rsidRDefault="005F5AEE" w:rsidP="00A65E13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Nevartokite </w:t>
      </w:r>
      <w:proofErr w:type="spellStart"/>
      <w:r w:rsidR="004A08CA" w:rsidRPr="004A08CA">
        <w:rPr>
          <w:sz w:val="22"/>
          <w:szCs w:val="22"/>
        </w:rPr>
        <w:t>Lipanthyl</w:t>
      </w:r>
      <w:proofErr w:type="spellEnd"/>
      <w:r w:rsidRPr="00D606FA">
        <w:rPr>
          <w:sz w:val="22"/>
          <w:szCs w:val="22"/>
        </w:rPr>
        <w:t xml:space="preserve"> ir pasakykite gydytojui</w:t>
      </w:r>
      <w:r w:rsidR="00A65E13">
        <w:rPr>
          <w:sz w:val="22"/>
          <w:szCs w:val="22"/>
        </w:rPr>
        <w:t>:</w:t>
      </w:r>
    </w:p>
    <w:p w14:paraId="728E3B0E" w14:textId="1A2BBE0C" w:rsidR="005F5AEE" w:rsidRPr="00C679A6" w:rsidRDefault="005F5AEE" w:rsidP="00C679A6">
      <w:pPr>
        <w:pStyle w:val="ListParagraph"/>
        <w:numPr>
          <w:ilvl w:val="0"/>
          <w:numId w:val="9"/>
        </w:numPr>
        <w:ind w:left="562" w:hanging="562"/>
        <w:rPr>
          <w:sz w:val="22"/>
          <w:szCs w:val="22"/>
        </w:rPr>
      </w:pPr>
      <w:r w:rsidRPr="00C679A6">
        <w:rPr>
          <w:sz w:val="22"/>
          <w:szCs w:val="22"/>
        </w:rPr>
        <w:t>jei esate nėščia, manote, kad galite būti nėščia arba planuojate susilaukti kūdikio</w:t>
      </w:r>
      <w:r w:rsidR="00A65E13">
        <w:rPr>
          <w:sz w:val="22"/>
          <w:szCs w:val="22"/>
        </w:rPr>
        <w:t>;</w:t>
      </w:r>
    </w:p>
    <w:p w14:paraId="03BCAA2A" w14:textId="31114718" w:rsidR="00C70E3E" w:rsidRPr="00D606FA" w:rsidRDefault="00A65E13" w:rsidP="00C679A6">
      <w:pPr>
        <w:pStyle w:val="BTEMEASMCADiagrama"/>
        <w:numPr>
          <w:ilvl w:val="0"/>
          <w:numId w:val="9"/>
        </w:numPr>
        <w:ind w:left="562" w:hanging="562"/>
      </w:pPr>
      <w:r>
        <w:t>j</w:t>
      </w:r>
      <w:r w:rsidR="005F5AEE" w:rsidRPr="00D606FA">
        <w:t>ei maitinate kūdikį krūtimi arba planuojate tai daryti.</w:t>
      </w:r>
      <w:r w:rsidR="00C70E3E">
        <w:t xml:space="preserve"> </w:t>
      </w:r>
    </w:p>
    <w:p w14:paraId="6877F7C6" w14:textId="77777777" w:rsidR="00C70E3E" w:rsidRPr="00D606FA" w:rsidRDefault="00C70E3E" w:rsidP="00C70E3E">
      <w:pPr>
        <w:pStyle w:val="BTEMEASMCADiagrama"/>
      </w:pPr>
    </w:p>
    <w:p w14:paraId="0CA43178" w14:textId="77777777" w:rsidR="005F5AEE" w:rsidRPr="00D606FA" w:rsidRDefault="005F5AEE" w:rsidP="00C70E3E">
      <w:pPr>
        <w:pStyle w:val="BTEMEASMCADiagrama"/>
      </w:pPr>
      <w:r w:rsidRPr="00D606FA">
        <w:t>Prieš vartodama šį vaistą, būtinai pasitarkite su gydytoju arba vaistininku.</w:t>
      </w:r>
    </w:p>
    <w:p w14:paraId="120A801E" w14:textId="77777777" w:rsidR="005F5AEE" w:rsidRPr="00D606FA" w:rsidRDefault="005F5AEE" w:rsidP="005F5AEE">
      <w:pPr>
        <w:pStyle w:val="PI-3EMEASMCA"/>
      </w:pPr>
    </w:p>
    <w:p w14:paraId="37E1C93A" w14:textId="77777777" w:rsidR="005F5AEE" w:rsidRPr="00D606FA" w:rsidRDefault="005F5AEE" w:rsidP="005F5AEE">
      <w:pPr>
        <w:pStyle w:val="PI-3EMEASMCA"/>
      </w:pPr>
      <w:r w:rsidRPr="00D606FA">
        <w:t>Vairavimas ir mechanizmų valdymas</w:t>
      </w:r>
    </w:p>
    <w:p w14:paraId="6BF1971A" w14:textId="67149C72" w:rsidR="005F5AEE" w:rsidRPr="00D606FA" w:rsidRDefault="004A08CA" w:rsidP="00224FA5">
      <w:pPr>
        <w:pStyle w:val="BTEMEASMCADiagrama"/>
      </w:pPr>
      <w:r w:rsidRPr="004A08CA">
        <w:t>Lipanthyl</w:t>
      </w:r>
      <w:r w:rsidR="005F5AEE" w:rsidRPr="00D606FA">
        <w:t xml:space="preserve"> neveikia gebėjimo vairuoti ir valdyti mechanizmus.</w:t>
      </w:r>
    </w:p>
    <w:p w14:paraId="2E3EA2E7" w14:textId="77777777" w:rsidR="005F5AEE" w:rsidRPr="004A08CA" w:rsidRDefault="005F5AEE" w:rsidP="00224FA5">
      <w:pPr>
        <w:pStyle w:val="BTEMEASMCADiagrama"/>
      </w:pPr>
    </w:p>
    <w:p w14:paraId="33FC4578" w14:textId="7EE13AA2" w:rsidR="005F5AEE" w:rsidRPr="00D606FA" w:rsidRDefault="004A08CA" w:rsidP="005F5AEE">
      <w:pPr>
        <w:rPr>
          <w:b/>
          <w:bCs/>
          <w:sz w:val="22"/>
          <w:szCs w:val="22"/>
        </w:rPr>
      </w:pPr>
      <w:proofErr w:type="spellStart"/>
      <w:r w:rsidRPr="004A08CA">
        <w:rPr>
          <w:b/>
          <w:bCs/>
          <w:sz w:val="22"/>
          <w:szCs w:val="22"/>
        </w:rPr>
        <w:t>Lipanthyl</w:t>
      </w:r>
      <w:proofErr w:type="spellEnd"/>
      <w:r w:rsidR="005F5AEE" w:rsidRPr="00D606FA">
        <w:rPr>
          <w:b/>
          <w:bCs/>
          <w:sz w:val="22"/>
          <w:szCs w:val="22"/>
        </w:rPr>
        <w:t xml:space="preserve"> sudėtyje yra laktozės</w:t>
      </w:r>
      <w:r w:rsidR="000622D1">
        <w:rPr>
          <w:b/>
          <w:bCs/>
          <w:sz w:val="22"/>
          <w:szCs w:val="22"/>
        </w:rPr>
        <w:t xml:space="preserve"> </w:t>
      </w:r>
      <w:r w:rsidR="000622D1" w:rsidRPr="00D606FA">
        <w:rPr>
          <w:sz w:val="22"/>
          <w:szCs w:val="22"/>
        </w:rPr>
        <w:t>(angliavandenių rūšis)</w:t>
      </w:r>
      <w:r w:rsidR="005F5AEE">
        <w:rPr>
          <w:b/>
          <w:bCs/>
          <w:sz w:val="22"/>
          <w:szCs w:val="22"/>
        </w:rPr>
        <w:t xml:space="preserve"> </w:t>
      </w:r>
      <w:r w:rsidR="005F5AEE" w:rsidRPr="00DC0B60">
        <w:rPr>
          <w:b/>
          <w:bCs/>
          <w:sz w:val="22"/>
          <w:szCs w:val="22"/>
        </w:rPr>
        <w:t>ir natrio</w:t>
      </w:r>
      <w:r w:rsidR="005F5AEE" w:rsidRPr="00D606FA">
        <w:rPr>
          <w:sz w:val="22"/>
          <w:szCs w:val="22"/>
        </w:rPr>
        <w:t>.</w:t>
      </w:r>
    </w:p>
    <w:p w14:paraId="7001E65B" w14:textId="77777777" w:rsidR="005F5AEE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13EF2221" w14:textId="77777777" w:rsidR="005F5AEE" w:rsidRDefault="005F5AEE" w:rsidP="005F5AEE">
      <w:pPr>
        <w:rPr>
          <w:sz w:val="22"/>
          <w:szCs w:val="22"/>
        </w:rPr>
      </w:pPr>
    </w:p>
    <w:p w14:paraId="57FD0336" w14:textId="77777777" w:rsidR="005F5AEE" w:rsidRPr="00D606FA" w:rsidRDefault="005F5AEE" w:rsidP="005F5AEE">
      <w:pPr>
        <w:rPr>
          <w:sz w:val="22"/>
          <w:szCs w:val="22"/>
        </w:rPr>
      </w:pPr>
      <w:r w:rsidRPr="00167742">
        <w:rPr>
          <w:sz w:val="22"/>
          <w:szCs w:val="22"/>
        </w:rPr>
        <w:t xml:space="preserve">Šio vaisto </w:t>
      </w:r>
      <w:r>
        <w:rPr>
          <w:sz w:val="22"/>
          <w:szCs w:val="22"/>
        </w:rPr>
        <w:t>kiekvienoje kapsulėje</w:t>
      </w:r>
      <w:r w:rsidRPr="00167742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mažiau kaip 1 mmol (23 </w:t>
      </w:r>
      <w:r w:rsidRPr="00167742">
        <w:rPr>
          <w:sz w:val="22"/>
          <w:szCs w:val="22"/>
        </w:rPr>
        <w:t>mg) natrio, t.y. jis beveik</w:t>
      </w:r>
      <w:r>
        <w:rPr>
          <w:sz w:val="22"/>
          <w:szCs w:val="22"/>
        </w:rPr>
        <w:t xml:space="preserve"> </w:t>
      </w:r>
      <w:r w:rsidRPr="00167742">
        <w:rPr>
          <w:sz w:val="22"/>
          <w:szCs w:val="22"/>
        </w:rPr>
        <w:t>neturi reikšmės</w:t>
      </w:r>
      <w:r>
        <w:rPr>
          <w:sz w:val="22"/>
          <w:szCs w:val="22"/>
        </w:rPr>
        <w:t>.</w:t>
      </w:r>
    </w:p>
    <w:p w14:paraId="20710370" w14:textId="77777777" w:rsidR="005F5AEE" w:rsidRPr="00D606FA" w:rsidRDefault="005F5AEE" w:rsidP="00224FA5">
      <w:pPr>
        <w:pStyle w:val="BTEMEASMCADiagrama"/>
      </w:pPr>
    </w:p>
    <w:p w14:paraId="2A9DAAD8" w14:textId="77777777" w:rsidR="005F5AEE" w:rsidRPr="00D606FA" w:rsidRDefault="005F5AEE" w:rsidP="00224FA5">
      <w:pPr>
        <w:pStyle w:val="BTEMEASMCADiagrama"/>
      </w:pPr>
    </w:p>
    <w:p w14:paraId="7DAFDB0F" w14:textId="007E5713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bookmarkStart w:id="10" w:name="_Toc129243141"/>
      <w:bookmarkStart w:id="11" w:name="_Toc129243266"/>
      <w:r w:rsidRPr="00D606FA">
        <w:rPr>
          <w:b/>
          <w:bCs/>
          <w:sz w:val="22"/>
          <w:szCs w:val="22"/>
        </w:rPr>
        <w:t>3.</w:t>
      </w:r>
      <w:r w:rsidRPr="00D606FA">
        <w:rPr>
          <w:b/>
          <w:bCs/>
          <w:sz w:val="22"/>
          <w:szCs w:val="22"/>
        </w:rPr>
        <w:tab/>
        <w:t xml:space="preserve">Kaip vartoti </w:t>
      </w:r>
      <w:bookmarkEnd w:id="10"/>
      <w:bookmarkEnd w:id="11"/>
      <w:r w:rsidR="00620674" w:rsidRPr="00620674">
        <w:rPr>
          <w:b/>
          <w:bCs/>
          <w:sz w:val="22"/>
          <w:szCs w:val="22"/>
        </w:rPr>
        <w:t>Lipanthyl</w:t>
      </w:r>
    </w:p>
    <w:p w14:paraId="5E73D04C" w14:textId="77777777" w:rsidR="005F5AEE" w:rsidRPr="00D606FA" w:rsidRDefault="005F5AEE" w:rsidP="00224FA5">
      <w:pPr>
        <w:pStyle w:val="BTEMEASMCADiagrama"/>
      </w:pPr>
    </w:p>
    <w:p w14:paraId="1C0AEB92" w14:textId="77777777" w:rsidR="005F5AEE" w:rsidRPr="00C679A6" w:rsidRDefault="005F5AEE" w:rsidP="00224FA5">
      <w:pPr>
        <w:pStyle w:val="BTEMEASMCADiagrama"/>
        <w:rPr>
          <w:lang w:val="en-US"/>
        </w:rPr>
      </w:pPr>
      <w:r w:rsidRPr="00D606FA">
        <w:rPr>
          <w:caps/>
        </w:rPr>
        <w:t>V</w:t>
      </w:r>
      <w:r w:rsidRPr="00D606FA">
        <w:t>aistą visada vartokite tiksliai kaip nurodė gydytojas arba vaistininkas. Jeigu abejojate, kreipkitės į gydytoją arba vaistininką.</w:t>
      </w:r>
    </w:p>
    <w:p w14:paraId="69FC1275" w14:textId="77777777" w:rsidR="005F5AEE" w:rsidRPr="00D606FA" w:rsidRDefault="005F5AEE" w:rsidP="00224FA5">
      <w:pPr>
        <w:pStyle w:val="BTEMEASMCADiagrama"/>
      </w:pPr>
    </w:p>
    <w:p w14:paraId="065D0B38" w14:textId="77777777" w:rsidR="005F5AEE" w:rsidRPr="00D606FA" w:rsidRDefault="005F5AEE" w:rsidP="00224FA5">
      <w:pPr>
        <w:pStyle w:val="BTEMEASMCADiagrama"/>
      </w:pPr>
      <w:r w:rsidRPr="00D606FA">
        <w:t>Jūsų gydytojas, atsižvelgdamas į Jūsų būklę, dabar taikomą gydymą ir Jums esančias rizikas, nustatys, kokio stiprumo vaistas Jums tinka.</w:t>
      </w:r>
    </w:p>
    <w:p w14:paraId="3A84085C" w14:textId="77777777" w:rsidR="005F5AEE" w:rsidRPr="00D606FA" w:rsidRDefault="005F5AEE" w:rsidP="00224FA5">
      <w:pPr>
        <w:pStyle w:val="BTEMEASMCADiagrama"/>
      </w:pPr>
    </w:p>
    <w:p w14:paraId="764180EB" w14:textId="77777777" w:rsidR="005F5AEE" w:rsidRPr="00D606FA" w:rsidRDefault="005F5AEE" w:rsidP="00224FA5">
      <w:pPr>
        <w:pStyle w:val="BTEMEASMCADiagrama"/>
      </w:pPr>
      <w:r w:rsidRPr="00D606FA">
        <w:t>Vartojant šį vaistą</w:t>
      </w:r>
    </w:p>
    <w:p w14:paraId="49FBACDC" w14:textId="77777777" w:rsidR="005F5AEE" w:rsidRPr="00D606FA" w:rsidRDefault="005F5AEE" w:rsidP="00224FA5">
      <w:pPr>
        <w:pStyle w:val="BTEMEASMCADiagrama"/>
        <w:numPr>
          <w:ilvl w:val="0"/>
          <w:numId w:val="10"/>
        </w:numPr>
      </w:pPr>
      <w:r w:rsidRPr="00D606FA">
        <w:t>Nurykite nepažeistą kapsulę, užsigerdami stikline vandens.</w:t>
      </w:r>
    </w:p>
    <w:p w14:paraId="57234691" w14:textId="77777777" w:rsidR="005F5AEE" w:rsidRPr="00D606FA" w:rsidRDefault="005F5AEE" w:rsidP="00224FA5">
      <w:pPr>
        <w:pStyle w:val="BTEMEASMCADiagrama"/>
        <w:numPr>
          <w:ilvl w:val="0"/>
          <w:numId w:val="10"/>
        </w:numPr>
      </w:pPr>
      <w:r w:rsidRPr="00D606FA">
        <w:t>Kapsulės neatidarykite ir nekramtykite.</w:t>
      </w:r>
    </w:p>
    <w:p w14:paraId="7F570FEC" w14:textId="77777777" w:rsidR="005F5AEE" w:rsidRPr="00D606FA" w:rsidRDefault="005F5AEE" w:rsidP="00224FA5">
      <w:pPr>
        <w:pStyle w:val="BTEMEASMCADiagrama"/>
        <w:numPr>
          <w:ilvl w:val="0"/>
          <w:numId w:val="10"/>
        </w:numPr>
      </w:pPr>
      <w:r w:rsidRPr="00D606FA">
        <w:t>Kapsulę gerkite valgio metu, nes vaisto poveikis nebus geras, jei Jūsų skrandis bus tuščias.</w:t>
      </w:r>
    </w:p>
    <w:p w14:paraId="4A0ADC7A" w14:textId="77777777" w:rsidR="005F5AEE" w:rsidRPr="00D606FA" w:rsidRDefault="005F5AEE" w:rsidP="00224FA5">
      <w:pPr>
        <w:pStyle w:val="BTEMEASMCADiagrama"/>
      </w:pPr>
    </w:p>
    <w:p w14:paraId="1DB90505" w14:textId="77777777" w:rsidR="005F5AEE" w:rsidRPr="00D606FA" w:rsidRDefault="005F5AEE" w:rsidP="00224FA5">
      <w:pPr>
        <w:pStyle w:val="BTEMEASMCADiagrama"/>
      </w:pPr>
      <w:r w:rsidRPr="00D606FA">
        <w:t>Kiek vartoti</w:t>
      </w:r>
    </w:p>
    <w:p w14:paraId="5E025C58" w14:textId="77777777" w:rsidR="005F5AEE" w:rsidRPr="00D606FA" w:rsidRDefault="005F5AEE" w:rsidP="00224FA5">
      <w:pPr>
        <w:pStyle w:val="BTEMEASMCADiagrama"/>
      </w:pPr>
      <w:r w:rsidRPr="00D606FA">
        <w:t>Rekomenduojama dozė yra 1</w:t>
      </w:r>
      <w:r>
        <w:t> </w:t>
      </w:r>
      <w:r w:rsidRPr="00D606FA">
        <w:t>kapsulė per parą.</w:t>
      </w:r>
    </w:p>
    <w:p w14:paraId="1B9D7968" w14:textId="77777777" w:rsidR="005F5AEE" w:rsidRPr="00D606FA" w:rsidRDefault="005F5AEE" w:rsidP="00224FA5">
      <w:pPr>
        <w:pStyle w:val="BTEMEASMCADiagrama"/>
      </w:pPr>
    </w:p>
    <w:p w14:paraId="034751AB" w14:textId="77777777" w:rsidR="005F5AEE" w:rsidRPr="00C679A6" w:rsidRDefault="005F5AEE" w:rsidP="00C679A6">
      <w:pPr>
        <w:rPr>
          <w:u w:val="single"/>
        </w:rPr>
      </w:pPr>
      <w:r w:rsidRPr="00C679A6">
        <w:rPr>
          <w:sz w:val="22"/>
          <w:szCs w:val="22"/>
          <w:u w:val="single"/>
        </w:rPr>
        <w:t>Inkstų ligomis sergantys asmenys</w:t>
      </w:r>
    </w:p>
    <w:p w14:paraId="6214BA27" w14:textId="77777777" w:rsidR="005F5AEE" w:rsidRPr="00D606FA" w:rsidRDefault="005F5AEE" w:rsidP="00224FA5">
      <w:pPr>
        <w:pStyle w:val="BTEMEASMCADiagrama"/>
      </w:pPr>
      <w:r w:rsidRPr="00D606FA">
        <w:t>Jei sergate inkstų ligomis, Jūsų gydytojas Jums skirs vartoti mažesnę dozę. Apie tai klauskite gydytojo arba vaistininko.</w:t>
      </w:r>
    </w:p>
    <w:p w14:paraId="50364A61" w14:textId="77777777" w:rsidR="005F5AEE" w:rsidRPr="00D606FA" w:rsidRDefault="005F5AEE" w:rsidP="00224FA5">
      <w:pPr>
        <w:pStyle w:val="BTEMEASMCADiagrama"/>
      </w:pPr>
    </w:p>
    <w:p w14:paraId="4DD03E68" w14:textId="77777777" w:rsidR="005F5AEE" w:rsidRPr="00C679A6" w:rsidRDefault="005F5AEE" w:rsidP="00C679A6">
      <w:pPr>
        <w:rPr>
          <w:b/>
          <w:bCs/>
        </w:rPr>
      </w:pPr>
      <w:r w:rsidRPr="00C679A6">
        <w:rPr>
          <w:b/>
          <w:bCs/>
          <w:sz w:val="22"/>
          <w:szCs w:val="22"/>
        </w:rPr>
        <w:t>Vaikai ir paaugliai</w:t>
      </w:r>
    </w:p>
    <w:p w14:paraId="48F70D72" w14:textId="4C5D5641" w:rsidR="005F5AEE" w:rsidRPr="00D606FA" w:rsidRDefault="00620674" w:rsidP="00224FA5">
      <w:pPr>
        <w:pStyle w:val="BTEMEASMCADiagrama"/>
      </w:pPr>
      <w:r w:rsidRPr="004A08CA">
        <w:t>Lipanthyl</w:t>
      </w:r>
      <w:r w:rsidR="005F5AEE" w:rsidRPr="00D606FA">
        <w:t xml:space="preserve"> nerekomenduojama vartoti vaikams</w:t>
      </w:r>
      <w:r w:rsidR="005F5AEE">
        <w:t xml:space="preserve"> ir jaunuoliams</w:t>
      </w:r>
      <w:r w:rsidR="005F5AEE" w:rsidRPr="00D606FA">
        <w:t xml:space="preserve">, jaunesniems </w:t>
      </w:r>
      <w:r w:rsidR="005F5AEE">
        <w:t>kaip</w:t>
      </w:r>
      <w:r w:rsidR="005F5AEE" w:rsidRPr="00D606FA">
        <w:t xml:space="preserve"> 18</w:t>
      </w:r>
      <w:r w:rsidR="005F5AEE">
        <w:t> </w:t>
      </w:r>
      <w:r w:rsidR="005F5AEE" w:rsidRPr="00D606FA">
        <w:t>metų.</w:t>
      </w:r>
    </w:p>
    <w:p w14:paraId="48CBBD4F" w14:textId="77777777" w:rsidR="005F5AEE" w:rsidRPr="00D606FA" w:rsidRDefault="005F5AEE" w:rsidP="00224FA5">
      <w:pPr>
        <w:pStyle w:val="BTEMEASMCADiagrama"/>
      </w:pPr>
    </w:p>
    <w:p w14:paraId="4B2A52F2" w14:textId="639C139F" w:rsidR="005F5AEE" w:rsidRPr="00D606FA" w:rsidRDefault="005F5AEE" w:rsidP="005F5AEE">
      <w:pPr>
        <w:pStyle w:val="PI-3EMEASMCA"/>
      </w:pPr>
      <w:r w:rsidRPr="00D606FA">
        <w:t xml:space="preserve">Ką daryti pavartojus per didelę </w:t>
      </w:r>
      <w:r w:rsidR="00620674" w:rsidRPr="004A08CA">
        <w:t>Lipanthyl</w:t>
      </w:r>
      <w:r w:rsidRPr="00D606FA">
        <w:t xml:space="preserve"> dozę</w:t>
      </w:r>
    </w:p>
    <w:p w14:paraId="31BCE030" w14:textId="5E622138" w:rsidR="005F5AEE" w:rsidRPr="00D606FA" w:rsidRDefault="005F5AEE" w:rsidP="00224FA5">
      <w:pPr>
        <w:pStyle w:val="BTEMEASMCADiagrama"/>
      </w:pPr>
      <w:r w:rsidRPr="00D606FA">
        <w:t xml:space="preserve">Jei atsitiktinai </w:t>
      </w:r>
      <w:r w:rsidR="00620674" w:rsidRPr="004A08CA">
        <w:t>Lipanthyl</w:t>
      </w:r>
      <w:r w:rsidRPr="00D606FA">
        <w:t xml:space="preserve"> išgėrėte daugiau, negu reikia, arba jeigu Jūsų vaistą išgėrė kas nors kitas, nedelsdami pasakykite savo gydytojui arba kreipkitės į artimiausią medicinos įstaigą.</w:t>
      </w:r>
    </w:p>
    <w:p w14:paraId="35F155D9" w14:textId="77777777" w:rsidR="005F5AEE" w:rsidRPr="00D606FA" w:rsidRDefault="005F5AEE" w:rsidP="005F5AEE">
      <w:pPr>
        <w:pStyle w:val="PI-3EMEASMCA"/>
      </w:pPr>
    </w:p>
    <w:p w14:paraId="06773975" w14:textId="3D3CE14D" w:rsidR="005F5AEE" w:rsidRPr="00D606FA" w:rsidRDefault="005F5AEE" w:rsidP="005F5AEE">
      <w:pPr>
        <w:pStyle w:val="PI-3EMEASMCA"/>
      </w:pPr>
      <w:r w:rsidRPr="00D606FA">
        <w:t xml:space="preserve">Pamiršus pavartoti </w:t>
      </w:r>
      <w:r w:rsidR="00620674" w:rsidRPr="004A08CA">
        <w:t>Lipanthyl</w:t>
      </w:r>
    </w:p>
    <w:p w14:paraId="26E3E5E4" w14:textId="77777777" w:rsidR="005F5AEE" w:rsidRPr="00D606FA" w:rsidRDefault="005F5AEE" w:rsidP="00224FA5">
      <w:pPr>
        <w:pStyle w:val="BTEMEASMCADiagrama"/>
      </w:pPr>
      <w:r w:rsidRPr="00D606FA">
        <w:t>Pamiršus suvartoti dozę, kitą dozę vartokite kito valgio metu.</w:t>
      </w:r>
    </w:p>
    <w:p w14:paraId="0FF73200" w14:textId="77777777" w:rsidR="005F5AEE" w:rsidRPr="00D606FA" w:rsidRDefault="005F5AEE" w:rsidP="00224FA5">
      <w:pPr>
        <w:pStyle w:val="BTEMEASMCADiagrama"/>
      </w:pPr>
      <w:r w:rsidRPr="00D606FA">
        <w:t>Suvartokite kitą dozę su kitu valgiu ir toliau gerkite kitas kapsules įprastu laiku.</w:t>
      </w:r>
    </w:p>
    <w:p w14:paraId="1945D922" w14:textId="77777777" w:rsidR="005F5AEE" w:rsidRPr="00D606FA" w:rsidRDefault="005F5AEE" w:rsidP="00224FA5">
      <w:pPr>
        <w:pStyle w:val="BTEMEASMCADiagrama"/>
      </w:pPr>
      <w:r w:rsidRPr="00D606FA">
        <w:t>Negalima vartoti dvigubos dozės norint kompensuoti praleistąją dozę.</w:t>
      </w:r>
    </w:p>
    <w:p w14:paraId="27A7AA7F" w14:textId="77777777" w:rsidR="005F5AEE" w:rsidRPr="00D606FA" w:rsidRDefault="005F5AEE" w:rsidP="00224FA5">
      <w:pPr>
        <w:pStyle w:val="BTEMEASMCADiagrama"/>
      </w:pPr>
      <w:r w:rsidRPr="00D606FA">
        <w:t>Jei abejojate, kreipkitės į savo gydytoją.</w:t>
      </w:r>
    </w:p>
    <w:p w14:paraId="66448601" w14:textId="77777777" w:rsidR="005F5AEE" w:rsidRPr="00D606FA" w:rsidRDefault="005F5AEE" w:rsidP="005F5AEE">
      <w:pPr>
        <w:pStyle w:val="PI-3EMEASMCA"/>
      </w:pPr>
    </w:p>
    <w:p w14:paraId="6DD5B338" w14:textId="2C85A893" w:rsidR="005F5AEE" w:rsidRPr="00D606FA" w:rsidRDefault="005F5AEE" w:rsidP="005F5AEE">
      <w:pPr>
        <w:pStyle w:val="PI-3EMEASMCA"/>
      </w:pPr>
      <w:r w:rsidRPr="00D606FA">
        <w:t xml:space="preserve">Nustojus vartoti </w:t>
      </w:r>
      <w:r w:rsidR="00620674" w:rsidRPr="004A08CA">
        <w:t>Lipanthyl</w:t>
      </w:r>
    </w:p>
    <w:p w14:paraId="3A4969E6" w14:textId="4811B9AA" w:rsidR="005F5AEE" w:rsidRPr="00D606FA" w:rsidRDefault="005F5AEE" w:rsidP="00224FA5">
      <w:pPr>
        <w:pStyle w:val="BTEMEASMCADiagrama"/>
      </w:pPr>
      <w:r w:rsidRPr="00D606FA">
        <w:t xml:space="preserve">Nenustokite vartoję </w:t>
      </w:r>
      <w:r w:rsidR="00620674" w:rsidRPr="004A08CA">
        <w:t>Lipanthyl</w:t>
      </w:r>
      <w:r w:rsidRPr="00D606FA">
        <w:t>, nebent taip nurodė Jūsų gydytojas arba vartodami kapsules pasijutote blogai. Tai būtina, nes padidėjusi riebalų koncentracija kraujyje turi būti gydoma ilgai.</w:t>
      </w:r>
    </w:p>
    <w:p w14:paraId="2D706E74" w14:textId="77777777" w:rsidR="005F5AEE" w:rsidRPr="00D606FA" w:rsidRDefault="005F5AEE" w:rsidP="00224FA5">
      <w:pPr>
        <w:pStyle w:val="BTEMEASMCADiagrama"/>
      </w:pPr>
    </w:p>
    <w:p w14:paraId="4D4A2012" w14:textId="1C2BE51F" w:rsidR="005F5AEE" w:rsidRPr="00D606FA" w:rsidRDefault="005F5AEE" w:rsidP="00224FA5">
      <w:pPr>
        <w:pStyle w:val="BTEMEASMCADiagrama"/>
      </w:pPr>
      <w:r w:rsidRPr="00D606FA">
        <w:t xml:space="preserve">Atminkite, kad kol vartojate </w:t>
      </w:r>
      <w:r w:rsidR="00620674" w:rsidRPr="004A08CA">
        <w:t>Lipanthyl</w:t>
      </w:r>
      <w:r w:rsidRPr="00D606FA">
        <w:t>, svarbu:</w:t>
      </w:r>
    </w:p>
    <w:p w14:paraId="2FBD3AC4" w14:textId="77777777" w:rsidR="005F5AEE" w:rsidRPr="00D606FA" w:rsidRDefault="005F5AEE" w:rsidP="00224FA5">
      <w:pPr>
        <w:pStyle w:val="BTEMEASMCADiagrama"/>
        <w:numPr>
          <w:ilvl w:val="0"/>
          <w:numId w:val="11"/>
        </w:numPr>
      </w:pPr>
      <w:r w:rsidRPr="00D606FA">
        <w:t>laikytis mažai riebalų turinčios dietos;</w:t>
      </w:r>
    </w:p>
    <w:p w14:paraId="09843E15" w14:textId="77777777" w:rsidR="005F5AEE" w:rsidRPr="00D606FA" w:rsidRDefault="005F5AEE" w:rsidP="00224FA5">
      <w:pPr>
        <w:pStyle w:val="BTEMEASMCADiagrama"/>
        <w:numPr>
          <w:ilvl w:val="0"/>
          <w:numId w:val="11"/>
        </w:numPr>
      </w:pPr>
      <w:r w:rsidRPr="00D606FA">
        <w:t>reguliariai mankštintis.</w:t>
      </w:r>
    </w:p>
    <w:p w14:paraId="314E6D0B" w14:textId="77777777" w:rsidR="005F5AEE" w:rsidRPr="00D606FA" w:rsidRDefault="005F5AEE" w:rsidP="00224FA5">
      <w:pPr>
        <w:pStyle w:val="BTEMEASMCADiagrama"/>
      </w:pPr>
    </w:p>
    <w:p w14:paraId="28BA086D" w14:textId="77777777" w:rsidR="005F5AEE" w:rsidRPr="00D606FA" w:rsidRDefault="005F5AEE" w:rsidP="00224FA5">
      <w:pPr>
        <w:pStyle w:val="BTEMEASMCADiagrama"/>
      </w:pPr>
      <w:r w:rsidRPr="00D606FA">
        <w:t>Jeigu kiltų daugiau klausimų dėl šio vaisto vartojimo, kreipkitės į gydytoją, vaistininką arba slaugytoją.</w:t>
      </w:r>
    </w:p>
    <w:p w14:paraId="03E217BE" w14:textId="77777777" w:rsidR="005F5AEE" w:rsidRPr="00D606FA" w:rsidRDefault="005F5AEE" w:rsidP="00224FA5">
      <w:pPr>
        <w:pStyle w:val="BTEMEASMCADiagrama"/>
      </w:pPr>
    </w:p>
    <w:p w14:paraId="13B574D8" w14:textId="77777777" w:rsidR="005F5AEE" w:rsidRPr="00D606FA" w:rsidRDefault="005F5AEE" w:rsidP="00224FA5">
      <w:pPr>
        <w:pStyle w:val="BTEMEASMCADiagrama"/>
      </w:pPr>
    </w:p>
    <w:p w14:paraId="33504B60" w14:textId="77777777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bookmarkStart w:id="12" w:name="_Toc129243142"/>
      <w:bookmarkStart w:id="13" w:name="_Toc129243267"/>
      <w:r w:rsidRPr="00D606FA">
        <w:rPr>
          <w:b/>
          <w:bCs/>
          <w:sz w:val="22"/>
          <w:szCs w:val="22"/>
        </w:rPr>
        <w:t>4.</w:t>
      </w:r>
      <w:r w:rsidRPr="00D606FA">
        <w:rPr>
          <w:b/>
          <w:bCs/>
          <w:sz w:val="22"/>
          <w:szCs w:val="22"/>
        </w:rPr>
        <w:tab/>
        <w:t>Galimas šalutinis poveikis</w:t>
      </w:r>
      <w:bookmarkEnd w:id="12"/>
      <w:bookmarkEnd w:id="13"/>
    </w:p>
    <w:p w14:paraId="2A68719A" w14:textId="77777777" w:rsidR="005F5AEE" w:rsidRPr="00D606FA" w:rsidRDefault="005F5AEE" w:rsidP="005F5AEE">
      <w:pPr>
        <w:rPr>
          <w:sz w:val="22"/>
          <w:szCs w:val="22"/>
        </w:rPr>
      </w:pPr>
    </w:p>
    <w:p w14:paraId="03DADE9E" w14:textId="77777777" w:rsidR="005F5AEE" w:rsidRPr="00D606FA" w:rsidRDefault="005F5AEE" w:rsidP="00224FA5">
      <w:pPr>
        <w:pStyle w:val="BTEMEASMCADiagrama"/>
      </w:pPr>
      <w:r w:rsidRPr="00D606FA">
        <w:t>Šis vaistas, kaip ir visi kiti vaistai, gali sukelti šalutinį poveikį, nors jis pasireiškia ne visiems žmonėms.</w:t>
      </w:r>
    </w:p>
    <w:p w14:paraId="7E9AF350" w14:textId="77777777" w:rsidR="005F5AEE" w:rsidRPr="00D606FA" w:rsidRDefault="005F5AEE" w:rsidP="00224FA5">
      <w:pPr>
        <w:pStyle w:val="BTEMEASMCADiagrama"/>
      </w:pPr>
    </w:p>
    <w:p w14:paraId="197552CE" w14:textId="485C64FB" w:rsidR="005F5AEE" w:rsidRPr="00D606FA" w:rsidRDefault="005F5AEE" w:rsidP="005F5AEE">
      <w:pPr>
        <w:pStyle w:val="minusone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D606FA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Jeigu Jums pasireiškė kuris nors iš toliau išvardytų sunkių šalutinio poveikio požymių, </w:t>
      </w:r>
      <w:r w:rsidR="00620674" w:rsidRPr="00620674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Lipanthyl</w:t>
      </w:r>
      <w:r w:rsidRPr="00D606FA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kapsulių vartojimą nutraukite ir iškart praneškite gydytojui, nes Jums gali prireikti skubaus medicininio gydymo:</w:t>
      </w:r>
    </w:p>
    <w:p w14:paraId="44F65D5C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alerginė reakcija. Jos požymiai gali būti tokie: veido, lūpų, liežuvio ar gerklės tinimas, galintis apsunkinti kvėpavimą;</w:t>
      </w:r>
    </w:p>
    <w:p w14:paraId="3A6878ED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raumenų spazmai ar skausmas, jautrumas ar silpnumas – tai gali būti raumenų uždegimo ar nykimo, galinčio sukelti inkstų pažeidimą ar net mirtį, požymiai;</w:t>
      </w:r>
    </w:p>
    <w:p w14:paraId="54F3E228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skrandžio skausmas – tai gali būti kasos uždegimo (pankreatito) požymis;</w:t>
      </w:r>
    </w:p>
    <w:p w14:paraId="2B37EC01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krūtinės skausmas ir dusulys – tai gali būti plaučiuose esančio kraujo krešulio (plaučių embolijos) požymiai;</w:t>
      </w:r>
    </w:p>
    <w:p w14:paraId="1B65A32E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kojų skausmas, paraudimas ir tinimas – tai gali būti kraujo krešulio, esančio kojoje (giliųjų venų trombozės), požymiai;</w:t>
      </w:r>
    </w:p>
    <w:p w14:paraId="2531D3C2" w14:textId="77777777" w:rsidR="005F5AEE" w:rsidRPr="00D606FA" w:rsidRDefault="005F5AEE" w:rsidP="00224FA5">
      <w:pPr>
        <w:pStyle w:val="BTEMEASMCADiagrama"/>
        <w:numPr>
          <w:ilvl w:val="0"/>
          <w:numId w:val="4"/>
        </w:numPr>
      </w:pPr>
      <w:r w:rsidRPr="00D606FA">
        <w:t>odos ir akių baltymų pageltimas (gelta) ar kepenų fermentų kiekio padidėjimas – tai gali būti kepenų uždegimo (hepatito) požymiai.</w:t>
      </w:r>
    </w:p>
    <w:p w14:paraId="03958E39" w14:textId="77777777" w:rsidR="005F5AEE" w:rsidRPr="00D606FA" w:rsidRDefault="005F5AEE" w:rsidP="00224FA5">
      <w:pPr>
        <w:pStyle w:val="BTEMEASMCADiagrama"/>
      </w:pPr>
    </w:p>
    <w:p w14:paraId="1B7DE4E5" w14:textId="7F2C11DB" w:rsidR="005F5AEE" w:rsidRPr="00D606FA" w:rsidRDefault="005F5AEE" w:rsidP="00224FA5">
      <w:pPr>
        <w:pStyle w:val="BTEMEASMCADiagrama"/>
      </w:pPr>
      <w:r w:rsidRPr="00D606FA">
        <w:t xml:space="preserve">Nustokite vartoję </w:t>
      </w:r>
      <w:r w:rsidR="00620674" w:rsidRPr="004A08CA">
        <w:t>Lipanthyl</w:t>
      </w:r>
      <w:r w:rsidRPr="00D606FA">
        <w:t xml:space="preserve"> ir susisiekite su savo gydytoju, jeigu pastebėjote bent vieną iš aukščiau išvardytų šalutinio poveikio požymių, kuris pasireiškė Jums.</w:t>
      </w:r>
    </w:p>
    <w:p w14:paraId="47C2E3E8" w14:textId="77777777" w:rsidR="005F5AEE" w:rsidRPr="00D606FA" w:rsidRDefault="005F5AEE" w:rsidP="00224FA5">
      <w:pPr>
        <w:pStyle w:val="BTEMEASMCADiagrama"/>
      </w:pPr>
    </w:p>
    <w:p w14:paraId="1AAE1666" w14:textId="77777777" w:rsidR="005F5AEE" w:rsidRPr="00D606FA" w:rsidRDefault="005F5AEE" w:rsidP="00224FA5">
      <w:pPr>
        <w:pStyle w:val="BTEMEASMCADiagrama"/>
      </w:pPr>
      <w:r w:rsidRPr="00D606FA">
        <w:t>Kitas šalutinis poveikis:</w:t>
      </w:r>
    </w:p>
    <w:p w14:paraId="239DF5BD" w14:textId="2E714B3D" w:rsidR="005F5AEE" w:rsidRPr="00D606FA" w:rsidRDefault="000F210B" w:rsidP="005F5AEE">
      <w:pPr>
        <w:rPr>
          <w:sz w:val="22"/>
          <w:szCs w:val="22"/>
        </w:rPr>
      </w:pPr>
      <w:r w:rsidRPr="000F210B">
        <w:rPr>
          <w:b/>
          <w:bCs/>
          <w:sz w:val="22"/>
          <w:szCs w:val="22"/>
        </w:rPr>
        <w:t>Dažni šalutinio poveikio reiškiniai</w:t>
      </w:r>
      <w:r w:rsidRPr="000F210B">
        <w:rPr>
          <w:sz w:val="22"/>
          <w:szCs w:val="22"/>
        </w:rPr>
        <w:t xml:space="preserve"> (gali pasireikšti rečiau kaip 1 iš 10 asmenų)</w:t>
      </w:r>
      <w:r>
        <w:rPr>
          <w:sz w:val="22"/>
          <w:szCs w:val="22"/>
        </w:rPr>
        <w:t>:</w:t>
      </w:r>
    </w:p>
    <w:p w14:paraId="7DE90D5A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viduriavimas,</w:t>
      </w:r>
    </w:p>
    <w:p w14:paraId="70B230A6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skrandžio skausmas,</w:t>
      </w:r>
    </w:p>
    <w:p w14:paraId="7F01535A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vidurių pūtimas (flatulencija),</w:t>
      </w:r>
    </w:p>
    <w:p w14:paraId="70E7980E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pykinimas,</w:t>
      </w:r>
    </w:p>
    <w:p w14:paraId="7FC154BB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vėmimas,</w:t>
      </w:r>
    </w:p>
    <w:p w14:paraId="36DC8FAE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padidėjęs kepenų fermentų kiekis kraujyje (matomas atlikus tyrimus),</w:t>
      </w:r>
    </w:p>
    <w:p w14:paraId="4680E8E4" w14:textId="77777777" w:rsidR="005F5AEE" w:rsidRPr="00D606FA" w:rsidRDefault="005F5AEE" w:rsidP="005F5AEE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padidėjęs homocisteino kiekis kraujyje (per didelis šios aminorūgšties kiekis kraujyje susijęs su didesne vainikinių širdies arterijų ligos, insulto ir periferinių kraujagyslių ligos rizika, bet priežastinis ryšys nėra patvirtintas).</w:t>
      </w:r>
    </w:p>
    <w:p w14:paraId="5A735522" w14:textId="77777777" w:rsidR="005F5AEE" w:rsidRPr="00D606FA" w:rsidRDefault="005F5AEE" w:rsidP="005F5AEE">
      <w:pPr>
        <w:rPr>
          <w:sz w:val="22"/>
          <w:szCs w:val="22"/>
        </w:rPr>
      </w:pPr>
    </w:p>
    <w:p w14:paraId="1595DF2F" w14:textId="6F93D307" w:rsidR="005F5AEE" w:rsidRPr="00D606FA" w:rsidRDefault="000F210B" w:rsidP="005F5AEE">
      <w:pPr>
        <w:rPr>
          <w:sz w:val="22"/>
          <w:szCs w:val="22"/>
        </w:rPr>
      </w:pPr>
      <w:r w:rsidRPr="000F210B">
        <w:rPr>
          <w:b/>
          <w:bCs/>
          <w:sz w:val="22"/>
          <w:szCs w:val="22"/>
        </w:rPr>
        <w:t>Nedažni šalutinio poveikio reiškiniai</w:t>
      </w:r>
      <w:r w:rsidRPr="000F210B">
        <w:rPr>
          <w:sz w:val="22"/>
          <w:szCs w:val="22"/>
        </w:rPr>
        <w:t xml:space="preserve"> (gali pasireikšti rečiau kaip 1 iš 100 asmenų):</w:t>
      </w:r>
    </w:p>
    <w:p w14:paraId="319FBBC8" w14:textId="77777777" w:rsidR="005F5AEE" w:rsidRPr="00D606FA" w:rsidRDefault="005F5AEE" w:rsidP="005F5AEE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galvos skausmas,</w:t>
      </w:r>
    </w:p>
    <w:p w14:paraId="57F3B9DA" w14:textId="77777777" w:rsidR="005F5AEE" w:rsidRPr="00D606FA" w:rsidRDefault="005F5AEE" w:rsidP="005F5AEE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tulžies pūslės akmenys,</w:t>
      </w:r>
    </w:p>
    <w:p w14:paraId="3C2DC400" w14:textId="77777777" w:rsidR="005F5AEE" w:rsidRPr="00D606FA" w:rsidRDefault="005F5AEE" w:rsidP="005F5AEE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sumažėjęs lytinis potraukis,</w:t>
      </w:r>
    </w:p>
    <w:p w14:paraId="42C50BBE" w14:textId="77777777" w:rsidR="005F5AEE" w:rsidRPr="00D606FA" w:rsidRDefault="005F5AEE" w:rsidP="005F5AEE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bėrimas, niežtinčios ar raudonos dėmelės ant odos,</w:t>
      </w:r>
    </w:p>
    <w:p w14:paraId="1C604667" w14:textId="77777777" w:rsidR="005F5AEE" w:rsidRPr="00D606FA" w:rsidRDefault="005F5AEE" w:rsidP="005F5AEE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inkstų gaminamo kreatinino kiekio padidėjimas (matomas atlikus tyrimus).</w:t>
      </w:r>
    </w:p>
    <w:p w14:paraId="347990BF" w14:textId="77777777" w:rsidR="005F5AEE" w:rsidRPr="00D606FA" w:rsidRDefault="005F5AEE" w:rsidP="005F5AEE">
      <w:pPr>
        <w:rPr>
          <w:b/>
          <w:bCs/>
          <w:sz w:val="22"/>
          <w:szCs w:val="22"/>
        </w:rPr>
      </w:pPr>
    </w:p>
    <w:p w14:paraId="36B2B31F" w14:textId="1FD1614F" w:rsidR="005F5AEE" w:rsidRPr="00D606FA" w:rsidRDefault="000F210B" w:rsidP="005F5AEE">
      <w:pPr>
        <w:rPr>
          <w:sz w:val="22"/>
          <w:szCs w:val="22"/>
        </w:rPr>
      </w:pPr>
      <w:r w:rsidRPr="000F210B">
        <w:rPr>
          <w:b/>
          <w:bCs/>
          <w:sz w:val="22"/>
          <w:szCs w:val="22"/>
        </w:rPr>
        <w:t>Reti šalutinio poveikio reiškiniai</w:t>
      </w:r>
      <w:r w:rsidRPr="000F210B">
        <w:rPr>
          <w:sz w:val="22"/>
          <w:szCs w:val="22"/>
        </w:rPr>
        <w:t xml:space="preserve"> (gali pasireikšti rečiau kaip 1 iš 1 000 asmenų):</w:t>
      </w:r>
    </w:p>
    <w:p w14:paraId="008E8DE6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plaukų slinkimas,</w:t>
      </w:r>
    </w:p>
    <w:p w14:paraId="77E657AA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nuovargis ir svaigulys (</w:t>
      </w:r>
      <w:r w:rsidRPr="00D606FA">
        <w:rPr>
          <w:i/>
          <w:iCs/>
          <w:sz w:val="22"/>
          <w:szCs w:val="22"/>
        </w:rPr>
        <w:t>vertigo</w:t>
      </w:r>
      <w:r w:rsidRPr="00D606FA">
        <w:rPr>
          <w:sz w:val="22"/>
          <w:szCs w:val="22"/>
        </w:rPr>
        <w:t>),</w:t>
      </w:r>
    </w:p>
    <w:p w14:paraId="5ABE0DEB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išsekimo pojūtis (silpnumas),</w:t>
      </w:r>
    </w:p>
    <w:p w14:paraId="4828CACF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padidėjęs šlapalo, gaminamo inkstuose, kiekis (matomas atlikus tyrimus),</w:t>
      </w:r>
    </w:p>
    <w:p w14:paraId="5FF94A41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padidėjęs jautrumas saulės šviesai, saulės lempų šviesai ir soliariumams,</w:t>
      </w:r>
    </w:p>
    <w:p w14:paraId="79A27E65" w14:textId="77777777" w:rsidR="005F5AEE" w:rsidRPr="00D606FA" w:rsidRDefault="005F5AEE" w:rsidP="005F5AEE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hemoglobino (kuris perneša deguonį kraujyje) ir baltųjų kraujo kūnelių kiekio sumažėjimas (matomas atlikus tyrimus).</w:t>
      </w:r>
    </w:p>
    <w:p w14:paraId="69D7E046" w14:textId="77777777" w:rsidR="005F5AEE" w:rsidRPr="00D606FA" w:rsidRDefault="005F5AEE" w:rsidP="005F5AEE">
      <w:pPr>
        <w:jc w:val="both"/>
        <w:rPr>
          <w:b/>
          <w:bCs/>
          <w:sz w:val="22"/>
          <w:szCs w:val="22"/>
        </w:rPr>
      </w:pPr>
    </w:p>
    <w:p w14:paraId="19C3D9BD" w14:textId="3B22C9DD" w:rsidR="005F5AEE" w:rsidRPr="00D606FA" w:rsidRDefault="000F210B" w:rsidP="005F5AEE">
      <w:pPr>
        <w:jc w:val="both"/>
        <w:rPr>
          <w:b/>
          <w:bCs/>
          <w:sz w:val="22"/>
          <w:szCs w:val="22"/>
        </w:rPr>
      </w:pPr>
      <w:r w:rsidRPr="000F210B">
        <w:rPr>
          <w:b/>
          <w:bCs/>
          <w:sz w:val="22"/>
          <w:szCs w:val="22"/>
        </w:rPr>
        <w:t>Šalutinio poveikio reiškiniai, kurių</w:t>
      </w:r>
      <w:r>
        <w:rPr>
          <w:b/>
          <w:bCs/>
          <w:sz w:val="22"/>
          <w:szCs w:val="22"/>
        </w:rPr>
        <w:t xml:space="preserve"> </w:t>
      </w:r>
      <w:r w:rsidRPr="000F210B">
        <w:rPr>
          <w:b/>
          <w:bCs/>
          <w:sz w:val="22"/>
          <w:szCs w:val="22"/>
        </w:rPr>
        <w:t>dažnis nežinomas (negali būti apskaičiuotas pagal turimus duomenis):</w:t>
      </w:r>
    </w:p>
    <w:p w14:paraId="0984E841" w14:textId="2B17537E" w:rsidR="005F5AEE" w:rsidRPr="00D606FA" w:rsidRDefault="007A24B7" w:rsidP="005F5AEE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s</w:t>
      </w:r>
      <w:r w:rsidR="005F5AEE" w:rsidRPr="00D606FA">
        <w:rPr>
          <w:sz w:val="22"/>
          <w:szCs w:val="22"/>
        </w:rPr>
        <w:t>unkios odos reakcijos</w:t>
      </w:r>
      <w:r>
        <w:rPr>
          <w:sz w:val="22"/>
          <w:szCs w:val="22"/>
        </w:rPr>
        <w:t>;</w:t>
      </w:r>
    </w:p>
    <w:p w14:paraId="4ACEA8C1" w14:textId="2321B3F2" w:rsidR="005F5AEE" w:rsidRPr="00D606FA" w:rsidRDefault="007A24B7" w:rsidP="005F5AEE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i</w:t>
      </w:r>
      <w:r w:rsidR="005F5AEE" w:rsidRPr="00D606FA">
        <w:rPr>
          <w:sz w:val="22"/>
          <w:szCs w:val="22"/>
        </w:rPr>
        <w:t>lgai trunkančios plaučių ligos. Jeigu Jums pasireiškia bet koks sunkumas kvėpuoti, iškart pasakykite gydytojui</w:t>
      </w:r>
      <w:r>
        <w:rPr>
          <w:sz w:val="22"/>
          <w:szCs w:val="22"/>
        </w:rPr>
        <w:t>;</w:t>
      </w:r>
    </w:p>
    <w:p w14:paraId="752CD538" w14:textId="5F01153E" w:rsidR="005F5AEE" w:rsidRPr="00D606FA" w:rsidRDefault="007A24B7" w:rsidP="005F5AEE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n</w:t>
      </w:r>
      <w:r w:rsidR="005F5AEE" w:rsidRPr="00D606FA">
        <w:rPr>
          <w:sz w:val="22"/>
          <w:szCs w:val="22"/>
        </w:rPr>
        <w:t>uovargis.</w:t>
      </w:r>
    </w:p>
    <w:p w14:paraId="53FCAEC4" w14:textId="77777777" w:rsidR="005F5AEE" w:rsidRPr="00D606FA" w:rsidRDefault="005F5AEE" w:rsidP="00224FA5">
      <w:pPr>
        <w:pStyle w:val="BTEMEASMCADiagrama"/>
      </w:pPr>
    </w:p>
    <w:p w14:paraId="1FC984EC" w14:textId="77777777" w:rsidR="005F5AEE" w:rsidRPr="00D606FA" w:rsidRDefault="005F5AEE" w:rsidP="005F5AEE">
      <w:pPr>
        <w:tabs>
          <w:tab w:val="left" w:pos="567"/>
        </w:tabs>
        <w:rPr>
          <w:b/>
          <w:bCs/>
          <w:snapToGrid w:val="0"/>
          <w:sz w:val="22"/>
          <w:szCs w:val="22"/>
        </w:rPr>
      </w:pPr>
      <w:bookmarkStart w:id="14" w:name="_Toc129243143"/>
      <w:bookmarkStart w:id="15" w:name="_Toc129243268"/>
      <w:r w:rsidRPr="00D606FA">
        <w:rPr>
          <w:b/>
          <w:bCs/>
          <w:noProof/>
          <w:snapToGrid w:val="0"/>
          <w:sz w:val="22"/>
          <w:szCs w:val="22"/>
        </w:rPr>
        <w:t>Pranešimas apie šalutinį poveikį</w:t>
      </w:r>
    </w:p>
    <w:p w14:paraId="12F4ACBB" w14:textId="5A9ED1E1" w:rsidR="000725D7" w:rsidRDefault="000F210B" w:rsidP="005F5AEE">
      <w:pPr>
        <w:pStyle w:val="BodyText"/>
        <w:jc w:val="left"/>
        <w:rPr>
          <w:sz w:val="22"/>
          <w:szCs w:val="22"/>
        </w:rPr>
      </w:pPr>
      <w:r w:rsidRPr="000F210B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0725D7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="000725D7" w:rsidRPr="000725D7">
          <w:rPr>
            <w:rStyle w:val="Hyperlink"/>
            <w:sz w:val="22"/>
            <w:szCs w:val="22"/>
          </w:rPr>
          <w:t>https://vvkt.lrv.lt/lt/</w:t>
        </w:r>
      </w:hyperlink>
      <w:r w:rsidR="000725D7">
        <w:rPr>
          <w:sz w:val="22"/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23B7608C" w14:textId="77777777" w:rsidR="000F210B" w:rsidRPr="00D606FA" w:rsidRDefault="000F210B" w:rsidP="005F5AEE">
      <w:pPr>
        <w:pStyle w:val="BodyText"/>
        <w:jc w:val="left"/>
        <w:rPr>
          <w:sz w:val="22"/>
          <w:szCs w:val="22"/>
        </w:rPr>
      </w:pPr>
    </w:p>
    <w:p w14:paraId="1DCB0B6D" w14:textId="0D8B1879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r w:rsidRPr="00D606FA">
        <w:rPr>
          <w:b/>
          <w:bCs/>
          <w:sz w:val="22"/>
          <w:szCs w:val="22"/>
        </w:rPr>
        <w:t>5.</w:t>
      </w:r>
      <w:r w:rsidRPr="00D606FA">
        <w:rPr>
          <w:b/>
          <w:bCs/>
          <w:sz w:val="22"/>
          <w:szCs w:val="22"/>
        </w:rPr>
        <w:tab/>
        <w:t xml:space="preserve">Kaip laikyti </w:t>
      </w:r>
      <w:bookmarkEnd w:id="14"/>
      <w:bookmarkEnd w:id="15"/>
      <w:r w:rsidR="00620674" w:rsidRPr="00620674">
        <w:rPr>
          <w:b/>
          <w:bCs/>
          <w:sz w:val="22"/>
          <w:szCs w:val="22"/>
        </w:rPr>
        <w:t>Lipanthyl</w:t>
      </w:r>
    </w:p>
    <w:p w14:paraId="118226DF" w14:textId="77777777" w:rsidR="005F5AEE" w:rsidRPr="00D606FA" w:rsidRDefault="005F5AEE" w:rsidP="00224FA5">
      <w:pPr>
        <w:pStyle w:val="BTEMEASMCADiagrama"/>
      </w:pPr>
    </w:p>
    <w:p w14:paraId="4919FD6C" w14:textId="77777777" w:rsidR="005F5AEE" w:rsidRPr="00D606FA" w:rsidRDefault="005F5AEE" w:rsidP="00224FA5">
      <w:pPr>
        <w:pStyle w:val="BTEMEASMCADiagrama"/>
      </w:pPr>
      <w:r w:rsidRPr="00D606FA">
        <w:t>Šį vaistą laikykite vaikams nepastebimoje ir nepasiekiamoje vietoje.</w:t>
      </w:r>
    </w:p>
    <w:p w14:paraId="051BEBDC" w14:textId="08B07C4C" w:rsidR="005F5AEE" w:rsidRPr="000F210B" w:rsidRDefault="005F5AEE" w:rsidP="00224FA5">
      <w:pPr>
        <w:pStyle w:val="BTEMEASMCADiagrama"/>
      </w:pPr>
      <w:r w:rsidRPr="00D606FA">
        <w:t>Laikyti gamintojo pakuotėje</w:t>
      </w:r>
      <w:r w:rsidR="000F210B" w:rsidRPr="000F210B">
        <w:t xml:space="preserve">, </w:t>
      </w:r>
      <w:r w:rsidR="009D268D">
        <w:t>ne aukštesnėje</w:t>
      </w:r>
      <w:r w:rsidR="000F210B" w:rsidRPr="000F210B">
        <w:t xml:space="preserve"> kaip 25</w:t>
      </w:r>
      <w:r w:rsidR="00A73DB3">
        <w:t xml:space="preserve"> </w:t>
      </w:r>
      <w:r w:rsidR="000F210B" w:rsidRPr="000F210B">
        <w:t>°C temperatūroje</w:t>
      </w:r>
      <w:r w:rsidRPr="000F210B">
        <w:t>.</w:t>
      </w:r>
    </w:p>
    <w:p w14:paraId="34D64FDE" w14:textId="77777777" w:rsidR="005F5AEE" w:rsidRPr="00D606FA" w:rsidRDefault="005F5AEE" w:rsidP="005F5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14:paraId="1CC2CD25" w14:textId="36778FA2" w:rsidR="005F5AEE" w:rsidRPr="00D606FA" w:rsidRDefault="005F5AEE" w:rsidP="00224FA5">
      <w:pPr>
        <w:pStyle w:val="BTEMEASMCADiagrama"/>
      </w:pPr>
      <w:r w:rsidRPr="00D606FA">
        <w:t xml:space="preserve">Ant dėžutės ir lizdinės plokštelės </w:t>
      </w:r>
      <w:r w:rsidR="00224FA5" w:rsidRPr="00D606FA">
        <w:t>po „</w:t>
      </w:r>
      <w:r w:rsidR="00F25080">
        <w:t>EXP:</w:t>
      </w:r>
      <w:r w:rsidR="00224FA5" w:rsidRPr="00D606FA">
        <w:t xml:space="preserve">“ </w:t>
      </w:r>
      <w:r w:rsidRPr="00D606FA">
        <w:t>nurodytam tinkamumo laikui pasibaigus, šio vaisto vartoti negalima. Vaistas tinkamas vartoti iki paskutinės nurodyto mėnesio dienos.</w:t>
      </w:r>
    </w:p>
    <w:p w14:paraId="7844C194" w14:textId="77777777" w:rsidR="005F5AEE" w:rsidRPr="00D606FA" w:rsidRDefault="005F5AEE" w:rsidP="00224FA5">
      <w:pPr>
        <w:pStyle w:val="BTEMEASMCADiagrama"/>
      </w:pPr>
    </w:p>
    <w:p w14:paraId="00C3535D" w14:textId="77777777" w:rsidR="005F5AEE" w:rsidRPr="00D606FA" w:rsidRDefault="005F5AEE" w:rsidP="00224FA5">
      <w:pPr>
        <w:pStyle w:val="BTEMEASMCADiagrama"/>
      </w:pPr>
      <w:r w:rsidRPr="00D606FA">
        <w:t>Vaistų negalima išmesti į kanalizaciją arba su buitinėmis atliekomis. Kaip išmesti nereikalingus vaistus, klauskite vaistininko. Šios priemonės padės apsaugoti aplinką.</w:t>
      </w:r>
    </w:p>
    <w:p w14:paraId="6061CF5B" w14:textId="77777777" w:rsidR="005F5AEE" w:rsidRPr="00D606FA" w:rsidRDefault="005F5AEE" w:rsidP="00224FA5">
      <w:pPr>
        <w:pStyle w:val="BTEMEASMCADiagrama"/>
      </w:pPr>
    </w:p>
    <w:p w14:paraId="235CB539" w14:textId="77777777" w:rsidR="005F5AEE" w:rsidRPr="00D606FA" w:rsidRDefault="005F5AEE" w:rsidP="00224FA5">
      <w:pPr>
        <w:pStyle w:val="BTEMEASMCADiagrama"/>
      </w:pPr>
    </w:p>
    <w:p w14:paraId="36A0FE82" w14:textId="77777777" w:rsidR="005F5AEE" w:rsidRPr="00D606FA" w:rsidRDefault="005F5AEE" w:rsidP="005F5AEE">
      <w:pPr>
        <w:ind w:left="567" w:hanging="567"/>
        <w:outlineLvl w:val="0"/>
        <w:rPr>
          <w:b/>
          <w:bCs/>
          <w:sz w:val="22"/>
          <w:szCs w:val="22"/>
        </w:rPr>
      </w:pPr>
      <w:bookmarkStart w:id="16" w:name="_Toc129243144"/>
      <w:bookmarkStart w:id="17" w:name="_Toc129243269"/>
      <w:r w:rsidRPr="00D606FA">
        <w:rPr>
          <w:b/>
          <w:bCs/>
          <w:sz w:val="22"/>
          <w:szCs w:val="22"/>
        </w:rPr>
        <w:t>6.</w:t>
      </w:r>
      <w:r w:rsidRPr="00D606FA">
        <w:rPr>
          <w:b/>
          <w:bCs/>
          <w:sz w:val="22"/>
          <w:szCs w:val="22"/>
        </w:rPr>
        <w:tab/>
        <w:t>Pakuotės turinys ir kita informacija</w:t>
      </w:r>
      <w:bookmarkEnd w:id="16"/>
      <w:bookmarkEnd w:id="17"/>
    </w:p>
    <w:p w14:paraId="5950A0E9" w14:textId="77777777" w:rsidR="005F5AEE" w:rsidRPr="00D606FA" w:rsidRDefault="005F5AEE" w:rsidP="00224FA5">
      <w:pPr>
        <w:pStyle w:val="BTEMEASMCADiagrama"/>
      </w:pPr>
    </w:p>
    <w:p w14:paraId="0539E2C4" w14:textId="100F3F18" w:rsidR="005F5AEE" w:rsidRPr="00D606FA" w:rsidRDefault="00620674" w:rsidP="005F5AEE">
      <w:pPr>
        <w:pStyle w:val="PI-3EMEASMCA"/>
      </w:pPr>
      <w:r w:rsidRPr="004A08CA">
        <w:t>Lipanthyl</w:t>
      </w:r>
      <w:r w:rsidR="005F5AEE" w:rsidRPr="00D606FA">
        <w:t xml:space="preserve"> sudėtis</w:t>
      </w:r>
    </w:p>
    <w:p w14:paraId="18BD1DB2" w14:textId="3B8B485A" w:rsidR="005F5AEE" w:rsidRPr="00D606FA" w:rsidRDefault="005F5AEE" w:rsidP="005F5AEE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Veiklioji medžiaga yra fenofibratas. Vienoje</w:t>
      </w:r>
      <w:r w:rsidR="00CA3B66">
        <w:rPr>
          <w:sz w:val="22"/>
          <w:szCs w:val="22"/>
        </w:rPr>
        <w:t xml:space="preserve"> </w:t>
      </w:r>
      <w:r w:rsidR="00BE5CA7">
        <w:rPr>
          <w:sz w:val="22"/>
          <w:szCs w:val="22"/>
        </w:rPr>
        <w:t xml:space="preserve">kietojoje </w:t>
      </w:r>
      <w:r w:rsidRPr="00D606FA">
        <w:rPr>
          <w:sz w:val="22"/>
          <w:szCs w:val="22"/>
        </w:rPr>
        <w:t>kapsulėje yra 200 miligramų (mg) fenofibrato.</w:t>
      </w:r>
    </w:p>
    <w:p w14:paraId="2A28FAC0" w14:textId="77A20DA0" w:rsidR="005F5AEE" w:rsidRPr="00D606FA" w:rsidRDefault="005F5AEE" w:rsidP="005F5AEE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606FA">
        <w:rPr>
          <w:sz w:val="22"/>
          <w:szCs w:val="22"/>
        </w:rPr>
        <w:t>Pagalbinės medžiagos</w:t>
      </w:r>
      <w:r w:rsidR="00224FA5">
        <w:rPr>
          <w:sz w:val="22"/>
          <w:szCs w:val="22"/>
        </w:rPr>
        <w:t>:</w:t>
      </w:r>
    </w:p>
    <w:p w14:paraId="01285D5D" w14:textId="77777777" w:rsidR="005F5AEE" w:rsidRPr="00D606FA" w:rsidRDefault="005F5AEE" w:rsidP="005F5AEE">
      <w:pPr>
        <w:ind w:left="540"/>
        <w:rPr>
          <w:sz w:val="22"/>
          <w:szCs w:val="22"/>
        </w:rPr>
      </w:pPr>
      <w:r w:rsidRPr="00D606FA">
        <w:rPr>
          <w:sz w:val="22"/>
          <w:szCs w:val="22"/>
        </w:rPr>
        <w:t>Kapsulės turinyje yra laktozė monohidratas, natrio laurilsulfatas, pregelifikuotas krakmolas, krospovidonas, magnio stearatas. Kapsulės korpuse yra želatina, titano dioksidas (E171), raudonasis geležies oksidas (E172), geltonasis geležies oksidas (E172).</w:t>
      </w:r>
    </w:p>
    <w:p w14:paraId="04926273" w14:textId="77777777" w:rsidR="005F5AEE" w:rsidRPr="00D606FA" w:rsidRDefault="005F5AEE" w:rsidP="00224FA5">
      <w:pPr>
        <w:pStyle w:val="BTEMEASMCADiagrama"/>
      </w:pPr>
    </w:p>
    <w:p w14:paraId="7ED788F3" w14:textId="53E47B33" w:rsidR="005F5AEE" w:rsidRPr="00D606FA" w:rsidRDefault="00620674" w:rsidP="005F5AEE">
      <w:pPr>
        <w:pStyle w:val="PI-3EMEASMCA"/>
      </w:pPr>
      <w:r w:rsidRPr="004A08CA">
        <w:t>Lipanthyl</w:t>
      </w:r>
      <w:r w:rsidR="005F5AEE" w:rsidRPr="00D606FA">
        <w:t xml:space="preserve"> išvaizda ir kiekis pakuotėje</w:t>
      </w:r>
    </w:p>
    <w:p w14:paraId="2DADE04D" w14:textId="69636C1A" w:rsidR="005F5AEE" w:rsidRPr="00D606FA" w:rsidRDefault="00620674" w:rsidP="005F5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4A08CA">
        <w:rPr>
          <w:sz w:val="22"/>
          <w:szCs w:val="22"/>
        </w:rPr>
        <w:t>Lipanthyl</w:t>
      </w:r>
      <w:r w:rsidR="005F5AEE" w:rsidRPr="00D606FA">
        <w:rPr>
          <w:spacing w:val="-3"/>
          <w:sz w:val="22"/>
          <w:szCs w:val="22"/>
        </w:rPr>
        <w:t xml:space="preserve"> 200 mg </w:t>
      </w:r>
      <w:r w:rsidR="00233A12">
        <w:rPr>
          <w:spacing w:val="-3"/>
          <w:sz w:val="22"/>
          <w:szCs w:val="22"/>
        </w:rPr>
        <w:t xml:space="preserve">kietosios </w:t>
      </w:r>
      <w:r w:rsidR="005F5AEE" w:rsidRPr="00D606FA">
        <w:rPr>
          <w:spacing w:val="-3"/>
          <w:sz w:val="22"/>
          <w:szCs w:val="22"/>
        </w:rPr>
        <w:t xml:space="preserve">kapsulės yra </w:t>
      </w:r>
      <w:r w:rsidR="00BE5CA7">
        <w:rPr>
          <w:spacing w:val="-3"/>
          <w:sz w:val="22"/>
          <w:szCs w:val="22"/>
        </w:rPr>
        <w:t xml:space="preserve">kietos, </w:t>
      </w:r>
      <w:r w:rsidR="005F5AEE" w:rsidRPr="00D606FA">
        <w:rPr>
          <w:spacing w:val="-3"/>
          <w:sz w:val="22"/>
          <w:szCs w:val="22"/>
        </w:rPr>
        <w:t>ochros spalvos želatininės kapsulės.</w:t>
      </w:r>
    </w:p>
    <w:p w14:paraId="0282B488" w14:textId="4DE73C85" w:rsidR="005F5AEE" w:rsidRPr="00D606FA" w:rsidRDefault="00620674" w:rsidP="005F5A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4A08CA">
        <w:rPr>
          <w:sz w:val="22"/>
          <w:szCs w:val="22"/>
        </w:rPr>
        <w:t>Lipanthyl</w:t>
      </w:r>
      <w:r w:rsidR="005F5AEE" w:rsidRPr="00D606FA">
        <w:rPr>
          <w:spacing w:val="-3"/>
          <w:sz w:val="22"/>
          <w:szCs w:val="22"/>
        </w:rPr>
        <w:t xml:space="preserve"> tiekiamas kartoninėje dėžutėje, kurioje yra 30</w:t>
      </w:r>
      <w:r w:rsidR="005F5AEE">
        <w:rPr>
          <w:spacing w:val="-3"/>
          <w:sz w:val="22"/>
          <w:szCs w:val="22"/>
        </w:rPr>
        <w:t> </w:t>
      </w:r>
      <w:r w:rsidR="005F5AEE" w:rsidRPr="00D606FA">
        <w:rPr>
          <w:spacing w:val="-3"/>
          <w:sz w:val="22"/>
          <w:szCs w:val="22"/>
        </w:rPr>
        <w:t>kapsulių PVC/aliuminio folijos lizdinėse plokštelėse.</w:t>
      </w:r>
    </w:p>
    <w:p w14:paraId="28E6EFAD" w14:textId="77777777" w:rsidR="005F5AEE" w:rsidRPr="00D606FA" w:rsidRDefault="005F5AEE" w:rsidP="005F5AEE">
      <w:pPr>
        <w:jc w:val="both"/>
        <w:rPr>
          <w:sz w:val="22"/>
          <w:szCs w:val="22"/>
        </w:rPr>
      </w:pPr>
    </w:p>
    <w:p w14:paraId="3E857D4A" w14:textId="77777777" w:rsidR="005F5AEE" w:rsidRPr="00D606FA" w:rsidRDefault="005F5AEE" w:rsidP="005F5AEE">
      <w:pPr>
        <w:jc w:val="both"/>
        <w:rPr>
          <w:b/>
          <w:bCs/>
          <w:sz w:val="22"/>
          <w:szCs w:val="22"/>
        </w:rPr>
      </w:pPr>
      <w:r w:rsidRPr="00D606FA">
        <w:rPr>
          <w:b/>
          <w:bCs/>
          <w:sz w:val="22"/>
          <w:szCs w:val="22"/>
        </w:rPr>
        <w:t>Gamintojas</w:t>
      </w:r>
    </w:p>
    <w:p w14:paraId="311B4C0C" w14:textId="5ED08881" w:rsidR="00FA46B2" w:rsidRDefault="00FA46B2" w:rsidP="00224FA5">
      <w:pPr>
        <w:pStyle w:val="BTEMEASMCADiagrama"/>
      </w:pPr>
      <w:r w:rsidRPr="00FA46B2">
        <w:t>Recipharm</w:t>
      </w:r>
      <w:r w:rsidR="00224FA5" w:rsidRPr="00224FA5">
        <w:t xml:space="preserve"> Fontaine, Rue des Pres Potets, 21121 Fontaine les Dijon, Prancūzija </w:t>
      </w:r>
    </w:p>
    <w:p w14:paraId="558431BE" w14:textId="6346E064" w:rsidR="00224FA5" w:rsidRPr="00224FA5" w:rsidRDefault="00224FA5" w:rsidP="00224FA5">
      <w:pPr>
        <w:pStyle w:val="BTEMEASMCADiagrama"/>
      </w:pPr>
      <w:r w:rsidRPr="00224FA5">
        <w:t xml:space="preserve">arba </w:t>
      </w:r>
    </w:p>
    <w:p w14:paraId="4B751EF7" w14:textId="6731B482" w:rsidR="00224FA5" w:rsidRPr="00224FA5" w:rsidRDefault="00224FA5" w:rsidP="00224FA5">
      <w:pPr>
        <w:pStyle w:val="BTEMEASMCADiagrama"/>
      </w:pPr>
      <w:r w:rsidRPr="00224FA5">
        <w:t>Delpharm L’Aigle, Zone Industrielle No. 1, Route de Crulai, 61300 L’Aigle, Prancūzija</w:t>
      </w:r>
    </w:p>
    <w:p w14:paraId="4C2F1CAB" w14:textId="77777777" w:rsidR="005F5AEE" w:rsidRDefault="005F5AEE" w:rsidP="00224FA5">
      <w:pPr>
        <w:pStyle w:val="BTEMEASMCADiagrama"/>
      </w:pPr>
    </w:p>
    <w:p w14:paraId="465FEB93" w14:textId="77777777" w:rsidR="00224FA5" w:rsidRPr="00224FA5" w:rsidRDefault="00224FA5" w:rsidP="00224FA5">
      <w:pPr>
        <w:pStyle w:val="BTEMEASMCADiagrama"/>
        <w:rPr>
          <w:b/>
          <w:bCs/>
        </w:rPr>
      </w:pPr>
      <w:r w:rsidRPr="00224FA5">
        <w:rPr>
          <w:b/>
          <w:bCs/>
        </w:rPr>
        <w:t xml:space="preserve">Lygiagretus importuotojas </w:t>
      </w:r>
    </w:p>
    <w:p w14:paraId="68DD3886" w14:textId="77777777" w:rsidR="00224FA5" w:rsidRDefault="00224FA5" w:rsidP="00224FA5">
      <w:pPr>
        <w:pStyle w:val="BTEMEASMCADiagrama"/>
      </w:pPr>
      <w:r w:rsidRPr="00224FA5">
        <w:t>UAB „Lex ano“, Naugarduko g. 3, LT-03231 Vilnius, Lietuva</w:t>
      </w:r>
    </w:p>
    <w:p w14:paraId="6389474A" w14:textId="77777777" w:rsidR="00224FA5" w:rsidRDefault="00224FA5" w:rsidP="00224FA5">
      <w:pPr>
        <w:pStyle w:val="BTEMEASMCADiagrama"/>
      </w:pPr>
    </w:p>
    <w:p w14:paraId="4664FCF1" w14:textId="77777777" w:rsidR="00224FA5" w:rsidRPr="00224FA5" w:rsidRDefault="00224FA5" w:rsidP="00224FA5">
      <w:pPr>
        <w:pStyle w:val="BTEMEASMCADiagrama"/>
        <w:rPr>
          <w:b/>
          <w:bCs/>
        </w:rPr>
      </w:pPr>
      <w:r w:rsidRPr="00224FA5">
        <w:rPr>
          <w:b/>
          <w:bCs/>
        </w:rPr>
        <w:t>Perpakavo</w:t>
      </w:r>
    </w:p>
    <w:p w14:paraId="2B4876CE" w14:textId="77777777" w:rsidR="00224FA5" w:rsidRDefault="00224FA5" w:rsidP="00224FA5">
      <w:pPr>
        <w:pStyle w:val="BTEMEASMCADiagrama"/>
      </w:pPr>
      <w:r>
        <w:t>UAB „ENTAFARMA“, Klonėnų vs. 1, LT-19156 Širvintų r. sav., Lietuva</w:t>
      </w:r>
    </w:p>
    <w:p w14:paraId="16027ABB" w14:textId="77777777" w:rsidR="00224FA5" w:rsidRDefault="00224FA5" w:rsidP="00224FA5">
      <w:pPr>
        <w:pStyle w:val="BTEMEASMCADiagrama"/>
      </w:pPr>
      <w:r>
        <w:t>arba</w:t>
      </w:r>
    </w:p>
    <w:p w14:paraId="782B0CC1" w14:textId="77777777" w:rsidR="00224FA5" w:rsidRDefault="00224FA5" w:rsidP="00224FA5">
      <w:pPr>
        <w:pStyle w:val="BTEMEASMCADiagrama"/>
      </w:pPr>
      <w:r>
        <w:t>Lietuvos ir Norvegijos UAB „Norfachema“, Vytauto g. 6, LT-55175 Jonava, Lietuva</w:t>
      </w:r>
    </w:p>
    <w:p w14:paraId="26954A7E" w14:textId="77777777" w:rsidR="00224FA5" w:rsidRDefault="00224FA5" w:rsidP="00224FA5">
      <w:pPr>
        <w:pStyle w:val="BTEMEASMCADiagrama"/>
      </w:pPr>
      <w:r>
        <w:t>arba</w:t>
      </w:r>
    </w:p>
    <w:p w14:paraId="7C941882" w14:textId="48577959" w:rsidR="00224FA5" w:rsidRDefault="00224FA5" w:rsidP="00224FA5">
      <w:pPr>
        <w:pStyle w:val="BTEMEASMCADiagrama"/>
      </w:pPr>
      <w:r>
        <w:t>CEFEA Sp. z o. o. Sp. K., ul. Działkowa 69, 02-234 Warszawa, Lenkija</w:t>
      </w:r>
    </w:p>
    <w:p w14:paraId="6E72411D" w14:textId="77777777" w:rsidR="00912F3B" w:rsidRDefault="00912F3B" w:rsidP="00224FA5">
      <w:pPr>
        <w:pStyle w:val="BTEMEASMCADiagrama"/>
      </w:pPr>
    </w:p>
    <w:p w14:paraId="1424063E" w14:textId="011198BB" w:rsidR="00912F3B" w:rsidRPr="00224FA5" w:rsidRDefault="00912F3B" w:rsidP="00912F3B">
      <w:pPr>
        <w:pStyle w:val="BTEMEASMCADiagrama"/>
      </w:pPr>
      <w:r w:rsidRPr="00C679A6">
        <w:rPr>
          <w:b/>
          <w:bCs/>
        </w:rPr>
        <w:t>Registruotojas eksportuojančioje valstybėje yra</w:t>
      </w:r>
      <w:r>
        <w:t xml:space="preserve"> </w:t>
      </w:r>
      <w:r w:rsidR="00FA46B2" w:rsidRPr="00FA46B2">
        <w:t>Viatris</w:t>
      </w:r>
      <w:r>
        <w:t xml:space="preserve"> Healthcare Sp. z o.o., ul. Postępu 21B, 02-676 Warszawa, Lenkija.</w:t>
      </w:r>
    </w:p>
    <w:p w14:paraId="18FEB2FA" w14:textId="77777777" w:rsidR="00224FA5" w:rsidRPr="00224FA5" w:rsidRDefault="00224FA5" w:rsidP="00224FA5">
      <w:pPr>
        <w:pStyle w:val="BTEMEASMCADiagrama"/>
      </w:pPr>
    </w:p>
    <w:p w14:paraId="7AF3FBB2" w14:textId="5248984A" w:rsidR="005F5AEE" w:rsidRPr="00224FA5" w:rsidRDefault="005F5AEE" w:rsidP="00224FA5">
      <w:pPr>
        <w:pStyle w:val="BTEMEASMCADiagrama"/>
        <w:rPr>
          <w:b/>
          <w:bCs/>
        </w:rPr>
      </w:pPr>
      <w:r w:rsidRPr="00224FA5">
        <w:rPr>
          <w:b/>
          <w:bCs/>
        </w:rPr>
        <w:t xml:space="preserve">Šis pakuotės lapelis paskutinį kartą </w:t>
      </w:r>
      <w:r w:rsidRPr="00224FA5">
        <w:rPr>
          <w:b/>
          <w:bCs/>
          <w:noProof w:val="0"/>
        </w:rPr>
        <w:t>peržiūrėtas</w:t>
      </w:r>
      <w:r w:rsidR="00C679A6">
        <w:rPr>
          <w:b/>
          <w:bCs/>
          <w:noProof w:val="0"/>
        </w:rPr>
        <w:t xml:space="preserve"> 2024-12-20.</w:t>
      </w:r>
      <w:bookmarkStart w:id="18" w:name="_GoBack"/>
      <w:bookmarkEnd w:id="18"/>
    </w:p>
    <w:p w14:paraId="7D0BC66F" w14:textId="77777777" w:rsidR="005F5AEE" w:rsidRPr="00D606FA" w:rsidRDefault="005F5AEE" w:rsidP="005F5AEE">
      <w:pPr>
        <w:rPr>
          <w:sz w:val="22"/>
          <w:szCs w:val="22"/>
        </w:rPr>
      </w:pPr>
    </w:p>
    <w:p w14:paraId="47C88A62" w14:textId="5882B6CC" w:rsidR="005F5AEE" w:rsidRDefault="005F5AEE" w:rsidP="005F5AEE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="00301940" w:rsidRPr="00301940">
          <w:rPr>
            <w:rStyle w:val="Hyperlink"/>
            <w:sz w:val="22"/>
            <w:szCs w:val="22"/>
            <w:lang w:eastAsia="lt-LT"/>
          </w:rPr>
          <w:t>https://vvkt.lrv.lt/lt/</w:t>
        </w:r>
      </w:hyperlink>
      <w:hyperlink r:id="rId8" w:history="1"/>
      <w:r w:rsidRPr="00D606FA">
        <w:rPr>
          <w:sz w:val="22"/>
          <w:szCs w:val="22"/>
        </w:rPr>
        <w:t xml:space="preserve">. </w:t>
      </w:r>
    </w:p>
    <w:p w14:paraId="7371A764" w14:textId="77777777" w:rsidR="005F5AEE" w:rsidRDefault="005F5AEE" w:rsidP="005F5AEE">
      <w:pPr>
        <w:rPr>
          <w:sz w:val="22"/>
          <w:szCs w:val="22"/>
        </w:rPr>
      </w:pPr>
    </w:p>
    <w:p w14:paraId="411B3F80" w14:textId="759D184B" w:rsidR="009041DB" w:rsidRPr="000A68E7" w:rsidRDefault="000A68E7" w:rsidP="000A68E7">
      <w:pPr>
        <w:rPr>
          <w:i/>
          <w:iCs/>
          <w:sz w:val="22"/>
          <w:szCs w:val="22"/>
        </w:rPr>
      </w:pPr>
      <w:r w:rsidRPr="000A68E7">
        <w:rPr>
          <w:i/>
          <w:iCs/>
          <w:sz w:val="22"/>
          <w:szCs w:val="22"/>
        </w:rPr>
        <w:t>Lygiagrečiai importuojamas vaistas nuo referencinio vaisto skiriasi laikymo sąlygomis: lygiagrečiai importuojamą vaistą reikia</w:t>
      </w:r>
      <w:r w:rsidRPr="000A68E7">
        <w:t xml:space="preserve"> </w:t>
      </w:r>
      <w:r>
        <w:rPr>
          <w:i/>
          <w:iCs/>
          <w:sz w:val="22"/>
          <w:szCs w:val="22"/>
        </w:rPr>
        <w:t>l</w:t>
      </w:r>
      <w:r w:rsidRPr="000A68E7">
        <w:rPr>
          <w:i/>
          <w:iCs/>
          <w:sz w:val="22"/>
          <w:szCs w:val="22"/>
        </w:rPr>
        <w:t>aikyti gamintojo pakuotėje, ne aukštesnėje kaip 25</w:t>
      </w:r>
      <w:r w:rsidR="00A73DB3">
        <w:rPr>
          <w:i/>
          <w:iCs/>
          <w:sz w:val="22"/>
          <w:szCs w:val="22"/>
        </w:rPr>
        <w:t xml:space="preserve"> </w:t>
      </w:r>
      <w:r w:rsidRPr="000A68E7">
        <w:rPr>
          <w:i/>
          <w:iCs/>
          <w:sz w:val="22"/>
          <w:szCs w:val="22"/>
        </w:rPr>
        <w:t xml:space="preserve">°C temperatūroje, o referencinį </w:t>
      </w:r>
      <w:r>
        <w:rPr>
          <w:i/>
          <w:iCs/>
          <w:sz w:val="22"/>
          <w:szCs w:val="22"/>
        </w:rPr>
        <w:t xml:space="preserve">vaistą </w:t>
      </w:r>
      <w:r w:rsidRPr="000A68E7">
        <w:rPr>
          <w:i/>
          <w:iCs/>
          <w:sz w:val="22"/>
          <w:szCs w:val="22"/>
        </w:rPr>
        <w:t>laikyti gamintojo pakuotėje, kad vaistas būtų apsaugotas nuo drėgmės</w:t>
      </w:r>
      <w:r>
        <w:rPr>
          <w:i/>
          <w:iCs/>
          <w:sz w:val="22"/>
          <w:szCs w:val="22"/>
        </w:rPr>
        <w:t>,</w:t>
      </w:r>
      <w:r w:rsidRPr="000A68E7">
        <w:rPr>
          <w:i/>
          <w:iCs/>
          <w:sz w:val="22"/>
          <w:szCs w:val="22"/>
        </w:rPr>
        <w:t xml:space="preserve"> specialių temperatūros sąlygų nereikia.</w:t>
      </w:r>
    </w:p>
    <w:sectPr w:rsidR="009041DB" w:rsidRPr="000A68E7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D55"/>
    <w:multiLevelType w:val="hybridMultilevel"/>
    <w:tmpl w:val="D4A698B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3704"/>
    <w:multiLevelType w:val="hybridMultilevel"/>
    <w:tmpl w:val="C72092B0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B4EB5"/>
    <w:multiLevelType w:val="hybridMultilevel"/>
    <w:tmpl w:val="6D2EEA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66DA"/>
    <w:multiLevelType w:val="hybridMultilevel"/>
    <w:tmpl w:val="0862F25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FF4438"/>
    <w:multiLevelType w:val="hybridMultilevel"/>
    <w:tmpl w:val="D5DC1B54"/>
    <w:lvl w:ilvl="0" w:tplc="76E248F4">
      <w:start w:val="1"/>
      <w:numFmt w:val="bullet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B66D4F"/>
    <w:multiLevelType w:val="hybridMultilevel"/>
    <w:tmpl w:val="8B8CE454"/>
    <w:lvl w:ilvl="0" w:tplc="D6366676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color w:val="auto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8A1FF0"/>
    <w:multiLevelType w:val="hybridMultilevel"/>
    <w:tmpl w:val="E29C1C24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95559D"/>
    <w:multiLevelType w:val="hybridMultilevel"/>
    <w:tmpl w:val="68E4793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C332A6"/>
    <w:multiLevelType w:val="hybridMultilevel"/>
    <w:tmpl w:val="E446F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4479B"/>
    <w:multiLevelType w:val="hybridMultilevel"/>
    <w:tmpl w:val="B3F07F8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CA2ECA"/>
    <w:multiLevelType w:val="hybridMultilevel"/>
    <w:tmpl w:val="8B142006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B91C5C"/>
    <w:multiLevelType w:val="hybridMultilevel"/>
    <w:tmpl w:val="61DC9572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2D74B1"/>
    <w:multiLevelType w:val="hybridMultilevel"/>
    <w:tmpl w:val="F6F01596"/>
    <w:lvl w:ilvl="0" w:tplc="F79CA1F4">
      <w:start w:val="1"/>
      <w:numFmt w:val="bullet"/>
      <w:lvlRestart w:val="0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2459AD"/>
    <w:multiLevelType w:val="hybridMultilevel"/>
    <w:tmpl w:val="F4AE515A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EE"/>
    <w:rsid w:val="000622D1"/>
    <w:rsid w:val="000725D7"/>
    <w:rsid w:val="000A68E7"/>
    <w:rsid w:val="000F210B"/>
    <w:rsid w:val="0014030A"/>
    <w:rsid w:val="00224FA5"/>
    <w:rsid w:val="00233A12"/>
    <w:rsid w:val="00234094"/>
    <w:rsid w:val="002A211A"/>
    <w:rsid w:val="00301940"/>
    <w:rsid w:val="0031463A"/>
    <w:rsid w:val="00333A54"/>
    <w:rsid w:val="004A08CA"/>
    <w:rsid w:val="005618BA"/>
    <w:rsid w:val="005F5AEE"/>
    <w:rsid w:val="00620674"/>
    <w:rsid w:val="006B35E5"/>
    <w:rsid w:val="007A24B7"/>
    <w:rsid w:val="007F5B42"/>
    <w:rsid w:val="008324EA"/>
    <w:rsid w:val="008471C0"/>
    <w:rsid w:val="008A2743"/>
    <w:rsid w:val="009041DB"/>
    <w:rsid w:val="00912F3B"/>
    <w:rsid w:val="00975D35"/>
    <w:rsid w:val="009D268D"/>
    <w:rsid w:val="00A57CD6"/>
    <w:rsid w:val="00A65E13"/>
    <w:rsid w:val="00A73DB3"/>
    <w:rsid w:val="00B03411"/>
    <w:rsid w:val="00B0497B"/>
    <w:rsid w:val="00BE5CA7"/>
    <w:rsid w:val="00C679A6"/>
    <w:rsid w:val="00C70E3E"/>
    <w:rsid w:val="00CA3B66"/>
    <w:rsid w:val="00D95EFF"/>
    <w:rsid w:val="00DE6017"/>
    <w:rsid w:val="00EA56E2"/>
    <w:rsid w:val="00EE3634"/>
    <w:rsid w:val="00F25080"/>
    <w:rsid w:val="00F26E06"/>
    <w:rsid w:val="00F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F06"/>
  <w15:chartTrackingRefBased/>
  <w15:docId w15:val="{44E80ECA-D7D9-4210-A79C-7BB681EF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E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F5AEE"/>
    <w:rPr>
      <w:color w:val="0000FF"/>
      <w:u w:val="single"/>
    </w:rPr>
  </w:style>
  <w:style w:type="paragraph" w:customStyle="1" w:styleId="BTEMEASMCADiagrama">
    <w:name w:val="BT EMEA_SMCA Diagrama"/>
    <w:basedOn w:val="Normal"/>
    <w:link w:val="BTEMEASMCADiagramaDiagrama"/>
    <w:autoRedefine/>
    <w:uiPriority w:val="99"/>
    <w:rsid w:val="00224FA5"/>
    <w:rPr>
      <w:noProof/>
      <w:sz w:val="22"/>
      <w:szCs w:val="22"/>
      <w:lang w:eastAsia="lt-LT"/>
    </w:rPr>
  </w:style>
  <w:style w:type="character" w:customStyle="1" w:styleId="BTEMEASMCADiagramaDiagrama">
    <w:name w:val="BT EMEA_SMCA Diagrama Diagrama"/>
    <w:link w:val="BTEMEASMCADiagrama"/>
    <w:uiPriority w:val="99"/>
    <w:locked/>
    <w:rsid w:val="00224FA5"/>
    <w:rPr>
      <w:rFonts w:ascii="Times New Roman" w:eastAsia="Calibri" w:hAnsi="Times New Roman" w:cs="Times New Roman"/>
      <w:noProof/>
      <w:lang w:eastAsia="lt-LT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5F5AEE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Calibri" w:hAnsi="Times New Roman" w:cs="Times New Roman"/>
      <w:b/>
      <w:bCs/>
      <w:caps/>
      <w:color w:val="auto"/>
      <w:sz w:val="20"/>
      <w:szCs w:val="20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5F5AEE"/>
    <w:rPr>
      <w:rFonts w:ascii="Times New Roman" w:eastAsia="Calibri" w:hAnsi="Times New Roman" w:cs="Times New Roman"/>
      <w:b/>
      <w:bCs/>
      <w:caps/>
      <w:sz w:val="20"/>
      <w:szCs w:val="20"/>
      <w:lang w:eastAsia="lt-LT"/>
    </w:rPr>
  </w:style>
  <w:style w:type="paragraph" w:customStyle="1" w:styleId="PI-3EMEASMCA">
    <w:name w:val="PI-3 EMEA_SMCA"/>
    <w:basedOn w:val="Normal"/>
    <w:autoRedefine/>
    <w:uiPriority w:val="99"/>
    <w:rsid w:val="005F5AEE"/>
    <w:rPr>
      <w:b/>
      <w:bCs/>
      <w:spacing w:val="-3"/>
      <w:sz w:val="22"/>
      <w:szCs w:val="22"/>
    </w:rPr>
  </w:style>
  <w:style w:type="paragraph" w:customStyle="1" w:styleId="BTbEMEASMCA">
    <w:name w:val="BT(b) EMEA_SMCA"/>
    <w:basedOn w:val="BTEMEASMCADiagrama"/>
    <w:autoRedefine/>
    <w:uiPriority w:val="99"/>
    <w:rsid w:val="005F5AEE"/>
    <w:rPr>
      <w:b/>
      <w:bCs/>
    </w:rPr>
  </w:style>
  <w:style w:type="paragraph" w:customStyle="1" w:styleId="BTbeEMEASMCA">
    <w:name w:val="BT(be) EMEA_SMCA"/>
    <w:basedOn w:val="BTEMEASMCADiagrama"/>
    <w:autoRedefine/>
    <w:uiPriority w:val="99"/>
    <w:rsid w:val="00F26E06"/>
    <w:pPr>
      <w:jc w:val="center"/>
    </w:pPr>
    <w:rPr>
      <w:b/>
      <w:bCs/>
      <w:color w:val="000000"/>
    </w:rPr>
  </w:style>
  <w:style w:type="paragraph" w:customStyle="1" w:styleId="BTeEMEASMCA">
    <w:name w:val="BT(e) EMEA_SMCA"/>
    <w:basedOn w:val="BTEMEASMCADiagrama"/>
    <w:autoRedefine/>
    <w:uiPriority w:val="99"/>
    <w:rsid w:val="005F5AEE"/>
    <w:pPr>
      <w:jc w:val="center"/>
    </w:pPr>
  </w:style>
  <w:style w:type="paragraph" w:styleId="BodyText">
    <w:name w:val="Body Text"/>
    <w:basedOn w:val="Normal"/>
    <w:link w:val="BodyTextChar"/>
    <w:uiPriority w:val="99"/>
    <w:rsid w:val="005F5AE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 w:val="28"/>
      <w:szCs w:val="28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F5AEE"/>
    <w:rPr>
      <w:rFonts w:ascii="Times New Roman" w:eastAsia="Calibri" w:hAnsi="Times New Roman" w:cs="Times New Roman"/>
      <w:spacing w:val="-3"/>
      <w:sz w:val="28"/>
      <w:szCs w:val="28"/>
      <w:lang w:eastAsia="lt-LT"/>
    </w:rPr>
  </w:style>
  <w:style w:type="paragraph" w:customStyle="1" w:styleId="minusone">
    <w:name w:val="minusone"/>
    <w:basedOn w:val="Normal"/>
    <w:uiPriority w:val="99"/>
    <w:rsid w:val="005F5AEE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customStyle="1" w:styleId="Sraopastraipa1">
    <w:name w:val="Sąrašo pastraipa1"/>
    <w:basedOn w:val="Normal"/>
    <w:uiPriority w:val="99"/>
    <w:rsid w:val="005F5AE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5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9D26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0"/>
      <w:szCs w:val="20"/>
      <w:lang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9D268D"/>
    <w:rPr>
      <w:rFonts w:ascii="Times New Roman" w:eastAsia="Calibri" w:hAnsi="Times New Roman" w:cs="Times New Roman"/>
      <w:b/>
      <w:bCs/>
      <w:noProof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A46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A4A7-B1BA-412A-8BC3-CDC8923B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10131</Words>
  <Characters>5776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Božena Kuntelija</cp:lastModifiedBy>
  <cp:revision>3</cp:revision>
  <dcterms:created xsi:type="dcterms:W3CDTF">2024-12-23T09:33:00Z</dcterms:created>
  <dcterms:modified xsi:type="dcterms:W3CDTF">2024-12-23T09:34:00Z</dcterms:modified>
</cp:coreProperties>
</file>