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F37B" w14:textId="77777777" w:rsidR="00E0107B" w:rsidRPr="000A2DE8"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10CDA687" w14:textId="77777777" w:rsidR="00E0107B" w:rsidRPr="000A2DE8"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3C7A51CD" w14:textId="77777777" w:rsidR="00E0107B" w:rsidRPr="000A2DE8"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3BA0E743" w14:textId="77777777" w:rsidR="00E0107B" w:rsidRPr="000A2DE8"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26D4BB40" w14:textId="77777777" w:rsidR="00E0107B" w:rsidRPr="000A2DE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A204BC8" w14:textId="77777777" w:rsidR="00E0107B" w:rsidRPr="000A2DE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4082713" w14:textId="77777777" w:rsidR="00E0107B" w:rsidRPr="000A2DE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7CFE190" w14:textId="77777777" w:rsidR="00E0107B" w:rsidRPr="000A2DE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D0D2D19" w14:textId="77777777" w:rsidR="00E0107B" w:rsidRPr="000A2DE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D88057A" w14:textId="77777777" w:rsidR="00E0107B" w:rsidRPr="000A2DE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646FAA7" w14:textId="77777777" w:rsidR="00E0107B" w:rsidRPr="000A2DE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2C0AB0A3" w14:textId="77777777" w:rsidR="00E0107B" w:rsidRPr="000A2DE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1271A22" w14:textId="77777777" w:rsidR="00E0107B" w:rsidRPr="000A2DE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42257AD" w14:textId="77777777" w:rsidR="00E0107B" w:rsidRPr="000A2DE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48A7311" w14:textId="77777777" w:rsidR="00E0107B" w:rsidRPr="000A2DE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E6D509A" w14:textId="77777777" w:rsidR="00E0107B" w:rsidRPr="000A2DE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2BA26D8" w14:textId="77777777" w:rsidR="00E0107B" w:rsidRPr="000A2DE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A7112E4" w14:textId="77777777" w:rsidR="00E0107B" w:rsidRPr="000A2DE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EEEC0A5" w14:textId="77777777" w:rsidR="00E0107B" w:rsidRPr="000A2DE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086151B0" w14:textId="77777777" w:rsidR="00E0107B" w:rsidRPr="000A2DE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88774F4" w14:textId="77777777" w:rsidR="00E0107B" w:rsidRPr="000A2DE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F9E67F8" w14:textId="77777777" w:rsidR="00E0107B" w:rsidRPr="000A2DE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B0758D5" w14:textId="77777777" w:rsidR="00E0107B" w:rsidRPr="000A2DE8" w:rsidRDefault="00E0107B" w:rsidP="00E0107B">
      <w:pPr>
        <w:keepNext/>
        <w:tabs>
          <w:tab w:val="left" w:pos="567"/>
        </w:tabs>
        <w:spacing w:after="0" w:line="240" w:lineRule="auto"/>
        <w:jc w:val="center"/>
        <w:outlineLvl w:val="1"/>
        <w:rPr>
          <w:rFonts w:ascii="Times New Roman" w:eastAsia="Times New Roman" w:hAnsi="Times New Roman"/>
          <w:b/>
          <w:bCs/>
          <w:iCs/>
          <w:snapToGrid w:val="0"/>
          <w:lang w:bidi="ar-SA"/>
        </w:rPr>
      </w:pPr>
    </w:p>
    <w:p w14:paraId="03E79EA7" w14:textId="77777777" w:rsidR="00E0107B" w:rsidRPr="000A2DE8"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0A2DE8">
        <w:rPr>
          <w:rFonts w:ascii="Times New Roman" w:eastAsia="Times New Roman" w:hAnsi="Times New Roman"/>
          <w:b/>
          <w:bCs/>
          <w:iCs/>
          <w:snapToGrid w:val="0"/>
          <w:lang w:bidi="ar-SA"/>
        </w:rPr>
        <w:t>I PRIEDAS</w:t>
      </w:r>
    </w:p>
    <w:p w14:paraId="67BE13C7" w14:textId="77777777" w:rsidR="00E0107B" w:rsidRPr="000A2DE8" w:rsidRDefault="00E0107B" w:rsidP="00E0107B">
      <w:pPr>
        <w:tabs>
          <w:tab w:val="left" w:pos="567"/>
        </w:tabs>
        <w:spacing w:after="0" w:line="240" w:lineRule="auto"/>
        <w:rPr>
          <w:rFonts w:ascii="Times New Roman" w:eastAsia="Times New Roman" w:hAnsi="Times New Roman"/>
          <w:snapToGrid w:val="0"/>
          <w:lang w:eastAsia="en-US" w:bidi="ar-SA"/>
        </w:rPr>
      </w:pPr>
    </w:p>
    <w:p w14:paraId="0209B275" w14:textId="77777777" w:rsidR="00E0107B" w:rsidRPr="000A2DE8" w:rsidRDefault="00E0107B" w:rsidP="00E0107B">
      <w:pPr>
        <w:tabs>
          <w:tab w:val="left" w:pos="-1440"/>
          <w:tab w:val="left" w:pos="-720"/>
          <w:tab w:val="left" w:pos="567"/>
        </w:tabs>
        <w:spacing w:after="0" w:line="240" w:lineRule="auto"/>
        <w:jc w:val="center"/>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PREPARATO CHARAKTERISTIKŲ SANTRAUKA</w:t>
      </w:r>
    </w:p>
    <w:p w14:paraId="490FDAF7" w14:textId="77777777" w:rsidR="00E0107B" w:rsidRPr="000A2DE8" w:rsidRDefault="00E0107B" w:rsidP="00E0107B">
      <w:pPr>
        <w:widowControl w:val="0"/>
        <w:autoSpaceDE w:val="0"/>
        <w:autoSpaceDN w:val="0"/>
        <w:adjustRightInd w:val="0"/>
        <w:spacing w:after="0" w:line="240" w:lineRule="auto"/>
        <w:rPr>
          <w:rFonts w:ascii="Times New Roman" w:hAnsi="Times New Roman"/>
          <w:b/>
          <w:spacing w:val="-1"/>
        </w:rPr>
      </w:pPr>
      <w:r w:rsidRPr="000A2DE8">
        <w:rPr>
          <w:rFonts w:ascii="Times New Roman" w:eastAsia="Times New Roman" w:hAnsi="Times New Roman"/>
          <w:snapToGrid w:val="0"/>
          <w:lang w:eastAsia="zh-CN" w:bidi="ar-SA"/>
        </w:rPr>
        <w:br w:type="page"/>
      </w:r>
    </w:p>
    <w:p w14:paraId="005012DF" w14:textId="77777777" w:rsidR="00E0107B" w:rsidRPr="000A2DE8" w:rsidRDefault="00E0107B" w:rsidP="00E0107B">
      <w:pPr>
        <w:widowControl w:val="0"/>
        <w:numPr>
          <w:ilvl w:val="0"/>
          <w:numId w:val="14"/>
        </w:numPr>
        <w:tabs>
          <w:tab w:val="left" w:pos="680"/>
        </w:tabs>
        <w:autoSpaceDE w:val="0"/>
        <w:autoSpaceDN w:val="0"/>
        <w:adjustRightInd w:val="0"/>
        <w:spacing w:after="0" w:line="240" w:lineRule="auto"/>
        <w:ind w:left="677" w:hanging="677"/>
        <w:rPr>
          <w:rFonts w:ascii="Times New Roman" w:eastAsia="Times New Roman" w:hAnsi="Times New Roman"/>
        </w:rPr>
      </w:pPr>
      <w:r w:rsidRPr="000A2DE8">
        <w:rPr>
          <w:rFonts w:ascii="Times New Roman" w:hAnsi="Times New Roman"/>
          <w:b/>
          <w:spacing w:val="-1"/>
        </w:rPr>
        <w:lastRenderedPageBreak/>
        <w:t>VAISTINIO PREPARATO PAVADINIMAS</w:t>
      </w:r>
    </w:p>
    <w:p w14:paraId="1AF0B707" w14:textId="77777777" w:rsidR="00E0107B" w:rsidRPr="000A2DE8"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p>
    <w:p w14:paraId="1FAA3BFF" w14:textId="37EEF36F"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Pr>
          <w:rFonts w:ascii="Times New Roman" w:hAnsi="Times New Roman"/>
        </w:rPr>
        <w:t>Zentiva</w:t>
      </w:r>
      <w:proofErr w:type="spellEnd"/>
      <w:r w:rsidRPr="000A2DE8">
        <w:rPr>
          <w:rFonts w:ascii="Times New Roman" w:hAnsi="Times New Roman"/>
        </w:rPr>
        <w:t xml:space="preserve"> 62,5 mg plėvele dengtos tabletės</w:t>
      </w:r>
    </w:p>
    <w:p w14:paraId="60CC6D31" w14:textId="3DA3FA98"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highlight w:val="lightGray"/>
        </w:rPr>
        <w:t>Bosentan</w:t>
      </w:r>
      <w:proofErr w:type="spellEnd"/>
      <w:r w:rsidRPr="000A2DE8">
        <w:rPr>
          <w:rFonts w:ascii="Times New Roman" w:hAnsi="Times New Roman"/>
          <w:spacing w:val="2"/>
          <w:highlight w:val="lightGray"/>
        </w:rPr>
        <w:t xml:space="preserve"> </w:t>
      </w:r>
      <w:proofErr w:type="spellStart"/>
      <w:r>
        <w:rPr>
          <w:rFonts w:ascii="Times New Roman" w:hAnsi="Times New Roman"/>
          <w:spacing w:val="2"/>
          <w:highlight w:val="lightGray"/>
        </w:rPr>
        <w:t>Zentiva</w:t>
      </w:r>
      <w:proofErr w:type="spellEnd"/>
      <w:r w:rsidRPr="000A2DE8">
        <w:rPr>
          <w:rFonts w:ascii="Times New Roman" w:hAnsi="Times New Roman"/>
          <w:spacing w:val="2"/>
          <w:highlight w:val="lightGray"/>
        </w:rPr>
        <w:t xml:space="preserve"> 125 mg plėvele dengtos tabletės</w:t>
      </w:r>
    </w:p>
    <w:p w14:paraId="1D85DC8D"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336AC858"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22949783" w14:textId="77777777" w:rsidR="00E0107B" w:rsidRPr="000A2DE8" w:rsidRDefault="00E0107B" w:rsidP="00E0107B">
      <w:pPr>
        <w:widowControl w:val="0"/>
        <w:numPr>
          <w:ilvl w:val="0"/>
          <w:numId w:val="14"/>
        </w:numPr>
        <w:tabs>
          <w:tab w:val="left" w:pos="720"/>
        </w:tabs>
        <w:autoSpaceDE w:val="0"/>
        <w:autoSpaceDN w:val="0"/>
        <w:adjustRightInd w:val="0"/>
        <w:spacing w:after="0" w:line="240" w:lineRule="auto"/>
        <w:ind w:left="720" w:hanging="720"/>
        <w:jc w:val="both"/>
        <w:rPr>
          <w:rFonts w:ascii="Times New Roman" w:eastAsia="Times New Roman" w:hAnsi="Times New Roman"/>
          <w:b/>
          <w:bCs/>
        </w:rPr>
      </w:pPr>
      <w:r w:rsidRPr="000A2DE8">
        <w:rPr>
          <w:rFonts w:ascii="Times New Roman" w:hAnsi="Times New Roman"/>
          <w:b/>
          <w:spacing w:val="1"/>
        </w:rPr>
        <w:t xml:space="preserve">KOKYBINĖ IR KIEKYBINĖ SUDĖTIS </w:t>
      </w:r>
    </w:p>
    <w:p w14:paraId="39853144" w14:textId="77777777" w:rsidR="00E0107B" w:rsidRPr="000A2DE8" w:rsidRDefault="00E0107B" w:rsidP="00E0107B">
      <w:pPr>
        <w:widowControl w:val="0"/>
        <w:autoSpaceDE w:val="0"/>
        <w:autoSpaceDN w:val="0"/>
        <w:adjustRightInd w:val="0"/>
        <w:spacing w:after="0" w:line="240" w:lineRule="auto"/>
        <w:jc w:val="both"/>
        <w:rPr>
          <w:rFonts w:ascii="Times New Roman" w:eastAsia="Times New Roman" w:hAnsi="Times New Roman"/>
          <w:b/>
          <w:bCs/>
        </w:rPr>
      </w:pPr>
    </w:p>
    <w:p w14:paraId="45BFCBC7" w14:textId="5247C5C0"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 xml:space="preserve">Kiekvienoje plėvele dengtoje tabletėje yra </w:t>
      </w:r>
      <w:proofErr w:type="spellStart"/>
      <w:r>
        <w:rPr>
          <w:rFonts w:ascii="Times New Roman" w:hAnsi="Times New Roman"/>
        </w:rPr>
        <w:t>bozentano</w:t>
      </w:r>
      <w:proofErr w:type="spellEnd"/>
      <w:r>
        <w:rPr>
          <w:rFonts w:ascii="Times New Roman" w:hAnsi="Times New Roman"/>
        </w:rPr>
        <w:t xml:space="preserve"> </w:t>
      </w:r>
      <w:proofErr w:type="spellStart"/>
      <w:r w:rsidRPr="000A2DE8">
        <w:rPr>
          <w:rFonts w:ascii="Times New Roman" w:hAnsi="Times New Roman"/>
        </w:rPr>
        <w:t>monohidrato</w:t>
      </w:r>
      <w:proofErr w:type="spellEnd"/>
      <w:r w:rsidR="00A13763">
        <w:rPr>
          <w:rFonts w:ascii="Times New Roman" w:hAnsi="Times New Roman"/>
        </w:rPr>
        <w:t xml:space="preserve">, atitinkančio </w:t>
      </w:r>
      <w:r w:rsidR="00A13763" w:rsidRPr="006B49EB">
        <w:rPr>
          <w:rFonts w:ascii="Times New Roman" w:hAnsi="Times New Roman"/>
        </w:rPr>
        <w:t>62,5</w:t>
      </w:r>
      <w:r w:rsidR="00A13763">
        <w:rPr>
          <w:rFonts w:ascii="Times New Roman" w:hAnsi="Times New Roman"/>
        </w:rPr>
        <w:t xml:space="preserve"> mg </w:t>
      </w:r>
      <w:proofErr w:type="spellStart"/>
      <w:r w:rsidR="00A13763">
        <w:rPr>
          <w:rFonts w:ascii="Times New Roman" w:hAnsi="Times New Roman"/>
        </w:rPr>
        <w:t>bozentano</w:t>
      </w:r>
      <w:proofErr w:type="spellEnd"/>
      <w:r w:rsidR="00A13763">
        <w:rPr>
          <w:rFonts w:ascii="Times New Roman" w:hAnsi="Times New Roman"/>
        </w:rPr>
        <w:t>.</w:t>
      </w:r>
      <w:r w:rsidRPr="000A2DE8">
        <w:rPr>
          <w:rFonts w:ascii="Times New Roman" w:hAnsi="Times New Roman"/>
        </w:rPr>
        <w:t xml:space="preserve"> </w:t>
      </w:r>
    </w:p>
    <w:p w14:paraId="69F97578" w14:textId="657A7C63" w:rsidR="00E0107B" w:rsidRPr="00A13763" w:rsidRDefault="00E0107B" w:rsidP="00A13763">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highlight w:val="lightGray"/>
        </w:rPr>
        <w:t xml:space="preserve">Kiekvienoje plėvele dengtoje tabletėje yra </w:t>
      </w:r>
      <w:proofErr w:type="spellStart"/>
      <w:r>
        <w:rPr>
          <w:rFonts w:ascii="Times New Roman" w:hAnsi="Times New Roman"/>
          <w:highlight w:val="lightGray"/>
        </w:rPr>
        <w:t>bozentano</w:t>
      </w:r>
      <w:proofErr w:type="spellEnd"/>
      <w:r>
        <w:rPr>
          <w:rFonts w:ascii="Times New Roman" w:hAnsi="Times New Roman"/>
          <w:highlight w:val="lightGray"/>
        </w:rPr>
        <w:t xml:space="preserve"> </w:t>
      </w:r>
      <w:proofErr w:type="spellStart"/>
      <w:r w:rsidRPr="000A2DE8">
        <w:rPr>
          <w:rFonts w:ascii="Times New Roman" w:hAnsi="Times New Roman"/>
          <w:highlight w:val="lightGray"/>
        </w:rPr>
        <w:t>monohidrato</w:t>
      </w:r>
      <w:proofErr w:type="spellEnd"/>
      <w:r w:rsidR="00A13763" w:rsidRPr="006D5F71">
        <w:rPr>
          <w:rFonts w:ascii="Times New Roman" w:hAnsi="Times New Roman"/>
          <w:highlight w:val="lightGray"/>
        </w:rPr>
        <w:t xml:space="preserve">, atitinkančio </w:t>
      </w:r>
      <w:r w:rsidR="00A13763" w:rsidRPr="006B49EB">
        <w:rPr>
          <w:rFonts w:ascii="Times New Roman" w:hAnsi="Times New Roman"/>
          <w:highlight w:val="lightGray"/>
        </w:rPr>
        <w:t>125</w:t>
      </w:r>
      <w:r w:rsidR="00A13763" w:rsidRPr="006D5F71">
        <w:rPr>
          <w:rFonts w:ascii="Times New Roman" w:hAnsi="Times New Roman"/>
          <w:highlight w:val="lightGray"/>
        </w:rPr>
        <w:t xml:space="preserve"> mg </w:t>
      </w:r>
      <w:proofErr w:type="spellStart"/>
      <w:r w:rsidR="00A13763" w:rsidRPr="006D5F71">
        <w:rPr>
          <w:rFonts w:ascii="Times New Roman" w:hAnsi="Times New Roman"/>
          <w:highlight w:val="lightGray"/>
        </w:rPr>
        <w:t>bozentano</w:t>
      </w:r>
      <w:proofErr w:type="spellEnd"/>
      <w:r w:rsidR="00A13763" w:rsidRPr="006D5F71">
        <w:rPr>
          <w:rFonts w:ascii="Times New Roman" w:hAnsi="Times New Roman"/>
          <w:highlight w:val="lightGray"/>
        </w:rPr>
        <w:t>.</w:t>
      </w:r>
    </w:p>
    <w:p w14:paraId="221C772E" w14:textId="77777777" w:rsidR="00E0107B" w:rsidRPr="000A2DE8" w:rsidRDefault="00E0107B" w:rsidP="00E0107B">
      <w:pPr>
        <w:widowControl w:val="0"/>
        <w:autoSpaceDE w:val="0"/>
        <w:autoSpaceDN w:val="0"/>
        <w:adjustRightInd w:val="0"/>
        <w:spacing w:after="0" w:line="240" w:lineRule="auto"/>
        <w:jc w:val="both"/>
        <w:rPr>
          <w:rFonts w:ascii="Times New Roman" w:eastAsia="Times New Roman" w:hAnsi="Times New Roman"/>
        </w:rPr>
      </w:pPr>
    </w:p>
    <w:p w14:paraId="3914D97B" w14:textId="77777777" w:rsidR="00E0107B" w:rsidRPr="000A2DE8" w:rsidRDefault="00E0107B" w:rsidP="00E0107B">
      <w:pPr>
        <w:widowControl w:val="0"/>
        <w:autoSpaceDE w:val="0"/>
        <w:autoSpaceDN w:val="0"/>
        <w:adjustRightInd w:val="0"/>
        <w:spacing w:after="0" w:line="240" w:lineRule="auto"/>
        <w:jc w:val="both"/>
        <w:rPr>
          <w:rFonts w:ascii="Times New Roman" w:eastAsia="Times New Roman" w:hAnsi="Times New Roman"/>
        </w:rPr>
      </w:pPr>
      <w:r w:rsidRPr="000A2DE8">
        <w:rPr>
          <w:rFonts w:ascii="Times New Roman" w:hAnsi="Times New Roman"/>
        </w:rPr>
        <w:t>Visos pagalbinės medžiagos išvardytos 6.1 skyriuje.</w:t>
      </w:r>
    </w:p>
    <w:p w14:paraId="6FE81F3E" w14:textId="77777777" w:rsidR="00E0107B" w:rsidRPr="000A2DE8" w:rsidRDefault="00E0107B" w:rsidP="00E0107B">
      <w:pPr>
        <w:widowControl w:val="0"/>
        <w:autoSpaceDE w:val="0"/>
        <w:autoSpaceDN w:val="0"/>
        <w:adjustRightInd w:val="0"/>
        <w:spacing w:after="0" w:line="240" w:lineRule="auto"/>
        <w:jc w:val="both"/>
        <w:rPr>
          <w:rFonts w:ascii="Times New Roman" w:eastAsia="Times New Roman" w:hAnsi="Times New Roman"/>
        </w:rPr>
      </w:pPr>
    </w:p>
    <w:p w14:paraId="37038C61" w14:textId="77777777" w:rsidR="00E0107B" w:rsidRPr="000A2DE8" w:rsidRDefault="00E0107B" w:rsidP="00E0107B">
      <w:pPr>
        <w:widowControl w:val="0"/>
        <w:autoSpaceDE w:val="0"/>
        <w:autoSpaceDN w:val="0"/>
        <w:adjustRightInd w:val="0"/>
        <w:spacing w:after="0" w:line="240" w:lineRule="auto"/>
        <w:jc w:val="both"/>
        <w:rPr>
          <w:rFonts w:ascii="Times New Roman" w:eastAsia="Times New Roman" w:hAnsi="Times New Roman"/>
        </w:rPr>
      </w:pPr>
    </w:p>
    <w:p w14:paraId="1E2D2CA6" w14:textId="77777777" w:rsidR="00E0107B" w:rsidRPr="000A2DE8" w:rsidRDefault="00E0107B" w:rsidP="00E0107B">
      <w:pPr>
        <w:widowControl w:val="0"/>
        <w:numPr>
          <w:ilvl w:val="0"/>
          <w:numId w:val="14"/>
        </w:numPr>
        <w:tabs>
          <w:tab w:val="left" w:pos="680"/>
        </w:tabs>
        <w:autoSpaceDE w:val="0"/>
        <w:autoSpaceDN w:val="0"/>
        <w:adjustRightInd w:val="0"/>
        <w:spacing w:after="0" w:line="240" w:lineRule="auto"/>
        <w:ind w:left="677" w:hanging="677"/>
        <w:rPr>
          <w:rFonts w:ascii="Times New Roman" w:eastAsia="Times New Roman" w:hAnsi="Times New Roman"/>
        </w:rPr>
      </w:pPr>
      <w:r w:rsidRPr="000A2DE8">
        <w:rPr>
          <w:rFonts w:ascii="Times New Roman" w:hAnsi="Times New Roman"/>
          <w:b/>
          <w:spacing w:val="2"/>
        </w:rPr>
        <w:t>FARMACINĖ FORMA</w:t>
      </w:r>
    </w:p>
    <w:p w14:paraId="461693C0"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6B2F1679"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Plėvele dengta tabletė.</w:t>
      </w:r>
    </w:p>
    <w:p w14:paraId="087E051D"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6596E567" w14:textId="2F41DBA1" w:rsidR="00E0107B" w:rsidRPr="000A2DE8" w:rsidRDefault="00E0107B" w:rsidP="00E0107B">
      <w:pPr>
        <w:widowControl w:val="0"/>
        <w:autoSpaceDE w:val="0"/>
        <w:autoSpaceDN w:val="0"/>
        <w:adjustRightInd w:val="0"/>
        <w:spacing w:after="0" w:line="240" w:lineRule="auto"/>
        <w:rPr>
          <w:rFonts w:ascii="Times New Roman" w:hAnsi="Times New Roman"/>
          <w:color w:val="000000"/>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Pr>
          <w:rFonts w:ascii="Times New Roman" w:hAnsi="Times New Roman"/>
        </w:rPr>
        <w:t>Zentiva</w:t>
      </w:r>
      <w:proofErr w:type="spellEnd"/>
      <w:r w:rsidRPr="000A2DE8">
        <w:rPr>
          <w:rFonts w:ascii="Times New Roman" w:hAnsi="Times New Roman"/>
        </w:rPr>
        <w:t xml:space="preserve"> 62,5 mg</w:t>
      </w:r>
      <w:r>
        <w:rPr>
          <w:rFonts w:ascii="Times New Roman" w:hAnsi="Times New Roman"/>
        </w:rPr>
        <w:t>:</w:t>
      </w:r>
      <w:r w:rsidRPr="000A2DE8">
        <w:rPr>
          <w:rFonts w:ascii="Times New Roman" w:hAnsi="Times New Roman"/>
          <w:color w:val="000000"/>
        </w:rPr>
        <w:t xml:space="preserve"> apvali</w:t>
      </w:r>
      <w:r>
        <w:rPr>
          <w:rFonts w:ascii="Times New Roman" w:hAnsi="Times New Roman"/>
          <w:color w:val="000000"/>
        </w:rPr>
        <w:t>os</w:t>
      </w:r>
      <w:r w:rsidRPr="000A2DE8">
        <w:rPr>
          <w:rFonts w:ascii="Times New Roman" w:hAnsi="Times New Roman"/>
          <w:color w:val="000000"/>
        </w:rPr>
        <w:t>, abipus išgaubt</w:t>
      </w:r>
      <w:r>
        <w:rPr>
          <w:rFonts w:ascii="Times New Roman" w:hAnsi="Times New Roman"/>
          <w:color w:val="000000"/>
        </w:rPr>
        <w:t>os</w:t>
      </w:r>
      <w:r w:rsidRPr="000A2DE8">
        <w:rPr>
          <w:rFonts w:ascii="Times New Roman" w:hAnsi="Times New Roman"/>
          <w:color w:val="000000"/>
        </w:rPr>
        <w:t>,</w:t>
      </w:r>
      <w:r>
        <w:rPr>
          <w:rFonts w:ascii="Times New Roman" w:hAnsi="Times New Roman"/>
          <w:color w:val="000000"/>
        </w:rPr>
        <w:t xml:space="preserve"> šviesiai oranžinės spalvos </w:t>
      </w:r>
      <w:r w:rsidRPr="000A2DE8">
        <w:rPr>
          <w:rFonts w:ascii="Times New Roman" w:hAnsi="Times New Roman"/>
          <w:color w:val="000000"/>
        </w:rPr>
        <w:t>plėvele dengt</w:t>
      </w:r>
      <w:r>
        <w:rPr>
          <w:rFonts w:ascii="Times New Roman" w:hAnsi="Times New Roman"/>
          <w:color w:val="000000"/>
        </w:rPr>
        <w:t>os</w:t>
      </w:r>
      <w:r w:rsidRPr="000A2DE8">
        <w:rPr>
          <w:rFonts w:ascii="Times New Roman" w:hAnsi="Times New Roman"/>
          <w:color w:val="000000"/>
        </w:rPr>
        <w:t xml:space="preserve"> tabletė</w:t>
      </w:r>
      <w:r>
        <w:rPr>
          <w:rFonts w:ascii="Times New Roman" w:hAnsi="Times New Roman"/>
          <w:color w:val="000000"/>
        </w:rPr>
        <w:t xml:space="preserve">s, </w:t>
      </w:r>
      <w:r w:rsidRPr="000A2DE8">
        <w:rPr>
          <w:rFonts w:ascii="Times New Roman" w:hAnsi="Times New Roman"/>
          <w:color w:val="000000"/>
        </w:rPr>
        <w:t>apytiksliai 6</w:t>
      </w:r>
      <w:r>
        <w:rPr>
          <w:rFonts w:ascii="Times New Roman" w:hAnsi="Times New Roman"/>
          <w:color w:val="000000"/>
        </w:rPr>
        <w:t> </w:t>
      </w:r>
      <w:r w:rsidRPr="000A2DE8">
        <w:rPr>
          <w:rFonts w:ascii="Times New Roman" w:hAnsi="Times New Roman"/>
          <w:color w:val="000000"/>
        </w:rPr>
        <w:t>mm skersmens.</w:t>
      </w:r>
    </w:p>
    <w:p w14:paraId="68EB7F46"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color w:val="000000"/>
        </w:rPr>
      </w:pPr>
    </w:p>
    <w:p w14:paraId="2D7E9EFC" w14:textId="6CCEF1E8" w:rsidR="00E0107B" w:rsidRPr="000A2DE8" w:rsidRDefault="00E0107B" w:rsidP="00E0107B">
      <w:pPr>
        <w:widowControl w:val="0"/>
        <w:autoSpaceDE w:val="0"/>
        <w:autoSpaceDN w:val="0"/>
        <w:adjustRightInd w:val="0"/>
        <w:spacing w:after="0" w:line="240" w:lineRule="auto"/>
        <w:rPr>
          <w:rFonts w:ascii="Times New Roman" w:hAnsi="Times New Roman"/>
          <w:color w:val="000000"/>
        </w:rPr>
      </w:pPr>
      <w:proofErr w:type="spellStart"/>
      <w:r w:rsidRPr="000A2DE8">
        <w:rPr>
          <w:rFonts w:ascii="Times New Roman" w:hAnsi="Times New Roman"/>
          <w:spacing w:val="2"/>
          <w:highlight w:val="lightGray"/>
        </w:rPr>
        <w:t>Bosentan</w:t>
      </w:r>
      <w:proofErr w:type="spellEnd"/>
      <w:r w:rsidRPr="000A2DE8">
        <w:rPr>
          <w:rFonts w:ascii="Times New Roman" w:hAnsi="Times New Roman"/>
          <w:spacing w:val="2"/>
          <w:highlight w:val="lightGray"/>
        </w:rPr>
        <w:t xml:space="preserve"> </w:t>
      </w:r>
      <w:proofErr w:type="spellStart"/>
      <w:r>
        <w:rPr>
          <w:rFonts w:ascii="Times New Roman" w:hAnsi="Times New Roman"/>
          <w:spacing w:val="2"/>
          <w:highlight w:val="lightGray"/>
        </w:rPr>
        <w:t>Zentiva</w:t>
      </w:r>
      <w:proofErr w:type="spellEnd"/>
      <w:r w:rsidRPr="000A2DE8">
        <w:rPr>
          <w:rFonts w:ascii="Times New Roman" w:hAnsi="Times New Roman"/>
          <w:spacing w:val="2"/>
          <w:highlight w:val="lightGray"/>
        </w:rPr>
        <w:t xml:space="preserve"> 125 mg</w:t>
      </w:r>
      <w:r>
        <w:rPr>
          <w:rFonts w:ascii="Times New Roman" w:hAnsi="Times New Roman"/>
          <w:spacing w:val="2"/>
          <w:highlight w:val="lightGray"/>
        </w:rPr>
        <w:t>:</w:t>
      </w:r>
      <w:r w:rsidRPr="000A2DE8">
        <w:rPr>
          <w:rFonts w:ascii="Times New Roman" w:hAnsi="Times New Roman"/>
          <w:color w:val="000000"/>
          <w:highlight w:val="lightGray"/>
        </w:rPr>
        <w:t xml:space="preserve"> ovali</w:t>
      </w:r>
      <w:r>
        <w:rPr>
          <w:rFonts w:ascii="Times New Roman" w:hAnsi="Times New Roman"/>
          <w:color w:val="000000"/>
          <w:highlight w:val="lightGray"/>
        </w:rPr>
        <w:t>os</w:t>
      </w:r>
      <w:r w:rsidRPr="00E0107B">
        <w:rPr>
          <w:rFonts w:ascii="Times New Roman" w:hAnsi="Times New Roman"/>
          <w:color w:val="000000"/>
          <w:highlight w:val="lightGray"/>
        </w:rPr>
        <w:t>, abipus išgaubtos, šviesiai oranžinės spalvos plėvele dengtos tabletės, apytiksliai 11 mm ilgio ir 5 </w:t>
      </w:r>
      <w:r w:rsidRPr="000A2DE8">
        <w:rPr>
          <w:rFonts w:ascii="Times New Roman" w:hAnsi="Times New Roman"/>
          <w:color w:val="000000"/>
          <w:highlight w:val="lightGray"/>
        </w:rPr>
        <w:t>mm pločio</w:t>
      </w:r>
      <w:r>
        <w:rPr>
          <w:rFonts w:ascii="Times New Roman" w:hAnsi="Times New Roman"/>
          <w:color w:val="000000"/>
          <w:highlight w:val="lightGray"/>
        </w:rPr>
        <w:t>.</w:t>
      </w:r>
    </w:p>
    <w:p w14:paraId="6DA5FB5E"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13A92C7A"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5C1C0A60" w14:textId="77777777" w:rsidR="00E0107B" w:rsidRPr="000A2DE8" w:rsidRDefault="00E0107B" w:rsidP="00E0107B">
      <w:pPr>
        <w:widowControl w:val="0"/>
        <w:numPr>
          <w:ilvl w:val="0"/>
          <w:numId w:val="14"/>
        </w:numPr>
        <w:tabs>
          <w:tab w:val="left" w:pos="680"/>
        </w:tabs>
        <w:autoSpaceDE w:val="0"/>
        <w:autoSpaceDN w:val="0"/>
        <w:adjustRightInd w:val="0"/>
        <w:spacing w:after="0" w:line="240" w:lineRule="auto"/>
        <w:ind w:left="677" w:hanging="677"/>
        <w:rPr>
          <w:rFonts w:ascii="Times New Roman" w:eastAsia="Times New Roman" w:hAnsi="Times New Roman"/>
        </w:rPr>
      </w:pPr>
      <w:r w:rsidRPr="000A2DE8">
        <w:rPr>
          <w:rFonts w:ascii="Times New Roman" w:hAnsi="Times New Roman"/>
          <w:b/>
          <w:spacing w:val="-1"/>
        </w:rPr>
        <w:t>KLINIKINĖ INFORMACIJA</w:t>
      </w:r>
    </w:p>
    <w:p w14:paraId="3AC6FEB6"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7F264CED" w14:textId="77777777" w:rsidR="00E0107B" w:rsidRPr="000A2DE8"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4.1</w:t>
      </w:r>
      <w:r w:rsidRPr="000A2DE8">
        <w:rPr>
          <w:rFonts w:ascii="Times New Roman" w:hAnsi="Times New Roman"/>
        </w:rPr>
        <w:tab/>
      </w:r>
      <w:r w:rsidRPr="000A2DE8">
        <w:rPr>
          <w:rFonts w:ascii="Times New Roman" w:hAnsi="Times New Roman"/>
          <w:b/>
        </w:rPr>
        <w:t>Terapinės indikacijos</w:t>
      </w:r>
    </w:p>
    <w:p w14:paraId="7B6224DE"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7F2D53C1" w14:textId="7895E2F3" w:rsidR="00E0107B" w:rsidRPr="000A2DE8" w:rsidRDefault="00E0107B" w:rsidP="00E0107B">
      <w:pPr>
        <w:autoSpaceDE w:val="0"/>
        <w:autoSpaceDN w:val="0"/>
        <w:adjustRightInd w:val="0"/>
        <w:spacing w:after="0" w:line="240" w:lineRule="auto"/>
        <w:rPr>
          <w:rFonts w:ascii="Times New Roman" w:hAnsi="Times New Roman"/>
          <w:color w:val="000000"/>
        </w:rPr>
      </w:pPr>
      <w:proofErr w:type="spellStart"/>
      <w:r w:rsidRPr="000A2DE8">
        <w:rPr>
          <w:rFonts w:ascii="Times New Roman" w:hAnsi="Times New Roman"/>
          <w:color w:val="000000"/>
        </w:rPr>
        <w:t>Plautinės</w:t>
      </w:r>
      <w:proofErr w:type="spellEnd"/>
      <w:r w:rsidRPr="000A2DE8">
        <w:rPr>
          <w:rFonts w:ascii="Times New Roman" w:hAnsi="Times New Roman"/>
          <w:color w:val="000000"/>
        </w:rPr>
        <w:t xml:space="preserve"> </w:t>
      </w:r>
      <w:r w:rsidR="008E3C5F">
        <w:rPr>
          <w:rFonts w:ascii="Times New Roman" w:hAnsi="Times New Roman"/>
          <w:color w:val="000000"/>
        </w:rPr>
        <w:t xml:space="preserve">arterinės </w:t>
      </w:r>
      <w:r w:rsidRPr="000A2DE8">
        <w:rPr>
          <w:rFonts w:ascii="Times New Roman" w:hAnsi="Times New Roman"/>
          <w:color w:val="000000"/>
        </w:rPr>
        <w:t>hipertenzijos (P</w:t>
      </w:r>
      <w:r w:rsidR="008E3C5F">
        <w:rPr>
          <w:rFonts w:ascii="Times New Roman" w:hAnsi="Times New Roman"/>
          <w:color w:val="000000"/>
        </w:rPr>
        <w:t>A</w:t>
      </w:r>
      <w:r w:rsidRPr="000A2DE8">
        <w:rPr>
          <w:rFonts w:ascii="Times New Roman" w:hAnsi="Times New Roman"/>
          <w:color w:val="000000"/>
        </w:rPr>
        <w:t>H) gydymas pacientams, sergantiems PSO III funkcinės klasės P</w:t>
      </w:r>
      <w:r w:rsidR="008E3C5F">
        <w:rPr>
          <w:rFonts w:ascii="Times New Roman" w:hAnsi="Times New Roman"/>
          <w:color w:val="000000"/>
        </w:rPr>
        <w:t>A</w:t>
      </w:r>
      <w:r w:rsidRPr="000A2DE8">
        <w:rPr>
          <w:rFonts w:ascii="Times New Roman" w:hAnsi="Times New Roman"/>
          <w:color w:val="000000"/>
        </w:rPr>
        <w:t xml:space="preserve">H, siekiant pagerinti fizinį pajėgumą ir palengvinti simptomus. Veiksmingumas buvo patvirtintas gydant: </w:t>
      </w:r>
    </w:p>
    <w:p w14:paraId="08F2FDBD" w14:textId="3B13E1D2" w:rsidR="00E0107B" w:rsidRPr="000A2DE8" w:rsidRDefault="00E0107B" w:rsidP="00E0107B">
      <w:pPr>
        <w:numPr>
          <w:ilvl w:val="0"/>
          <w:numId w:val="24"/>
        </w:numPr>
        <w:autoSpaceDE w:val="0"/>
        <w:autoSpaceDN w:val="0"/>
        <w:adjustRightInd w:val="0"/>
        <w:spacing w:after="0" w:line="240" w:lineRule="auto"/>
        <w:rPr>
          <w:rFonts w:ascii="Times New Roman" w:hAnsi="Times New Roman"/>
          <w:color w:val="000000"/>
        </w:rPr>
      </w:pPr>
      <w:r w:rsidRPr="000A2DE8">
        <w:rPr>
          <w:rFonts w:ascii="Times New Roman" w:hAnsi="Times New Roman"/>
          <w:color w:val="000000"/>
        </w:rPr>
        <w:t xml:space="preserve">pirminę (idiopatinę </w:t>
      </w:r>
      <w:r w:rsidR="008E3C5F">
        <w:rPr>
          <w:rFonts w:ascii="Times New Roman" w:hAnsi="Times New Roman"/>
          <w:color w:val="000000"/>
        </w:rPr>
        <w:t>a</w:t>
      </w:r>
      <w:r>
        <w:rPr>
          <w:rFonts w:ascii="Times New Roman" w:hAnsi="Times New Roman"/>
          <w:color w:val="000000"/>
        </w:rPr>
        <w:t>r</w:t>
      </w:r>
      <w:r w:rsidRPr="000A2DE8">
        <w:rPr>
          <w:rFonts w:ascii="Times New Roman" w:hAnsi="Times New Roman"/>
          <w:color w:val="000000"/>
        </w:rPr>
        <w:t xml:space="preserve"> paveldimą) </w:t>
      </w:r>
      <w:proofErr w:type="spellStart"/>
      <w:r>
        <w:rPr>
          <w:rFonts w:ascii="Times New Roman" w:hAnsi="Times New Roman"/>
          <w:color w:val="000000"/>
        </w:rPr>
        <w:t>plautinę</w:t>
      </w:r>
      <w:proofErr w:type="spellEnd"/>
      <w:r>
        <w:rPr>
          <w:rFonts w:ascii="Times New Roman" w:hAnsi="Times New Roman"/>
          <w:color w:val="000000"/>
        </w:rPr>
        <w:t xml:space="preserve"> </w:t>
      </w:r>
      <w:r w:rsidR="008E3C5F">
        <w:rPr>
          <w:rFonts w:ascii="Times New Roman" w:hAnsi="Times New Roman"/>
          <w:color w:val="000000"/>
        </w:rPr>
        <w:t xml:space="preserve">arterinę </w:t>
      </w:r>
      <w:r>
        <w:rPr>
          <w:rFonts w:ascii="Times New Roman" w:hAnsi="Times New Roman"/>
          <w:color w:val="000000"/>
        </w:rPr>
        <w:t>hipertenziją</w:t>
      </w:r>
      <w:r w:rsidRPr="000A2DE8">
        <w:rPr>
          <w:rFonts w:ascii="Times New Roman" w:hAnsi="Times New Roman"/>
          <w:color w:val="000000"/>
        </w:rPr>
        <w:t xml:space="preserve">; </w:t>
      </w:r>
    </w:p>
    <w:p w14:paraId="6CFD016A" w14:textId="5941E8F6" w:rsidR="00E0107B" w:rsidRPr="000A2DE8" w:rsidRDefault="00E0107B" w:rsidP="00E0107B">
      <w:pPr>
        <w:numPr>
          <w:ilvl w:val="0"/>
          <w:numId w:val="24"/>
        </w:numPr>
        <w:autoSpaceDE w:val="0"/>
        <w:autoSpaceDN w:val="0"/>
        <w:adjustRightInd w:val="0"/>
        <w:spacing w:after="0" w:line="240" w:lineRule="auto"/>
        <w:rPr>
          <w:rFonts w:ascii="Times New Roman" w:hAnsi="Times New Roman"/>
          <w:color w:val="000000"/>
        </w:rPr>
      </w:pPr>
      <w:r w:rsidRPr="000A2DE8">
        <w:rPr>
          <w:rFonts w:ascii="Times New Roman" w:hAnsi="Times New Roman"/>
          <w:color w:val="000000"/>
        </w:rPr>
        <w:t xml:space="preserve">antrinę </w:t>
      </w:r>
      <w:proofErr w:type="spellStart"/>
      <w:r>
        <w:rPr>
          <w:rFonts w:ascii="Times New Roman" w:hAnsi="Times New Roman"/>
          <w:color w:val="000000"/>
        </w:rPr>
        <w:t>plautinę</w:t>
      </w:r>
      <w:proofErr w:type="spellEnd"/>
      <w:r>
        <w:rPr>
          <w:rFonts w:ascii="Times New Roman" w:hAnsi="Times New Roman"/>
          <w:color w:val="000000"/>
        </w:rPr>
        <w:t xml:space="preserve"> </w:t>
      </w:r>
      <w:r w:rsidR="008E3C5F">
        <w:rPr>
          <w:rFonts w:ascii="Times New Roman" w:hAnsi="Times New Roman"/>
          <w:color w:val="000000"/>
        </w:rPr>
        <w:t xml:space="preserve">arterinę </w:t>
      </w:r>
      <w:r>
        <w:rPr>
          <w:rFonts w:ascii="Times New Roman" w:hAnsi="Times New Roman"/>
          <w:color w:val="000000"/>
        </w:rPr>
        <w:t>hipertenziją</w:t>
      </w:r>
      <w:r w:rsidRPr="000A2DE8">
        <w:rPr>
          <w:rFonts w:ascii="Times New Roman" w:hAnsi="Times New Roman"/>
          <w:color w:val="000000"/>
        </w:rPr>
        <w:t xml:space="preserve">, sukeltą </w:t>
      </w:r>
      <w:proofErr w:type="spellStart"/>
      <w:r w:rsidRPr="000A2DE8">
        <w:rPr>
          <w:rFonts w:ascii="Times New Roman" w:hAnsi="Times New Roman"/>
          <w:color w:val="000000"/>
        </w:rPr>
        <w:t>sklerodermijos</w:t>
      </w:r>
      <w:proofErr w:type="spellEnd"/>
      <w:r w:rsidRPr="000A2DE8">
        <w:rPr>
          <w:rFonts w:ascii="Times New Roman" w:hAnsi="Times New Roman"/>
          <w:color w:val="000000"/>
        </w:rPr>
        <w:t xml:space="preserve">, be reikšmingos </w:t>
      </w:r>
      <w:proofErr w:type="spellStart"/>
      <w:r w:rsidRPr="000A2DE8">
        <w:rPr>
          <w:rFonts w:ascii="Times New Roman" w:hAnsi="Times New Roman"/>
          <w:color w:val="000000"/>
        </w:rPr>
        <w:t>intersticinės</w:t>
      </w:r>
      <w:proofErr w:type="spellEnd"/>
      <w:r w:rsidRPr="000A2DE8">
        <w:rPr>
          <w:rFonts w:ascii="Times New Roman" w:hAnsi="Times New Roman"/>
          <w:color w:val="000000"/>
        </w:rPr>
        <w:t xml:space="preserve"> plaučių ligos; </w:t>
      </w:r>
    </w:p>
    <w:p w14:paraId="412C43D5" w14:textId="2DB52CF7" w:rsidR="00E0107B" w:rsidRPr="000A2DE8" w:rsidRDefault="00E0107B" w:rsidP="00E0107B">
      <w:pPr>
        <w:numPr>
          <w:ilvl w:val="0"/>
          <w:numId w:val="24"/>
        </w:num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plautinę</w:t>
      </w:r>
      <w:proofErr w:type="spellEnd"/>
      <w:r>
        <w:rPr>
          <w:rFonts w:ascii="Times New Roman" w:hAnsi="Times New Roman"/>
          <w:color w:val="000000"/>
        </w:rPr>
        <w:t xml:space="preserve"> </w:t>
      </w:r>
      <w:r w:rsidR="008E3C5F">
        <w:rPr>
          <w:rFonts w:ascii="Times New Roman" w:hAnsi="Times New Roman"/>
          <w:color w:val="000000"/>
        </w:rPr>
        <w:t xml:space="preserve">arterinę </w:t>
      </w:r>
      <w:r>
        <w:rPr>
          <w:rFonts w:ascii="Times New Roman" w:hAnsi="Times New Roman"/>
          <w:color w:val="000000"/>
        </w:rPr>
        <w:t>hipertenziją</w:t>
      </w:r>
      <w:r w:rsidRPr="000A2DE8">
        <w:rPr>
          <w:rFonts w:ascii="Times New Roman" w:hAnsi="Times New Roman"/>
          <w:color w:val="000000"/>
        </w:rPr>
        <w:t>, susijusią su įgimtais sisteminės ir plaučių kraujotakos</w:t>
      </w:r>
      <w:r w:rsidR="008E3C5F">
        <w:rPr>
          <w:rFonts w:ascii="Times New Roman" w:hAnsi="Times New Roman"/>
          <w:color w:val="000000"/>
        </w:rPr>
        <w:t xml:space="preserve"> šuntais</w:t>
      </w:r>
      <w:r w:rsidRPr="000A2DE8">
        <w:rPr>
          <w:rFonts w:ascii="Times New Roman" w:hAnsi="Times New Roman"/>
          <w:color w:val="000000"/>
        </w:rPr>
        <w:t xml:space="preserve"> bei </w:t>
      </w:r>
      <w:proofErr w:type="spellStart"/>
      <w:r w:rsidRPr="000A2DE8">
        <w:rPr>
          <w:rFonts w:ascii="Times New Roman" w:hAnsi="Times New Roman"/>
          <w:color w:val="000000"/>
        </w:rPr>
        <w:t>Eizenmengerio</w:t>
      </w:r>
      <w:proofErr w:type="spellEnd"/>
      <w:r w:rsidRPr="000A2DE8">
        <w:rPr>
          <w:rFonts w:ascii="Times New Roman" w:hAnsi="Times New Roman"/>
          <w:color w:val="000000"/>
        </w:rPr>
        <w:t xml:space="preserve"> (</w:t>
      </w:r>
      <w:proofErr w:type="spellStart"/>
      <w:r w:rsidRPr="000A2DE8">
        <w:rPr>
          <w:rFonts w:ascii="Times New Roman" w:hAnsi="Times New Roman"/>
          <w:i/>
          <w:iCs/>
          <w:color w:val="000000"/>
        </w:rPr>
        <w:t>Eisenmenger</w:t>
      </w:r>
      <w:proofErr w:type="spellEnd"/>
      <w:r w:rsidRPr="000A2DE8">
        <w:rPr>
          <w:rFonts w:ascii="Times New Roman" w:hAnsi="Times New Roman"/>
          <w:color w:val="000000"/>
        </w:rPr>
        <w:t>) fiziologi</w:t>
      </w:r>
      <w:r w:rsidR="00285E64">
        <w:rPr>
          <w:rFonts w:ascii="Times New Roman" w:hAnsi="Times New Roman"/>
          <w:color w:val="000000"/>
        </w:rPr>
        <w:t>ne būkle</w:t>
      </w:r>
      <w:r w:rsidRPr="000A2DE8">
        <w:rPr>
          <w:rFonts w:ascii="Times New Roman" w:hAnsi="Times New Roman"/>
          <w:color w:val="000000"/>
        </w:rPr>
        <w:t>.</w:t>
      </w:r>
    </w:p>
    <w:p w14:paraId="5A3313D3" w14:textId="77777777" w:rsidR="00E0107B" w:rsidRPr="000A2DE8" w:rsidRDefault="00E0107B" w:rsidP="00E0107B">
      <w:pPr>
        <w:pStyle w:val="Sraopastraipa"/>
        <w:spacing w:after="0" w:line="240" w:lineRule="auto"/>
        <w:ind w:left="0"/>
        <w:rPr>
          <w:rFonts w:ascii="Times New Roman" w:hAnsi="Times New Roman"/>
        </w:rPr>
      </w:pPr>
    </w:p>
    <w:p w14:paraId="748C707F" w14:textId="103C8523" w:rsidR="00E0107B" w:rsidRPr="000A2DE8" w:rsidRDefault="00E0107B" w:rsidP="00E0107B">
      <w:pPr>
        <w:pStyle w:val="Sraopastraipa"/>
        <w:spacing w:after="0" w:line="240" w:lineRule="auto"/>
        <w:ind w:left="0"/>
        <w:rPr>
          <w:rFonts w:ascii="Times New Roman" w:hAnsi="Times New Roman"/>
        </w:rPr>
      </w:pPr>
      <w:r w:rsidRPr="000A2DE8">
        <w:rPr>
          <w:rFonts w:ascii="Times New Roman" w:hAnsi="Times New Roman"/>
        </w:rPr>
        <w:t xml:space="preserve">Tam tikras pagerėjimas stebėtas ir pacientams, sergantiems PSO II funkcinės klasės </w:t>
      </w:r>
      <w:proofErr w:type="spellStart"/>
      <w:r>
        <w:rPr>
          <w:rFonts w:ascii="Times New Roman" w:hAnsi="Times New Roman"/>
          <w:color w:val="000000"/>
        </w:rPr>
        <w:t>plautine</w:t>
      </w:r>
      <w:proofErr w:type="spellEnd"/>
      <w:r>
        <w:rPr>
          <w:rFonts w:ascii="Times New Roman" w:hAnsi="Times New Roman"/>
          <w:color w:val="000000"/>
        </w:rPr>
        <w:t xml:space="preserve"> </w:t>
      </w:r>
      <w:r w:rsidR="008E3C5F">
        <w:rPr>
          <w:rFonts w:ascii="Times New Roman" w:hAnsi="Times New Roman"/>
          <w:color w:val="000000"/>
        </w:rPr>
        <w:t xml:space="preserve">arterine </w:t>
      </w:r>
      <w:r>
        <w:rPr>
          <w:rFonts w:ascii="Times New Roman" w:hAnsi="Times New Roman"/>
          <w:color w:val="000000"/>
        </w:rPr>
        <w:t>hipertenzija</w:t>
      </w:r>
      <w:r w:rsidRPr="000A2DE8">
        <w:rPr>
          <w:rFonts w:ascii="Times New Roman" w:hAnsi="Times New Roman"/>
        </w:rPr>
        <w:t xml:space="preserve"> (žr. 5.1 skyrių). </w:t>
      </w:r>
    </w:p>
    <w:p w14:paraId="4AC4B917"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77FD720E" w14:textId="55EBB75B"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roofErr w:type="spellStart"/>
      <w:r>
        <w:rPr>
          <w:rFonts w:ascii="Times New Roman" w:hAnsi="Times New Roman"/>
          <w:spacing w:val="2"/>
        </w:rPr>
        <w:t>Bosentan</w:t>
      </w:r>
      <w:proofErr w:type="spellEnd"/>
      <w:r>
        <w:rPr>
          <w:rFonts w:ascii="Times New Roman" w:hAnsi="Times New Roman"/>
          <w:spacing w:val="2"/>
        </w:rPr>
        <w:t xml:space="preserve"> </w:t>
      </w:r>
      <w:proofErr w:type="spellStart"/>
      <w:r>
        <w:rPr>
          <w:rFonts w:ascii="Times New Roman" w:hAnsi="Times New Roman"/>
          <w:spacing w:val="2"/>
        </w:rPr>
        <w:t>Zentiva</w:t>
      </w:r>
      <w:proofErr w:type="spellEnd"/>
      <w:r w:rsidRPr="000A2DE8">
        <w:rPr>
          <w:rFonts w:ascii="Times New Roman" w:hAnsi="Times New Roman"/>
          <w:spacing w:val="2"/>
        </w:rPr>
        <w:t xml:space="preserve"> taip pat skir</w:t>
      </w:r>
      <w:r w:rsidR="008F6CDB">
        <w:rPr>
          <w:rFonts w:ascii="Times New Roman" w:hAnsi="Times New Roman"/>
          <w:spacing w:val="2"/>
        </w:rPr>
        <w:t>tas</w:t>
      </w:r>
      <w:r w:rsidRPr="000A2DE8">
        <w:rPr>
          <w:rFonts w:ascii="Times New Roman" w:hAnsi="Times New Roman"/>
          <w:spacing w:val="2"/>
        </w:rPr>
        <w:t xml:space="preserve"> pirštų </w:t>
      </w:r>
      <w:r w:rsidR="008F6CDB">
        <w:rPr>
          <w:rFonts w:ascii="Times New Roman" w:hAnsi="Times New Roman"/>
          <w:spacing w:val="2"/>
        </w:rPr>
        <w:t xml:space="preserve">naujų </w:t>
      </w:r>
      <w:r w:rsidRPr="000A2DE8">
        <w:rPr>
          <w:rFonts w:ascii="Times New Roman" w:hAnsi="Times New Roman"/>
          <w:spacing w:val="2"/>
        </w:rPr>
        <w:t xml:space="preserve">opų atsiradimui sumažinti pacientams, sergantiems sistemine skleroze ir </w:t>
      </w:r>
      <w:r w:rsidR="008E3C5F">
        <w:rPr>
          <w:rFonts w:ascii="Times New Roman" w:hAnsi="Times New Roman"/>
          <w:spacing w:val="2"/>
        </w:rPr>
        <w:t xml:space="preserve">progresuojančia </w:t>
      </w:r>
      <w:r w:rsidRPr="000A2DE8">
        <w:rPr>
          <w:rFonts w:ascii="Times New Roman" w:hAnsi="Times New Roman"/>
          <w:spacing w:val="2"/>
        </w:rPr>
        <w:t>pirštų opalige (žr. 5.1 skyrių).</w:t>
      </w:r>
    </w:p>
    <w:p w14:paraId="510D86F6"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0EFF5939" w14:textId="77777777" w:rsidR="00E0107B" w:rsidRPr="000A2DE8"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4.2</w:t>
      </w:r>
      <w:r w:rsidRPr="000A2DE8">
        <w:rPr>
          <w:rFonts w:ascii="Times New Roman" w:hAnsi="Times New Roman"/>
        </w:rPr>
        <w:tab/>
      </w:r>
      <w:r w:rsidRPr="000A2DE8">
        <w:rPr>
          <w:rFonts w:ascii="Times New Roman" w:hAnsi="Times New Roman"/>
          <w:b/>
        </w:rPr>
        <w:t>Dozavimas ir vartojimo metodas</w:t>
      </w:r>
    </w:p>
    <w:p w14:paraId="750E889D"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3B822BEF" w14:textId="794940B1" w:rsidR="00E0107B" w:rsidRDefault="00E0107B" w:rsidP="00E0107B">
      <w:pPr>
        <w:widowControl w:val="0"/>
        <w:autoSpaceDE w:val="0"/>
        <w:autoSpaceDN w:val="0"/>
        <w:adjustRightInd w:val="0"/>
        <w:spacing w:after="0" w:line="240" w:lineRule="auto"/>
        <w:rPr>
          <w:rFonts w:ascii="Times New Roman" w:hAnsi="Times New Roman"/>
          <w:u w:val="single"/>
        </w:rPr>
      </w:pPr>
      <w:r w:rsidRPr="006E739D">
        <w:rPr>
          <w:rFonts w:ascii="Times New Roman" w:hAnsi="Times New Roman"/>
          <w:u w:val="single"/>
        </w:rPr>
        <w:t>Dozavimas</w:t>
      </w:r>
    </w:p>
    <w:p w14:paraId="0A43BABE" w14:textId="77777777" w:rsidR="006E739D" w:rsidRPr="006E739D" w:rsidRDefault="006E739D" w:rsidP="00E0107B">
      <w:pPr>
        <w:widowControl w:val="0"/>
        <w:autoSpaceDE w:val="0"/>
        <w:autoSpaceDN w:val="0"/>
        <w:adjustRightInd w:val="0"/>
        <w:spacing w:after="0" w:line="240" w:lineRule="auto"/>
        <w:rPr>
          <w:rFonts w:ascii="Times New Roman" w:eastAsia="Times New Roman" w:hAnsi="Times New Roman"/>
          <w:u w:val="single"/>
        </w:rPr>
      </w:pPr>
    </w:p>
    <w:p w14:paraId="0BDC31EA" w14:textId="469E9BED"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i/>
          <w:u w:val="single"/>
        </w:rPr>
        <w:t>Plautinė</w:t>
      </w:r>
      <w:proofErr w:type="spellEnd"/>
      <w:r w:rsidRPr="000A2DE8">
        <w:rPr>
          <w:rFonts w:ascii="Times New Roman" w:hAnsi="Times New Roman"/>
          <w:i/>
          <w:u w:val="single"/>
        </w:rPr>
        <w:t xml:space="preserve"> </w:t>
      </w:r>
      <w:r w:rsidR="006E739D">
        <w:rPr>
          <w:rFonts w:ascii="Times New Roman" w:hAnsi="Times New Roman"/>
          <w:i/>
          <w:u w:val="single"/>
        </w:rPr>
        <w:t xml:space="preserve">arterinė </w:t>
      </w:r>
      <w:r w:rsidRPr="000A2DE8">
        <w:rPr>
          <w:rFonts w:ascii="Times New Roman" w:hAnsi="Times New Roman"/>
          <w:i/>
          <w:u w:val="single"/>
        </w:rPr>
        <w:t>hipertenzija</w:t>
      </w:r>
    </w:p>
    <w:p w14:paraId="18C567F4" w14:textId="77777777" w:rsidR="0004103A" w:rsidRDefault="0004103A" w:rsidP="00E0107B">
      <w:pPr>
        <w:widowControl w:val="0"/>
        <w:autoSpaceDE w:val="0"/>
        <w:autoSpaceDN w:val="0"/>
        <w:adjustRightInd w:val="0"/>
        <w:spacing w:after="0" w:line="240" w:lineRule="auto"/>
        <w:rPr>
          <w:rFonts w:ascii="Times New Roman" w:hAnsi="Times New Roman"/>
          <w:spacing w:val="2"/>
        </w:rPr>
      </w:pPr>
    </w:p>
    <w:p w14:paraId="45BE92B3" w14:textId="1D77D224" w:rsidR="006E739D" w:rsidRDefault="00E0107B" w:rsidP="00E0107B">
      <w:pPr>
        <w:widowControl w:val="0"/>
        <w:autoSpaceDE w:val="0"/>
        <w:autoSpaceDN w:val="0"/>
        <w:adjustRightInd w:val="0"/>
        <w:spacing w:after="0" w:line="240" w:lineRule="auto"/>
        <w:rPr>
          <w:rFonts w:ascii="Times New Roman" w:hAnsi="Times New Roman"/>
          <w:spacing w:val="2"/>
        </w:rPr>
      </w:pPr>
      <w:r w:rsidRPr="000A2DE8">
        <w:rPr>
          <w:rFonts w:ascii="Times New Roman" w:hAnsi="Times New Roman"/>
          <w:spacing w:val="2"/>
        </w:rPr>
        <w:t xml:space="preserve">Gydymą pradėti ir pacientą prižiūrėti gali tik gydytojas, turintis </w:t>
      </w:r>
      <w:proofErr w:type="spellStart"/>
      <w:r w:rsidR="006E739D" w:rsidRPr="006E739D">
        <w:rPr>
          <w:rFonts w:ascii="Times New Roman" w:hAnsi="Times New Roman"/>
          <w:spacing w:val="2"/>
        </w:rPr>
        <w:t>plautinės</w:t>
      </w:r>
      <w:proofErr w:type="spellEnd"/>
      <w:r w:rsidR="006E739D" w:rsidRPr="006E739D">
        <w:rPr>
          <w:rFonts w:ascii="Times New Roman" w:hAnsi="Times New Roman"/>
          <w:spacing w:val="2"/>
        </w:rPr>
        <w:t xml:space="preserve"> arterinės hipertenzijos gydymo patirties</w:t>
      </w:r>
      <w:r w:rsidRPr="000A2DE8">
        <w:rPr>
          <w:rFonts w:ascii="Times New Roman" w:hAnsi="Times New Roman"/>
          <w:spacing w:val="2"/>
        </w:rPr>
        <w:t xml:space="preserve">. </w:t>
      </w:r>
    </w:p>
    <w:p w14:paraId="1973996E" w14:textId="697256CA"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Pakuotėje yra paciento įspėjamoji kortelė, pateikianti svarbios saugumo informacijos, kurią pacientai turi žinoti prieš gydymą </w:t>
      </w:r>
      <w:proofErr w:type="spellStart"/>
      <w:r w:rsidRPr="000A2DE8">
        <w:rPr>
          <w:rFonts w:ascii="Times New Roman" w:hAnsi="Times New Roman"/>
          <w:spacing w:val="2"/>
        </w:rPr>
        <w:t>Bosentan</w:t>
      </w:r>
      <w:proofErr w:type="spellEnd"/>
      <w:r w:rsidRPr="000A2DE8">
        <w:rPr>
          <w:rFonts w:ascii="Times New Roman" w:hAnsi="Times New Roman"/>
          <w:spacing w:val="2"/>
        </w:rPr>
        <w:t xml:space="preserve"> </w:t>
      </w:r>
      <w:proofErr w:type="spellStart"/>
      <w:r w:rsidR="006E739D">
        <w:rPr>
          <w:rFonts w:ascii="Times New Roman" w:hAnsi="Times New Roman"/>
          <w:spacing w:val="2"/>
        </w:rPr>
        <w:t>Zentiva</w:t>
      </w:r>
      <w:proofErr w:type="spellEnd"/>
      <w:r w:rsidRPr="000A2DE8">
        <w:rPr>
          <w:rFonts w:ascii="Times New Roman" w:hAnsi="Times New Roman"/>
          <w:spacing w:val="2"/>
        </w:rPr>
        <w:t xml:space="preserve"> ir gydymo metu.</w:t>
      </w:r>
    </w:p>
    <w:p w14:paraId="02D1C604"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44A62BA5" w14:textId="389CB796" w:rsidR="00E0107B" w:rsidRPr="000A2DE8" w:rsidRDefault="00E0107B" w:rsidP="006E739D">
      <w:pPr>
        <w:keepNext/>
        <w:widowControl w:val="0"/>
        <w:autoSpaceDE w:val="0"/>
        <w:autoSpaceDN w:val="0"/>
        <w:adjustRightInd w:val="0"/>
        <w:spacing w:after="0" w:line="240" w:lineRule="auto"/>
        <w:rPr>
          <w:rFonts w:ascii="Times New Roman" w:eastAsia="Times New Roman" w:hAnsi="Times New Roman"/>
          <w:i/>
          <w:spacing w:val="-4"/>
        </w:rPr>
      </w:pPr>
      <w:r w:rsidRPr="000A2DE8">
        <w:rPr>
          <w:rFonts w:ascii="Times New Roman" w:hAnsi="Times New Roman"/>
          <w:i/>
          <w:spacing w:val="-4"/>
        </w:rPr>
        <w:lastRenderedPageBreak/>
        <w:t>Suaugusie</w:t>
      </w:r>
      <w:r w:rsidR="006E739D">
        <w:rPr>
          <w:rFonts w:ascii="Times New Roman" w:hAnsi="Times New Roman"/>
          <w:i/>
          <w:spacing w:val="-4"/>
        </w:rPr>
        <w:t>sie</w:t>
      </w:r>
      <w:r w:rsidRPr="000A2DE8">
        <w:rPr>
          <w:rFonts w:ascii="Times New Roman" w:hAnsi="Times New Roman"/>
          <w:i/>
          <w:spacing w:val="-4"/>
        </w:rPr>
        <w:t>ms</w:t>
      </w:r>
    </w:p>
    <w:p w14:paraId="35E52885" w14:textId="4EE61113"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Suaugusiesiems gydymą </w:t>
      </w:r>
      <w:proofErr w:type="spellStart"/>
      <w:r w:rsidR="006E739D">
        <w:rPr>
          <w:rFonts w:ascii="Times New Roman" w:hAnsi="Times New Roman"/>
          <w:spacing w:val="-4"/>
        </w:rPr>
        <w:t>Bosentan</w:t>
      </w:r>
      <w:proofErr w:type="spellEnd"/>
      <w:r w:rsidR="006E739D">
        <w:rPr>
          <w:rFonts w:ascii="Times New Roman" w:hAnsi="Times New Roman"/>
          <w:spacing w:val="-4"/>
        </w:rPr>
        <w:t xml:space="preserve"> </w:t>
      </w:r>
      <w:proofErr w:type="spellStart"/>
      <w:r w:rsidR="006E739D">
        <w:rPr>
          <w:rFonts w:ascii="Times New Roman" w:hAnsi="Times New Roman"/>
          <w:spacing w:val="-4"/>
        </w:rPr>
        <w:t>Zentiva</w:t>
      </w:r>
      <w:proofErr w:type="spellEnd"/>
      <w:r w:rsidRPr="000A2DE8">
        <w:rPr>
          <w:rFonts w:ascii="Times New Roman" w:hAnsi="Times New Roman"/>
          <w:spacing w:val="-4"/>
        </w:rPr>
        <w:t xml:space="preserve"> reik</w:t>
      </w:r>
      <w:r w:rsidR="00CF0FD0">
        <w:rPr>
          <w:rFonts w:ascii="Times New Roman" w:hAnsi="Times New Roman"/>
          <w:spacing w:val="-4"/>
        </w:rPr>
        <w:t>ia</w:t>
      </w:r>
      <w:r w:rsidRPr="000A2DE8">
        <w:rPr>
          <w:rFonts w:ascii="Times New Roman" w:hAnsi="Times New Roman"/>
          <w:spacing w:val="-4"/>
        </w:rPr>
        <w:t xml:space="preserve"> pradėti nuo 62,5 mg dozės</w:t>
      </w:r>
      <w:r w:rsidR="0030413B">
        <w:rPr>
          <w:rFonts w:ascii="Times New Roman" w:hAnsi="Times New Roman"/>
          <w:spacing w:val="-4"/>
        </w:rPr>
        <w:t>,</w:t>
      </w:r>
      <w:r w:rsidRPr="000A2DE8">
        <w:rPr>
          <w:rFonts w:ascii="Times New Roman" w:hAnsi="Times New Roman"/>
          <w:spacing w:val="-4"/>
        </w:rPr>
        <w:t xml:space="preserve"> </w:t>
      </w:r>
      <w:r w:rsidR="0030413B">
        <w:rPr>
          <w:rFonts w:ascii="Times New Roman" w:hAnsi="Times New Roman"/>
          <w:spacing w:val="-4"/>
        </w:rPr>
        <w:t xml:space="preserve">vartojamos </w:t>
      </w:r>
      <w:r w:rsidRPr="000A2DE8">
        <w:rPr>
          <w:rFonts w:ascii="Times New Roman" w:hAnsi="Times New Roman"/>
          <w:spacing w:val="-4"/>
        </w:rPr>
        <w:t>dukart per parą 4 savaites, tada dozę didinti iki 125 mg palaikomosios dozės</w:t>
      </w:r>
      <w:r w:rsidR="0030413B">
        <w:rPr>
          <w:rFonts w:ascii="Times New Roman" w:hAnsi="Times New Roman"/>
          <w:spacing w:val="-4"/>
        </w:rPr>
        <w:t>,</w:t>
      </w:r>
      <w:r w:rsidRPr="000A2DE8">
        <w:rPr>
          <w:rFonts w:ascii="Times New Roman" w:hAnsi="Times New Roman"/>
          <w:spacing w:val="-4"/>
        </w:rPr>
        <w:t xml:space="preserve"> </w:t>
      </w:r>
      <w:r w:rsidR="0030413B">
        <w:rPr>
          <w:rFonts w:ascii="Times New Roman" w:hAnsi="Times New Roman"/>
          <w:spacing w:val="-4"/>
        </w:rPr>
        <w:t xml:space="preserve">vartojamos </w:t>
      </w:r>
      <w:r w:rsidRPr="000A2DE8">
        <w:rPr>
          <w:rFonts w:ascii="Times New Roman" w:hAnsi="Times New Roman"/>
          <w:spacing w:val="-4"/>
        </w:rPr>
        <w:t>dukart per parą.</w:t>
      </w:r>
      <w:r w:rsidRPr="000A2DE8">
        <w:rPr>
          <w:rFonts w:ascii="Times New Roman" w:hAnsi="Times New Roman"/>
        </w:rPr>
        <w:t xml:space="preserve"> Tokios pačios rekomendacijos taikomos pakartotinai pradėjus vartoti </w:t>
      </w:r>
      <w:proofErr w:type="spellStart"/>
      <w:r w:rsidR="006E739D">
        <w:rPr>
          <w:rFonts w:ascii="Times New Roman" w:hAnsi="Times New Roman"/>
        </w:rPr>
        <w:t>Bosentan</w:t>
      </w:r>
      <w:proofErr w:type="spellEnd"/>
      <w:r w:rsidR="006E739D">
        <w:rPr>
          <w:rFonts w:ascii="Times New Roman" w:hAnsi="Times New Roman"/>
        </w:rPr>
        <w:t xml:space="preserve"> </w:t>
      </w:r>
      <w:proofErr w:type="spellStart"/>
      <w:r w:rsidR="006E739D">
        <w:rPr>
          <w:rFonts w:ascii="Times New Roman" w:hAnsi="Times New Roman"/>
        </w:rPr>
        <w:t>Zentiva</w:t>
      </w:r>
      <w:proofErr w:type="spellEnd"/>
      <w:r w:rsidRPr="000A2DE8">
        <w:rPr>
          <w:rFonts w:ascii="Times New Roman" w:hAnsi="Times New Roman"/>
        </w:rPr>
        <w:t xml:space="preserve"> po gydymo nutraukimo (žr. 4.4 skyrių).</w:t>
      </w:r>
    </w:p>
    <w:p w14:paraId="33503D0D"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2842E12F"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i/>
        </w:rPr>
      </w:pPr>
      <w:r w:rsidRPr="000A2DE8">
        <w:rPr>
          <w:rFonts w:ascii="Times New Roman" w:hAnsi="Times New Roman"/>
          <w:i/>
        </w:rPr>
        <w:t>Vaikų populiacija</w:t>
      </w:r>
    </w:p>
    <w:p w14:paraId="28C58A2A" w14:textId="43AEC753" w:rsidR="00E0107B" w:rsidRPr="000A2DE8" w:rsidRDefault="00E0107B" w:rsidP="00E0107B">
      <w:pPr>
        <w:widowControl w:val="0"/>
        <w:autoSpaceDE w:val="0"/>
        <w:autoSpaceDN w:val="0"/>
        <w:adjustRightInd w:val="0"/>
        <w:spacing w:after="0" w:line="240" w:lineRule="auto"/>
        <w:rPr>
          <w:rFonts w:ascii="Times New Roman" w:hAnsi="Times New Roman"/>
        </w:rPr>
      </w:pPr>
      <w:r w:rsidRPr="000A2DE8">
        <w:rPr>
          <w:rFonts w:ascii="Times New Roman" w:hAnsi="Times New Roman"/>
        </w:rPr>
        <w:t xml:space="preserve">Vaikų farmakokinetikos duomenys rodo, kad </w:t>
      </w:r>
      <w:proofErr w:type="spellStart"/>
      <w:r w:rsidRPr="000A2DE8">
        <w:rPr>
          <w:rFonts w:ascii="Times New Roman" w:hAnsi="Times New Roman"/>
        </w:rPr>
        <w:t>bozentano</w:t>
      </w:r>
      <w:proofErr w:type="spellEnd"/>
      <w:r w:rsidRPr="000A2DE8">
        <w:rPr>
          <w:rFonts w:ascii="Times New Roman" w:hAnsi="Times New Roman"/>
        </w:rPr>
        <w:t xml:space="preserve"> koncentracija P</w:t>
      </w:r>
      <w:r w:rsidR="006E739D">
        <w:rPr>
          <w:rFonts w:ascii="Times New Roman" w:hAnsi="Times New Roman"/>
        </w:rPr>
        <w:t>A</w:t>
      </w:r>
      <w:r w:rsidRPr="000A2DE8">
        <w:rPr>
          <w:rFonts w:ascii="Times New Roman" w:hAnsi="Times New Roman"/>
        </w:rPr>
        <w:t>H sergančių vaikų nuo 1 iki 15</w:t>
      </w:r>
      <w:r w:rsidR="00A07A01">
        <w:rPr>
          <w:rFonts w:ascii="Times New Roman" w:hAnsi="Times New Roman"/>
        </w:rPr>
        <w:t> </w:t>
      </w:r>
      <w:r w:rsidRPr="000A2DE8">
        <w:rPr>
          <w:rFonts w:ascii="Times New Roman" w:hAnsi="Times New Roman"/>
        </w:rPr>
        <w:t>metų organizme apskritai buvo mažesnė, negu suaugusiųjų ir nepadidėjo padidinus vartojam</w:t>
      </w:r>
      <w:r w:rsidR="00A07A01">
        <w:rPr>
          <w:rFonts w:ascii="Times New Roman" w:hAnsi="Times New Roman"/>
        </w:rPr>
        <w:t>ą</w:t>
      </w:r>
      <w:r w:rsidRPr="000A2DE8">
        <w:rPr>
          <w:rFonts w:ascii="Times New Roman" w:hAnsi="Times New Roman"/>
        </w:rPr>
        <w:t xml:space="preserve"> </w:t>
      </w:r>
      <w:proofErr w:type="spellStart"/>
      <w:r w:rsidRPr="000A2DE8">
        <w:rPr>
          <w:rFonts w:ascii="Times New Roman" w:hAnsi="Times New Roman"/>
        </w:rPr>
        <w:t>bozentano</w:t>
      </w:r>
      <w:proofErr w:type="spellEnd"/>
      <w:r w:rsidRPr="000A2DE8">
        <w:rPr>
          <w:rFonts w:ascii="Times New Roman" w:hAnsi="Times New Roman"/>
        </w:rPr>
        <w:t xml:space="preserve"> dozę virš 2 mg/kg kūno masės arba </w:t>
      </w:r>
      <w:r w:rsidR="00A07A01">
        <w:rPr>
          <w:rFonts w:ascii="Times New Roman" w:hAnsi="Times New Roman"/>
        </w:rPr>
        <w:t>padidinus vartojimo</w:t>
      </w:r>
      <w:r w:rsidRPr="000A2DE8">
        <w:rPr>
          <w:rFonts w:ascii="Times New Roman" w:hAnsi="Times New Roman"/>
        </w:rPr>
        <w:t xml:space="preserve"> dažnį nuo dviejų kartų per parą iki trijų</w:t>
      </w:r>
      <w:r w:rsidR="00A07A01">
        <w:rPr>
          <w:rFonts w:ascii="Times New Roman" w:hAnsi="Times New Roman"/>
        </w:rPr>
        <w:t xml:space="preserve"> kartų per parą</w:t>
      </w:r>
      <w:r w:rsidRPr="000A2DE8">
        <w:rPr>
          <w:rFonts w:ascii="Times New Roman" w:hAnsi="Times New Roman"/>
        </w:rPr>
        <w:t xml:space="preserve"> (žr. 5.2 skyrių). Mažai tikėtina, kad dozės arba vartojimo dažnio padidinimas turės didesnės klinikinės naudos.</w:t>
      </w:r>
    </w:p>
    <w:p w14:paraId="3D5228AD" w14:textId="77777777" w:rsidR="00E0107B" w:rsidRPr="000A2DE8" w:rsidRDefault="00E0107B" w:rsidP="00E0107B">
      <w:pPr>
        <w:widowControl w:val="0"/>
        <w:autoSpaceDE w:val="0"/>
        <w:autoSpaceDN w:val="0"/>
        <w:adjustRightInd w:val="0"/>
        <w:spacing w:after="0" w:line="240" w:lineRule="auto"/>
        <w:rPr>
          <w:rFonts w:ascii="Times New Roman" w:hAnsi="Times New Roman"/>
        </w:rPr>
      </w:pPr>
    </w:p>
    <w:p w14:paraId="13EF5043" w14:textId="611F9B0C" w:rsidR="00E0107B" w:rsidRPr="000A2DE8" w:rsidRDefault="00E0107B" w:rsidP="00E0107B">
      <w:pPr>
        <w:widowControl w:val="0"/>
        <w:autoSpaceDE w:val="0"/>
        <w:autoSpaceDN w:val="0"/>
        <w:adjustRightInd w:val="0"/>
        <w:spacing w:after="0" w:line="240" w:lineRule="auto"/>
        <w:rPr>
          <w:rFonts w:ascii="Times New Roman" w:hAnsi="Times New Roman"/>
        </w:rPr>
      </w:pPr>
      <w:r w:rsidRPr="000A2DE8">
        <w:rPr>
          <w:rFonts w:ascii="Times New Roman" w:hAnsi="Times New Roman"/>
        </w:rPr>
        <w:t>Remiantis šiais farmakokinetikos rezultatais, kai vaistini</w:t>
      </w:r>
      <w:r w:rsidR="00E807F9">
        <w:rPr>
          <w:rFonts w:ascii="Times New Roman" w:hAnsi="Times New Roman"/>
        </w:rPr>
        <w:t>o</w:t>
      </w:r>
      <w:r w:rsidRPr="000A2DE8">
        <w:rPr>
          <w:rFonts w:ascii="Times New Roman" w:hAnsi="Times New Roman"/>
        </w:rPr>
        <w:t xml:space="preserve"> preparat</w:t>
      </w:r>
      <w:r w:rsidR="00E807F9">
        <w:rPr>
          <w:rFonts w:ascii="Times New Roman" w:hAnsi="Times New Roman"/>
        </w:rPr>
        <w:t>o</w:t>
      </w:r>
      <w:r w:rsidRPr="000A2DE8">
        <w:rPr>
          <w:rFonts w:ascii="Times New Roman" w:hAnsi="Times New Roman"/>
        </w:rPr>
        <w:t xml:space="preserve"> paskiriama 1</w:t>
      </w:r>
      <w:r w:rsidR="00B836EA">
        <w:rPr>
          <w:rFonts w:ascii="Times New Roman" w:hAnsi="Times New Roman"/>
        </w:rPr>
        <w:t> </w:t>
      </w:r>
      <w:r w:rsidRPr="000A2DE8">
        <w:rPr>
          <w:rFonts w:ascii="Times New Roman" w:hAnsi="Times New Roman"/>
        </w:rPr>
        <w:t>metų ir vyresniems vaikams, sergantiems P</w:t>
      </w:r>
      <w:r w:rsidR="006E739D">
        <w:rPr>
          <w:rFonts w:ascii="Times New Roman" w:hAnsi="Times New Roman"/>
        </w:rPr>
        <w:t>A</w:t>
      </w:r>
      <w:r w:rsidRPr="000A2DE8">
        <w:rPr>
          <w:rFonts w:ascii="Times New Roman" w:hAnsi="Times New Roman"/>
        </w:rPr>
        <w:t>H, rekomenduojama pradinė ir palaikomoji dozė yra 2 mg/kg</w:t>
      </w:r>
      <w:r w:rsidR="00E807F9">
        <w:rPr>
          <w:rFonts w:ascii="Times New Roman" w:hAnsi="Times New Roman"/>
        </w:rPr>
        <w:t>,</w:t>
      </w:r>
      <w:r w:rsidRPr="000A2DE8">
        <w:rPr>
          <w:rFonts w:ascii="Times New Roman" w:hAnsi="Times New Roman"/>
        </w:rPr>
        <w:t xml:space="preserve"> </w:t>
      </w:r>
      <w:r w:rsidR="00E807F9">
        <w:rPr>
          <w:rFonts w:ascii="Times New Roman" w:hAnsi="Times New Roman"/>
        </w:rPr>
        <w:t xml:space="preserve">vartojama </w:t>
      </w:r>
      <w:r w:rsidRPr="000A2DE8">
        <w:rPr>
          <w:rFonts w:ascii="Times New Roman" w:hAnsi="Times New Roman"/>
        </w:rPr>
        <w:t xml:space="preserve">ryte ir vakare. </w:t>
      </w:r>
    </w:p>
    <w:p w14:paraId="5EE6E4E4" w14:textId="77777777" w:rsidR="00E0107B" w:rsidRPr="000A2DE8" w:rsidRDefault="00E0107B" w:rsidP="00E0107B">
      <w:pPr>
        <w:widowControl w:val="0"/>
        <w:autoSpaceDE w:val="0"/>
        <w:autoSpaceDN w:val="0"/>
        <w:adjustRightInd w:val="0"/>
        <w:spacing w:after="0" w:line="240" w:lineRule="auto"/>
        <w:rPr>
          <w:rFonts w:ascii="Times New Roman" w:hAnsi="Times New Roman"/>
        </w:rPr>
      </w:pPr>
    </w:p>
    <w:p w14:paraId="5AE7F4C4" w14:textId="148C0FE0" w:rsidR="00E0107B" w:rsidRPr="000A2DE8" w:rsidRDefault="00E0107B" w:rsidP="00E0107B">
      <w:pPr>
        <w:widowControl w:val="0"/>
        <w:autoSpaceDE w:val="0"/>
        <w:autoSpaceDN w:val="0"/>
        <w:adjustRightInd w:val="0"/>
        <w:spacing w:after="0" w:line="240" w:lineRule="auto"/>
        <w:rPr>
          <w:rFonts w:ascii="Times New Roman" w:hAnsi="Times New Roman"/>
        </w:rPr>
      </w:pPr>
      <w:r w:rsidRPr="000A2DE8">
        <w:rPr>
          <w:rFonts w:ascii="Times New Roman" w:hAnsi="Times New Roman"/>
        </w:rPr>
        <w:t xml:space="preserve">Taikant standartinį gydymą nenustatyta, kad naujagimiams, sergantiems </w:t>
      </w:r>
      <w:r w:rsidR="00E807F9">
        <w:rPr>
          <w:rFonts w:ascii="Times New Roman" w:hAnsi="Times New Roman"/>
        </w:rPr>
        <w:t>išlikusia (</w:t>
      </w:r>
      <w:proofErr w:type="spellStart"/>
      <w:r w:rsidRPr="000A2DE8">
        <w:rPr>
          <w:rFonts w:ascii="Times New Roman" w:hAnsi="Times New Roman"/>
        </w:rPr>
        <w:t>persistuojančia</w:t>
      </w:r>
      <w:proofErr w:type="spellEnd"/>
      <w:r w:rsidR="00E807F9">
        <w:rPr>
          <w:rFonts w:ascii="Times New Roman" w:hAnsi="Times New Roman"/>
        </w:rPr>
        <w:t>)</w:t>
      </w:r>
      <w:r w:rsidRPr="000A2DE8">
        <w:rPr>
          <w:rFonts w:ascii="Times New Roman" w:hAnsi="Times New Roman"/>
        </w:rPr>
        <w:t xml:space="preserve"> naujagimių </w:t>
      </w:r>
      <w:proofErr w:type="spellStart"/>
      <w:r w:rsidRPr="000A2DE8">
        <w:rPr>
          <w:rFonts w:ascii="Times New Roman" w:hAnsi="Times New Roman"/>
        </w:rPr>
        <w:t>plautine</w:t>
      </w:r>
      <w:proofErr w:type="spellEnd"/>
      <w:r w:rsidRPr="000A2DE8">
        <w:rPr>
          <w:rFonts w:ascii="Times New Roman" w:hAnsi="Times New Roman"/>
        </w:rPr>
        <w:t xml:space="preserve"> hipertenzija (</w:t>
      </w:r>
      <w:r w:rsidR="001E2DAA">
        <w:rPr>
          <w:rFonts w:ascii="Times New Roman" w:hAnsi="Times New Roman"/>
        </w:rPr>
        <w:t>INPH</w:t>
      </w:r>
      <w:r w:rsidRPr="000A2DE8">
        <w:rPr>
          <w:rFonts w:ascii="Times New Roman" w:hAnsi="Times New Roman"/>
        </w:rPr>
        <w:t xml:space="preserve">), </w:t>
      </w:r>
      <w:proofErr w:type="spellStart"/>
      <w:r w:rsidRPr="000A2DE8">
        <w:rPr>
          <w:rFonts w:ascii="Times New Roman" w:hAnsi="Times New Roman"/>
        </w:rPr>
        <w:t>bozentanas</w:t>
      </w:r>
      <w:proofErr w:type="spellEnd"/>
      <w:r w:rsidRPr="000A2DE8">
        <w:rPr>
          <w:rFonts w:ascii="Times New Roman" w:hAnsi="Times New Roman"/>
        </w:rPr>
        <w:t xml:space="preserve"> turi teigiamą poveikį. Dozavimo rekomendacijų pateikti negalima (žr. 5.1 ir 5.2 skyrius).</w:t>
      </w:r>
    </w:p>
    <w:p w14:paraId="0FA5D94D" w14:textId="0424074C" w:rsidR="00E0107B" w:rsidRDefault="00E0107B" w:rsidP="00E0107B">
      <w:pPr>
        <w:widowControl w:val="0"/>
        <w:autoSpaceDE w:val="0"/>
        <w:autoSpaceDN w:val="0"/>
        <w:adjustRightInd w:val="0"/>
        <w:spacing w:after="0" w:line="240" w:lineRule="auto"/>
        <w:rPr>
          <w:rFonts w:ascii="Times New Roman" w:eastAsia="Times New Roman" w:hAnsi="Times New Roman"/>
        </w:rPr>
      </w:pPr>
    </w:p>
    <w:p w14:paraId="7538AA53" w14:textId="1511A15E" w:rsidR="00021E07" w:rsidRDefault="00021E07" w:rsidP="00E0107B">
      <w:pPr>
        <w:widowControl w:val="0"/>
        <w:autoSpaceDE w:val="0"/>
        <w:autoSpaceDN w:val="0"/>
        <w:adjustRightInd w:val="0"/>
        <w:spacing w:after="0" w:line="240" w:lineRule="auto"/>
        <w:rPr>
          <w:rFonts w:ascii="Times New Roman" w:eastAsia="Times New Roman" w:hAnsi="Times New Roman"/>
        </w:rPr>
      </w:pPr>
      <w:proofErr w:type="spellStart"/>
      <w:r>
        <w:rPr>
          <w:rFonts w:ascii="Times New Roman" w:eastAsia="Times New Roman" w:hAnsi="Times New Roman"/>
        </w:rPr>
        <w:t>Bosentan</w:t>
      </w:r>
      <w:proofErr w:type="spellEnd"/>
      <w:r>
        <w:rPr>
          <w:rFonts w:ascii="Times New Roman" w:eastAsia="Times New Roman" w:hAnsi="Times New Roman"/>
        </w:rPr>
        <w:t xml:space="preserve"> </w:t>
      </w:r>
      <w:proofErr w:type="spellStart"/>
      <w:r>
        <w:rPr>
          <w:rFonts w:ascii="Times New Roman" w:eastAsia="Times New Roman" w:hAnsi="Times New Roman"/>
        </w:rPr>
        <w:t>Zentiva</w:t>
      </w:r>
      <w:proofErr w:type="spellEnd"/>
      <w:r>
        <w:rPr>
          <w:rFonts w:ascii="Times New Roman" w:eastAsia="Times New Roman" w:hAnsi="Times New Roman"/>
        </w:rPr>
        <w:t xml:space="preserve"> </w:t>
      </w:r>
      <w:r w:rsidRPr="00021E07">
        <w:rPr>
          <w:rFonts w:ascii="Times New Roman" w:eastAsia="Times New Roman" w:hAnsi="Times New Roman"/>
        </w:rPr>
        <w:t>netur</w:t>
      </w:r>
      <w:r w:rsidR="00643261">
        <w:rPr>
          <w:rFonts w:ascii="Times New Roman" w:eastAsia="Times New Roman" w:hAnsi="Times New Roman"/>
        </w:rPr>
        <w:t>i</w:t>
      </w:r>
      <w:r w:rsidRPr="00021E07">
        <w:rPr>
          <w:rFonts w:ascii="Times New Roman" w:eastAsia="Times New Roman" w:hAnsi="Times New Roman"/>
        </w:rPr>
        <w:t xml:space="preserve"> būti skiriamas vaikams, kurių kūno masė mažesnė </w:t>
      </w:r>
      <w:r w:rsidR="001E2DAA">
        <w:rPr>
          <w:rFonts w:ascii="Times New Roman" w:eastAsia="Times New Roman" w:hAnsi="Times New Roman"/>
        </w:rPr>
        <w:t>kaip</w:t>
      </w:r>
      <w:r w:rsidRPr="00021E07">
        <w:rPr>
          <w:rFonts w:ascii="Times New Roman" w:eastAsia="Times New Roman" w:hAnsi="Times New Roman"/>
        </w:rPr>
        <w:t xml:space="preserve"> 31</w:t>
      </w:r>
      <w:r>
        <w:rPr>
          <w:rFonts w:ascii="Times New Roman" w:eastAsia="Times New Roman" w:hAnsi="Times New Roman"/>
        </w:rPr>
        <w:t> </w:t>
      </w:r>
      <w:r w:rsidRPr="00021E07">
        <w:rPr>
          <w:rFonts w:ascii="Times New Roman" w:eastAsia="Times New Roman" w:hAnsi="Times New Roman"/>
        </w:rPr>
        <w:t>kg, ir tur</w:t>
      </w:r>
      <w:r w:rsidR="00643261">
        <w:rPr>
          <w:rFonts w:ascii="Times New Roman" w:eastAsia="Times New Roman" w:hAnsi="Times New Roman"/>
        </w:rPr>
        <w:t>i</w:t>
      </w:r>
      <w:r w:rsidRPr="00021E07">
        <w:rPr>
          <w:rFonts w:ascii="Times New Roman" w:eastAsia="Times New Roman" w:hAnsi="Times New Roman"/>
        </w:rPr>
        <w:t xml:space="preserve"> būti </w:t>
      </w:r>
      <w:r w:rsidR="00643261">
        <w:rPr>
          <w:rFonts w:ascii="Times New Roman" w:eastAsia="Times New Roman" w:hAnsi="Times New Roman"/>
        </w:rPr>
        <w:t>vartojama</w:t>
      </w:r>
      <w:r w:rsidRPr="00021E07">
        <w:rPr>
          <w:rFonts w:ascii="Times New Roman" w:eastAsia="Times New Roman" w:hAnsi="Times New Roman"/>
        </w:rPr>
        <w:t xml:space="preserve"> </w:t>
      </w:r>
      <w:r>
        <w:rPr>
          <w:rFonts w:ascii="Times New Roman" w:eastAsia="Times New Roman" w:hAnsi="Times New Roman"/>
        </w:rPr>
        <w:t>kit</w:t>
      </w:r>
      <w:r w:rsidR="00643261">
        <w:rPr>
          <w:rFonts w:ascii="Times New Roman" w:eastAsia="Times New Roman" w:hAnsi="Times New Roman"/>
        </w:rPr>
        <w:t>o</w:t>
      </w:r>
      <w:r w:rsidRPr="00021E07">
        <w:rPr>
          <w:rFonts w:ascii="Times New Roman" w:eastAsia="Times New Roman" w:hAnsi="Times New Roman"/>
        </w:rPr>
        <w:t xml:space="preserve"> </w:t>
      </w:r>
      <w:r w:rsidR="00643261">
        <w:rPr>
          <w:rFonts w:ascii="Times New Roman" w:eastAsia="Times New Roman" w:hAnsi="Times New Roman"/>
        </w:rPr>
        <w:t xml:space="preserve">vaistinio </w:t>
      </w:r>
      <w:r w:rsidRPr="00021E07">
        <w:rPr>
          <w:rFonts w:ascii="Times New Roman" w:eastAsia="Times New Roman" w:hAnsi="Times New Roman"/>
        </w:rPr>
        <w:t>preparat</w:t>
      </w:r>
      <w:r w:rsidR="00643261">
        <w:rPr>
          <w:rFonts w:ascii="Times New Roman" w:eastAsia="Times New Roman" w:hAnsi="Times New Roman"/>
        </w:rPr>
        <w:t>o</w:t>
      </w:r>
      <w:r w:rsidRPr="00021E07">
        <w:rPr>
          <w:rFonts w:ascii="Times New Roman" w:eastAsia="Times New Roman" w:hAnsi="Times New Roman"/>
        </w:rPr>
        <w:t xml:space="preserve">, kurio sudėtyje yra </w:t>
      </w:r>
      <w:proofErr w:type="spellStart"/>
      <w:r w:rsidRPr="00021E07">
        <w:rPr>
          <w:rFonts w:ascii="Times New Roman" w:eastAsia="Times New Roman" w:hAnsi="Times New Roman"/>
        </w:rPr>
        <w:t>bo</w:t>
      </w:r>
      <w:r>
        <w:rPr>
          <w:rFonts w:ascii="Times New Roman" w:eastAsia="Times New Roman" w:hAnsi="Times New Roman"/>
        </w:rPr>
        <w:t>z</w:t>
      </w:r>
      <w:r w:rsidRPr="00021E07">
        <w:rPr>
          <w:rFonts w:ascii="Times New Roman" w:eastAsia="Times New Roman" w:hAnsi="Times New Roman"/>
        </w:rPr>
        <w:t>entano</w:t>
      </w:r>
      <w:proofErr w:type="spellEnd"/>
      <w:r w:rsidRPr="00021E07">
        <w:rPr>
          <w:rFonts w:ascii="Times New Roman" w:eastAsia="Times New Roman" w:hAnsi="Times New Roman"/>
        </w:rPr>
        <w:t>.</w:t>
      </w:r>
    </w:p>
    <w:p w14:paraId="54C8AE85" w14:textId="77777777" w:rsidR="00021E07" w:rsidRPr="000A2DE8" w:rsidRDefault="00021E07" w:rsidP="00E0107B">
      <w:pPr>
        <w:widowControl w:val="0"/>
        <w:autoSpaceDE w:val="0"/>
        <w:autoSpaceDN w:val="0"/>
        <w:adjustRightInd w:val="0"/>
        <w:spacing w:after="0" w:line="240" w:lineRule="auto"/>
        <w:rPr>
          <w:rFonts w:ascii="Times New Roman" w:eastAsia="Times New Roman" w:hAnsi="Times New Roman"/>
        </w:rPr>
      </w:pPr>
    </w:p>
    <w:p w14:paraId="688E0722" w14:textId="33FE4832" w:rsidR="00E0107B" w:rsidRPr="000A2DE8" w:rsidRDefault="00E0107B" w:rsidP="00E0107B">
      <w:pPr>
        <w:widowControl w:val="0"/>
        <w:autoSpaceDE w:val="0"/>
        <w:autoSpaceDN w:val="0"/>
        <w:adjustRightInd w:val="0"/>
        <w:spacing w:after="0" w:line="240" w:lineRule="auto"/>
        <w:rPr>
          <w:rFonts w:ascii="Times New Roman" w:eastAsia="Times New Roman" w:hAnsi="Times New Roman"/>
          <w:i/>
          <w:spacing w:val="-4"/>
        </w:rPr>
      </w:pPr>
      <w:r w:rsidRPr="000A2DE8">
        <w:rPr>
          <w:rFonts w:ascii="Times New Roman" w:hAnsi="Times New Roman"/>
          <w:i/>
          <w:spacing w:val="-4"/>
        </w:rPr>
        <w:t>Gydymo taktika pablogėjus P</w:t>
      </w:r>
      <w:r w:rsidR="00021E07">
        <w:rPr>
          <w:rFonts w:ascii="Times New Roman" w:hAnsi="Times New Roman"/>
          <w:i/>
          <w:spacing w:val="-4"/>
        </w:rPr>
        <w:t>A</w:t>
      </w:r>
      <w:r w:rsidRPr="000A2DE8">
        <w:rPr>
          <w:rFonts w:ascii="Times New Roman" w:hAnsi="Times New Roman"/>
          <w:i/>
          <w:spacing w:val="-4"/>
        </w:rPr>
        <w:t>H klinikinei būsenai</w:t>
      </w:r>
    </w:p>
    <w:p w14:paraId="2BB48AFB" w14:textId="6068400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Jei klinikinė būsena pablogėja (pvz., jei 6 minučių vaikščiojimo testo metu atstumas sumažėja bent 10 %, palyginti su rezultatu iki gydymo), nepaisant to, kad </w:t>
      </w:r>
      <w:proofErr w:type="spellStart"/>
      <w:r w:rsidR="00021E07">
        <w:rPr>
          <w:rFonts w:ascii="Times New Roman" w:hAnsi="Times New Roman"/>
          <w:spacing w:val="-4"/>
        </w:rPr>
        <w:t>Bosentan</w:t>
      </w:r>
      <w:proofErr w:type="spellEnd"/>
      <w:r w:rsidR="00021E07">
        <w:rPr>
          <w:rFonts w:ascii="Times New Roman" w:hAnsi="Times New Roman"/>
          <w:spacing w:val="-4"/>
        </w:rPr>
        <w:t xml:space="preserve"> </w:t>
      </w:r>
      <w:proofErr w:type="spellStart"/>
      <w:r w:rsidR="00021E07">
        <w:rPr>
          <w:rFonts w:ascii="Times New Roman" w:hAnsi="Times New Roman"/>
          <w:spacing w:val="-4"/>
        </w:rPr>
        <w:t>Zentiva</w:t>
      </w:r>
      <w:proofErr w:type="spellEnd"/>
      <w:r w:rsidRPr="000A2DE8">
        <w:rPr>
          <w:rFonts w:ascii="Times New Roman" w:hAnsi="Times New Roman"/>
          <w:spacing w:val="-4"/>
        </w:rPr>
        <w:t xml:space="preserve"> buvo gydoma bent 8 savaites (palaikomąją dozę vartojant bent 4 savaites), reikia pasirinkti alternatyvų gydymą. Tačiau kai kuriems pacientams 8 savaičių gydymas </w:t>
      </w:r>
      <w:proofErr w:type="spellStart"/>
      <w:r w:rsidR="00021E07">
        <w:rPr>
          <w:rFonts w:ascii="Times New Roman" w:hAnsi="Times New Roman"/>
          <w:spacing w:val="-4"/>
        </w:rPr>
        <w:t>Bosentan</w:t>
      </w:r>
      <w:proofErr w:type="spellEnd"/>
      <w:r w:rsidR="00021E07">
        <w:rPr>
          <w:rFonts w:ascii="Times New Roman" w:hAnsi="Times New Roman"/>
          <w:spacing w:val="-4"/>
        </w:rPr>
        <w:t xml:space="preserve"> </w:t>
      </w:r>
      <w:proofErr w:type="spellStart"/>
      <w:r w:rsidR="00021E07">
        <w:rPr>
          <w:rFonts w:ascii="Times New Roman" w:hAnsi="Times New Roman"/>
          <w:spacing w:val="-4"/>
        </w:rPr>
        <w:t>Zentiva</w:t>
      </w:r>
      <w:proofErr w:type="spellEnd"/>
      <w:r w:rsidRPr="000A2DE8">
        <w:rPr>
          <w:rFonts w:ascii="Times New Roman" w:hAnsi="Times New Roman"/>
          <w:spacing w:val="-4"/>
        </w:rPr>
        <w:t xml:space="preserve"> būna neveiksmingas, o </w:t>
      </w:r>
      <w:r w:rsidR="00DE67CD">
        <w:rPr>
          <w:rFonts w:ascii="Times New Roman" w:hAnsi="Times New Roman"/>
          <w:spacing w:val="-4"/>
        </w:rPr>
        <w:t xml:space="preserve">organizmo atsakas </w:t>
      </w:r>
      <w:r w:rsidRPr="000A2DE8">
        <w:rPr>
          <w:rFonts w:ascii="Times New Roman" w:hAnsi="Times New Roman"/>
          <w:spacing w:val="-4"/>
        </w:rPr>
        <w:t xml:space="preserve"> gali pasireikšti papildomai gydant dar 4 ar 8 savaites.</w:t>
      </w:r>
    </w:p>
    <w:p w14:paraId="48447AAD"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0623213B" w14:textId="26964EDA"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Jeigu nepaisant gydymo </w:t>
      </w:r>
      <w:proofErr w:type="spellStart"/>
      <w:r w:rsidR="00021E07">
        <w:rPr>
          <w:rFonts w:ascii="Times New Roman" w:hAnsi="Times New Roman"/>
          <w:spacing w:val="-4"/>
        </w:rPr>
        <w:t>Bosentan</w:t>
      </w:r>
      <w:proofErr w:type="spellEnd"/>
      <w:r w:rsidR="00021E07">
        <w:rPr>
          <w:rFonts w:ascii="Times New Roman" w:hAnsi="Times New Roman"/>
          <w:spacing w:val="-4"/>
        </w:rPr>
        <w:t xml:space="preserve"> </w:t>
      </w:r>
      <w:proofErr w:type="spellStart"/>
      <w:r w:rsidR="00021E07">
        <w:rPr>
          <w:rFonts w:ascii="Times New Roman" w:hAnsi="Times New Roman"/>
          <w:spacing w:val="-4"/>
        </w:rPr>
        <w:t>Zentiva</w:t>
      </w:r>
      <w:proofErr w:type="spellEnd"/>
      <w:r w:rsidRPr="000A2DE8">
        <w:rPr>
          <w:rFonts w:ascii="Times New Roman" w:hAnsi="Times New Roman"/>
          <w:spacing w:val="-4"/>
        </w:rPr>
        <w:t xml:space="preserve"> vėliau pablogėja klinikinė būklė (t. y. po keleto gydymo mėnesių), gydymą reik</w:t>
      </w:r>
      <w:r w:rsidR="00CF0FD0">
        <w:rPr>
          <w:rFonts w:ascii="Times New Roman" w:hAnsi="Times New Roman"/>
          <w:spacing w:val="-4"/>
        </w:rPr>
        <w:t>ia</w:t>
      </w:r>
      <w:r w:rsidRPr="000A2DE8">
        <w:rPr>
          <w:rFonts w:ascii="Times New Roman" w:hAnsi="Times New Roman"/>
          <w:spacing w:val="-4"/>
        </w:rPr>
        <w:t xml:space="preserve"> iš naujo įvertinti. Kai kurie pacientai nereaguoja į gydymą </w:t>
      </w:r>
      <w:proofErr w:type="spellStart"/>
      <w:r w:rsidR="00021E07">
        <w:rPr>
          <w:rFonts w:ascii="Times New Roman" w:hAnsi="Times New Roman"/>
          <w:spacing w:val="-4"/>
        </w:rPr>
        <w:t>Bosentan</w:t>
      </w:r>
      <w:proofErr w:type="spellEnd"/>
      <w:r w:rsidR="00021E07">
        <w:rPr>
          <w:rFonts w:ascii="Times New Roman" w:hAnsi="Times New Roman"/>
          <w:spacing w:val="-4"/>
        </w:rPr>
        <w:t xml:space="preserve"> </w:t>
      </w:r>
      <w:proofErr w:type="spellStart"/>
      <w:r w:rsidR="00021E07">
        <w:rPr>
          <w:rFonts w:ascii="Times New Roman" w:hAnsi="Times New Roman"/>
          <w:spacing w:val="-4"/>
        </w:rPr>
        <w:t>Zentiva</w:t>
      </w:r>
      <w:proofErr w:type="spellEnd"/>
      <w:r w:rsidRPr="000A2DE8">
        <w:rPr>
          <w:rFonts w:ascii="Times New Roman" w:hAnsi="Times New Roman"/>
          <w:spacing w:val="-4"/>
        </w:rPr>
        <w:t>, vartojant j</w:t>
      </w:r>
      <w:r w:rsidR="00764332">
        <w:rPr>
          <w:rFonts w:ascii="Times New Roman" w:hAnsi="Times New Roman"/>
          <w:spacing w:val="-4"/>
        </w:rPr>
        <w:t>o</w:t>
      </w:r>
      <w:r w:rsidRPr="000A2DE8">
        <w:rPr>
          <w:rFonts w:ascii="Times New Roman" w:hAnsi="Times New Roman"/>
          <w:spacing w:val="-4"/>
        </w:rPr>
        <w:t xml:space="preserve"> po 125 mg dukart per parą; šių pacientų fizinis pajėgumas gali nežymiai pagerėti, jei dozė padidinama iki 250 mg du kartus per parą. Reikia nuodugniai įvertinti naudos ir rizikos santykį, atsižvelgiant į</w:t>
      </w:r>
      <w:r w:rsidR="00021E07">
        <w:rPr>
          <w:rFonts w:ascii="Times New Roman" w:hAnsi="Times New Roman"/>
          <w:spacing w:val="-4"/>
        </w:rPr>
        <w:t xml:space="preserve"> tai, kad </w:t>
      </w:r>
      <w:r w:rsidRPr="000A2DE8">
        <w:rPr>
          <w:rFonts w:ascii="Times New Roman" w:hAnsi="Times New Roman"/>
          <w:spacing w:val="-4"/>
        </w:rPr>
        <w:t>toksin</w:t>
      </w:r>
      <w:r w:rsidR="00021E07">
        <w:rPr>
          <w:rFonts w:ascii="Times New Roman" w:hAnsi="Times New Roman"/>
          <w:spacing w:val="-4"/>
        </w:rPr>
        <w:t>is</w:t>
      </w:r>
      <w:r w:rsidRPr="000A2DE8">
        <w:rPr>
          <w:rFonts w:ascii="Times New Roman" w:hAnsi="Times New Roman"/>
          <w:spacing w:val="-4"/>
        </w:rPr>
        <w:t xml:space="preserve"> poveik</w:t>
      </w:r>
      <w:r w:rsidR="00021E07">
        <w:rPr>
          <w:rFonts w:ascii="Times New Roman" w:hAnsi="Times New Roman"/>
          <w:spacing w:val="-4"/>
        </w:rPr>
        <w:t>is</w:t>
      </w:r>
      <w:r w:rsidRPr="000A2DE8">
        <w:rPr>
          <w:rFonts w:ascii="Times New Roman" w:hAnsi="Times New Roman"/>
          <w:spacing w:val="-4"/>
        </w:rPr>
        <w:t xml:space="preserve"> kepenims</w:t>
      </w:r>
      <w:r w:rsidR="00021E07">
        <w:rPr>
          <w:rFonts w:ascii="Times New Roman" w:hAnsi="Times New Roman"/>
          <w:spacing w:val="-4"/>
        </w:rPr>
        <w:t xml:space="preserve"> priklauso nuo dozės</w:t>
      </w:r>
      <w:r w:rsidRPr="000A2DE8">
        <w:rPr>
          <w:rFonts w:ascii="Times New Roman" w:hAnsi="Times New Roman"/>
          <w:spacing w:val="-4"/>
        </w:rPr>
        <w:t xml:space="preserve"> (žr. 4.4 ir 5.1 skyrius).</w:t>
      </w:r>
    </w:p>
    <w:p w14:paraId="0CBE9ADF"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0748069A" w14:textId="2B9FFF2A"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spacing w:val="-1"/>
          <w:position w:val="-1"/>
        </w:rPr>
        <w:t>Gydymo nutraukimas</w:t>
      </w:r>
    </w:p>
    <w:p w14:paraId="7131EE26" w14:textId="6F5BD75C"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Nėra sukaupta daug duomenų apie tai, kas vyksta staiga nutraukus gydymą </w:t>
      </w:r>
      <w:proofErr w:type="spellStart"/>
      <w:r w:rsidR="00894187">
        <w:rPr>
          <w:rFonts w:ascii="Times New Roman" w:hAnsi="Times New Roman"/>
          <w:spacing w:val="-4"/>
        </w:rPr>
        <w:t>Bosentan</w:t>
      </w:r>
      <w:proofErr w:type="spellEnd"/>
      <w:r w:rsidR="00894187">
        <w:rPr>
          <w:rFonts w:ascii="Times New Roman" w:hAnsi="Times New Roman"/>
          <w:spacing w:val="-4"/>
        </w:rPr>
        <w:t xml:space="preserve"> </w:t>
      </w:r>
      <w:proofErr w:type="spellStart"/>
      <w:r w:rsidR="00894187">
        <w:rPr>
          <w:rFonts w:ascii="Times New Roman" w:hAnsi="Times New Roman"/>
          <w:spacing w:val="-4"/>
        </w:rPr>
        <w:t>Zentiva</w:t>
      </w:r>
      <w:proofErr w:type="spellEnd"/>
      <w:r w:rsidR="00894187" w:rsidRPr="000A2DE8">
        <w:rPr>
          <w:rFonts w:ascii="Times New Roman" w:hAnsi="Times New Roman"/>
          <w:spacing w:val="-4"/>
        </w:rPr>
        <w:t xml:space="preserve"> </w:t>
      </w:r>
      <w:r w:rsidRPr="000A2DE8">
        <w:rPr>
          <w:rFonts w:ascii="Times New Roman" w:hAnsi="Times New Roman"/>
          <w:spacing w:val="2"/>
        </w:rPr>
        <w:t>pacientams, sergantiems P</w:t>
      </w:r>
      <w:r w:rsidR="00894187">
        <w:rPr>
          <w:rFonts w:ascii="Times New Roman" w:hAnsi="Times New Roman"/>
          <w:spacing w:val="2"/>
        </w:rPr>
        <w:t>A</w:t>
      </w:r>
      <w:r w:rsidRPr="000A2DE8">
        <w:rPr>
          <w:rFonts w:ascii="Times New Roman" w:hAnsi="Times New Roman"/>
          <w:spacing w:val="2"/>
        </w:rPr>
        <w:t xml:space="preserve">H. Nebuvo pastebėta jokio </w:t>
      </w:r>
      <w:r w:rsidR="005752DD">
        <w:rPr>
          <w:rFonts w:ascii="Times New Roman" w:hAnsi="Times New Roman"/>
          <w:spacing w:val="2"/>
        </w:rPr>
        <w:t>ūminio</w:t>
      </w:r>
      <w:r w:rsidRPr="000A2DE8">
        <w:rPr>
          <w:rFonts w:ascii="Times New Roman" w:hAnsi="Times New Roman"/>
          <w:spacing w:val="2"/>
        </w:rPr>
        <w:t xml:space="preserve"> simptomų atsinaujinimo. Tačiau, siekiant išvengti galimo klinikinio pablogėjimo dėl simptomų atsinaujinimo, dozę reikia mažinti palaipsniui (dozę sumažinti perpus 3</w:t>
      </w:r>
      <w:r w:rsidR="00894187">
        <w:rPr>
          <w:rFonts w:ascii="Times New Roman" w:hAnsi="Times New Roman"/>
          <w:spacing w:val="2"/>
        </w:rPr>
        <w:noBreakHyphen/>
      </w:r>
      <w:r w:rsidRPr="000A2DE8">
        <w:rPr>
          <w:rFonts w:ascii="Times New Roman" w:hAnsi="Times New Roman"/>
          <w:spacing w:val="2"/>
        </w:rPr>
        <w:t>7 dienų laikotarpiui). Gydymo nutraukimo laikotarpiu rekomenduojamas intensyvus stebėjimas.</w:t>
      </w:r>
    </w:p>
    <w:p w14:paraId="238A2E74" w14:textId="722ECDC3"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Nusprendus nutraukti </w:t>
      </w:r>
      <w:proofErr w:type="spellStart"/>
      <w:r w:rsidR="00894187">
        <w:rPr>
          <w:rFonts w:ascii="Times New Roman" w:hAnsi="Times New Roman"/>
          <w:spacing w:val="-4"/>
        </w:rPr>
        <w:t>Bosentan</w:t>
      </w:r>
      <w:proofErr w:type="spellEnd"/>
      <w:r w:rsidR="00894187">
        <w:rPr>
          <w:rFonts w:ascii="Times New Roman" w:hAnsi="Times New Roman"/>
          <w:spacing w:val="-4"/>
        </w:rPr>
        <w:t xml:space="preserve"> </w:t>
      </w:r>
      <w:proofErr w:type="spellStart"/>
      <w:r w:rsidR="00894187">
        <w:rPr>
          <w:rFonts w:ascii="Times New Roman" w:hAnsi="Times New Roman"/>
          <w:spacing w:val="-4"/>
        </w:rPr>
        <w:t>Zentiva</w:t>
      </w:r>
      <w:proofErr w:type="spellEnd"/>
      <w:r w:rsidR="00894187" w:rsidRPr="000A2DE8">
        <w:rPr>
          <w:rFonts w:ascii="Times New Roman" w:hAnsi="Times New Roman"/>
          <w:spacing w:val="-4"/>
        </w:rPr>
        <w:t xml:space="preserve"> </w:t>
      </w:r>
      <w:r w:rsidRPr="000A2DE8">
        <w:rPr>
          <w:rFonts w:ascii="Times New Roman" w:hAnsi="Times New Roman"/>
          <w:spacing w:val="-4"/>
        </w:rPr>
        <w:t>vartojimą, tai reikia atlikti palaipsniui, tuo pačiu metu pradedant alternatyvų gydymą.</w:t>
      </w:r>
    </w:p>
    <w:p w14:paraId="0724DB5B"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2BFFE2EA" w14:textId="70C9133B" w:rsidR="00E0107B" w:rsidRDefault="00E0107B" w:rsidP="00E0107B">
      <w:pPr>
        <w:widowControl w:val="0"/>
        <w:autoSpaceDE w:val="0"/>
        <w:autoSpaceDN w:val="0"/>
        <w:adjustRightInd w:val="0"/>
        <w:spacing w:after="0" w:line="240" w:lineRule="auto"/>
        <w:rPr>
          <w:rFonts w:ascii="Times New Roman" w:hAnsi="Times New Roman"/>
          <w:i/>
          <w:u w:val="single"/>
        </w:rPr>
      </w:pPr>
      <w:r w:rsidRPr="000A2DE8">
        <w:rPr>
          <w:rFonts w:ascii="Times New Roman" w:hAnsi="Times New Roman"/>
          <w:i/>
          <w:u w:val="single"/>
        </w:rPr>
        <w:t>Sisteminė sklerozė su progresuojančia pirštų opalige</w:t>
      </w:r>
    </w:p>
    <w:p w14:paraId="6CF3B784" w14:textId="77777777" w:rsidR="0004103A" w:rsidRPr="000A2DE8" w:rsidRDefault="0004103A" w:rsidP="00E0107B">
      <w:pPr>
        <w:widowControl w:val="0"/>
        <w:autoSpaceDE w:val="0"/>
        <w:autoSpaceDN w:val="0"/>
        <w:adjustRightInd w:val="0"/>
        <w:spacing w:after="0" w:line="240" w:lineRule="auto"/>
        <w:rPr>
          <w:rFonts w:ascii="Times New Roman" w:eastAsia="Times New Roman" w:hAnsi="Times New Roman"/>
        </w:rPr>
      </w:pPr>
    </w:p>
    <w:p w14:paraId="12B0EEF9" w14:textId="77777777" w:rsidR="00E0107B" w:rsidRPr="000A2DE8" w:rsidRDefault="00E0107B" w:rsidP="00E0107B">
      <w:pPr>
        <w:widowControl w:val="0"/>
        <w:autoSpaceDE w:val="0"/>
        <w:autoSpaceDN w:val="0"/>
        <w:adjustRightInd w:val="0"/>
        <w:spacing w:after="0" w:line="240" w:lineRule="auto"/>
        <w:rPr>
          <w:rFonts w:ascii="Times New Roman" w:hAnsi="Times New Roman"/>
          <w:spacing w:val="2"/>
        </w:rPr>
      </w:pPr>
      <w:r w:rsidRPr="000A2DE8">
        <w:rPr>
          <w:rFonts w:ascii="Times New Roman" w:hAnsi="Times New Roman"/>
          <w:spacing w:val="2"/>
        </w:rPr>
        <w:t>Gydymą pradėti ir pacientą prižiūrėti turi gydytojas, turintis patirties gydant sisteminę sklerozę.</w:t>
      </w:r>
    </w:p>
    <w:p w14:paraId="28CC7045" w14:textId="77777777" w:rsidR="00E0107B" w:rsidRDefault="00E0107B" w:rsidP="00E0107B">
      <w:pPr>
        <w:widowControl w:val="0"/>
        <w:autoSpaceDE w:val="0"/>
        <w:autoSpaceDN w:val="0"/>
        <w:adjustRightInd w:val="0"/>
        <w:spacing w:after="0" w:line="240" w:lineRule="auto"/>
        <w:rPr>
          <w:rFonts w:ascii="Times New Roman" w:hAnsi="Times New Roman"/>
          <w:spacing w:val="2"/>
        </w:rPr>
      </w:pPr>
    </w:p>
    <w:p w14:paraId="45FBC82E" w14:textId="5CC92951"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Pakuotėje yra paciento įspėjamoji kortelė, pateikianti svarbios saugumo informacijos, kurią pacientai turi žinoti prieš gydymą </w:t>
      </w:r>
      <w:proofErr w:type="spellStart"/>
      <w:r w:rsidR="00894187">
        <w:rPr>
          <w:rFonts w:ascii="Times New Roman" w:hAnsi="Times New Roman"/>
          <w:spacing w:val="-4"/>
        </w:rPr>
        <w:t>Bosentan</w:t>
      </w:r>
      <w:proofErr w:type="spellEnd"/>
      <w:r w:rsidR="00894187">
        <w:rPr>
          <w:rFonts w:ascii="Times New Roman" w:hAnsi="Times New Roman"/>
          <w:spacing w:val="-4"/>
        </w:rPr>
        <w:t xml:space="preserve"> </w:t>
      </w:r>
      <w:proofErr w:type="spellStart"/>
      <w:r w:rsidR="00894187">
        <w:rPr>
          <w:rFonts w:ascii="Times New Roman" w:hAnsi="Times New Roman"/>
          <w:spacing w:val="-4"/>
        </w:rPr>
        <w:t>Zentiva</w:t>
      </w:r>
      <w:proofErr w:type="spellEnd"/>
      <w:r w:rsidR="00894187" w:rsidRPr="000A2DE8">
        <w:rPr>
          <w:rFonts w:ascii="Times New Roman" w:hAnsi="Times New Roman"/>
          <w:spacing w:val="-4"/>
        </w:rPr>
        <w:t xml:space="preserve"> </w:t>
      </w:r>
      <w:r w:rsidRPr="000A2DE8">
        <w:rPr>
          <w:rFonts w:ascii="Times New Roman" w:hAnsi="Times New Roman"/>
          <w:spacing w:val="2"/>
        </w:rPr>
        <w:t>ir gydymo metu.</w:t>
      </w:r>
    </w:p>
    <w:p w14:paraId="673B60A1"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6BF6EB1C" w14:textId="2B79CF70" w:rsidR="00E0107B" w:rsidRPr="00894187" w:rsidRDefault="00E0107B" w:rsidP="00E0107B">
      <w:pPr>
        <w:widowControl w:val="0"/>
        <w:autoSpaceDE w:val="0"/>
        <w:autoSpaceDN w:val="0"/>
        <w:adjustRightInd w:val="0"/>
        <w:spacing w:after="0" w:line="240" w:lineRule="auto"/>
        <w:rPr>
          <w:rFonts w:ascii="Times New Roman" w:hAnsi="Times New Roman"/>
          <w:i/>
        </w:rPr>
      </w:pPr>
      <w:r w:rsidRPr="00894187">
        <w:rPr>
          <w:rFonts w:ascii="Times New Roman" w:hAnsi="Times New Roman"/>
          <w:i/>
        </w:rPr>
        <w:t>Suaugusie</w:t>
      </w:r>
      <w:r w:rsidR="00894187">
        <w:rPr>
          <w:rFonts w:ascii="Times New Roman" w:hAnsi="Times New Roman"/>
          <w:i/>
        </w:rPr>
        <w:t>sie</w:t>
      </w:r>
      <w:r w:rsidRPr="00894187">
        <w:rPr>
          <w:rFonts w:ascii="Times New Roman" w:hAnsi="Times New Roman"/>
          <w:i/>
        </w:rPr>
        <w:t>ms</w:t>
      </w:r>
    </w:p>
    <w:p w14:paraId="7AA67D37" w14:textId="668FF0DA"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Gydymą </w:t>
      </w:r>
      <w:proofErr w:type="spellStart"/>
      <w:r w:rsidR="00894187">
        <w:rPr>
          <w:rFonts w:ascii="Times New Roman" w:hAnsi="Times New Roman"/>
          <w:spacing w:val="-4"/>
        </w:rPr>
        <w:t>Bosentan</w:t>
      </w:r>
      <w:proofErr w:type="spellEnd"/>
      <w:r w:rsidR="00894187">
        <w:rPr>
          <w:rFonts w:ascii="Times New Roman" w:hAnsi="Times New Roman"/>
          <w:spacing w:val="-4"/>
        </w:rPr>
        <w:t xml:space="preserve"> </w:t>
      </w:r>
      <w:proofErr w:type="spellStart"/>
      <w:r w:rsidR="00894187">
        <w:rPr>
          <w:rFonts w:ascii="Times New Roman" w:hAnsi="Times New Roman"/>
          <w:spacing w:val="-4"/>
        </w:rPr>
        <w:t>Zentiva</w:t>
      </w:r>
      <w:proofErr w:type="spellEnd"/>
      <w:r w:rsidRPr="000A2DE8">
        <w:rPr>
          <w:rFonts w:ascii="Times New Roman" w:hAnsi="Times New Roman"/>
          <w:spacing w:val="2"/>
        </w:rPr>
        <w:t xml:space="preserve"> reik</w:t>
      </w:r>
      <w:r w:rsidR="00CF0FD0">
        <w:rPr>
          <w:rFonts w:ascii="Times New Roman" w:hAnsi="Times New Roman"/>
          <w:spacing w:val="2"/>
        </w:rPr>
        <w:t>ia</w:t>
      </w:r>
      <w:r w:rsidRPr="000A2DE8">
        <w:rPr>
          <w:rFonts w:ascii="Times New Roman" w:hAnsi="Times New Roman"/>
          <w:spacing w:val="2"/>
        </w:rPr>
        <w:t xml:space="preserve"> pradėti nuo 62,5 mg dozės </w:t>
      </w:r>
      <w:r w:rsidR="00470972">
        <w:rPr>
          <w:rFonts w:ascii="Times New Roman" w:hAnsi="Times New Roman"/>
          <w:spacing w:val="2"/>
        </w:rPr>
        <w:t xml:space="preserve">vartojamos </w:t>
      </w:r>
      <w:r w:rsidRPr="000A2DE8">
        <w:rPr>
          <w:rFonts w:ascii="Times New Roman" w:hAnsi="Times New Roman"/>
          <w:spacing w:val="2"/>
        </w:rPr>
        <w:t xml:space="preserve">dukart per parą 4 savaites, tada dozę didinti iki 125 mg palaikomosios dozės </w:t>
      </w:r>
      <w:r w:rsidR="00470972">
        <w:rPr>
          <w:rFonts w:ascii="Times New Roman" w:hAnsi="Times New Roman"/>
          <w:spacing w:val="2"/>
        </w:rPr>
        <w:t xml:space="preserve">vartojamos </w:t>
      </w:r>
      <w:r w:rsidRPr="000A2DE8">
        <w:rPr>
          <w:rFonts w:ascii="Times New Roman" w:hAnsi="Times New Roman"/>
          <w:spacing w:val="2"/>
        </w:rPr>
        <w:t xml:space="preserve">dukart per parą. Tokios pačios </w:t>
      </w:r>
      <w:r w:rsidRPr="000A2DE8">
        <w:rPr>
          <w:rFonts w:ascii="Times New Roman" w:hAnsi="Times New Roman"/>
          <w:spacing w:val="2"/>
        </w:rPr>
        <w:lastRenderedPageBreak/>
        <w:t xml:space="preserve">rekomendacijos taikomos pakartotinai pradėjus vartoti </w:t>
      </w:r>
      <w:proofErr w:type="spellStart"/>
      <w:r w:rsidR="00894187">
        <w:rPr>
          <w:rFonts w:ascii="Times New Roman" w:hAnsi="Times New Roman"/>
          <w:spacing w:val="-4"/>
        </w:rPr>
        <w:t>Bosentan</w:t>
      </w:r>
      <w:proofErr w:type="spellEnd"/>
      <w:r w:rsidR="00894187">
        <w:rPr>
          <w:rFonts w:ascii="Times New Roman" w:hAnsi="Times New Roman"/>
          <w:spacing w:val="-4"/>
        </w:rPr>
        <w:t xml:space="preserve"> </w:t>
      </w:r>
      <w:proofErr w:type="spellStart"/>
      <w:r w:rsidR="00894187">
        <w:rPr>
          <w:rFonts w:ascii="Times New Roman" w:hAnsi="Times New Roman"/>
          <w:spacing w:val="-4"/>
        </w:rPr>
        <w:t>Zentiva</w:t>
      </w:r>
      <w:proofErr w:type="spellEnd"/>
      <w:r w:rsidR="00894187" w:rsidRPr="000A2DE8">
        <w:rPr>
          <w:rFonts w:ascii="Times New Roman" w:hAnsi="Times New Roman"/>
          <w:spacing w:val="-4"/>
        </w:rPr>
        <w:t xml:space="preserve"> </w:t>
      </w:r>
      <w:r w:rsidRPr="000A2DE8">
        <w:rPr>
          <w:rFonts w:ascii="Times New Roman" w:hAnsi="Times New Roman"/>
          <w:spacing w:val="2"/>
        </w:rPr>
        <w:t>po gydymo nutraukimo (žr. 4.4 skyrių).</w:t>
      </w:r>
    </w:p>
    <w:p w14:paraId="601EA47C"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12990C7B"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Šios indikacijos kontroliniai klinikiniai tyrimai truko tik 6 mėnesius (žr. 5.1 skyrių). </w:t>
      </w:r>
    </w:p>
    <w:p w14:paraId="14807F96"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20AB5A1D" w14:textId="1F1D85A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Reguliariai reikia įvertinti paciento </w:t>
      </w:r>
      <w:r w:rsidR="00470972">
        <w:rPr>
          <w:rFonts w:ascii="Times New Roman" w:hAnsi="Times New Roman"/>
          <w:spacing w:val="2"/>
        </w:rPr>
        <w:t xml:space="preserve">organizmo </w:t>
      </w:r>
      <w:r w:rsidRPr="000A2DE8">
        <w:rPr>
          <w:rFonts w:ascii="Times New Roman" w:hAnsi="Times New Roman"/>
          <w:spacing w:val="2"/>
        </w:rPr>
        <w:t xml:space="preserve">atsaką į gydymą ir terapijos tęsimo poreikį. Reikia nuodugniai įvertinti naudos ir rizikos santykį, atsižvelgiant į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toksinį poveikį kepenims (žr. 4.4 ir 4.8 skyrius).</w:t>
      </w:r>
    </w:p>
    <w:p w14:paraId="68ACBBFC"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45B4AE41" w14:textId="77777777" w:rsidR="00E0107B" w:rsidRPr="00894187" w:rsidRDefault="00E0107B" w:rsidP="00E0107B">
      <w:pPr>
        <w:widowControl w:val="0"/>
        <w:autoSpaceDE w:val="0"/>
        <w:autoSpaceDN w:val="0"/>
        <w:adjustRightInd w:val="0"/>
        <w:spacing w:after="0" w:line="240" w:lineRule="auto"/>
        <w:rPr>
          <w:rFonts w:ascii="Times New Roman" w:hAnsi="Times New Roman"/>
          <w:i/>
        </w:rPr>
      </w:pPr>
      <w:r w:rsidRPr="00894187">
        <w:rPr>
          <w:rFonts w:ascii="Times New Roman" w:hAnsi="Times New Roman"/>
          <w:i/>
        </w:rPr>
        <w:t>Vaikų populiacija</w:t>
      </w:r>
    </w:p>
    <w:p w14:paraId="3F8DC92F" w14:textId="1D17CBED"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Saugumo ir veiksmingumo duomenų jaunesniems kaip 18</w:t>
      </w:r>
      <w:r w:rsidR="00A83FD6">
        <w:rPr>
          <w:rFonts w:ascii="Times New Roman" w:hAnsi="Times New Roman"/>
          <w:spacing w:val="2"/>
        </w:rPr>
        <w:t> </w:t>
      </w:r>
      <w:r w:rsidRPr="000A2DE8">
        <w:rPr>
          <w:rFonts w:ascii="Times New Roman" w:hAnsi="Times New Roman"/>
          <w:spacing w:val="2"/>
        </w:rPr>
        <w:t xml:space="preserve">metų pacientams nėra.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farmakokinetikos duomenų mažiems vaikams, sergantiems šia liga, nėra.</w:t>
      </w:r>
    </w:p>
    <w:p w14:paraId="3D6BD42F"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bCs/>
          <w:iCs/>
          <w:u w:val="single"/>
        </w:rPr>
      </w:pPr>
    </w:p>
    <w:p w14:paraId="6CB7ED2F"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u w:val="single"/>
        </w:rPr>
        <w:t>Ypatingos populiacijos</w:t>
      </w:r>
    </w:p>
    <w:p w14:paraId="6713034E"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spacing w:val="-1"/>
          <w:position w:val="-1"/>
        </w:rPr>
        <w:t>Pacientams, kurių kepenų funkcija sutrikusi</w:t>
      </w:r>
    </w:p>
    <w:p w14:paraId="5F72C271" w14:textId="060CE126" w:rsidR="00E0107B" w:rsidRPr="000A2DE8" w:rsidRDefault="00894187" w:rsidP="00E0107B">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w:t>
      </w:r>
      <w:r>
        <w:rPr>
          <w:rFonts w:ascii="Times New Roman" w:hAnsi="Times New Roman"/>
          <w:spacing w:val="-1"/>
        </w:rPr>
        <w:t>s</w:t>
      </w:r>
      <w:r w:rsidRPr="000A2DE8">
        <w:rPr>
          <w:rFonts w:ascii="Times New Roman" w:hAnsi="Times New Roman"/>
          <w:spacing w:val="-1"/>
        </w:rPr>
        <w:t>entan</w:t>
      </w:r>
      <w:proofErr w:type="spellEnd"/>
      <w:r>
        <w:rPr>
          <w:rFonts w:ascii="Times New Roman" w:hAnsi="Times New Roman"/>
          <w:spacing w:val="-1"/>
        </w:rPr>
        <w:t xml:space="preserve"> </w:t>
      </w:r>
      <w:proofErr w:type="spellStart"/>
      <w:r>
        <w:rPr>
          <w:rFonts w:ascii="Times New Roman" w:hAnsi="Times New Roman"/>
          <w:spacing w:val="-1"/>
        </w:rPr>
        <w:t>Zentiva</w:t>
      </w:r>
      <w:proofErr w:type="spellEnd"/>
      <w:r w:rsidRPr="000A2DE8">
        <w:rPr>
          <w:rFonts w:ascii="Times New Roman" w:hAnsi="Times New Roman"/>
          <w:spacing w:val="-1"/>
        </w:rPr>
        <w:t xml:space="preserve"> </w:t>
      </w:r>
      <w:r w:rsidR="00470972">
        <w:rPr>
          <w:rFonts w:ascii="Times New Roman" w:hAnsi="Times New Roman"/>
          <w:spacing w:val="-1"/>
        </w:rPr>
        <w:t>draudžiama</w:t>
      </w:r>
      <w:r w:rsidRPr="000A2DE8">
        <w:rPr>
          <w:rFonts w:ascii="Times New Roman" w:hAnsi="Times New Roman"/>
          <w:spacing w:val="-1"/>
        </w:rPr>
        <w:t xml:space="preserve"> vartoti pacientams, kuriems yra vidutinio sunkumo </w:t>
      </w:r>
      <w:r w:rsidR="00470972">
        <w:rPr>
          <w:rFonts w:ascii="Times New Roman" w:hAnsi="Times New Roman"/>
          <w:spacing w:val="-1"/>
        </w:rPr>
        <w:t>arba</w:t>
      </w:r>
      <w:r w:rsidRPr="000A2DE8">
        <w:rPr>
          <w:rFonts w:ascii="Times New Roman" w:hAnsi="Times New Roman"/>
          <w:spacing w:val="-1"/>
        </w:rPr>
        <w:t xml:space="preserve"> sunk</w:t>
      </w:r>
      <w:r w:rsidR="00EB78F6">
        <w:rPr>
          <w:rFonts w:ascii="Times New Roman" w:hAnsi="Times New Roman"/>
          <w:spacing w:val="-1"/>
        </w:rPr>
        <w:t>us</w:t>
      </w:r>
      <w:r w:rsidRPr="000A2DE8">
        <w:rPr>
          <w:rFonts w:ascii="Times New Roman" w:hAnsi="Times New Roman"/>
          <w:spacing w:val="-1"/>
        </w:rPr>
        <w:t xml:space="preserve"> kepenų funkcijos </w:t>
      </w:r>
      <w:r w:rsidR="00EB78F6">
        <w:rPr>
          <w:rFonts w:ascii="Times New Roman" w:hAnsi="Times New Roman"/>
          <w:spacing w:val="-1"/>
        </w:rPr>
        <w:t>sutrikimas</w:t>
      </w:r>
      <w:r w:rsidRPr="000A2DE8">
        <w:rPr>
          <w:rFonts w:ascii="Times New Roman" w:hAnsi="Times New Roman"/>
          <w:spacing w:val="-1"/>
        </w:rPr>
        <w:t xml:space="preserve"> (žr. 4.3, 4.4 ir 5.2 skyrius).</w:t>
      </w:r>
      <w:r w:rsidR="00EB78F6">
        <w:rPr>
          <w:rFonts w:ascii="Times New Roman" w:hAnsi="Times New Roman"/>
          <w:spacing w:val="-1"/>
        </w:rPr>
        <w:t xml:space="preserve"> </w:t>
      </w:r>
      <w:r w:rsidR="00E0107B" w:rsidRPr="000A2DE8">
        <w:rPr>
          <w:rFonts w:ascii="Times New Roman" w:hAnsi="Times New Roman"/>
          <w:spacing w:val="-1"/>
        </w:rPr>
        <w:t xml:space="preserve">Pacientams, kuriems pasireiškia </w:t>
      </w:r>
      <w:r w:rsidR="00EB78F6">
        <w:rPr>
          <w:rFonts w:ascii="Times New Roman" w:hAnsi="Times New Roman"/>
          <w:spacing w:val="-1"/>
        </w:rPr>
        <w:t>lengvas</w:t>
      </w:r>
      <w:r w:rsidR="00E0107B" w:rsidRPr="000A2DE8">
        <w:rPr>
          <w:rFonts w:ascii="Times New Roman" w:hAnsi="Times New Roman"/>
          <w:spacing w:val="-1"/>
        </w:rPr>
        <w:t xml:space="preserve"> kepenų </w:t>
      </w:r>
      <w:r w:rsidR="00EB78F6">
        <w:rPr>
          <w:rFonts w:ascii="Times New Roman" w:hAnsi="Times New Roman"/>
          <w:spacing w:val="-1"/>
        </w:rPr>
        <w:t>funkcijos sutrikimas</w:t>
      </w:r>
      <w:r w:rsidR="00E0107B" w:rsidRPr="000A2DE8">
        <w:rPr>
          <w:rFonts w:ascii="Times New Roman" w:hAnsi="Times New Roman"/>
          <w:spacing w:val="-1"/>
        </w:rPr>
        <w:t xml:space="preserve">, dozės </w:t>
      </w:r>
      <w:r w:rsidR="00EB78F6">
        <w:rPr>
          <w:rFonts w:ascii="Times New Roman" w:hAnsi="Times New Roman"/>
          <w:spacing w:val="-1"/>
        </w:rPr>
        <w:t>koreguoti</w:t>
      </w:r>
      <w:r w:rsidR="00E0107B" w:rsidRPr="000A2DE8">
        <w:rPr>
          <w:rFonts w:ascii="Times New Roman" w:hAnsi="Times New Roman"/>
          <w:spacing w:val="-1"/>
        </w:rPr>
        <w:t xml:space="preserve"> nereikia (t. y. </w:t>
      </w:r>
      <w:proofErr w:type="spellStart"/>
      <w:r w:rsidR="00E0107B" w:rsidRPr="000A2DE8">
        <w:rPr>
          <w:rFonts w:ascii="Times New Roman" w:hAnsi="Times New Roman"/>
          <w:i/>
          <w:spacing w:val="-1"/>
        </w:rPr>
        <w:t>Child-Pugh</w:t>
      </w:r>
      <w:proofErr w:type="spellEnd"/>
      <w:r w:rsidR="00E0107B" w:rsidRPr="000A2DE8">
        <w:rPr>
          <w:rFonts w:ascii="Times New Roman" w:hAnsi="Times New Roman"/>
          <w:spacing w:val="-1"/>
        </w:rPr>
        <w:t xml:space="preserve">, A klasė) (žr. 5.2 skyrių). </w:t>
      </w:r>
    </w:p>
    <w:p w14:paraId="509A5399"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4B85F9A9"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spacing w:val="-1"/>
          <w:position w:val="-1"/>
        </w:rPr>
        <w:t>Pacientams, kurių inkstų funkcija sutrikusi</w:t>
      </w:r>
    </w:p>
    <w:p w14:paraId="6DC7A381" w14:textId="05143762"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Pacientams, kuriems pasireiškia inkstų funkcijų </w:t>
      </w:r>
      <w:r w:rsidR="00EB78F6">
        <w:rPr>
          <w:rFonts w:ascii="Times New Roman" w:hAnsi="Times New Roman"/>
          <w:spacing w:val="-1"/>
        </w:rPr>
        <w:t>sutrikimas</w:t>
      </w:r>
      <w:r w:rsidRPr="000A2DE8">
        <w:rPr>
          <w:rFonts w:ascii="Times New Roman" w:hAnsi="Times New Roman"/>
          <w:spacing w:val="-1"/>
        </w:rPr>
        <w:t>, dozės koreguoti nereikia. Pacientams, kuriems atliekama dializė, dozės koreguoti nereikia (žr. 5.2 skyrių).</w:t>
      </w:r>
    </w:p>
    <w:p w14:paraId="1ED88746"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73CA4232"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spacing w:val="-1"/>
          <w:position w:val="-1"/>
        </w:rPr>
        <w:t>Senyviems pacientams</w:t>
      </w:r>
    </w:p>
    <w:p w14:paraId="315A7A17" w14:textId="4E1A8906" w:rsidR="00E0107B" w:rsidRPr="000A2DE8" w:rsidRDefault="00470972" w:rsidP="00E0107B">
      <w:pPr>
        <w:widowControl w:val="0"/>
        <w:autoSpaceDE w:val="0"/>
        <w:autoSpaceDN w:val="0"/>
        <w:adjustRightInd w:val="0"/>
        <w:spacing w:after="0" w:line="240" w:lineRule="auto"/>
        <w:rPr>
          <w:rFonts w:ascii="Times New Roman" w:eastAsia="Times New Roman" w:hAnsi="Times New Roman"/>
        </w:rPr>
      </w:pPr>
      <w:r>
        <w:rPr>
          <w:rFonts w:ascii="Times New Roman" w:hAnsi="Times New Roman"/>
          <w:spacing w:val="-1"/>
        </w:rPr>
        <w:t>Vyresniems kaip 65 metų p</w:t>
      </w:r>
      <w:r w:rsidR="00E0107B" w:rsidRPr="000A2DE8">
        <w:rPr>
          <w:rFonts w:ascii="Times New Roman" w:hAnsi="Times New Roman"/>
          <w:spacing w:val="-1"/>
        </w:rPr>
        <w:t xml:space="preserve">acientams dozės </w:t>
      </w:r>
      <w:r w:rsidR="00EB78F6">
        <w:rPr>
          <w:rFonts w:ascii="Times New Roman" w:hAnsi="Times New Roman"/>
          <w:spacing w:val="-1"/>
        </w:rPr>
        <w:t>koreguoti</w:t>
      </w:r>
      <w:r w:rsidR="00E0107B" w:rsidRPr="000A2DE8">
        <w:rPr>
          <w:rFonts w:ascii="Times New Roman" w:hAnsi="Times New Roman"/>
          <w:spacing w:val="-1"/>
        </w:rPr>
        <w:t xml:space="preserve"> nereikia.</w:t>
      </w:r>
    </w:p>
    <w:p w14:paraId="770A9CFE" w14:textId="61920964" w:rsidR="00E0107B"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b/>
          <w:bCs/>
        </w:rPr>
      </w:pPr>
    </w:p>
    <w:p w14:paraId="3C446FA2" w14:textId="77777777" w:rsidR="006E739D" w:rsidRPr="000A2DE8" w:rsidRDefault="006E739D" w:rsidP="006E739D">
      <w:pPr>
        <w:widowControl w:val="0"/>
        <w:autoSpaceDE w:val="0"/>
        <w:autoSpaceDN w:val="0"/>
        <w:adjustRightInd w:val="0"/>
        <w:spacing w:after="0" w:line="240" w:lineRule="auto"/>
        <w:rPr>
          <w:rFonts w:ascii="Times New Roman" w:hAnsi="Times New Roman"/>
          <w:u w:val="single"/>
        </w:rPr>
      </w:pPr>
      <w:r w:rsidRPr="000A2DE8">
        <w:rPr>
          <w:rFonts w:ascii="Times New Roman" w:hAnsi="Times New Roman"/>
          <w:u w:val="single"/>
        </w:rPr>
        <w:t>Vartojimo metodas</w:t>
      </w:r>
    </w:p>
    <w:p w14:paraId="287B7B56" w14:textId="411B9A76" w:rsidR="006E739D" w:rsidRPr="000A2DE8" w:rsidRDefault="006E739D" w:rsidP="006E739D">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Table</w:t>
      </w:r>
      <w:r w:rsidR="002712AB">
        <w:rPr>
          <w:rFonts w:ascii="Times New Roman" w:hAnsi="Times New Roman"/>
          <w:spacing w:val="2"/>
        </w:rPr>
        <w:t>čių</w:t>
      </w:r>
      <w:r w:rsidRPr="000A2DE8">
        <w:rPr>
          <w:rFonts w:ascii="Times New Roman" w:hAnsi="Times New Roman"/>
          <w:spacing w:val="2"/>
        </w:rPr>
        <w:t xml:space="preserve"> reikia </w:t>
      </w:r>
      <w:r w:rsidR="002712AB">
        <w:rPr>
          <w:rFonts w:ascii="Times New Roman" w:hAnsi="Times New Roman"/>
          <w:spacing w:val="2"/>
        </w:rPr>
        <w:t>vartoti</w:t>
      </w:r>
      <w:r w:rsidRPr="000A2DE8">
        <w:rPr>
          <w:rFonts w:ascii="Times New Roman" w:hAnsi="Times New Roman"/>
          <w:spacing w:val="2"/>
        </w:rPr>
        <w:t xml:space="preserve"> ryte ir vakare, </w:t>
      </w:r>
      <w:r w:rsidR="002712AB">
        <w:rPr>
          <w:rFonts w:ascii="Times New Roman" w:hAnsi="Times New Roman"/>
          <w:spacing w:val="2"/>
        </w:rPr>
        <w:t>valgant arba nevalgius</w:t>
      </w:r>
      <w:r w:rsidRPr="000A2DE8">
        <w:rPr>
          <w:rFonts w:ascii="Times New Roman" w:hAnsi="Times New Roman"/>
          <w:spacing w:val="2"/>
        </w:rPr>
        <w:t>. Plėvele dengt</w:t>
      </w:r>
      <w:r w:rsidR="002712AB">
        <w:rPr>
          <w:rFonts w:ascii="Times New Roman" w:hAnsi="Times New Roman"/>
          <w:spacing w:val="2"/>
        </w:rPr>
        <w:t>ų</w:t>
      </w:r>
      <w:r w:rsidRPr="000A2DE8">
        <w:rPr>
          <w:rFonts w:ascii="Times New Roman" w:hAnsi="Times New Roman"/>
          <w:spacing w:val="2"/>
        </w:rPr>
        <w:t xml:space="preserve"> table</w:t>
      </w:r>
      <w:r w:rsidR="002712AB">
        <w:rPr>
          <w:rFonts w:ascii="Times New Roman" w:hAnsi="Times New Roman"/>
          <w:spacing w:val="2"/>
        </w:rPr>
        <w:t>čių</w:t>
      </w:r>
      <w:r w:rsidRPr="000A2DE8">
        <w:rPr>
          <w:rFonts w:ascii="Times New Roman" w:hAnsi="Times New Roman"/>
          <w:spacing w:val="2"/>
        </w:rPr>
        <w:t xml:space="preserve"> reikia nuryti užsigeriant vandeniu.</w:t>
      </w:r>
    </w:p>
    <w:p w14:paraId="243751C9" w14:textId="77777777" w:rsidR="006E739D" w:rsidRPr="000A2DE8" w:rsidRDefault="006E739D" w:rsidP="006E739D">
      <w:pPr>
        <w:widowControl w:val="0"/>
        <w:autoSpaceDE w:val="0"/>
        <w:autoSpaceDN w:val="0"/>
        <w:adjustRightInd w:val="0"/>
        <w:spacing w:after="0" w:line="240" w:lineRule="auto"/>
        <w:rPr>
          <w:rFonts w:ascii="Times New Roman" w:eastAsia="Times New Roman" w:hAnsi="Times New Roman"/>
        </w:rPr>
      </w:pPr>
    </w:p>
    <w:p w14:paraId="3A7F2F40" w14:textId="77777777" w:rsidR="006E739D" w:rsidRPr="000A2DE8" w:rsidRDefault="006E739D" w:rsidP="00E0107B">
      <w:pPr>
        <w:widowControl w:val="0"/>
        <w:tabs>
          <w:tab w:val="left" w:pos="680"/>
        </w:tabs>
        <w:autoSpaceDE w:val="0"/>
        <w:autoSpaceDN w:val="0"/>
        <w:adjustRightInd w:val="0"/>
        <w:spacing w:after="0" w:line="240" w:lineRule="auto"/>
        <w:rPr>
          <w:rFonts w:ascii="Times New Roman" w:eastAsia="Times New Roman" w:hAnsi="Times New Roman"/>
          <w:b/>
          <w:bCs/>
        </w:rPr>
      </w:pPr>
    </w:p>
    <w:p w14:paraId="6D35B7E7" w14:textId="77777777" w:rsidR="00E0107B" w:rsidRPr="000A2DE8"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4.3</w:t>
      </w:r>
      <w:r w:rsidRPr="000A2DE8">
        <w:rPr>
          <w:rFonts w:ascii="Times New Roman" w:hAnsi="Times New Roman"/>
        </w:rPr>
        <w:tab/>
      </w:r>
      <w:r w:rsidRPr="000A2DE8">
        <w:rPr>
          <w:rFonts w:ascii="Times New Roman" w:hAnsi="Times New Roman"/>
          <w:b/>
        </w:rPr>
        <w:t>Kontraindikacijos</w:t>
      </w:r>
    </w:p>
    <w:p w14:paraId="40DD0E08"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7B701F25" w14:textId="77777777" w:rsidR="00E0107B" w:rsidRPr="000A2DE8" w:rsidRDefault="00E0107B" w:rsidP="00C17A2A">
      <w:pPr>
        <w:widowControl w:val="0"/>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rPr>
      </w:pPr>
      <w:r w:rsidRPr="000A2DE8">
        <w:rPr>
          <w:rFonts w:ascii="Times New Roman" w:hAnsi="Times New Roman"/>
          <w:spacing w:val="-1"/>
        </w:rPr>
        <w:t>Padidėjęs jautrumas veikliajai arba bet kuriai 6.1 skyriuje nurodytai pagalbinei medžiagai.</w:t>
      </w:r>
    </w:p>
    <w:p w14:paraId="1767D145" w14:textId="27B8AE07" w:rsidR="00E0107B" w:rsidRPr="000A2DE8" w:rsidRDefault="00E0107B" w:rsidP="00C17A2A">
      <w:pPr>
        <w:widowControl w:val="0"/>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rPr>
      </w:pPr>
      <w:r w:rsidRPr="000A2DE8">
        <w:rPr>
          <w:rFonts w:ascii="Times New Roman" w:hAnsi="Times New Roman"/>
        </w:rPr>
        <w:t xml:space="preserve">Vidutinio sunkumo arba sunkus kepenų </w:t>
      </w:r>
      <w:r w:rsidR="00C17A2A">
        <w:rPr>
          <w:rFonts w:ascii="Times New Roman" w:hAnsi="Times New Roman"/>
        </w:rPr>
        <w:t>funkcijos sutrikimas</w:t>
      </w:r>
      <w:r w:rsidRPr="000A2DE8">
        <w:rPr>
          <w:rFonts w:ascii="Times New Roman" w:hAnsi="Times New Roman"/>
        </w:rPr>
        <w:t xml:space="preserve">, pvz., </w:t>
      </w:r>
      <w:proofErr w:type="spellStart"/>
      <w:r w:rsidRPr="000A2DE8">
        <w:rPr>
          <w:rFonts w:ascii="Times New Roman" w:hAnsi="Times New Roman"/>
          <w:i/>
        </w:rPr>
        <w:t>Child-Pugh</w:t>
      </w:r>
      <w:proofErr w:type="spellEnd"/>
      <w:r w:rsidRPr="000A2DE8">
        <w:rPr>
          <w:rFonts w:ascii="Times New Roman" w:hAnsi="Times New Roman"/>
        </w:rPr>
        <w:t xml:space="preserve"> B arba C klasė (žr. 5.2 skyrių).</w:t>
      </w:r>
    </w:p>
    <w:p w14:paraId="04D3FD3E" w14:textId="1DCF6E1E" w:rsidR="00E0107B" w:rsidRPr="000A2DE8" w:rsidRDefault="00E0107B" w:rsidP="00C17A2A">
      <w:pPr>
        <w:widowControl w:val="0"/>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rPr>
      </w:pPr>
      <w:r w:rsidRPr="000A2DE8">
        <w:rPr>
          <w:rFonts w:ascii="Times New Roman" w:hAnsi="Times New Roman"/>
          <w:spacing w:val="-1"/>
        </w:rPr>
        <w:t>Pradin</w:t>
      </w:r>
      <w:r w:rsidR="00B07381">
        <w:rPr>
          <w:rFonts w:ascii="Times New Roman" w:hAnsi="Times New Roman"/>
          <w:spacing w:val="-1"/>
        </w:rPr>
        <w:t>i</w:t>
      </w:r>
      <w:r w:rsidRPr="000A2DE8">
        <w:rPr>
          <w:rFonts w:ascii="Times New Roman" w:hAnsi="Times New Roman"/>
          <w:spacing w:val="-1"/>
        </w:rPr>
        <w:t xml:space="preserve">s kepenų </w:t>
      </w:r>
      <w:proofErr w:type="spellStart"/>
      <w:r w:rsidRPr="000A2DE8">
        <w:rPr>
          <w:rFonts w:ascii="Times New Roman" w:hAnsi="Times New Roman"/>
          <w:spacing w:val="-1"/>
        </w:rPr>
        <w:t>aminotransferazių</w:t>
      </w:r>
      <w:proofErr w:type="spellEnd"/>
      <w:r w:rsidRPr="000A2DE8">
        <w:rPr>
          <w:rFonts w:ascii="Times New Roman" w:hAnsi="Times New Roman"/>
          <w:spacing w:val="-1"/>
        </w:rPr>
        <w:t xml:space="preserve">, t. y. </w:t>
      </w:r>
      <w:r w:rsidR="00B07381">
        <w:rPr>
          <w:rFonts w:ascii="Times New Roman" w:hAnsi="Times New Roman"/>
          <w:spacing w:val="-1"/>
        </w:rPr>
        <w:t>aspartat</w:t>
      </w:r>
      <w:r w:rsidRPr="000A2DE8">
        <w:rPr>
          <w:rFonts w:ascii="Times New Roman" w:hAnsi="Times New Roman"/>
          <w:spacing w:val="-1"/>
        </w:rPr>
        <w:t xml:space="preserve">aminotransferazės (AST) ir (arba) </w:t>
      </w:r>
      <w:r w:rsidR="00B07381">
        <w:rPr>
          <w:rFonts w:ascii="Times New Roman" w:hAnsi="Times New Roman"/>
          <w:spacing w:val="-1"/>
        </w:rPr>
        <w:t>alanin</w:t>
      </w:r>
      <w:r w:rsidRPr="000A2DE8">
        <w:rPr>
          <w:rFonts w:ascii="Times New Roman" w:hAnsi="Times New Roman"/>
          <w:spacing w:val="-1"/>
        </w:rPr>
        <w:t xml:space="preserve">aminotransferazės (ALT), </w:t>
      </w:r>
      <w:r w:rsidR="00B07381">
        <w:rPr>
          <w:rFonts w:ascii="Times New Roman" w:hAnsi="Times New Roman"/>
          <w:spacing w:val="-1"/>
        </w:rPr>
        <w:t>aktyvumas</w:t>
      </w:r>
      <w:r w:rsidRPr="000A2DE8">
        <w:rPr>
          <w:rFonts w:ascii="Times New Roman" w:hAnsi="Times New Roman"/>
          <w:spacing w:val="-1"/>
        </w:rPr>
        <w:t xml:space="preserve"> daugiau </w:t>
      </w:r>
      <w:r w:rsidR="00B07381">
        <w:rPr>
          <w:rFonts w:ascii="Times New Roman" w:hAnsi="Times New Roman"/>
          <w:spacing w:val="-1"/>
        </w:rPr>
        <w:t>kaip</w:t>
      </w:r>
      <w:r w:rsidRPr="000A2DE8">
        <w:rPr>
          <w:rFonts w:ascii="Times New Roman" w:hAnsi="Times New Roman"/>
          <w:spacing w:val="-1"/>
        </w:rPr>
        <w:t xml:space="preserve"> 3 kartus viršija viršutinę normos ribą (VNR; žr. 4.4 skyrių).</w:t>
      </w:r>
    </w:p>
    <w:p w14:paraId="53A6D757" w14:textId="77777777" w:rsidR="00E0107B" w:rsidRPr="000A2DE8" w:rsidRDefault="00E0107B" w:rsidP="00C17A2A">
      <w:pPr>
        <w:widowControl w:val="0"/>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rPr>
      </w:pPr>
      <w:r w:rsidRPr="000A2DE8">
        <w:rPr>
          <w:rFonts w:ascii="Times New Roman" w:hAnsi="Times New Roman"/>
          <w:spacing w:val="-1"/>
        </w:rPr>
        <w:t xml:space="preserve">Vartojimas kartu su </w:t>
      </w:r>
      <w:proofErr w:type="spellStart"/>
      <w:r w:rsidRPr="000A2DE8">
        <w:rPr>
          <w:rFonts w:ascii="Times New Roman" w:hAnsi="Times New Roman"/>
          <w:spacing w:val="-1"/>
        </w:rPr>
        <w:t>ciklosporinu</w:t>
      </w:r>
      <w:proofErr w:type="spellEnd"/>
      <w:r w:rsidRPr="000A2DE8">
        <w:rPr>
          <w:rFonts w:ascii="Times New Roman" w:hAnsi="Times New Roman"/>
          <w:spacing w:val="-1"/>
        </w:rPr>
        <w:t xml:space="preserve"> A (žr. 4.5 skyrių).</w:t>
      </w:r>
    </w:p>
    <w:p w14:paraId="429FF7B3" w14:textId="77777777" w:rsidR="00E0107B" w:rsidRPr="000A2DE8" w:rsidRDefault="00E0107B" w:rsidP="00C17A2A">
      <w:pPr>
        <w:widowControl w:val="0"/>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rPr>
      </w:pPr>
      <w:r w:rsidRPr="000A2DE8">
        <w:rPr>
          <w:rFonts w:ascii="Times New Roman" w:hAnsi="Times New Roman"/>
        </w:rPr>
        <w:t>Nėštumas (žr. 4.4 ir 4.6 skyrius).</w:t>
      </w:r>
    </w:p>
    <w:p w14:paraId="0DEE78BB" w14:textId="2833CA53" w:rsidR="00E0107B" w:rsidRPr="000A2DE8" w:rsidRDefault="00E0107B" w:rsidP="00C17A2A">
      <w:pPr>
        <w:widowControl w:val="0"/>
        <w:numPr>
          <w:ilvl w:val="0"/>
          <w:numId w:val="25"/>
        </w:numPr>
        <w:tabs>
          <w:tab w:val="left" w:pos="567"/>
        </w:tabs>
        <w:autoSpaceDE w:val="0"/>
        <w:autoSpaceDN w:val="0"/>
        <w:adjustRightInd w:val="0"/>
        <w:spacing w:after="0" w:line="240" w:lineRule="auto"/>
        <w:ind w:left="567" w:hanging="567"/>
        <w:rPr>
          <w:rFonts w:ascii="Times New Roman" w:eastAsia="Times New Roman" w:hAnsi="Times New Roman"/>
        </w:rPr>
      </w:pPr>
      <w:r w:rsidRPr="000A2DE8">
        <w:rPr>
          <w:rFonts w:ascii="Times New Roman" w:hAnsi="Times New Roman"/>
        </w:rPr>
        <w:t>Vaisingo</w:t>
      </w:r>
      <w:r w:rsidR="00B07381">
        <w:rPr>
          <w:rFonts w:ascii="Times New Roman" w:hAnsi="Times New Roman"/>
        </w:rPr>
        <w:t>s</w:t>
      </w:r>
      <w:r w:rsidRPr="000A2DE8">
        <w:rPr>
          <w:rFonts w:ascii="Times New Roman" w:hAnsi="Times New Roman"/>
        </w:rPr>
        <w:t xml:space="preserve"> moterys, ne</w:t>
      </w:r>
      <w:r w:rsidR="00B07381">
        <w:rPr>
          <w:rFonts w:ascii="Times New Roman" w:hAnsi="Times New Roman"/>
        </w:rPr>
        <w:t>naudojančios</w:t>
      </w:r>
      <w:r w:rsidRPr="000A2DE8">
        <w:rPr>
          <w:rFonts w:ascii="Times New Roman" w:hAnsi="Times New Roman"/>
        </w:rPr>
        <w:t xml:space="preserve"> </w:t>
      </w:r>
      <w:r w:rsidR="00B07381">
        <w:rPr>
          <w:rFonts w:ascii="Times New Roman" w:hAnsi="Times New Roman"/>
        </w:rPr>
        <w:t>veiksmingų</w:t>
      </w:r>
      <w:r w:rsidRPr="000A2DE8">
        <w:rPr>
          <w:rFonts w:ascii="Times New Roman" w:hAnsi="Times New Roman"/>
        </w:rPr>
        <w:t xml:space="preserve"> kontracepcijos </w:t>
      </w:r>
      <w:r w:rsidR="00B07381">
        <w:rPr>
          <w:rFonts w:ascii="Times New Roman" w:hAnsi="Times New Roman"/>
        </w:rPr>
        <w:t>metodų</w:t>
      </w:r>
      <w:r w:rsidRPr="000A2DE8">
        <w:rPr>
          <w:rFonts w:ascii="Times New Roman" w:hAnsi="Times New Roman"/>
        </w:rPr>
        <w:t xml:space="preserve"> (žr. 4.4, 4.5 ir 4.6 skyrius).</w:t>
      </w:r>
    </w:p>
    <w:p w14:paraId="109A443A"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09381195" w14:textId="77777777" w:rsidR="00E0107B" w:rsidRPr="000A2DE8"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4.4</w:t>
      </w:r>
      <w:r w:rsidRPr="000A2DE8">
        <w:rPr>
          <w:rFonts w:ascii="Times New Roman" w:hAnsi="Times New Roman"/>
        </w:rPr>
        <w:tab/>
      </w:r>
      <w:r w:rsidRPr="000A2DE8">
        <w:rPr>
          <w:rFonts w:ascii="Times New Roman" w:hAnsi="Times New Roman"/>
          <w:b/>
        </w:rPr>
        <w:t>Specialūs įspėjimai ir atsargumo priemonės</w:t>
      </w:r>
    </w:p>
    <w:p w14:paraId="4707308F"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79DEB6F6" w14:textId="4F5FC9FE"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veiksmingumas pacientams, sergantiems sunkia P</w:t>
      </w:r>
      <w:r w:rsidR="00C17A2A">
        <w:rPr>
          <w:rFonts w:ascii="Times New Roman" w:hAnsi="Times New Roman"/>
          <w:spacing w:val="2"/>
        </w:rPr>
        <w:t>A</w:t>
      </w:r>
      <w:r w:rsidRPr="000A2DE8">
        <w:rPr>
          <w:rFonts w:ascii="Times New Roman" w:hAnsi="Times New Roman"/>
          <w:spacing w:val="2"/>
        </w:rPr>
        <w:t>H, nenustatytas. Jei klinikinė būklė pablogė</w:t>
      </w:r>
      <w:r w:rsidR="00A42214">
        <w:rPr>
          <w:rFonts w:ascii="Times New Roman" w:hAnsi="Times New Roman"/>
          <w:spacing w:val="2"/>
        </w:rPr>
        <w:t>ja</w:t>
      </w:r>
      <w:r w:rsidRPr="000A2DE8">
        <w:rPr>
          <w:rFonts w:ascii="Times New Roman" w:hAnsi="Times New Roman"/>
          <w:spacing w:val="2"/>
        </w:rPr>
        <w:t>, reik</w:t>
      </w:r>
      <w:r w:rsidR="00CF0FD0">
        <w:rPr>
          <w:rFonts w:ascii="Times New Roman" w:hAnsi="Times New Roman"/>
          <w:spacing w:val="2"/>
        </w:rPr>
        <w:t>ia</w:t>
      </w:r>
      <w:r w:rsidRPr="000A2DE8">
        <w:rPr>
          <w:rFonts w:ascii="Times New Roman" w:hAnsi="Times New Roman"/>
          <w:spacing w:val="2"/>
        </w:rPr>
        <w:t xml:space="preserve"> p</w:t>
      </w:r>
      <w:r w:rsidR="00A42214">
        <w:rPr>
          <w:rFonts w:ascii="Times New Roman" w:hAnsi="Times New Roman"/>
          <w:spacing w:val="2"/>
        </w:rPr>
        <w:t>radėti</w:t>
      </w:r>
      <w:r w:rsidRPr="000A2DE8">
        <w:rPr>
          <w:rFonts w:ascii="Times New Roman" w:hAnsi="Times New Roman"/>
          <w:spacing w:val="2"/>
        </w:rPr>
        <w:t xml:space="preserve"> gydym</w:t>
      </w:r>
      <w:r w:rsidR="00A42214">
        <w:rPr>
          <w:rFonts w:ascii="Times New Roman" w:hAnsi="Times New Roman"/>
          <w:spacing w:val="2"/>
        </w:rPr>
        <w:t>ą</w:t>
      </w:r>
      <w:r w:rsidRPr="000A2DE8">
        <w:rPr>
          <w:rFonts w:ascii="Times New Roman" w:hAnsi="Times New Roman"/>
          <w:spacing w:val="2"/>
        </w:rPr>
        <w:t xml:space="preserve">, kuris rekomenduojamas sunkiu ligos atveju (pvz., </w:t>
      </w:r>
      <w:proofErr w:type="spellStart"/>
      <w:r w:rsidRPr="000A2DE8">
        <w:rPr>
          <w:rFonts w:ascii="Times New Roman" w:hAnsi="Times New Roman"/>
          <w:spacing w:val="2"/>
        </w:rPr>
        <w:t>epoprostenoli</w:t>
      </w:r>
      <w:r w:rsidR="00A42214">
        <w:rPr>
          <w:rFonts w:ascii="Times New Roman" w:hAnsi="Times New Roman"/>
          <w:spacing w:val="2"/>
        </w:rPr>
        <w:t>u</w:t>
      </w:r>
      <w:proofErr w:type="spellEnd"/>
      <w:r w:rsidRPr="000A2DE8">
        <w:rPr>
          <w:rFonts w:ascii="Times New Roman" w:hAnsi="Times New Roman"/>
          <w:spacing w:val="2"/>
        </w:rPr>
        <w:t>) (žr. 4.2 skyrių).</w:t>
      </w:r>
    </w:p>
    <w:p w14:paraId="701DF37A"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48126FC1" w14:textId="7B2BE0FA"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naudos ir rizikos santykis nebuvo nustatytas pacientams, </w:t>
      </w:r>
      <w:r w:rsidR="001B1038">
        <w:rPr>
          <w:rFonts w:ascii="Times New Roman" w:hAnsi="Times New Roman"/>
          <w:spacing w:val="2"/>
        </w:rPr>
        <w:t>sergantiems</w:t>
      </w:r>
      <w:r w:rsidRPr="000A2DE8">
        <w:rPr>
          <w:rFonts w:ascii="Times New Roman" w:hAnsi="Times New Roman"/>
          <w:spacing w:val="2"/>
        </w:rPr>
        <w:t xml:space="preserve"> PSO </w:t>
      </w:r>
      <w:r w:rsidR="001B1038">
        <w:rPr>
          <w:rFonts w:ascii="Times New Roman" w:hAnsi="Times New Roman"/>
          <w:spacing w:val="2"/>
        </w:rPr>
        <w:t xml:space="preserve">I funkcinės </w:t>
      </w:r>
      <w:r w:rsidRPr="000A2DE8">
        <w:rPr>
          <w:rFonts w:ascii="Times New Roman" w:hAnsi="Times New Roman"/>
          <w:spacing w:val="2"/>
        </w:rPr>
        <w:t>klasės P</w:t>
      </w:r>
      <w:r w:rsidR="00C17A2A">
        <w:rPr>
          <w:rFonts w:ascii="Times New Roman" w:hAnsi="Times New Roman"/>
          <w:spacing w:val="2"/>
        </w:rPr>
        <w:t>A</w:t>
      </w:r>
      <w:r w:rsidRPr="000A2DE8">
        <w:rPr>
          <w:rFonts w:ascii="Times New Roman" w:hAnsi="Times New Roman"/>
          <w:spacing w:val="2"/>
        </w:rPr>
        <w:t>H.</w:t>
      </w:r>
    </w:p>
    <w:p w14:paraId="06561044"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2EBAA951" w14:textId="65CF0E46" w:rsidR="00E0107B" w:rsidRPr="000A2DE8" w:rsidRDefault="00C17A2A" w:rsidP="00E0107B">
      <w:pPr>
        <w:widowControl w:val="0"/>
        <w:autoSpaceDE w:val="0"/>
        <w:autoSpaceDN w:val="0"/>
        <w:adjustRightInd w:val="0"/>
        <w:spacing w:after="0" w:line="240" w:lineRule="auto"/>
        <w:rPr>
          <w:rFonts w:ascii="Times New Roman" w:eastAsia="Times New Roman" w:hAnsi="Times New Roman"/>
        </w:rPr>
      </w:pPr>
      <w:proofErr w:type="spellStart"/>
      <w:r>
        <w:rPr>
          <w:rFonts w:ascii="Times New Roman" w:hAnsi="Times New Roman"/>
          <w:spacing w:val="-4"/>
        </w:rPr>
        <w:t>Bosentan</w:t>
      </w:r>
      <w:proofErr w:type="spellEnd"/>
      <w:r>
        <w:rPr>
          <w:rFonts w:ascii="Times New Roman" w:hAnsi="Times New Roman"/>
          <w:spacing w:val="-4"/>
        </w:rPr>
        <w:t xml:space="preserve"> </w:t>
      </w:r>
      <w:proofErr w:type="spellStart"/>
      <w:r>
        <w:rPr>
          <w:rFonts w:ascii="Times New Roman" w:hAnsi="Times New Roman"/>
          <w:spacing w:val="-4"/>
        </w:rPr>
        <w:t>Zentiva</w:t>
      </w:r>
      <w:proofErr w:type="spellEnd"/>
      <w:r w:rsidRPr="000A2DE8">
        <w:rPr>
          <w:rFonts w:ascii="Times New Roman" w:hAnsi="Times New Roman"/>
          <w:spacing w:val="-4"/>
        </w:rPr>
        <w:t xml:space="preserve"> </w:t>
      </w:r>
      <w:r w:rsidR="00E0107B" w:rsidRPr="000A2DE8">
        <w:rPr>
          <w:rFonts w:ascii="Times New Roman" w:hAnsi="Times New Roman"/>
          <w:spacing w:val="2"/>
        </w:rPr>
        <w:t xml:space="preserve">galima </w:t>
      </w:r>
      <w:r w:rsidR="001B1038">
        <w:rPr>
          <w:rFonts w:ascii="Times New Roman" w:hAnsi="Times New Roman"/>
          <w:spacing w:val="2"/>
        </w:rPr>
        <w:t xml:space="preserve">pradėti </w:t>
      </w:r>
      <w:r w:rsidR="00E0107B" w:rsidRPr="000A2DE8">
        <w:rPr>
          <w:rFonts w:ascii="Times New Roman" w:hAnsi="Times New Roman"/>
          <w:spacing w:val="2"/>
        </w:rPr>
        <w:t xml:space="preserve">vartoti tik tada, jei sisteminis </w:t>
      </w:r>
      <w:proofErr w:type="spellStart"/>
      <w:r w:rsidR="00E0107B" w:rsidRPr="000A2DE8">
        <w:rPr>
          <w:rFonts w:ascii="Times New Roman" w:hAnsi="Times New Roman"/>
          <w:spacing w:val="2"/>
        </w:rPr>
        <w:t>sistolinis</w:t>
      </w:r>
      <w:proofErr w:type="spellEnd"/>
      <w:r w:rsidR="00E0107B" w:rsidRPr="000A2DE8">
        <w:rPr>
          <w:rFonts w:ascii="Times New Roman" w:hAnsi="Times New Roman"/>
          <w:spacing w:val="2"/>
        </w:rPr>
        <w:t xml:space="preserve"> kraujospūdis yra didesnis kaip 85 </w:t>
      </w:r>
      <w:proofErr w:type="spellStart"/>
      <w:r w:rsidR="00E0107B" w:rsidRPr="000A2DE8">
        <w:rPr>
          <w:rFonts w:ascii="Times New Roman" w:hAnsi="Times New Roman"/>
          <w:spacing w:val="2"/>
        </w:rPr>
        <w:t>mmHg</w:t>
      </w:r>
      <w:proofErr w:type="spellEnd"/>
      <w:r w:rsidR="00E0107B" w:rsidRPr="000A2DE8">
        <w:rPr>
          <w:rFonts w:ascii="Times New Roman" w:hAnsi="Times New Roman"/>
          <w:spacing w:val="2"/>
        </w:rPr>
        <w:t xml:space="preserve">. </w:t>
      </w:r>
    </w:p>
    <w:p w14:paraId="49FE4D22"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3BE200D8" w14:textId="5D62C57D"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Nenustatyta, ar </w:t>
      </w:r>
      <w:proofErr w:type="spellStart"/>
      <w:r w:rsidRPr="000A2DE8">
        <w:rPr>
          <w:rFonts w:ascii="Times New Roman" w:hAnsi="Times New Roman"/>
          <w:spacing w:val="2"/>
        </w:rPr>
        <w:t>bozentan</w:t>
      </w:r>
      <w:r w:rsidR="001B1038">
        <w:rPr>
          <w:rFonts w:ascii="Times New Roman" w:hAnsi="Times New Roman"/>
          <w:spacing w:val="2"/>
        </w:rPr>
        <w:t>as</w:t>
      </w:r>
      <w:proofErr w:type="spellEnd"/>
      <w:r w:rsidRPr="000A2DE8">
        <w:rPr>
          <w:rFonts w:ascii="Times New Roman" w:hAnsi="Times New Roman"/>
          <w:spacing w:val="2"/>
        </w:rPr>
        <w:t xml:space="preserve"> turi teigiamą poveikį esamų pirštų opų gijimui. </w:t>
      </w:r>
    </w:p>
    <w:p w14:paraId="68474318"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u w:val="single"/>
        </w:rPr>
      </w:pPr>
    </w:p>
    <w:p w14:paraId="10E5EDC0" w14:textId="313F3131" w:rsidR="00E0107B" w:rsidRPr="000A2DE8" w:rsidRDefault="00E0107B" w:rsidP="000E41E7">
      <w:pPr>
        <w:keepNext/>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u w:val="single"/>
        </w:rPr>
        <w:t xml:space="preserve">Kepenų </w:t>
      </w:r>
      <w:r w:rsidR="001B1038">
        <w:rPr>
          <w:rFonts w:ascii="Times New Roman" w:hAnsi="Times New Roman"/>
          <w:u w:val="single"/>
        </w:rPr>
        <w:t>funkcija</w:t>
      </w:r>
    </w:p>
    <w:p w14:paraId="4A1E9EE1" w14:textId="77777777" w:rsidR="0004103A" w:rsidRDefault="0004103A" w:rsidP="00E0107B">
      <w:pPr>
        <w:widowControl w:val="0"/>
        <w:autoSpaceDE w:val="0"/>
        <w:autoSpaceDN w:val="0"/>
        <w:adjustRightInd w:val="0"/>
        <w:spacing w:after="0" w:line="240" w:lineRule="auto"/>
        <w:rPr>
          <w:rFonts w:ascii="Times New Roman" w:hAnsi="Times New Roman"/>
        </w:rPr>
      </w:pPr>
    </w:p>
    <w:p w14:paraId="5FDEA628" w14:textId="40F3AC58" w:rsidR="00E0107B" w:rsidRPr="000A2DE8" w:rsidRDefault="00E0107B" w:rsidP="00510103">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Bozentano</w:t>
      </w:r>
      <w:proofErr w:type="spellEnd"/>
      <w:r w:rsidRPr="000A2DE8">
        <w:rPr>
          <w:rFonts w:ascii="Times New Roman" w:hAnsi="Times New Roman"/>
        </w:rPr>
        <w:t xml:space="preserve"> sukeliamas kepenų </w:t>
      </w:r>
      <w:proofErr w:type="spellStart"/>
      <w:r w:rsidRPr="000A2DE8">
        <w:rPr>
          <w:rFonts w:ascii="Times New Roman" w:hAnsi="Times New Roman"/>
        </w:rPr>
        <w:t>aminotransferaz</w:t>
      </w:r>
      <w:r w:rsidR="00CB3E88">
        <w:rPr>
          <w:rFonts w:ascii="Times New Roman" w:hAnsi="Times New Roman"/>
        </w:rPr>
        <w:t>ių</w:t>
      </w:r>
      <w:proofErr w:type="spellEnd"/>
      <w:r w:rsidRPr="000A2DE8">
        <w:rPr>
          <w:rFonts w:ascii="Times New Roman" w:hAnsi="Times New Roman"/>
        </w:rPr>
        <w:t>, t. y. aspartat</w:t>
      </w:r>
      <w:r w:rsidR="001B1038" w:rsidRPr="000A2DE8">
        <w:rPr>
          <w:rFonts w:ascii="Times New Roman" w:hAnsi="Times New Roman"/>
        </w:rPr>
        <w:t>aminotransfera</w:t>
      </w:r>
      <w:r w:rsidR="001B1038">
        <w:rPr>
          <w:rFonts w:ascii="Times New Roman" w:hAnsi="Times New Roman"/>
        </w:rPr>
        <w:t>zės</w:t>
      </w:r>
      <w:r w:rsidRPr="000A2DE8">
        <w:rPr>
          <w:rFonts w:ascii="Times New Roman" w:hAnsi="Times New Roman"/>
        </w:rPr>
        <w:t xml:space="preserve"> ir (arba) </w:t>
      </w:r>
      <w:bookmarkStart w:id="0" w:name="_Hlk158059838"/>
      <w:r w:rsidR="001B1038">
        <w:rPr>
          <w:rFonts w:ascii="Times New Roman" w:hAnsi="Times New Roman"/>
        </w:rPr>
        <w:t>alanin</w:t>
      </w:r>
      <w:r w:rsidRPr="000A2DE8">
        <w:rPr>
          <w:rFonts w:ascii="Times New Roman" w:hAnsi="Times New Roman"/>
        </w:rPr>
        <w:t>aminotransfera</w:t>
      </w:r>
      <w:r w:rsidR="00C17A2A">
        <w:rPr>
          <w:rFonts w:ascii="Times New Roman" w:hAnsi="Times New Roman"/>
        </w:rPr>
        <w:t>zės</w:t>
      </w:r>
      <w:bookmarkEnd w:id="0"/>
      <w:r w:rsidRPr="000A2DE8">
        <w:rPr>
          <w:rFonts w:ascii="Times New Roman" w:hAnsi="Times New Roman"/>
        </w:rPr>
        <w:t xml:space="preserve"> (AST ir </w:t>
      </w:r>
      <w:r w:rsidR="001B1038">
        <w:rPr>
          <w:rFonts w:ascii="Times New Roman" w:hAnsi="Times New Roman"/>
        </w:rPr>
        <w:t>[</w:t>
      </w:r>
      <w:r w:rsidRPr="000A2DE8">
        <w:rPr>
          <w:rFonts w:ascii="Times New Roman" w:hAnsi="Times New Roman"/>
        </w:rPr>
        <w:t>arba</w:t>
      </w:r>
      <w:r w:rsidR="001B1038">
        <w:rPr>
          <w:rFonts w:ascii="Times New Roman" w:hAnsi="Times New Roman"/>
        </w:rPr>
        <w:t>]</w:t>
      </w:r>
      <w:r w:rsidRPr="000A2DE8">
        <w:rPr>
          <w:rFonts w:ascii="Times New Roman" w:hAnsi="Times New Roman"/>
        </w:rPr>
        <w:t xml:space="preserve"> ALT)</w:t>
      </w:r>
      <w:r w:rsidR="00CB3E88">
        <w:rPr>
          <w:rFonts w:ascii="Times New Roman" w:hAnsi="Times New Roman"/>
        </w:rPr>
        <w:t>,</w:t>
      </w:r>
      <w:r w:rsidRPr="000A2DE8">
        <w:rPr>
          <w:rFonts w:ascii="Times New Roman" w:hAnsi="Times New Roman"/>
        </w:rPr>
        <w:t xml:space="preserve"> </w:t>
      </w:r>
      <w:r w:rsidR="008947CA">
        <w:rPr>
          <w:rFonts w:ascii="Times New Roman" w:hAnsi="Times New Roman"/>
        </w:rPr>
        <w:t>aktyvumo</w:t>
      </w:r>
      <w:r w:rsidRPr="000A2DE8">
        <w:rPr>
          <w:rFonts w:ascii="Times New Roman" w:hAnsi="Times New Roman"/>
        </w:rPr>
        <w:t xml:space="preserve"> padidėjimas priklauso nuo dozės. Kepenų fermentų pokyčiai paprastai atsiranda per pirmas 26</w:t>
      </w:r>
      <w:r w:rsidR="00A83FD6">
        <w:rPr>
          <w:rFonts w:ascii="Times New Roman" w:hAnsi="Times New Roman"/>
        </w:rPr>
        <w:t> </w:t>
      </w:r>
      <w:r w:rsidRPr="000A2DE8">
        <w:rPr>
          <w:rFonts w:ascii="Times New Roman" w:hAnsi="Times New Roman"/>
        </w:rPr>
        <w:t xml:space="preserve">gydymo savaites, tačiau gydymo metu gali atsirasti ir vėliau (žr. 4.8 skyrių). Šiuos </w:t>
      </w:r>
      <w:r w:rsidR="008947CA">
        <w:rPr>
          <w:rFonts w:ascii="Times New Roman" w:hAnsi="Times New Roman"/>
        </w:rPr>
        <w:t xml:space="preserve">aktyvumo </w:t>
      </w:r>
      <w:r w:rsidRPr="000A2DE8">
        <w:rPr>
          <w:rFonts w:ascii="Times New Roman" w:hAnsi="Times New Roman"/>
        </w:rPr>
        <w:t xml:space="preserve">padidėjimus iš dalies gali sukelti konkurencinis tulžies druskų pašalinimo iš </w:t>
      </w:r>
      <w:proofErr w:type="spellStart"/>
      <w:r w:rsidR="008947CA">
        <w:rPr>
          <w:rFonts w:ascii="Times New Roman" w:hAnsi="Times New Roman"/>
        </w:rPr>
        <w:t>hepatocitų</w:t>
      </w:r>
      <w:proofErr w:type="spellEnd"/>
      <w:r w:rsidRPr="000A2DE8">
        <w:rPr>
          <w:rFonts w:ascii="Times New Roman" w:hAnsi="Times New Roman"/>
        </w:rPr>
        <w:t xml:space="preserve"> slopinimas, tačiau kiti mechanizmai, kurie nėra tiksliai nustatyti, tikriausiai taip pat susiję su kepenų funkcij</w:t>
      </w:r>
      <w:r w:rsidR="008947CA">
        <w:rPr>
          <w:rFonts w:ascii="Times New Roman" w:hAnsi="Times New Roman"/>
        </w:rPr>
        <w:t>os</w:t>
      </w:r>
      <w:r w:rsidRPr="000A2DE8">
        <w:rPr>
          <w:rFonts w:ascii="Times New Roman" w:hAnsi="Times New Roman"/>
        </w:rPr>
        <w:t xml:space="preserve"> sutrikimu. Galimas </w:t>
      </w:r>
      <w:proofErr w:type="spellStart"/>
      <w:r w:rsidRPr="000A2DE8">
        <w:rPr>
          <w:rFonts w:ascii="Times New Roman" w:hAnsi="Times New Roman"/>
        </w:rPr>
        <w:t>bozentano</w:t>
      </w:r>
      <w:proofErr w:type="spellEnd"/>
      <w:r w:rsidRPr="000A2DE8">
        <w:rPr>
          <w:rFonts w:ascii="Times New Roman" w:hAnsi="Times New Roman"/>
        </w:rPr>
        <w:t xml:space="preserve"> kaupimasis </w:t>
      </w:r>
      <w:proofErr w:type="spellStart"/>
      <w:r w:rsidRPr="000A2DE8">
        <w:rPr>
          <w:rFonts w:ascii="Times New Roman" w:hAnsi="Times New Roman"/>
        </w:rPr>
        <w:t>hepatocituose</w:t>
      </w:r>
      <w:proofErr w:type="spellEnd"/>
      <w:r w:rsidRPr="000A2DE8">
        <w:rPr>
          <w:rFonts w:ascii="Times New Roman" w:hAnsi="Times New Roman"/>
        </w:rPr>
        <w:t xml:space="preserve">, dėl kurio vyksta </w:t>
      </w:r>
      <w:proofErr w:type="spellStart"/>
      <w:r w:rsidRPr="000A2DE8">
        <w:rPr>
          <w:rFonts w:ascii="Times New Roman" w:hAnsi="Times New Roman"/>
        </w:rPr>
        <w:t>citolizė</w:t>
      </w:r>
      <w:proofErr w:type="spellEnd"/>
      <w:r w:rsidRPr="000A2DE8">
        <w:rPr>
          <w:rFonts w:ascii="Times New Roman" w:hAnsi="Times New Roman"/>
        </w:rPr>
        <w:t xml:space="preserve">, sukelianti sunkius kepenų pažeidimus ir imuninio mechanizmo sutrikimus. </w:t>
      </w:r>
      <w:r w:rsidR="00510103" w:rsidRPr="00510103">
        <w:rPr>
          <w:rFonts w:ascii="Times New Roman" w:hAnsi="Times New Roman"/>
        </w:rPr>
        <w:t>Buvo pranešimų</w:t>
      </w:r>
      <w:r w:rsidR="00510103">
        <w:rPr>
          <w:rFonts w:ascii="Times New Roman" w:hAnsi="Times New Roman"/>
        </w:rPr>
        <w:t xml:space="preserve"> </w:t>
      </w:r>
      <w:r w:rsidR="00510103" w:rsidRPr="00510103">
        <w:rPr>
          <w:rFonts w:ascii="Times New Roman" w:hAnsi="Times New Roman"/>
        </w:rPr>
        <w:t>apie retus autoimuninio hepatito atvejus, kurių latentinis laikotarpis truko nuo kelių mėnesių iki metų.</w:t>
      </w:r>
      <w:r w:rsidR="00510103">
        <w:rPr>
          <w:rFonts w:ascii="Times New Roman" w:hAnsi="Times New Roman"/>
        </w:rPr>
        <w:t xml:space="preserve"> </w:t>
      </w:r>
      <w:r w:rsidRPr="000A2DE8">
        <w:rPr>
          <w:rFonts w:ascii="Times New Roman" w:hAnsi="Times New Roman"/>
        </w:rPr>
        <w:t>Kepenų funkcij</w:t>
      </w:r>
      <w:r w:rsidR="008947CA">
        <w:rPr>
          <w:rFonts w:ascii="Times New Roman" w:hAnsi="Times New Roman"/>
        </w:rPr>
        <w:t>os</w:t>
      </w:r>
      <w:r w:rsidRPr="000A2DE8">
        <w:rPr>
          <w:rFonts w:ascii="Times New Roman" w:hAnsi="Times New Roman"/>
        </w:rPr>
        <w:t xml:space="preserve"> sutrikimo rizika taip pat gali padidėti, kai kartu su </w:t>
      </w:r>
      <w:proofErr w:type="spellStart"/>
      <w:r w:rsidRPr="000A2DE8">
        <w:rPr>
          <w:rFonts w:ascii="Times New Roman" w:hAnsi="Times New Roman"/>
        </w:rPr>
        <w:t>bozentanu</w:t>
      </w:r>
      <w:proofErr w:type="spellEnd"/>
      <w:r w:rsidRPr="000A2DE8">
        <w:rPr>
          <w:rFonts w:ascii="Times New Roman" w:hAnsi="Times New Roman"/>
        </w:rPr>
        <w:t xml:space="preserve"> </w:t>
      </w:r>
      <w:r w:rsidR="008947CA">
        <w:rPr>
          <w:rFonts w:ascii="Times New Roman" w:hAnsi="Times New Roman"/>
        </w:rPr>
        <w:t>vartojama</w:t>
      </w:r>
      <w:r w:rsidRPr="000A2DE8">
        <w:rPr>
          <w:rFonts w:ascii="Times New Roman" w:hAnsi="Times New Roman"/>
        </w:rPr>
        <w:t xml:space="preserve"> </w:t>
      </w:r>
      <w:r w:rsidR="008947CA">
        <w:rPr>
          <w:rFonts w:ascii="Times New Roman" w:hAnsi="Times New Roman"/>
        </w:rPr>
        <w:t xml:space="preserve">vaistinių </w:t>
      </w:r>
      <w:r w:rsidRPr="000A2DE8">
        <w:rPr>
          <w:rFonts w:ascii="Times New Roman" w:hAnsi="Times New Roman"/>
        </w:rPr>
        <w:t>preparat</w:t>
      </w:r>
      <w:r w:rsidR="008947CA">
        <w:rPr>
          <w:rFonts w:ascii="Times New Roman" w:hAnsi="Times New Roman"/>
        </w:rPr>
        <w:t>ų</w:t>
      </w:r>
      <w:r w:rsidRPr="000A2DE8">
        <w:rPr>
          <w:rFonts w:ascii="Times New Roman" w:hAnsi="Times New Roman"/>
        </w:rPr>
        <w:t>, slopinan</w:t>
      </w:r>
      <w:r w:rsidR="008947CA">
        <w:rPr>
          <w:rFonts w:ascii="Times New Roman" w:hAnsi="Times New Roman"/>
        </w:rPr>
        <w:t>čių</w:t>
      </w:r>
      <w:r w:rsidRPr="000A2DE8">
        <w:rPr>
          <w:rFonts w:ascii="Times New Roman" w:hAnsi="Times New Roman"/>
        </w:rPr>
        <w:t xml:space="preserve"> tulžies druskų šalinimo siurblį, pvz., </w:t>
      </w:r>
      <w:proofErr w:type="spellStart"/>
      <w:r w:rsidRPr="000A2DE8">
        <w:rPr>
          <w:rFonts w:ascii="Times New Roman" w:hAnsi="Times New Roman"/>
        </w:rPr>
        <w:t>rifampicin</w:t>
      </w:r>
      <w:r w:rsidR="008947CA">
        <w:rPr>
          <w:rFonts w:ascii="Times New Roman" w:hAnsi="Times New Roman"/>
        </w:rPr>
        <w:t>o</w:t>
      </w:r>
      <w:proofErr w:type="spellEnd"/>
      <w:r w:rsidRPr="000A2DE8">
        <w:rPr>
          <w:rFonts w:ascii="Times New Roman" w:hAnsi="Times New Roman"/>
        </w:rPr>
        <w:t xml:space="preserve">, </w:t>
      </w:r>
      <w:proofErr w:type="spellStart"/>
      <w:r w:rsidRPr="000A2DE8">
        <w:rPr>
          <w:rFonts w:ascii="Times New Roman" w:hAnsi="Times New Roman"/>
        </w:rPr>
        <w:t>glibenklamid</w:t>
      </w:r>
      <w:r w:rsidR="008947CA">
        <w:rPr>
          <w:rFonts w:ascii="Times New Roman" w:hAnsi="Times New Roman"/>
        </w:rPr>
        <w:t>o</w:t>
      </w:r>
      <w:proofErr w:type="spellEnd"/>
      <w:r w:rsidRPr="000A2DE8">
        <w:rPr>
          <w:rFonts w:ascii="Times New Roman" w:hAnsi="Times New Roman"/>
        </w:rPr>
        <w:t xml:space="preserve"> ir </w:t>
      </w:r>
      <w:proofErr w:type="spellStart"/>
      <w:r w:rsidRPr="000A2DE8">
        <w:rPr>
          <w:rFonts w:ascii="Times New Roman" w:hAnsi="Times New Roman"/>
        </w:rPr>
        <w:t>ciklosporin</w:t>
      </w:r>
      <w:r w:rsidR="008947CA">
        <w:rPr>
          <w:rFonts w:ascii="Times New Roman" w:hAnsi="Times New Roman"/>
        </w:rPr>
        <w:t>o</w:t>
      </w:r>
      <w:proofErr w:type="spellEnd"/>
      <w:r w:rsidRPr="000A2DE8">
        <w:rPr>
          <w:rFonts w:ascii="Times New Roman" w:hAnsi="Times New Roman"/>
        </w:rPr>
        <w:t xml:space="preserve"> A (žr. 4.3 ir 4.5 skyrius), tačiau duomenų apie tai yra nedaug.</w:t>
      </w:r>
    </w:p>
    <w:p w14:paraId="42DCBCBE" w14:textId="77777777" w:rsidR="00E0107B" w:rsidRPr="000A2DE8" w:rsidRDefault="00E0107B" w:rsidP="00E0107B">
      <w:pPr>
        <w:widowControl w:val="0"/>
        <w:pBdr>
          <w:bottom w:val="single" w:sz="4" w:space="1" w:color="auto"/>
        </w:pBdr>
        <w:autoSpaceDE w:val="0"/>
        <w:autoSpaceDN w:val="0"/>
        <w:adjustRightInd w:val="0"/>
        <w:spacing w:after="0" w:line="240" w:lineRule="auto"/>
        <w:rPr>
          <w:rFonts w:ascii="Times New Roman" w:eastAsia="Times New Roman" w:hAnsi="Times New Roman"/>
        </w:rPr>
      </w:pPr>
    </w:p>
    <w:p w14:paraId="2941AE13" w14:textId="1DE19AF2" w:rsidR="00E0107B" w:rsidRPr="000A2DE8" w:rsidRDefault="00E0107B" w:rsidP="00E0107B">
      <w:pPr>
        <w:widowControl w:val="0"/>
        <w:pBdr>
          <w:left w:val="single" w:sz="4" w:space="4" w:color="auto"/>
          <w:right w:val="single" w:sz="4" w:space="4" w:color="auto"/>
        </w:pBdr>
        <w:autoSpaceDE w:val="0"/>
        <w:autoSpaceDN w:val="0"/>
        <w:adjustRightInd w:val="0"/>
        <w:spacing w:after="0" w:line="240" w:lineRule="auto"/>
        <w:rPr>
          <w:rFonts w:ascii="Times New Roman" w:eastAsia="Times New Roman" w:hAnsi="Times New Roman"/>
          <w:b/>
        </w:rPr>
      </w:pPr>
      <w:r w:rsidRPr="000A2DE8">
        <w:rPr>
          <w:rFonts w:ascii="Times New Roman" w:hAnsi="Times New Roman"/>
          <w:b/>
        </w:rPr>
        <w:t xml:space="preserve">Kepenų </w:t>
      </w:r>
      <w:proofErr w:type="spellStart"/>
      <w:r w:rsidRPr="000A2DE8">
        <w:rPr>
          <w:rFonts w:ascii="Times New Roman" w:hAnsi="Times New Roman"/>
          <w:b/>
        </w:rPr>
        <w:t>aminotransferazių</w:t>
      </w:r>
      <w:proofErr w:type="spellEnd"/>
      <w:r w:rsidRPr="000A2DE8">
        <w:rPr>
          <w:rFonts w:ascii="Times New Roman" w:hAnsi="Times New Roman"/>
          <w:b/>
        </w:rPr>
        <w:t xml:space="preserve"> </w:t>
      </w:r>
      <w:r w:rsidR="009D65F6">
        <w:rPr>
          <w:rFonts w:ascii="Times New Roman" w:hAnsi="Times New Roman"/>
          <w:b/>
        </w:rPr>
        <w:t>aktyvumą</w:t>
      </w:r>
      <w:r w:rsidRPr="000A2DE8">
        <w:rPr>
          <w:rFonts w:ascii="Times New Roman" w:hAnsi="Times New Roman"/>
          <w:b/>
        </w:rPr>
        <w:t xml:space="preserve"> reikia išmatuoti prieš pradedant gydymą ir paskui kas mėnesį tol, kol bus tęsiamas gydymas </w:t>
      </w:r>
      <w:proofErr w:type="spellStart"/>
      <w:r w:rsidR="00CB3E88" w:rsidRPr="00CB3E88">
        <w:rPr>
          <w:rFonts w:ascii="Times New Roman" w:hAnsi="Times New Roman"/>
          <w:b/>
        </w:rPr>
        <w:t>Bosentan</w:t>
      </w:r>
      <w:proofErr w:type="spellEnd"/>
      <w:r w:rsidR="00CB3E88" w:rsidRPr="00CB3E88">
        <w:rPr>
          <w:rFonts w:ascii="Times New Roman" w:hAnsi="Times New Roman"/>
          <w:b/>
        </w:rPr>
        <w:t xml:space="preserve"> </w:t>
      </w:r>
      <w:proofErr w:type="spellStart"/>
      <w:r w:rsidR="00CB3E88" w:rsidRPr="00CB3E88">
        <w:rPr>
          <w:rFonts w:ascii="Times New Roman" w:hAnsi="Times New Roman"/>
          <w:b/>
        </w:rPr>
        <w:t>Zentiva</w:t>
      </w:r>
      <w:proofErr w:type="spellEnd"/>
      <w:r w:rsidRPr="000A2DE8">
        <w:rPr>
          <w:rFonts w:ascii="Times New Roman" w:hAnsi="Times New Roman"/>
          <w:b/>
        </w:rPr>
        <w:t xml:space="preserve">. Be to, kepenų </w:t>
      </w:r>
      <w:proofErr w:type="spellStart"/>
      <w:r w:rsidRPr="000A2DE8">
        <w:rPr>
          <w:rFonts w:ascii="Times New Roman" w:hAnsi="Times New Roman"/>
          <w:b/>
        </w:rPr>
        <w:t>aminotransferazių</w:t>
      </w:r>
      <w:proofErr w:type="spellEnd"/>
      <w:r w:rsidRPr="000A2DE8">
        <w:rPr>
          <w:rFonts w:ascii="Times New Roman" w:hAnsi="Times New Roman"/>
          <w:b/>
        </w:rPr>
        <w:t xml:space="preserve"> </w:t>
      </w:r>
      <w:r w:rsidR="009D65F6">
        <w:rPr>
          <w:rFonts w:ascii="Times New Roman" w:hAnsi="Times New Roman"/>
          <w:b/>
        </w:rPr>
        <w:t>aktyvumą</w:t>
      </w:r>
      <w:r w:rsidRPr="000A2DE8">
        <w:rPr>
          <w:rFonts w:ascii="Times New Roman" w:hAnsi="Times New Roman"/>
          <w:b/>
        </w:rPr>
        <w:t xml:space="preserve"> reikia matuoti 2</w:t>
      </w:r>
      <w:r w:rsidR="00A83FD6">
        <w:rPr>
          <w:rFonts w:ascii="Times New Roman" w:hAnsi="Times New Roman"/>
          <w:b/>
        </w:rPr>
        <w:t> </w:t>
      </w:r>
      <w:r w:rsidRPr="000A2DE8">
        <w:rPr>
          <w:rFonts w:ascii="Times New Roman" w:hAnsi="Times New Roman"/>
          <w:b/>
        </w:rPr>
        <w:t>savaites po bet kokio dozės padidinimo.</w:t>
      </w:r>
    </w:p>
    <w:p w14:paraId="57BFDBB4" w14:textId="77777777" w:rsidR="00E0107B" w:rsidRPr="000A2DE8" w:rsidRDefault="00E0107B" w:rsidP="00E0107B">
      <w:pPr>
        <w:widowControl w:val="0"/>
        <w:pBdr>
          <w:left w:val="single" w:sz="4" w:space="4" w:color="auto"/>
          <w:right w:val="single" w:sz="4" w:space="4" w:color="auto"/>
        </w:pBdr>
        <w:autoSpaceDE w:val="0"/>
        <w:autoSpaceDN w:val="0"/>
        <w:adjustRightInd w:val="0"/>
        <w:spacing w:after="0" w:line="240" w:lineRule="auto"/>
        <w:rPr>
          <w:rFonts w:ascii="Times New Roman" w:eastAsia="Times New Roman" w:hAnsi="Times New Roman"/>
        </w:rPr>
      </w:pPr>
    </w:p>
    <w:p w14:paraId="765C6932" w14:textId="730203E9" w:rsidR="00E0107B" w:rsidRPr="000A2DE8" w:rsidRDefault="00E0107B" w:rsidP="00E0107B">
      <w:pPr>
        <w:widowControl w:val="0"/>
        <w:pBdr>
          <w:left w:val="single" w:sz="4" w:space="4" w:color="auto"/>
          <w:right w:val="single" w:sz="4" w:space="4" w:color="auto"/>
        </w:pBdr>
        <w:autoSpaceDE w:val="0"/>
        <w:autoSpaceDN w:val="0"/>
        <w:adjustRightInd w:val="0"/>
        <w:spacing w:after="0" w:line="240" w:lineRule="auto"/>
        <w:rPr>
          <w:rFonts w:ascii="Times New Roman" w:eastAsia="Times New Roman" w:hAnsi="Times New Roman"/>
          <w:b/>
          <w:bCs/>
          <w:u w:val="single"/>
        </w:rPr>
      </w:pPr>
      <w:r w:rsidRPr="000A2DE8">
        <w:rPr>
          <w:rFonts w:ascii="Times New Roman" w:hAnsi="Times New Roman"/>
          <w:b/>
          <w:u w:val="single"/>
        </w:rPr>
        <w:t xml:space="preserve">Rekomendacijos, padidėjus ALT / AST </w:t>
      </w:r>
      <w:r w:rsidR="009D65F6">
        <w:rPr>
          <w:rFonts w:ascii="Times New Roman" w:hAnsi="Times New Roman"/>
          <w:b/>
          <w:u w:val="single"/>
        </w:rPr>
        <w:t>aktyvumui</w:t>
      </w:r>
    </w:p>
    <w:p w14:paraId="523C9714" w14:textId="77777777" w:rsidR="00E0107B" w:rsidRPr="000A2DE8" w:rsidRDefault="00E0107B" w:rsidP="00E0107B">
      <w:pPr>
        <w:widowControl w:val="0"/>
        <w:pBdr>
          <w:left w:val="single" w:sz="4" w:space="4" w:color="auto"/>
          <w:right w:val="single" w:sz="4" w:space="4" w:color="auto"/>
        </w:pBdr>
        <w:autoSpaceDE w:val="0"/>
        <w:autoSpaceDN w:val="0"/>
        <w:adjustRightInd w:val="0"/>
        <w:spacing w:after="0" w:line="240" w:lineRule="auto"/>
        <w:rPr>
          <w:rFonts w:ascii="Times New Roman" w:eastAsia="Times New Roman" w:hAnsi="Times New Roman"/>
        </w:rPr>
      </w:pPr>
    </w:p>
    <w:p w14:paraId="797CB41A" w14:textId="2F5D0538" w:rsidR="00E0107B" w:rsidRPr="000A2DE8" w:rsidRDefault="00E0107B" w:rsidP="00CB3E88">
      <w:pPr>
        <w:widowControl w:val="0"/>
        <w:pBdr>
          <w:left w:val="single" w:sz="4" w:space="4" w:color="auto"/>
          <w:right w:val="single" w:sz="4" w:space="4" w:color="auto"/>
        </w:pBdr>
        <w:tabs>
          <w:tab w:val="left" w:pos="2260"/>
          <w:tab w:val="left" w:pos="2552"/>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 xml:space="preserve">ALT / AST </w:t>
      </w:r>
      <w:r w:rsidR="009D65F6">
        <w:rPr>
          <w:rFonts w:ascii="Times New Roman" w:hAnsi="Times New Roman"/>
          <w:b/>
        </w:rPr>
        <w:t>aktyvumas</w:t>
      </w:r>
      <w:r w:rsidRPr="000A2DE8">
        <w:rPr>
          <w:rFonts w:ascii="Times New Roman" w:hAnsi="Times New Roman"/>
        </w:rPr>
        <w:tab/>
      </w:r>
      <w:r w:rsidRPr="000A2DE8">
        <w:rPr>
          <w:rFonts w:ascii="Times New Roman" w:hAnsi="Times New Roman"/>
          <w:b/>
        </w:rPr>
        <w:t>Gydymo ir stebėjimo rekomendacijos</w:t>
      </w:r>
    </w:p>
    <w:p w14:paraId="4016417B" w14:textId="61CB4D63" w:rsidR="00E0107B" w:rsidRPr="000A2DE8" w:rsidRDefault="00E0107B" w:rsidP="00E0107B">
      <w:pPr>
        <w:widowControl w:val="0"/>
        <w:pBdr>
          <w:left w:val="single" w:sz="4" w:space="4" w:color="auto"/>
          <w:right w:val="single" w:sz="4" w:space="4" w:color="auto"/>
        </w:pBdr>
        <w:tabs>
          <w:tab w:val="left" w:pos="0"/>
        </w:tabs>
        <w:autoSpaceDE w:val="0"/>
        <w:autoSpaceDN w:val="0"/>
        <w:adjustRightInd w:val="0"/>
        <w:spacing w:after="0" w:line="240" w:lineRule="auto"/>
        <w:ind w:left="2552" w:hanging="2552"/>
        <w:rPr>
          <w:rFonts w:ascii="Times New Roman" w:eastAsia="Times New Roman" w:hAnsi="Times New Roman"/>
        </w:rPr>
      </w:pPr>
      <w:r w:rsidRPr="000A2DE8">
        <w:rPr>
          <w:rFonts w:ascii="Times New Roman" w:hAnsi="Times New Roman"/>
        </w:rPr>
        <w:t>&gt; 3 ir ≤ 5 × VNR</w:t>
      </w:r>
      <w:r w:rsidRPr="000A2DE8">
        <w:rPr>
          <w:rFonts w:ascii="Times New Roman" w:hAnsi="Times New Roman"/>
        </w:rPr>
        <w:tab/>
        <w:t xml:space="preserve">Rezultatas turi būti patvirtintas antru kepenų </w:t>
      </w:r>
      <w:r w:rsidR="003342B7">
        <w:rPr>
          <w:rFonts w:ascii="Times New Roman" w:hAnsi="Times New Roman"/>
        </w:rPr>
        <w:t xml:space="preserve">fermentų </w:t>
      </w:r>
      <w:r w:rsidRPr="000A2DE8">
        <w:rPr>
          <w:rFonts w:ascii="Times New Roman" w:hAnsi="Times New Roman"/>
        </w:rPr>
        <w:t>t</w:t>
      </w:r>
      <w:r w:rsidR="00223AD7">
        <w:rPr>
          <w:rFonts w:ascii="Times New Roman" w:hAnsi="Times New Roman"/>
        </w:rPr>
        <w:t>yrimu</w:t>
      </w:r>
      <w:r w:rsidRPr="000A2DE8">
        <w:rPr>
          <w:rFonts w:ascii="Times New Roman" w:hAnsi="Times New Roman"/>
        </w:rPr>
        <w:t xml:space="preserve">; jei pasitvirtina, reikia priimti sprendimą dėl tolesnio </w:t>
      </w:r>
      <w:proofErr w:type="spellStart"/>
      <w:r w:rsidR="00CB3E88">
        <w:rPr>
          <w:rFonts w:ascii="Times New Roman" w:hAnsi="Times New Roman"/>
          <w:spacing w:val="-4"/>
        </w:rPr>
        <w:t>Bosentan</w:t>
      </w:r>
      <w:proofErr w:type="spellEnd"/>
      <w:r w:rsidR="00CB3E88">
        <w:rPr>
          <w:rFonts w:ascii="Times New Roman" w:hAnsi="Times New Roman"/>
          <w:spacing w:val="-4"/>
        </w:rPr>
        <w:t xml:space="preserve"> </w:t>
      </w:r>
      <w:proofErr w:type="spellStart"/>
      <w:r w:rsidR="00CB3E88">
        <w:rPr>
          <w:rFonts w:ascii="Times New Roman" w:hAnsi="Times New Roman"/>
          <w:spacing w:val="-4"/>
        </w:rPr>
        <w:t>Zentiva</w:t>
      </w:r>
      <w:proofErr w:type="spellEnd"/>
      <w:r w:rsidR="00CB3E88" w:rsidRPr="000A2DE8">
        <w:rPr>
          <w:rFonts w:ascii="Times New Roman" w:hAnsi="Times New Roman"/>
          <w:spacing w:val="-4"/>
        </w:rPr>
        <w:t xml:space="preserve"> </w:t>
      </w:r>
      <w:r w:rsidRPr="000A2DE8">
        <w:rPr>
          <w:rFonts w:ascii="Times New Roman" w:hAnsi="Times New Roman"/>
        </w:rPr>
        <w:t>vartojimo pagal konkretaus paciento situaciją. Gali reikėti sumažinti dozę arba nutraukti gydymą (žr. 4.2 skyrių).</w:t>
      </w:r>
      <w:r w:rsidRPr="000A2DE8">
        <w:rPr>
          <w:rFonts w:ascii="Times New Roman" w:hAnsi="Times New Roman"/>
          <w:spacing w:val="-1"/>
        </w:rPr>
        <w:t xml:space="preserve"> </w:t>
      </w:r>
      <w:proofErr w:type="spellStart"/>
      <w:r w:rsidRPr="000A2DE8">
        <w:rPr>
          <w:rFonts w:ascii="Times New Roman" w:hAnsi="Times New Roman"/>
          <w:spacing w:val="-1"/>
        </w:rPr>
        <w:t>Aminotransferazių</w:t>
      </w:r>
      <w:proofErr w:type="spellEnd"/>
      <w:r w:rsidRPr="000A2DE8">
        <w:rPr>
          <w:rFonts w:ascii="Times New Roman" w:hAnsi="Times New Roman"/>
          <w:spacing w:val="-1"/>
        </w:rPr>
        <w:t xml:space="preserve"> </w:t>
      </w:r>
      <w:r w:rsidR="009D65F6">
        <w:rPr>
          <w:rFonts w:ascii="Times New Roman" w:hAnsi="Times New Roman"/>
          <w:spacing w:val="-1"/>
        </w:rPr>
        <w:t>aktyvumo</w:t>
      </w:r>
      <w:r w:rsidRPr="000A2DE8">
        <w:rPr>
          <w:rFonts w:ascii="Times New Roman" w:hAnsi="Times New Roman"/>
          <w:spacing w:val="-1"/>
        </w:rPr>
        <w:t xml:space="preserve"> stebėjimas turi būti tęsiamas bent kas 2 savaites. Jei </w:t>
      </w:r>
      <w:proofErr w:type="spellStart"/>
      <w:r w:rsidRPr="000A2DE8">
        <w:rPr>
          <w:rFonts w:ascii="Times New Roman" w:hAnsi="Times New Roman"/>
          <w:spacing w:val="-1"/>
        </w:rPr>
        <w:t>aminotransferazių</w:t>
      </w:r>
      <w:proofErr w:type="spellEnd"/>
      <w:r w:rsidRPr="000A2DE8">
        <w:rPr>
          <w:rFonts w:ascii="Times New Roman" w:hAnsi="Times New Roman"/>
          <w:spacing w:val="-1"/>
        </w:rPr>
        <w:t xml:space="preserve"> </w:t>
      </w:r>
      <w:r w:rsidR="009D65F6">
        <w:rPr>
          <w:rFonts w:ascii="Times New Roman" w:hAnsi="Times New Roman"/>
          <w:spacing w:val="-1"/>
        </w:rPr>
        <w:t>aktyvumas</w:t>
      </w:r>
      <w:r w:rsidRPr="000A2DE8">
        <w:rPr>
          <w:rFonts w:ascii="Times New Roman" w:hAnsi="Times New Roman"/>
          <w:spacing w:val="-1"/>
        </w:rPr>
        <w:t xml:space="preserve"> vėl pasidaro toks pat, koks buvo prieš gydymą, reikia apsvarstyti galimybę </w:t>
      </w:r>
      <w:r w:rsidR="003342B7">
        <w:rPr>
          <w:rFonts w:ascii="Times New Roman" w:hAnsi="Times New Roman"/>
          <w:spacing w:val="-1"/>
        </w:rPr>
        <w:t xml:space="preserve">tęsti </w:t>
      </w:r>
      <w:proofErr w:type="spellStart"/>
      <w:r w:rsidR="00CB3E88">
        <w:rPr>
          <w:rFonts w:ascii="Times New Roman" w:hAnsi="Times New Roman"/>
          <w:spacing w:val="-4"/>
        </w:rPr>
        <w:t>Bosentan</w:t>
      </w:r>
      <w:proofErr w:type="spellEnd"/>
      <w:r w:rsidR="00CB3E88">
        <w:rPr>
          <w:rFonts w:ascii="Times New Roman" w:hAnsi="Times New Roman"/>
          <w:spacing w:val="-4"/>
        </w:rPr>
        <w:t xml:space="preserve"> </w:t>
      </w:r>
      <w:proofErr w:type="spellStart"/>
      <w:r w:rsidR="00CB3E88">
        <w:rPr>
          <w:rFonts w:ascii="Times New Roman" w:hAnsi="Times New Roman"/>
          <w:spacing w:val="-4"/>
        </w:rPr>
        <w:t>Zentiva</w:t>
      </w:r>
      <w:proofErr w:type="spellEnd"/>
      <w:r w:rsidR="00CB3E88" w:rsidRPr="000A2DE8">
        <w:rPr>
          <w:rFonts w:ascii="Times New Roman" w:hAnsi="Times New Roman"/>
          <w:spacing w:val="-4"/>
        </w:rPr>
        <w:t xml:space="preserve"> </w:t>
      </w:r>
      <w:r w:rsidR="00CB3E88">
        <w:rPr>
          <w:rFonts w:ascii="Times New Roman" w:hAnsi="Times New Roman"/>
          <w:spacing w:val="-4"/>
        </w:rPr>
        <w:t>varto</w:t>
      </w:r>
      <w:r w:rsidR="004B1C10">
        <w:rPr>
          <w:rFonts w:ascii="Times New Roman" w:hAnsi="Times New Roman"/>
          <w:spacing w:val="-4"/>
        </w:rPr>
        <w:t>jimą</w:t>
      </w:r>
      <w:r w:rsidR="00CB3E88">
        <w:rPr>
          <w:rFonts w:ascii="Times New Roman" w:hAnsi="Times New Roman"/>
          <w:spacing w:val="-4"/>
        </w:rPr>
        <w:t xml:space="preserve"> arba </w:t>
      </w:r>
      <w:r w:rsidRPr="000A2DE8">
        <w:rPr>
          <w:rFonts w:ascii="Times New Roman" w:hAnsi="Times New Roman"/>
          <w:spacing w:val="-1"/>
        </w:rPr>
        <w:t>vėl pradėti vartoti toliau nurodytomis sąlygomis.</w:t>
      </w:r>
    </w:p>
    <w:p w14:paraId="30DAE539" w14:textId="50C4BDD2" w:rsidR="00E0107B" w:rsidRPr="000A2DE8" w:rsidRDefault="00E0107B" w:rsidP="00E0107B">
      <w:pPr>
        <w:widowControl w:val="0"/>
        <w:pBdr>
          <w:left w:val="single" w:sz="4" w:space="4" w:color="auto"/>
          <w:right w:val="single" w:sz="4" w:space="4" w:color="auto"/>
        </w:pBdr>
        <w:tabs>
          <w:tab w:val="left" w:pos="0"/>
        </w:tabs>
        <w:autoSpaceDE w:val="0"/>
        <w:autoSpaceDN w:val="0"/>
        <w:adjustRightInd w:val="0"/>
        <w:spacing w:after="0" w:line="240" w:lineRule="auto"/>
        <w:ind w:left="2552" w:hanging="2552"/>
        <w:rPr>
          <w:rFonts w:ascii="Times New Roman" w:eastAsia="Times New Roman" w:hAnsi="Times New Roman"/>
        </w:rPr>
      </w:pPr>
      <w:r w:rsidRPr="000A2DE8">
        <w:rPr>
          <w:rFonts w:ascii="Times New Roman" w:hAnsi="Times New Roman"/>
        </w:rPr>
        <w:t>&gt;</w:t>
      </w:r>
      <w:r w:rsidR="00A83FD6">
        <w:rPr>
          <w:rFonts w:ascii="Times New Roman" w:hAnsi="Times New Roman"/>
        </w:rPr>
        <w:t> </w:t>
      </w:r>
      <w:r w:rsidRPr="000A2DE8">
        <w:rPr>
          <w:rFonts w:ascii="Times New Roman" w:hAnsi="Times New Roman"/>
        </w:rPr>
        <w:t>5</w:t>
      </w:r>
      <w:r w:rsidR="00A83FD6">
        <w:rPr>
          <w:rFonts w:ascii="Times New Roman" w:hAnsi="Times New Roman"/>
        </w:rPr>
        <w:t> </w:t>
      </w:r>
      <w:r w:rsidRPr="000A2DE8">
        <w:rPr>
          <w:rFonts w:ascii="Times New Roman" w:hAnsi="Times New Roman"/>
        </w:rPr>
        <w:t>ir ≤</w:t>
      </w:r>
      <w:r w:rsidR="00A83FD6">
        <w:rPr>
          <w:rFonts w:ascii="Times New Roman" w:hAnsi="Times New Roman"/>
        </w:rPr>
        <w:t> </w:t>
      </w:r>
      <w:r w:rsidRPr="000A2DE8">
        <w:rPr>
          <w:rFonts w:ascii="Times New Roman" w:hAnsi="Times New Roman"/>
        </w:rPr>
        <w:t>8</w:t>
      </w:r>
      <w:r w:rsidR="00A83FD6">
        <w:rPr>
          <w:rFonts w:ascii="Times New Roman" w:hAnsi="Times New Roman"/>
        </w:rPr>
        <w:t> </w:t>
      </w:r>
      <w:r w:rsidRPr="000A2DE8">
        <w:rPr>
          <w:rFonts w:ascii="Times New Roman" w:hAnsi="Times New Roman"/>
        </w:rPr>
        <w:t>×</w:t>
      </w:r>
      <w:r w:rsidR="00A83FD6">
        <w:rPr>
          <w:rFonts w:ascii="Times New Roman" w:hAnsi="Times New Roman"/>
        </w:rPr>
        <w:t> </w:t>
      </w:r>
      <w:r w:rsidRPr="000A2DE8">
        <w:rPr>
          <w:rFonts w:ascii="Times New Roman" w:hAnsi="Times New Roman"/>
        </w:rPr>
        <w:t>VNR</w:t>
      </w:r>
      <w:r w:rsidRPr="000A2DE8">
        <w:rPr>
          <w:rFonts w:ascii="Times New Roman" w:hAnsi="Times New Roman"/>
        </w:rPr>
        <w:tab/>
        <w:t xml:space="preserve">Rezultatas turi būti patvirtintas antru kepenų </w:t>
      </w:r>
      <w:r w:rsidR="004B1C10">
        <w:rPr>
          <w:rFonts w:ascii="Times New Roman" w:hAnsi="Times New Roman"/>
        </w:rPr>
        <w:t>fermentų tyrimu</w:t>
      </w:r>
      <w:r w:rsidRPr="000A2DE8">
        <w:rPr>
          <w:rFonts w:ascii="Times New Roman" w:hAnsi="Times New Roman"/>
        </w:rPr>
        <w:t xml:space="preserve">; jei pasitvirtina, gydymas turi būti nutrauktas ir </w:t>
      </w:r>
      <w:proofErr w:type="spellStart"/>
      <w:r w:rsidRPr="000A2DE8">
        <w:rPr>
          <w:rFonts w:ascii="Times New Roman" w:hAnsi="Times New Roman"/>
        </w:rPr>
        <w:t>aminotransferazių</w:t>
      </w:r>
      <w:proofErr w:type="spellEnd"/>
      <w:r w:rsidRPr="000A2DE8">
        <w:rPr>
          <w:rFonts w:ascii="Times New Roman" w:hAnsi="Times New Roman"/>
        </w:rPr>
        <w:t xml:space="preserve"> </w:t>
      </w:r>
      <w:r w:rsidR="009D65F6">
        <w:rPr>
          <w:rFonts w:ascii="Times New Roman" w:hAnsi="Times New Roman"/>
        </w:rPr>
        <w:t>aktyvumas</w:t>
      </w:r>
      <w:r w:rsidRPr="000A2DE8">
        <w:rPr>
          <w:rFonts w:ascii="Times New Roman" w:hAnsi="Times New Roman"/>
        </w:rPr>
        <w:t xml:space="preserve"> turi būti stebim</w:t>
      </w:r>
      <w:r w:rsidR="009D65F6">
        <w:rPr>
          <w:rFonts w:ascii="Times New Roman" w:hAnsi="Times New Roman"/>
        </w:rPr>
        <w:t>a</w:t>
      </w:r>
      <w:r w:rsidRPr="000A2DE8">
        <w:rPr>
          <w:rFonts w:ascii="Times New Roman" w:hAnsi="Times New Roman"/>
        </w:rPr>
        <w:t>s bent kas 2</w:t>
      </w:r>
      <w:r w:rsidR="00A83FD6">
        <w:rPr>
          <w:rFonts w:ascii="Times New Roman" w:hAnsi="Times New Roman"/>
        </w:rPr>
        <w:t> </w:t>
      </w:r>
      <w:r w:rsidRPr="000A2DE8">
        <w:rPr>
          <w:rFonts w:ascii="Times New Roman" w:hAnsi="Times New Roman"/>
        </w:rPr>
        <w:t xml:space="preserve">savaites. </w:t>
      </w:r>
      <w:r w:rsidRPr="000A2DE8">
        <w:rPr>
          <w:rFonts w:ascii="Times New Roman" w:hAnsi="Times New Roman"/>
          <w:spacing w:val="-1"/>
        </w:rPr>
        <w:t xml:space="preserve">Jei </w:t>
      </w:r>
      <w:proofErr w:type="spellStart"/>
      <w:r w:rsidRPr="000A2DE8">
        <w:rPr>
          <w:rFonts w:ascii="Times New Roman" w:hAnsi="Times New Roman"/>
          <w:spacing w:val="-1"/>
        </w:rPr>
        <w:t>aminotransferazių</w:t>
      </w:r>
      <w:proofErr w:type="spellEnd"/>
      <w:r w:rsidRPr="000A2DE8">
        <w:rPr>
          <w:rFonts w:ascii="Times New Roman" w:hAnsi="Times New Roman"/>
          <w:spacing w:val="-1"/>
        </w:rPr>
        <w:t xml:space="preserve"> </w:t>
      </w:r>
      <w:r w:rsidR="009D65F6">
        <w:rPr>
          <w:rFonts w:ascii="Times New Roman" w:hAnsi="Times New Roman"/>
          <w:spacing w:val="-1"/>
        </w:rPr>
        <w:t>aktyvumas</w:t>
      </w:r>
      <w:r w:rsidRPr="000A2DE8">
        <w:rPr>
          <w:rFonts w:ascii="Times New Roman" w:hAnsi="Times New Roman"/>
          <w:spacing w:val="-1"/>
        </w:rPr>
        <w:t xml:space="preserve"> vėl pasidaro toks pat, koks buvo prieš gydymą, reikia apsvarstyti galimybę </w:t>
      </w:r>
      <w:r w:rsidR="004B1C10">
        <w:rPr>
          <w:rFonts w:ascii="Times New Roman" w:hAnsi="Times New Roman"/>
          <w:spacing w:val="-1"/>
        </w:rPr>
        <w:t xml:space="preserve">vėl pradėti vartoti </w:t>
      </w:r>
      <w:proofErr w:type="spellStart"/>
      <w:r w:rsidR="00CB3E88">
        <w:rPr>
          <w:rFonts w:ascii="Times New Roman" w:hAnsi="Times New Roman"/>
          <w:spacing w:val="-4"/>
        </w:rPr>
        <w:t>Bosentan</w:t>
      </w:r>
      <w:proofErr w:type="spellEnd"/>
      <w:r w:rsidR="00CB3E88">
        <w:rPr>
          <w:rFonts w:ascii="Times New Roman" w:hAnsi="Times New Roman"/>
          <w:spacing w:val="-4"/>
        </w:rPr>
        <w:t xml:space="preserve"> </w:t>
      </w:r>
      <w:proofErr w:type="spellStart"/>
      <w:r w:rsidR="00CB3E88">
        <w:rPr>
          <w:rFonts w:ascii="Times New Roman" w:hAnsi="Times New Roman"/>
          <w:spacing w:val="-4"/>
        </w:rPr>
        <w:t>Zentiva</w:t>
      </w:r>
      <w:proofErr w:type="spellEnd"/>
      <w:r w:rsidRPr="000A2DE8">
        <w:rPr>
          <w:rFonts w:ascii="Times New Roman" w:hAnsi="Times New Roman"/>
          <w:spacing w:val="-1"/>
        </w:rPr>
        <w:t xml:space="preserve"> toliau nurodytomis sąlygomis.</w:t>
      </w:r>
    </w:p>
    <w:p w14:paraId="589897DE" w14:textId="6B4131C9" w:rsidR="00E0107B" w:rsidRPr="000A2DE8" w:rsidRDefault="00E0107B" w:rsidP="00E0107B">
      <w:pPr>
        <w:widowControl w:val="0"/>
        <w:pBdr>
          <w:left w:val="single" w:sz="4" w:space="4" w:color="auto"/>
          <w:right w:val="single" w:sz="4" w:space="4" w:color="auto"/>
        </w:pBdr>
        <w:tabs>
          <w:tab w:val="left" w:pos="0"/>
        </w:tabs>
        <w:autoSpaceDE w:val="0"/>
        <w:autoSpaceDN w:val="0"/>
        <w:adjustRightInd w:val="0"/>
        <w:spacing w:after="0" w:line="240" w:lineRule="auto"/>
        <w:ind w:left="2552" w:hanging="2552"/>
        <w:rPr>
          <w:rFonts w:ascii="Times New Roman" w:eastAsia="Times New Roman" w:hAnsi="Times New Roman"/>
        </w:rPr>
      </w:pPr>
      <w:r w:rsidRPr="000A2DE8">
        <w:rPr>
          <w:rFonts w:ascii="Times New Roman" w:hAnsi="Times New Roman"/>
        </w:rPr>
        <w:t>&gt;</w:t>
      </w:r>
      <w:r w:rsidR="00A83FD6">
        <w:rPr>
          <w:rFonts w:ascii="Times New Roman" w:hAnsi="Times New Roman"/>
        </w:rPr>
        <w:t> </w:t>
      </w:r>
      <w:r w:rsidRPr="000A2DE8">
        <w:rPr>
          <w:rFonts w:ascii="Times New Roman" w:hAnsi="Times New Roman"/>
        </w:rPr>
        <w:t>8</w:t>
      </w:r>
      <w:r w:rsidR="00A83FD6">
        <w:rPr>
          <w:rFonts w:ascii="Times New Roman" w:hAnsi="Times New Roman"/>
        </w:rPr>
        <w:t> </w:t>
      </w:r>
      <w:r w:rsidRPr="000A2DE8">
        <w:rPr>
          <w:rFonts w:ascii="Times New Roman" w:hAnsi="Times New Roman"/>
        </w:rPr>
        <w:t>×</w:t>
      </w:r>
      <w:r w:rsidR="00A83FD6">
        <w:rPr>
          <w:rFonts w:ascii="Times New Roman" w:hAnsi="Times New Roman"/>
        </w:rPr>
        <w:t> </w:t>
      </w:r>
      <w:r w:rsidRPr="000A2DE8">
        <w:rPr>
          <w:rFonts w:ascii="Times New Roman" w:hAnsi="Times New Roman"/>
        </w:rPr>
        <w:t>VNR</w:t>
      </w:r>
      <w:r w:rsidRPr="000A2DE8">
        <w:rPr>
          <w:rFonts w:ascii="Times New Roman" w:hAnsi="Times New Roman"/>
        </w:rPr>
        <w:tab/>
        <w:t xml:space="preserve">Gydymą </w:t>
      </w:r>
      <w:r w:rsidR="0080714B">
        <w:rPr>
          <w:rFonts w:ascii="Times New Roman" w:hAnsi="Times New Roman"/>
        </w:rPr>
        <w:t>būtina</w:t>
      </w:r>
      <w:r w:rsidRPr="000A2DE8">
        <w:rPr>
          <w:rFonts w:ascii="Times New Roman" w:hAnsi="Times New Roman"/>
        </w:rPr>
        <w:t xml:space="preserve"> nutraukti, o vėl vartoti </w:t>
      </w:r>
      <w:proofErr w:type="spellStart"/>
      <w:r w:rsidR="00851936">
        <w:rPr>
          <w:rFonts w:ascii="Times New Roman" w:hAnsi="Times New Roman"/>
          <w:spacing w:val="-4"/>
        </w:rPr>
        <w:t>Bosentan</w:t>
      </w:r>
      <w:proofErr w:type="spellEnd"/>
      <w:r w:rsidR="00851936">
        <w:rPr>
          <w:rFonts w:ascii="Times New Roman" w:hAnsi="Times New Roman"/>
          <w:spacing w:val="-4"/>
        </w:rPr>
        <w:t xml:space="preserve"> </w:t>
      </w:r>
      <w:proofErr w:type="spellStart"/>
      <w:r w:rsidR="00851936">
        <w:rPr>
          <w:rFonts w:ascii="Times New Roman" w:hAnsi="Times New Roman"/>
          <w:spacing w:val="-4"/>
        </w:rPr>
        <w:t>Zentiva</w:t>
      </w:r>
      <w:proofErr w:type="spellEnd"/>
      <w:r w:rsidR="00851936" w:rsidRPr="000A2DE8">
        <w:rPr>
          <w:rFonts w:ascii="Times New Roman" w:hAnsi="Times New Roman"/>
          <w:spacing w:val="-4"/>
        </w:rPr>
        <w:t xml:space="preserve"> </w:t>
      </w:r>
      <w:r w:rsidRPr="000A2DE8">
        <w:rPr>
          <w:rFonts w:ascii="Times New Roman" w:hAnsi="Times New Roman"/>
        </w:rPr>
        <w:t>nepatartina.</w:t>
      </w:r>
    </w:p>
    <w:p w14:paraId="71070985" w14:textId="77777777" w:rsidR="00E0107B" w:rsidRPr="000A2DE8" w:rsidRDefault="00E0107B" w:rsidP="00E0107B">
      <w:pPr>
        <w:widowControl w:val="0"/>
        <w:pBdr>
          <w:left w:val="single" w:sz="4" w:space="4" w:color="auto"/>
          <w:right w:val="single" w:sz="4" w:space="4" w:color="auto"/>
        </w:pBdr>
        <w:tabs>
          <w:tab w:val="left" w:pos="2260"/>
        </w:tabs>
        <w:autoSpaceDE w:val="0"/>
        <w:autoSpaceDN w:val="0"/>
        <w:adjustRightInd w:val="0"/>
        <w:spacing w:after="0" w:line="240" w:lineRule="auto"/>
        <w:rPr>
          <w:rFonts w:ascii="Times New Roman" w:eastAsia="Times New Roman" w:hAnsi="Times New Roman"/>
          <w:b/>
          <w:bCs/>
        </w:rPr>
      </w:pPr>
    </w:p>
    <w:p w14:paraId="36052668" w14:textId="53050A7B" w:rsidR="00E0107B" w:rsidRPr="000A2DE8" w:rsidRDefault="0080714B" w:rsidP="00E0107B">
      <w:pPr>
        <w:widowControl w:val="0"/>
        <w:pBdr>
          <w:left w:val="single" w:sz="4" w:space="4" w:color="auto"/>
          <w:right w:val="single" w:sz="4" w:space="4" w:color="auto"/>
        </w:pBdr>
        <w:tabs>
          <w:tab w:val="left" w:pos="90"/>
        </w:tabs>
        <w:autoSpaceDE w:val="0"/>
        <w:autoSpaceDN w:val="0"/>
        <w:adjustRightInd w:val="0"/>
        <w:spacing w:after="0" w:line="240" w:lineRule="auto"/>
        <w:rPr>
          <w:rFonts w:ascii="Times New Roman" w:eastAsia="Times New Roman" w:hAnsi="Times New Roman"/>
          <w:b/>
          <w:bCs/>
        </w:rPr>
      </w:pPr>
      <w:r>
        <w:rPr>
          <w:rFonts w:ascii="Times New Roman" w:hAnsi="Times New Roman"/>
          <w:b/>
        </w:rPr>
        <w:t>Pasireiškus</w:t>
      </w:r>
      <w:r w:rsidR="00E0107B" w:rsidRPr="000A2DE8">
        <w:rPr>
          <w:rFonts w:ascii="Times New Roman" w:hAnsi="Times New Roman"/>
          <w:b/>
        </w:rPr>
        <w:t xml:space="preserve"> susijusi</w:t>
      </w:r>
      <w:r>
        <w:rPr>
          <w:rFonts w:ascii="Times New Roman" w:hAnsi="Times New Roman"/>
          <w:b/>
        </w:rPr>
        <w:t>ų</w:t>
      </w:r>
      <w:r w:rsidR="00E0107B" w:rsidRPr="000A2DE8">
        <w:rPr>
          <w:rFonts w:ascii="Times New Roman" w:hAnsi="Times New Roman"/>
          <w:b/>
        </w:rPr>
        <w:t xml:space="preserve"> klinikini</w:t>
      </w:r>
      <w:r>
        <w:rPr>
          <w:rFonts w:ascii="Times New Roman" w:hAnsi="Times New Roman"/>
          <w:b/>
        </w:rPr>
        <w:t>ų</w:t>
      </w:r>
      <w:r w:rsidR="00E0107B" w:rsidRPr="000A2DE8">
        <w:rPr>
          <w:rFonts w:ascii="Times New Roman" w:hAnsi="Times New Roman"/>
          <w:b/>
        </w:rPr>
        <w:t xml:space="preserve"> kepenų pažeidimo </w:t>
      </w:r>
      <w:r w:rsidR="00510103" w:rsidRPr="006B49EB">
        <w:rPr>
          <w:rFonts w:ascii="Times New Roman" w:hAnsi="Times New Roman"/>
          <w:b/>
          <w:bCs/>
        </w:rPr>
        <w:t xml:space="preserve">ar autoimuninio hepatito </w:t>
      </w:r>
      <w:r>
        <w:rPr>
          <w:rFonts w:ascii="Times New Roman" w:hAnsi="Times New Roman"/>
          <w:b/>
        </w:rPr>
        <w:t>simptomų</w:t>
      </w:r>
      <w:r w:rsidR="00E0107B" w:rsidRPr="000A2DE8">
        <w:rPr>
          <w:rFonts w:ascii="Times New Roman" w:hAnsi="Times New Roman"/>
        </w:rPr>
        <w:t>, t. y. pykinimui, vėmimui, karščiavimui, pilvo skausmams, geltai, neįprasta</w:t>
      </w:r>
      <w:r w:rsidR="00DA28E0">
        <w:rPr>
          <w:rFonts w:ascii="Times New Roman" w:hAnsi="Times New Roman"/>
        </w:rPr>
        <w:t>i</w:t>
      </w:r>
      <w:r w:rsidR="00E0107B" w:rsidRPr="000A2DE8">
        <w:rPr>
          <w:rFonts w:ascii="Times New Roman" w:hAnsi="Times New Roman"/>
        </w:rPr>
        <w:t xml:space="preserve"> </w:t>
      </w:r>
      <w:r w:rsidR="00DA28E0">
        <w:rPr>
          <w:rFonts w:ascii="Times New Roman" w:hAnsi="Times New Roman"/>
        </w:rPr>
        <w:t>letargijai</w:t>
      </w:r>
      <w:r w:rsidR="00E0107B" w:rsidRPr="000A2DE8">
        <w:rPr>
          <w:rFonts w:ascii="Times New Roman" w:hAnsi="Times New Roman"/>
        </w:rPr>
        <w:t xml:space="preserve"> ar nuovargiui, į gripą panašiems simptomams (sąnarių, raumenų skausmams, karščiavimui), </w:t>
      </w:r>
      <w:r w:rsidR="00E0107B" w:rsidRPr="000A2DE8">
        <w:rPr>
          <w:rFonts w:ascii="Times New Roman" w:hAnsi="Times New Roman"/>
          <w:b/>
        </w:rPr>
        <w:t xml:space="preserve">gydymą </w:t>
      </w:r>
      <w:r>
        <w:rPr>
          <w:rFonts w:ascii="Times New Roman" w:hAnsi="Times New Roman"/>
          <w:b/>
        </w:rPr>
        <w:t>būtina</w:t>
      </w:r>
      <w:r w:rsidR="00E0107B" w:rsidRPr="000A2DE8">
        <w:rPr>
          <w:rFonts w:ascii="Times New Roman" w:hAnsi="Times New Roman"/>
          <w:b/>
        </w:rPr>
        <w:t xml:space="preserve"> nutraukti, o vėl vartoti </w:t>
      </w:r>
      <w:proofErr w:type="spellStart"/>
      <w:r w:rsidR="00851936" w:rsidRPr="00851936">
        <w:rPr>
          <w:rFonts w:ascii="Times New Roman" w:hAnsi="Times New Roman"/>
          <w:b/>
        </w:rPr>
        <w:t>Bosentan</w:t>
      </w:r>
      <w:proofErr w:type="spellEnd"/>
      <w:r w:rsidR="00851936" w:rsidRPr="00851936">
        <w:rPr>
          <w:rFonts w:ascii="Times New Roman" w:hAnsi="Times New Roman"/>
          <w:b/>
        </w:rPr>
        <w:t xml:space="preserve"> </w:t>
      </w:r>
      <w:proofErr w:type="spellStart"/>
      <w:r w:rsidR="00851936" w:rsidRPr="00851936">
        <w:rPr>
          <w:rFonts w:ascii="Times New Roman" w:hAnsi="Times New Roman"/>
          <w:b/>
        </w:rPr>
        <w:t>Zentiva</w:t>
      </w:r>
      <w:proofErr w:type="spellEnd"/>
      <w:r w:rsidR="00E0107B" w:rsidRPr="000A2DE8">
        <w:rPr>
          <w:rFonts w:ascii="Times New Roman" w:hAnsi="Times New Roman"/>
          <w:b/>
        </w:rPr>
        <w:t xml:space="preserve"> nepatartina</w:t>
      </w:r>
      <w:r w:rsidR="00E0107B" w:rsidRPr="000A2DE8">
        <w:rPr>
          <w:rFonts w:ascii="Times New Roman" w:hAnsi="Times New Roman"/>
        </w:rPr>
        <w:t>.</w:t>
      </w:r>
    </w:p>
    <w:p w14:paraId="7E9F3D9E" w14:textId="77777777" w:rsidR="00E0107B" w:rsidRPr="000A2DE8" w:rsidRDefault="00E0107B" w:rsidP="00E0107B">
      <w:pPr>
        <w:widowControl w:val="0"/>
        <w:pBdr>
          <w:left w:val="single" w:sz="4" w:space="4" w:color="auto"/>
          <w:right w:val="single" w:sz="4" w:space="4" w:color="auto"/>
        </w:pBdr>
        <w:tabs>
          <w:tab w:val="left" w:pos="90"/>
        </w:tabs>
        <w:autoSpaceDE w:val="0"/>
        <w:autoSpaceDN w:val="0"/>
        <w:adjustRightInd w:val="0"/>
        <w:spacing w:after="0" w:line="240" w:lineRule="auto"/>
        <w:rPr>
          <w:rFonts w:ascii="Times New Roman" w:eastAsia="Times New Roman" w:hAnsi="Times New Roman"/>
        </w:rPr>
      </w:pPr>
    </w:p>
    <w:p w14:paraId="3E0BCE6F" w14:textId="77777777" w:rsidR="00E0107B" w:rsidRPr="000A2DE8" w:rsidRDefault="00E0107B" w:rsidP="00E0107B">
      <w:pPr>
        <w:widowControl w:val="0"/>
        <w:pBdr>
          <w:left w:val="single" w:sz="4" w:space="4" w:color="auto"/>
          <w:right w:val="single" w:sz="4" w:space="4" w:color="auto"/>
        </w:pBdr>
        <w:autoSpaceDE w:val="0"/>
        <w:autoSpaceDN w:val="0"/>
        <w:adjustRightInd w:val="0"/>
        <w:spacing w:after="0" w:line="240" w:lineRule="auto"/>
        <w:rPr>
          <w:rFonts w:ascii="Times New Roman" w:eastAsia="Times New Roman" w:hAnsi="Times New Roman"/>
        </w:rPr>
      </w:pPr>
      <w:r w:rsidRPr="000A2DE8">
        <w:rPr>
          <w:rFonts w:ascii="Times New Roman" w:hAnsi="Times New Roman"/>
          <w:i/>
          <w:u w:val="single"/>
        </w:rPr>
        <w:t>Pakartotinas gydymas</w:t>
      </w:r>
    </w:p>
    <w:p w14:paraId="65FB51DD" w14:textId="23D92EC3" w:rsidR="00E0107B" w:rsidRPr="000A2DE8" w:rsidRDefault="00E0107B" w:rsidP="00E0107B">
      <w:pPr>
        <w:widowControl w:val="0"/>
        <w:pBdr>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pacing w:val="-1"/>
        </w:rPr>
      </w:pPr>
      <w:r w:rsidRPr="000A2DE8">
        <w:rPr>
          <w:rFonts w:ascii="Times New Roman" w:hAnsi="Times New Roman"/>
          <w:spacing w:val="-1"/>
        </w:rPr>
        <w:t xml:space="preserve">Gydymą </w:t>
      </w:r>
      <w:proofErr w:type="spellStart"/>
      <w:r w:rsidR="00851936">
        <w:rPr>
          <w:rFonts w:ascii="Times New Roman" w:hAnsi="Times New Roman"/>
          <w:spacing w:val="-4"/>
        </w:rPr>
        <w:t>Bosentan</w:t>
      </w:r>
      <w:proofErr w:type="spellEnd"/>
      <w:r w:rsidR="00851936">
        <w:rPr>
          <w:rFonts w:ascii="Times New Roman" w:hAnsi="Times New Roman"/>
          <w:spacing w:val="-4"/>
        </w:rPr>
        <w:t xml:space="preserve"> </w:t>
      </w:r>
      <w:proofErr w:type="spellStart"/>
      <w:r w:rsidR="00851936">
        <w:rPr>
          <w:rFonts w:ascii="Times New Roman" w:hAnsi="Times New Roman"/>
          <w:spacing w:val="-4"/>
        </w:rPr>
        <w:t>Zentiva</w:t>
      </w:r>
      <w:proofErr w:type="spellEnd"/>
      <w:r w:rsidR="00851936" w:rsidRPr="000A2DE8">
        <w:rPr>
          <w:rFonts w:ascii="Times New Roman" w:hAnsi="Times New Roman"/>
          <w:spacing w:val="-4"/>
        </w:rPr>
        <w:t xml:space="preserve"> </w:t>
      </w:r>
      <w:r w:rsidRPr="000A2DE8">
        <w:rPr>
          <w:rFonts w:ascii="Times New Roman" w:hAnsi="Times New Roman"/>
          <w:spacing w:val="-1"/>
        </w:rPr>
        <w:t>kartoti reik</w:t>
      </w:r>
      <w:r w:rsidR="00CF0FD0">
        <w:rPr>
          <w:rFonts w:ascii="Times New Roman" w:hAnsi="Times New Roman"/>
          <w:spacing w:val="-1"/>
        </w:rPr>
        <w:t>ia</w:t>
      </w:r>
      <w:r w:rsidRPr="000A2DE8">
        <w:rPr>
          <w:rFonts w:ascii="Times New Roman" w:hAnsi="Times New Roman"/>
          <w:spacing w:val="-1"/>
        </w:rPr>
        <w:t xml:space="preserve"> tik tuo atveju, jei gydymo </w:t>
      </w:r>
      <w:proofErr w:type="spellStart"/>
      <w:r w:rsidR="00851936">
        <w:rPr>
          <w:rFonts w:ascii="Times New Roman" w:hAnsi="Times New Roman"/>
          <w:spacing w:val="-4"/>
        </w:rPr>
        <w:t>Bosentan</w:t>
      </w:r>
      <w:proofErr w:type="spellEnd"/>
      <w:r w:rsidR="00851936">
        <w:rPr>
          <w:rFonts w:ascii="Times New Roman" w:hAnsi="Times New Roman"/>
          <w:spacing w:val="-4"/>
        </w:rPr>
        <w:t xml:space="preserve"> </w:t>
      </w:r>
      <w:proofErr w:type="spellStart"/>
      <w:r w:rsidR="00851936">
        <w:rPr>
          <w:rFonts w:ascii="Times New Roman" w:hAnsi="Times New Roman"/>
          <w:spacing w:val="-4"/>
        </w:rPr>
        <w:t>Zentiva</w:t>
      </w:r>
      <w:proofErr w:type="spellEnd"/>
      <w:r w:rsidR="00851936" w:rsidRPr="000A2DE8">
        <w:rPr>
          <w:rFonts w:ascii="Times New Roman" w:hAnsi="Times New Roman"/>
          <w:spacing w:val="-4"/>
        </w:rPr>
        <w:t xml:space="preserve"> </w:t>
      </w:r>
      <w:r w:rsidR="00375D75">
        <w:rPr>
          <w:rFonts w:ascii="Times New Roman" w:hAnsi="Times New Roman"/>
          <w:spacing w:val="-4"/>
        </w:rPr>
        <w:t xml:space="preserve">nauda </w:t>
      </w:r>
      <w:r w:rsidRPr="000A2DE8">
        <w:rPr>
          <w:rFonts w:ascii="Times New Roman" w:hAnsi="Times New Roman"/>
          <w:spacing w:val="-1"/>
        </w:rPr>
        <w:t xml:space="preserve">yra didesnė nei galima rizika ir </w:t>
      </w:r>
      <w:r w:rsidR="000A3F14">
        <w:rPr>
          <w:rFonts w:ascii="Times New Roman" w:hAnsi="Times New Roman"/>
          <w:spacing w:val="-1"/>
        </w:rPr>
        <w:t>jei</w:t>
      </w:r>
      <w:r w:rsidRPr="000A2DE8">
        <w:rPr>
          <w:rFonts w:ascii="Times New Roman" w:hAnsi="Times New Roman"/>
          <w:spacing w:val="-1"/>
        </w:rPr>
        <w:t xml:space="preserve"> kepenų </w:t>
      </w:r>
      <w:proofErr w:type="spellStart"/>
      <w:r w:rsidRPr="000A2DE8">
        <w:rPr>
          <w:rFonts w:ascii="Times New Roman" w:hAnsi="Times New Roman"/>
          <w:spacing w:val="-1"/>
        </w:rPr>
        <w:t>aminotransferazių</w:t>
      </w:r>
      <w:proofErr w:type="spellEnd"/>
      <w:r w:rsidRPr="000A2DE8">
        <w:rPr>
          <w:rFonts w:ascii="Times New Roman" w:hAnsi="Times New Roman"/>
          <w:spacing w:val="-1"/>
        </w:rPr>
        <w:t xml:space="preserve"> </w:t>
      </w:r>
      <w:r w:rsidR="00375D75">
        <w:rPr>
          <w:rFonts w:ascii="Times New Roman" w:hAnsi="Times New Roman"/>
          <w:spacing w:val="-1"/>
        </w:rPr>
        <w:t>aktyvumas</w:t>
      </w:r>
      <w:r w:rsidRPr="000A2DE8">
        <w:rPr>
          <w:rFonts w:ascii="Times New Roman" w:hAnsi="Times New Roman"/>
          <w:spacing w:val="-1"/>
        </w:rPr>
        <w:t xml:space="preserve"> yra tok</w:t>
      </w:r>
      <w:r w:rsidR="00375D75">
        <w:rPr>
          <w:rFonts w:ascii="Times New Roman" w:hAnsi="Times New Roman"/>
          <w:spacing w:val="-1"/>
        </w:rPr>
        <w:t>s</w:t>
      </w:r>
      <w:r w:rsidRPr="000A2DE8">
        <w:rPr>
          <w:rFonts w:ascii="Times New Roman" w:hAnsi="Times New Roman"/>
          <w:spacing w:val="-1"/>
        </w:rPr>
        <w:t>, kok</w:t>
      </w:r>
      <w:r w:rsidR="00375D75">
        <w:rPr>
          <w:rFonts w:ascii="Times New Roman" w:hAnsi="Times New Roman"/>
          <w:spacing w:val="-1"/>
        </w:rPr>
        <w:t>s</w:t>
      </w:r>
      <w:r w:rsidRPr="000A2DE8">
        <w:rPr>
          <w:rFonts w:ascii="Times New Roman" w:hAnsi="Times New Roman"/>
          <w:spacing w:val="-1"/>
        </w:rPr>
        <w:t xml:space="preserve"> buvo prieš gydymą. Rekomenduojama pasikonsultuoti su kepenų ligų gydytoju. Kartojant gydymą reikia vadovautis išsamiais nurodymais, pateiktais 4.2 skyriuje. </w:t>
      </w:r>
    </w:p>
    <w:p w14:paraId="75806772" w14:textId="1525CECD" w:rsidR="00E0107B" w:rsidRPr="000A2DE8" w:rsidRDefault="00E0107B" w:rsidP="00E0107B">
      <w:pPr>
        <w:widowControl w:val="0"/>
        <w:pBdr>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b/>
          <w:spacing w:val="-1"/>
        </w:rPr>
        <w:t>Aminotransferazių</w:t>
      </w:r>
      <w:proofErr w:type="spellEnd"/>
      <w:r w:rsidRPr="000A2DE8">
        <w:rPr>
          <w:rFonts w:ascii="Times New Roman" w:hAnsi="Times New Roman"/>
          <w:b/>
          <w:spacing w:val="-1"/>
        </w:rPr>
        <w:t xml:space="preserve"> </w:t>
      </w:r>
      <w:r w:rsidR="009D65F6">
        <w:rPr>
          <w:rFonts w:ascii="Times New Roman" w:hAnsi="Times New Roman"/>
          <w:b/>
          <w:spacing w:val="-1"/>
        </w:rPr>
        <w:t>aktyvumą</w:t>
      </w:r>
      <w:r w:rsidRPr="000A2DE8">
        <w:rPr>
          <w:rFonts w:ascii="Times New Roman" w:hAnsi="Times New Roman"/>
          <w:b/>
          <w:spacing w:val="-1"/>
        </w:rPr>
        <w:t xml:space="preserve"> tada reikia patikrinti per 3</w:t>
      </w:r>
      <w:r w:rsidR="00A83FD6">
        <w:rPr>
          <w:rFonts w:ascii="Times New Roman" w:hAnsi="Times New Roman"/>
          <w:b/>
          <w:spacing w:val="-1"/>
        </w:rPr>
        <w:t> </w:t>
      </w:r>
      <w:r w:rsidRPr="000A2DE8">
        <w:rPr>
          <w:rFonts w:ascii="Times New Roman" w:hAnsi="Times New Roman"/>
          <w:b/>
          <w:spacing w:val="-1"/>
        </w:rPr>
        <w:t>paras po pakartotino gydymo pradžios, tada vėl po 2</w:t>
      </w:r>
      <w:r w:rsidR="00A83FD6">
        <w:rPr>
          <w:rFonts w:ascii="Times New Roman" w:hAnsi="Times New Roman"/>
          <w:b/>
          <w:spacing w:val="-1"/>
        </w:rPr>
        <w:t> </w:t>
      </w:r>
      <w:r w:rsidRPr="000A2DE8">
        <w:rPr>
          <w:rFonts w:ascii="Times New Roman" w:hAnsi="Times New Roman"/>
          <w:b/>
          <w:spacing w:val="-1"/>
        </w:rPr>
        <w:t xml:space="preserve">savaičių, o paskui pagal </w:t>
      </w:r>
      <w:r w:rsidR="000A3F14">
        <w:rPr>
          <w:rFonts w:ascii="Times New Roman" w:hAnsi="Times New Roman"/>
          <w:b/>
          <w:spacing w:val="-1"/>
        </w:rPr>
        <w:t>pirmiau</w:t>
      </w:r>
      <w:r w:rsidRPr="000A2DE8">
        <w:rPr>
          <w:rFonts w:ascii="Times New Roman" w:hAnsi="Times New Roman"/>
          <w:b/>
          <w:spacing w:val="-1"/>
        </w:rPr>
        <w:t xml:space="preserve"> pateiktas rekomendacijas.</w:t>
      </w:r>
    </w:p>
    <w:p w14:paraId="5A0D6A49"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VNR = viršutinė normali riba</w:t>
      </w:r>
    </w:p>
    <w:p w14:paraId="4FB365AF"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3050CB62"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position w:val="-1"/>
          <w:u w:val="single"/>
        </w:rPr>
        <w:t>Hemoglobino koncentracija</w:t>
      </w:r>
    </w:p>
    <w:p w14:paraId="714025C3" w14:textId="77777777" w:rsidR="0004103A" w:rsidRDefault="0004103A" w:rsidP="00E0107B">
      <w:pPr>
        <w:widowControl w:val="0"/>
        <w:autoSpaceDE w:val="0"/>
        <w:autoSpaceDN w:val="0"/>
        <w:adjustRightInd w:val="0"/>
        <w:spacing w:after="0" w:line="240" w:lineRule="auto"/>
        <w:rPr>
          <w:rFonts w:ascii="Times New Roman" w:hAnsi="Times New Roman"/>
          <w:spacing w:val="2"/>
        </w:rPr>
      </w:pPr>
    </w:p>
    <w:p w14:paraId="26973C27" w14:textId="7BEDEA3D"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lastRenderedPageBreak/>
        <w:t xml:space="preserve">Gydymas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yra siejamas su nuo dozės priklausomais hemoglobino koncentracijos sumažėjimais (žr. 4.8 skyrių). Placebu kontroliuotuose klinikiniuose tyrimuose su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susijęs hemoglobino koncentracijos sumažėjimas neprogresavo ir stabilizavosi po pirmų 4</w:t>
      </w:r>
      <w:r w:rsidR="007F3CA3">
        <w:rPr>
          <w:rFonts w:ascii="Times New Roman" w:hAnsi="Times New Roman"/>
          <w:spacing w:val="2"/>
        </w:rPr>
        <w:noBreakHyphen/>
      </w:r>
      <w:r w:rsidRPr="000A2DE8">
        <w:rPr>
          <w:rFonts w:ascii="Times New Roman" w:hAnsi="Times New Roman"/>
          <w:spacing w:val="2"/>
        </w:rPr>
        <w:t>12 gydymo savaičių. Hemoglobino koncentracij</w:t>
      </w:r>
      <w:r w:rsidR="000A3F14">
        <w:rPr>
          <w:rFonts w:ascii="Times New Roman" w:hAnsi="Times New Roman"/>
          <w:spacing w:val="2"/>
        </w:rPr>
        <w:t>ą</w:t>
      </w:r>
      <w:r w:rsidRPr="000A2DE8">
        <w:rPr>
          <w:rFonts w:ascii="Times New Roman" w:hAnsi="Times New Roman"/>
          <w:spacing w:val="2"/>
        </w:rPr>
        <w:t xml:space="preserve"> rekomenduojama patikrinti prieš gydymo pradžią, kiekvieną mėnesį per pirmus 4 mėnesius, o paskui kas </w:t>
      </w:r>
      <w:r w:rsidR="000A3F14">
        <w:rPr>
          <w:rFonts w:ascii="Times New Roman" w:hAnsi="Times New Roman"/>
          <w:spacing w:val="2"/>
        </w:rPr>
        <w:t>3 mėnesius</w:t>
      </w:r>
      <w:r w:rsidRPr="000A2DE8">
        <w:rPr>
          <w:rFonts w:ascii="Times New Roman" w:hAnsi="Times New Roman"/>
          <w:spacing w:val="2"/>
        </w:rPr>
        <w:t xml:space="preserve">. Jei hemoglobino </w:t>
      </w:r>
      <w:r w:rsidR="000A3F14">
        <w:rPr>
          <w:rFonts w:ascii="Times New Roman" w:hAnsi="Times New Roman"/>
          <w:spacing w:val="2"/>
        </w:rPr>
        <w:t xml:space="preserve">koncentracija </w:t>
      </w:r>
      <w:r w:rsidRPr="000A2DE8">
        <w:rPr>
          <w:rFonts w:ascii="Times New Roman" w:hAnsi="Times New Roman"/>
          <w:spacing w:val="2"/>
        </w:rPr>
        <w:t>kliniškai reikšmingai sumažėja, reikia atlikti tolesnį įvertinimą ir tyrimą siekiant nustatyti priežastį ir specifinio gydymo poreikį. Vaistiniam preparatui jau esant rinkoje, buvo nustatyt</w:t>
      </w:r>
      <w:r w:rsidR="000A3F14">
        <w:rPr>
          <w:rFonts w:ascii="Times New Roman" w:hAnsi="Times New Roman"/>
          <w:spacing w:val="2"/>
        </w:rPr>
        <w:t>a</w:t>
      </w:r>
      <w:r w:rsidRPr="000A2DE8">
        <w:rPr>
          <w:rFonts w:ascii="Times New Roman" w:hAnsi="Times New Roman"/>
          <w:spacing w:val="2"/>
        </w:rPr>
        <w:t xml:space="preserve"> anemijos atvej</w:t>
      </w:r>
      <w:r w:rsidR="000A3F14">
        <w:rPr>
          <w:rFonts w:ascii="Times New Roman" w:hAnsi="Times New Roman"/>
          <w:spacing w:val="2"/>
        </w:rPr>
        <w:t>ų</w:t>
      </w:r>
      <w:r w:rsidRPr="000A2DE8">
        <w:rPr>
          <w:rFonts w:ascii="Times New Roman" w:hAnsi="Times New Roman"/>
          <w:spacing w:val="2"/>
        </w:rPr>
        <w:t>, kuomet reikėjo perpilti eritrocitų masę (žr. 4.8 skyri</w:t>
      </w:r>
      <w:r w:rsidR="000A3F14">
        <w:rPr>
          <w:rFonts w:ascii="Times New Roman" w:hAnsi="Times New Roman"/>
          <w:spacing w:val="2"/>
        </w:rPr>
        <w:t>ų</w:t>
      </w:r>
      <w:r w:rsidRPr="000A2DE8">
        <w:rPr>
          <w:rFonts w:ascii="Times New Roman" w:hAnsi="Times New Roman"/>
          <w:spacing w:val="2"/>
        </w:rPr>
        <w:t>).</w:t>
      </w:r>
    </w:p>
    <w:p w14:paraId="12EB7DEF"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6F4B0486" w14:textId="2A0AE680"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position w:val="-1"/>
          <w:u w:val="single"/>
        </w:rPr>
        <w:t>Vaisingo</w:t>
      </w:r>
      <w:r w:rsidR="007F3CA3">
        <w:rPr>
          <w:rFonts w:ascii="Times New Roman" w:hAnsi="Times New Roman"/>
          <w:spacing w:val="-4"/>
          <w:position w:val="-1"/>
          <w:u w:val="single"/>
        </w:rPr>
        <w:t>s</w:t>
      </w:r>
      <w:r w:rsidRPr="000A2DE8">
        <w:rPr>
          <w:rFonts w:ascii="Times New Roman" w:hAnsi="Times New Roman"/>
          <w:spacing w:val="-4"/>
          <w:position w:val="-1"/>
          <w:u w:val="single"/>
        </w:rPr>
        <w:t xml:space="preserve"> moterys</w:t>
      </w:r>
    </w:p>
    <w:p w14:paraId="5CCE0B9A" w14:textId="77777777" w:rsidR="0004103A" w:rsidRDefault="0004103A" w:rsidP="00E0107B">
      <w:pPr>
        <w:widowControl w:val="0"/>
        <w:autoSpaceDE w:val="0"/>
        <w:autoSpaceDN w:val="0"/>
        <w:adjustRightInd w:val="0"/>
        <w:spacing w:after="0" w:line="240" w:lineRule="auto"/>
        <w:rPr>
          <w:rFonts w:ascii="Times New Roman" w:hAnsi="Times New Roman"/>
        </w:rPr>
      </w:pPr>
    </w:p>
    <w:p w14:paraId="2BF98C8E" w14:textId="5AF7503D"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 xml:space="preserve">Dėl galimo hormoninių kontraceptikų neveiksmingumo gydymo </w:t>
      </w:r>
      <w:proofErr w:type="spellStart"/>
      <w:r w:rsidRPr="000A2DE8">
        <w:rPr>
          <w:rFonts w:ascii="Times New Roman" w:hAnsi="Times New Roman"/>
        </w:rPr>
        <w:t>bozentan</w:t>
      </w:r>
      <w:r w:rsidR="007F3CA3">
        <w:rPr>
          <w:rFonts w:ascii="Times New Roman" w:hAnsi="Times New Roman"/>
        </w:rPr>
        <w:t>u</w:t>
      </w:r>
      <w:proofErr w:type="spellEnd"/>
      <w:r w:rsidRPr="000A2DE8">
        <w:rPr>
          <w:rFonts w:ascii="Times New Roman" w:hAnsi="Times New Roman"/>
        </w:rPr>
        <w:t xml:space="preserve"> metu, taip pat įvertinant tai, kad nėštumo metu padidėja </w:t>
      </w:r>
      <w:proofErr w:type="spellStart"/>
      <w:r w:rsidRPr="000A2DE8">
        <w:rPr>
          <w:rFonts w:ascii="Times New Roman" w:hAnsi="Times New Roman"/>
        </w:rPr>
        <w:t>plautinės</w:t>
      </w:r>
      <w:proofErr w:type="spellEnd"/>
      <w:r w:rsidRPr="000A2DE8">
        <w:rPr>
          <w:rFonts w:ascii="Times New Roman" w:hAnsi="Times New Roman"/>
        </w:rPr>
        <w:t xml:space="preserve"> hipertenzijos rizika ir su gyvūnais atlikti tyrimai parodė </w:t>
      </w:r>
      <w:proofErr w:type="spellStart"/>
      <w:r w:rsidRPr="000A2DE8">
        <w:rPr>
          <w:rFonts w:ascii="Times New Roman" w:hAnsi="Times New Roman"/>
        </w:rPr>
        <w:t>teratogeninį</w:t>
      </w:r>
      <w:proofErr w:type="spellEnd"/>
      <w:r w:rsidRPr="000A2DE8">
        <w:rPr>
          <w:rFonts w:ascii="Times New Roman" w:hAnsi="Times New Roman"/>
        </w:rPr>
        <w:t xml:space="preserve"> poveikį reprodukcijai:</w:t>
      </w:r>
    </w:p>
    <w:p w14:paraId="1F91F170"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3CE824F6" w14:textId="3F51BAC5" w:rsidR="00E0107B" w:rsidRPr="000A2DE8" w:rsidRDefault="00E0107B" w:rsidP="007F3CA3">
      <w:pPr>
        <w:widowControl w:val="0"/>
        <w:numPr>
          <w:ilvl w:val="0"/>
          <w:numId w:val="26"/>
        </w:numPr>
        <w:autoSpaceDE w:val="0"/>
        <w:autoSpaceDN w:val="0"/>
        <w:adjustRightInd w:val="0"/>
        <w:spacing w:after="0" w:line="240" w:lineRule="auto"/>
        <w:ind w:left="567" w:hanging="567"/>
        <w:rPr>
          <w:rFonts w:ascii="Times New Roman" w:eastAsia="Times New Roman" w:hAnsi="Times New Roman"/>
        </w:rPr>
      </w:pPr>
      <w:r w:rsidRPr="000A2DE8">
        <w:rPr>
          <w:rFonts w:ascii="Times New Roman" w:hAnsi="Times New Roman"/>
          <w:spacing w:val="2"/>
        </w:rPr>
        <w:t>gydym</w:t>
      </w:r>
      <w:r w:rsidR="00CB2A8B">
        <w:rPr>
          <w:rFonts w:ascii="Times New Roman" w:hAnsi="Times New Roman"/>
          <w:spacing w:val="2"/>
        </w:rPr>
        <w:t>ą</w:t>
      </w:r>
      <w:r w:rsidRPr="000A2DE8">
        <w:rPr>
          <w:rFonts w:ascii="Times New Roman" w:hAnsi="Times New Roman"/>
          <w:spacing w:val="2"/>
        </w:rPr>
        <w:t xml:space="preserve"> </w:t>
      </w:r>
      <w:proofErr w:type="spellStart"/>
      <w:r w:rsidR="007F3CA3">
        <w:rPr>
          <w:rFonts w:ascii="Times New Roman" w:hAnsi="Times New Roman"/>
          <w:spacing w:val="-4"/>
        </w:rPr>
        <w:t>Bosentan</w:t>
      </w:r>
      <w:proofErr w:type="spellEnd"/>
      <w:r w:rsidR="007F3CA3">
        <w:rPr>
          <w:rFonts w:ascii="Times New Roman" w:hAnsi="Times New Roman"/>
          <w:spacing w:val="-4"/>
        </w:rPr>
        <w:t xml:space="preserve"> </w:t>
      </w:r>
      <w:proofErr w:type="spellStart"/>
      <w:r w:rsidR="007F3CA3">
        <w:rPr>
          <w:rFonts w:ascii="Times New Roman" w:hAnsi="Times New Roman"/>
          <w:spacing w:val="-4"/>
        </w:rPr>
        <w:t>Zentiva</w:t>
      </w:r>
      <w:proofErr w:type="spellEnd"/>
      <w:r w:rsidR="007F3CA3" w:rsidRPr="000A2DE8">
        <w:rPr>
          <w:rFonts w:ascii="Times New Roman" w:hAnsi="Times New Roman"/>
          <w:spacing w:val="-4"/>
        </w:rPr>
        <w:t xml:space="preserve"> </w:t>
      </w:r>
      <w:r w:rsidR="00CB2A8B">
        <w:rPr>
          <w:rFonts w:ascii="Times New Roman" w:hAnsi="Times New Roman"/>
          <w:spacing w:val="2"/>
        </w:rPr>
        <w:t>draudžiama</w:t>
      </w:r>
      <w:r w:rsidRPr="000A2DE8">
        <w:rPr>
          <w:rFonts w:ascii="Times New Roman" w:hAnsi="Times New Roman"/>
          <w:spacing w:val="2"/>
        </w:rPr>
        <w:t xml:space="preserve"> pradėti vaisingo</w:t>
      </w:r>
      <w:r w:rsidR="007F3CA3">
        <w:rPr>
          <w:rFonts w:ascii="Times New Roman" w:hAnsi="Times New Roman"/>
          <w:spacing w:val="2"/>
        </w:rPr>
        <w:t>ms</w:t>
      </w:r>
      <w:r w:rsidRPr="000A2DE8">
        <w:rPr>
          <w:rFonts w:ascii="Times New Roman" w:hAnsi="Times New Roman"/>
          <w:spacing w:val="2"/>
        </w:rPr>
        <w:t xml:space="preserve"> moterims, nebent jos </w:t>
      </w:r>
      <w:r w:rsidR="00CB2A8B">
        <w:rPr>
          <w:rFonts w:ascii="Times New Roman" w:hAnsi="Times New Roman"/>
          <w:spacing w:val="2"/>
        </w:rPr>
        <w:t>naudoja</w:t>
      </w:r>
      <w:r w:rsidRPr="000A2DE8">
        <w:rPr>
          <w:rFonts w:ascii="Times New Roman" w:hAnsi="Times New Roman"/>
          <w:spacing w:val="2"/>
        </w:rPr>
        <w:t xml:space="preserve"> veiksmingą kontracepcijos metodą, o nėštumo testas prieš pradedant gydymą yra neigiamas;</w:t>
      </w:r>
    </w:p>
    <w:p w14:paraId="30DED1F3" w14:textId="61CFA346" w:rsidR="00E0107B" w:rsidRPr="000A2DE8" w:rsidRDefault="00E0107B" w:rsidP="007F3CA3">
      <w:pPr>
        <w:numPr>
          <w:ilvl w:val="0"/>
          <w:numId w:val="26"/>
        </w:numPr>
        <w:autoSpaceDE w:val="0"/>
        <w:autoSpaceDN w:val="0"/>
        <w:adjustRightInd w:val="0"/>
        <w:spacing w:after="0" w:line="240" w:lineRule="auto"/>
        <w:ind w:left="567" w:hanging="567"/>
        <w:rPr>
          <w:rFonts w:ascii="Times New Roman" w:eastAsia="Times New Roman" w:hAnsi="Times New Roman"/>
          <w:color w:val="000000"/>
        </w:rPr>
      </w:pPr>
      <w:r w:rsidRPr="000A2DE8">
        <w:rPr>
          <w:rFonts w:ascii="Times New Roman" w:hAnsi="Times New Roman"/>
        </w:rPr>
        <w:t>vaisingo</w:t>
      </w:r>
      <w:r w:rsidR="007F3CA3">
        <w:rPr>
          <w:rFonts w:ascii="Times New Roman" w:hAnsi="Times New Roman"/>
        </w:rPr>
        <w:t>ms</w:t>
      </w:r>
      <w:r w:rsidRPr="000A2DE8">
        <w:rPr>
          <w:rFonts w:ascii="Times New Roman" w:hAnsi="Times New Roman"/>
        </w:rPr>
        <w:t xml:space="preserve"> moterims draudžiama vartoti vien tik hormonini</w:t>
      </w:r>
      <w:r w:rsidR="00CB2A8B">
        <w:rPr>
          <w:rFonts w:ascii="Times New Roman" w:hAnsi="Times New Roman"/>
        </w:rPr>
        <w:t>ų</w:t>
      </w:r>
      <w:r w:rsidRPr="000A2DE8">
        <w:rPr>
          <w:rFonts w:ascii="Times New Roman" w:hAnsi="Times New Roman"/>
        </w:rPr>
        <w:t xml:space="preserve"> kontraceptik</w:t>
      </w:r>
      <w:r w:rsidR="00CB2A8B">
        <w:rPr>
          <w:rFonts w:ascii="Times New Roman" w:hAnsi="Times New Roman"/>
        </w:rPr>
        <w:t>ų</w:t>
      </w:r>
      <w:r w:rsidRPr="000A2DE8">
        <w:rPr>
          <w:rFonts w:ascii="Times New Roman" w:hAnsi="Times New Roman"/>
        </w:rPr>
        <w:t xml:space="preserve"> </w:t>
      </w:r>
      <w:r w:rsidR="00CB2A8B">
        <w:rPr>
          <w:rFonts w:ascii="Times New Roman" w:hAnsi="Times New Roman"/>
        </w:rPr>
        <w:t xml:space="preserve">gydymo </w:t>
      </w:r>
      <w:proofErr w:type="spellStart"/>
      <w:r w:rsidR="007F3CA3">
        <w:rPr>
          <w:rFonts w:ascii="Times New Roman" w:hAnsi="Times New Roman"/>
          <w:spacing w:val="-4"/>
        </w:rPr>
        <w:t>Bosentan</w:t>
      </w:r>
      <w:proofErr w:type="spellEnd"/>
      <w:r w:rsidR="007F3CA3">
        <w:rPr>
          <w:rFonts w:ascii="Times New Roman" w:hAnsi="Times New Roman"/>
          <w:spacing w:val="-4"/>
        </w:rPr>
        <w:t xml:space="preserve"> </w:t>
      </w:r>
      <w:proofErr w:type="spellStart"/>
      <w:r w:rsidR="007F3CA3">
        <w:rPr>
          <w:rFonts w:ascii="Times New Roman" w:hAnsi="Times New Roman"/>
          <w:spacing w:val="-4"/>
        </w:rPr>
        <w:t>Zentiva</w:t>
      </w:r>
      <w:proofErr w:type="spellEnd"/>
      <w:r w:rsidRPr="000A2DE8">
        <w:rPr>
          <w:rFonts w:ascii="Times New Roman" w:hAnsi="Times New Roman"/>
        </w:rPr>
        <w:t xml:space="preserve"> metu;</w:t>
      </w:r>
    </w:p>
    <w:p w14:paraId="6F293649" w14:textId="2DF61AC1" w:rsidR="00E0107B" w:rsidRPr="000A2DE8" w:rsidRDefault="00E0107B" w:rsidP="007F3CA3">
      <w:pPr>
        <w:widowControl w:val="0"/>
        <w:numPr>
          <w:ilvl w:val="0"/>
          <w:numId w:val="26"/>
        </w:numPr>
        <w:autoSpaceDE w:val="0"/>
        <w:autoSpaceDN w:val="0"/>
        <w:adjustRightInd w:val="0"/>
        <w:spacing w:after="0" w:line="240" w:lineRule="auto"/>
        <w:ind w:left="567" w:hanging="567"/>
        <w:rPr>
          <w:rFonts w:ascii="Times New Roman" w:eastAsia="Times New Roman" w:hAnsi="Times New Roman"/>
        </w:rPr>
      </w:pPr>
      <w:r w:rsidRPr="000A2DE8">
        <w:rPr>
          <w:rFonts w:ascii="Times New Roman" w:hAnsi="Times New Roman"/>
          <w:spacing w:val="-6"/>
        </w:rPr>
        <w:t>gyd</w:t>
      </w:r>
      <w:r w:rsidR="007F3CA3">
        <w:rPr>
          <w:rFonts w:ascii="Times New Roman" w:hAnsi="Times New Roman"/>
          <w:spacing w:val="-6"/>
        </w:rPr>
        <w:t>ymo metu</w:t>
      </w:r>
      <w:r w:rsidRPr="000A2DE8">
        <w:rPr>
          <w:rFonts w:ascii="Times New Roman" w:hAnsi="Times New Roman"/>
          <w:spacing w:val="-6"/>
        </w:rPr>
        <w:t xml:space="preserve"> rekomenduojama kas mėnesį atlikti nėštumo testą siekiant nustatyti ankstyvą nėštumą.</w:t>
      </w:r>
    </w:p>
    <w:p w14:paraId="1B1474A6"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7ACBCDF5"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Daugiau informacijos pateikta 4.5 ir 4.6 skyriuose.</w:t>
      </w:r>
    </w:p>
    <w:p w14:paraId="77A91F0B"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2E18F0B1"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position w:val="-1"/>
          <w:u w:val="single"/>
        </w:rPr>
        <w:t xml:space="preserve">Plaučių venų </w:t>
      </w:r>
      <w:proofErr w:type="spellStart"/>
      <w:r w:rsidRPr="000A2DE8">
        <w:rPr>
          <w:rFonts w:ascii="Times New Roman" w:hAnsi="Times New Roman"/>
          <w:position w:val="-1"/>
          <w:u w:val="single"/>
        </w:rPr>
        <w:t>okliuzinė</w:t>
      </w:r>
      <w:proofErr w:type="spellEnd"/>
      <w:r w:rsidRPr="000A2DE8">
        <w:rPr>
          <w:rFonts w:ascii="Times New Roman" w:hAnsi="Times New Roman"/>
          <w:position w:val="-1"/>
          <w:u w:val="single"/>
        </w:rPr>
        <w:t xml:space="preserve"> liga</w:t>
      </w:r>
    </w:p>
    <w:p w14:paraId="2B33B5DE" w14:textId="77777777" w:rsidR="0004103A" w:rsidRDefault="0004103A" w:rsidP="00E0107B">
      <w:pPr>
        <w:widowControl w:val="0"/>
        <w:autoSpaceDE w:val="0"/>
        <w:autoSpaceDN w:val="0"/>
        <w:adjustRightInd w:val="0"/>
        <w:spacing w:after="0" w:line="240" w:lineRule="auto"/>
        <w:rPr>
          <w:rFonts w:ascii="Times New Roman" w:hAnsi="Times New Roman"/>
          <w:spacing w:val="-1"/>
        </w:rPr>
      </w:pPr>
    </w:p>
    <w:p w14:paraId="0DD68E58" w14:textId="0ABA614E"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Buvo pranešta apie plaučių edemos atvejus, kraujagysles plečiančiais </w:t>
      </w:r>
      <w:r w:rsidR="00C37575">
        <w:rPr>
          <w:rFonts w:ascii="Times New Roman" w:hAnsi="Times New Roman"/>
          <w:spacing w:val="-1"/>
        </w:rPr>
        <w:t xml:space="preserve">vaistiniais </w:t>
      </w:r>
      <w:r w:rsidRPr="000A2DE8">
        <w:rPr>
          <w:rFonts w:ascii="Times New Roman" w:hAnsi="Times New Roman"/>
          <w:spacing w:val="-1"/>
        </w:rPr>
        <w:t xml:space="preserve">preparatais (daugiausia </w:t>
      </w:r>
      <w:proofErr w:type="spellStart"/>
      <w:r w:rsidRPr="000A2DE8">
        <w:rPr>
          <w:rFonts w:ascii="Times New Roman" w:hAnsi="Times New Roman"/>
          <w:spacing w:val="-1"/>
        </w:rPr>
        <w:t>prostaciklinais</w:t>
      </w:r>
      <w:proofErr w:type="spellEnd"/>
      <w:r w:rsidRPr="000A2DE8">
        <w:rPr>
          <w:rFonts w:ascii="Times New Roman" w:hAnsi="Times New Roman"/>
          <w:spacing w:val="-1"/>
        </w:rPr>
        <w:t xml:space="preserve">) gydant plaučių venų </w:t>
      </w:r>
      <w:proofErr w:type="spellStart"/>
      <w:r w:rsidRPr="000A2DE8">
        <w:rPr>
          <w:rFonts w:ascii="Times New Roman" w:hAnsi="Times New Roman"/>
          <w:spacing w:val="-1"/>
        </w:rPr>
        <w:t>okliuzine</w:t>
      </w:r>
      <w:proofErr w:type="spellEnd"/>
      <w:r w:rsidRPr="000A2DE8">
        <w:rPr>
          <w:rFonts w:ascii="Times New Roman" w:hAnsi="Times New Roman"/>
          <w:spacing w:val="-1"/>
        </w:rPr>
        <w:t xml:space="preserve"> liga </w:t>
      </w:r>
      <w:r w:rsidR="00C37575">
        <w:rPr>
          <w:rFonts w:ascii="Times New Roman" w:hAnsi="Times New Roman"/>
          <w:spacing w:val="-1"/>
        </w:rPr>
        <w:t xml:space="preserve">sergančius </w:t>
      </w:r>
      <w:r w:rsidRPr="000A2DE8">
        <w:rPr>
          <w:rFonts w:ascii="Times New Roman" w:hAnsi="Times New Roman"/>
          <w:spacing w:val="-1"/>
        </w:rPr>
        <w:t>pacientus. Todėl, atsiradus plaučių edemos požymi</w:t>
      </w:r>
      <w:r w:rsidR="00411F4A">
        <w:rPr>
          <w:rFonts w:ascii="Times New Roman" w:hAnsi="Times New Roman"/>
          <w:spacing w:val="-1"/>
        </w:rPr>
        <w:t>ų</w:t>
      </w:r>
      <w:r w:rsidRPr="000A2DE8">
        <w:rPr>
          <w:rFonts w:ascii="Times New Roman" w:hAnsi="Times New Roman"/>
          <w:spacing w:val="-1"/>
        </w:rPr>
        <w:t xml:space="preserve"> gydant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P</w:t>
      </w:r>
      <w:r w:rsidR="00411F4A">
        <w:rPr>
          <w:rFonts w:ascii="Times New Roman" w:hAnsi="Times New Roman"/>
          <w:spacing w:val="-1"/>
        </w:rPr>
        <w:t>A</w:t>
      </w:r>
      <w:r w:rsidRPr="000A2DE8">
        <w:rPr>
          <w:rFonts w:ascii="Times New Roman" w:hAnsi="Times New Roman"/>
          <w:spacing w:val="-1"/>
        </w:rPr>
        <w:t xml:space="preserve">H </w:t>
      </w:r>
      <w:r w:rsidR="00C37575">
        <w:rPr>
          <w:rFonts w:ascii="Times New Roman" w:hAnsi="Times New Roman"/>
          <w:spacing w:val="-1"/>
        </w:rPr>
        <w:t xml:space="preserve">sergančius </w:t>
      </w:r>
      <w:r w:rsidRPr="000A2DE8">
        <w:rPr>
          <w:rFonts w:ascii="Times New Roman" w:hAnsi="Times New Roman"/>
          <w:spacing w:val="-1"/>
        </w:rPr>
        <w:t xml:space="preserve">pacientus, reikia atsižvelgti į susijusios venų </w:t>
      </w:r>
      <w:proofErr w:type="spellStart"/>
      <w:r w:rsidRPr="000A2DE8">
        <w:rPr>
          <w:rFonts w:ascii="Times New Roman" w:hAnsi="Times New Roman"/>
          <w:spacing w:val="-1"/>
        </w:rPr>
        <w:t>okliuzinės</w:t>
      </w:r>
      <w:proofErr w:type="spellEnd"/>
      <w:r w:rsidRPr="000A2DE8">
        <w:rPr>
          <w:rFonts w:ascii="Times New Roman" w:hAnsi="Times New Roman"/>
          <w:spacing w:val="-1"/>
        </w:rPr>
        <w:t xml:space="preserve"> ligos galimybę. Vaistiniam preparatui esant rinkoje, pranešimai apie plaučių edemą gydomiems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pacientams, kuriems buvo įtarta plaučių venų </w:t>
      </w:r>
      <w:proofErr w:type="spellStart"/>
      <w:r w:rsidRPr="000A2DE8">
        <w:rPr>
          <w:rFonts w:ascii="Times New Roman" w:hAnsi="Times New Roman"/>
          <w:spacing w:val="-1"/>
        </w:rPr>
        <w:t>okliuzinė</w:t>
      </w:r>
      <w:proofErr w:type="spellEnd"/>
      <w:r w:rsidRPr="000A2DE8">
        <w:rPr>
          <w:rFonts w:ascii="Times New Roman" w:hAnsi="Times New Roman"/>
          <w:spacing w:val="-1"/>
        </w:rPr>
        <w:t xml:space="preserve"> liga, buvo reti.</w:t>
      </w:r>
    </w:p>
    <w:p w14:paraId="7B1F89DA"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03F85FC4" w14:textId="4312DFCA"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position w:val="-1"/>
          <w:u w:val="single"/>
        </w:rPr>
        <w:t xml:space="preserve">Sergantys </w:t>
      </w:r>
      <w:proofErr w:type="spellStart"/>
      <w:r w:rsidRPr="000A2DE8">
        <w:rPr>
          <w:rFonts w:ascii="Times New Roman" w:hAnsi="Times New Roman"/>
          <w:position w:val="-1"/>
          <w:u w:val="single"/>
        </w:rPr>
        <w:t>plautine</w:t>
      </w:r>
      <w:proofErr w:type="spellEnd"/>
      <w:r w:rsidRPr="000A2DE8">
        <w:rPr>
          <w:rFonts w:ascii="Times New Roman" w:hAnsi="Times New Roman"/>
          <w:position w:val="-1"/>
          <w:u w:val="single"/>
        </w:rPr>
        <w:t xml:space="preserve"> </w:t>
      </w:r>
      <w:r w:rsidR="00411F4A">
        <w:rPr>
          <w:rFonts w:ascii="Times New Roman" w:hAnsi="Times New Roman"/>
          <w:position w:val="-1"/>
          <w:u w:val="single"/>
        </w:rPr>
        <w:t xml:space="preserve">arterine </w:t>
      </w:r>
      <w:r w:rsidRPr="000A2DE8">
        <w:rPr>
          <w:rFonts w:ascii="Times New Roman" w:hAnsi="Times New Roman"/>
          <w:position w:val="-1"/>
          <w:u w:val="single"/>
        </w:rPr>
        <w:t>hipertenzija pacientai su susijusiu kairiojo skilvelio nepakankamumu</w:t>
      </w:r>
    </w:p>
    <w:p w14:paraId="6ED8A68F" w14:textId="77777777" w:rsidR="0004103A" w:rsidRDefault="0004103A" w:rsidP="00E0107B">
      <w:pPr>
        <w:widowControl w:val="0"/>
        <w:autoSpaceDE w:val="0"/>
        <w:autoSpaceDN w:val="0"/>
        <w:adjustRightInd w:val="0"/>
        <w:spacing w:after="0" w:line="240" w:lineRule="auto"/>
        <w:rPr>
          <w:rFonts w:ascii="Times New Roman" w:hAnsi="Times New Roman"/>
          <w:spacing w:val="-1"/>
        </w:rPr>
      </w:pPr>
    </w:p>
    <w:p w14:paraId="6A7EA782" w14:textId="313F9234"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Nebuvo atlikt</w:t>
      </w:r>
      <w:r w:rsidR="00E01107">
        <w:rPr>
          <w:rFonts w:ascii="Times New Roman" w:hAnsi="Times New Roman"/>
          <w:spacing w:val="-1"/>
        </w:rPr>
        <w:t>a</w:t>
      </w:r>
      <w:r w:rsidRPr="000A2DE8">
        <w:rPr>
          <w:rFonts w:ascii="Times New Roman" w:hAnsi="Times New Roman"/>
          <w:spacing w:val="-1"/>
        </w:rPr>
        <w:t xml:space="preserve"> pacientų s</w:t>
      </w:r>
      <w:r w:rsidR="00E01107">
        <w:rPr>
          <w:rFonts w:ascii="Times New Roman" w:hAnsi="Times New Roman"/>
          <w:spacing w:val="-1"/>
        </w:rPr>
        <w:t>ergančių</w:t>
      </w:r>
      <w:r w:rsidRPr="000A2DE8">
        <w:rPr>
          <w:rFonts w:ascii="Times New Roman" w:hAnsi="Times New Roman"/>
          <w:spacing w:val="-1"/>
        </w:rPr>
        <w:t xml:space="preserve"> </w:t>
      </w:r>
      <w:proofErr w:type="spellStart"/>
      <w:r w:rsidRPr="000A2DE8">
        <w:rPr>
          <w:rFonts w:ascii="Times New Roman" w:hAnsi="Times New Roman"/>
          <w:spacing w:val="-1"/>
        </w:rPr>
        <w:t>plautine</w:t>
      </w:r>
      <w:proofErr w:type="spellEnd"/>
      <w:r w:rsidRPr="000A2DE8">
        <w:rPr>
          <w:rFonts w:ascii="Times New Roman" w:hAnsi="Times New Roman"/>
          <w:spacing w:val="-1"/>
        </w:rPr>
        <w:t xml:space="preserve"> hipertenzija ir susijusiu kairiojo skilvelio funkcijos sutrikimu tyrim</w:t>
      </w:r>
      <w:r w:rsidR="00E01107">
        <w:rPr>
          <w:rFonts w:ascii="Times New Roman" w:hAnsi="Times New Roman"/>
          <w:spacing w:val="-1"/>
        </w:rPr>
        <w:t>ų</w:t>
      </w:r>
      <w:r w:rsidRPr="000A2DE8">
        <w:rPr>
          <w:rFonts w:ascii="Times New Roman" w:hAnsi="Times New Roman"/>
          <w:spacing w:val="-1"/>
        </w:rPr>
        <w:t>. Tačiau placebu kontroliuoto klinikinio tyrimo metu 1611 pacientų s</w:t>
      </w:r>
      <w:r w:rsidR="00E01107">
        <w:rPr>
          <w:rFonts w:ascii="Times New Roman" w:hAnsi="Times New Roman"/>
          <w:spacing w:val="-1"/>
        </w:rPr>
        <w:t>ergančių</w:t>
      </w:r>
      <w:r w:rsidRPr="000A2DE8">
        <w:rPr>
          <w:rFonts w:ascii="Times New Roman" w:hAnsi="Times New Roman"/>
          <w:spacing w:val="-1"/>
        </w:rPr>
        <w:t xml:space="preserve"> sunkiu lėtiniu širdies nepakankamumu (LŠN) buvo gydomi vidutiniškai 1,5 metų (804 pacientai buvo gydomi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ir 807 pacientai – </w:t>
      </w:r>
      <w:r w:rsidR="00E01107">
        <w:rPr>
          <w:rFonts w:ascii="Times New Roman" w:hAnsi="Times New Roman"/>
          <w:spacing w:val="-1"/>
        </w:rPr>
        <w:t xml:space="preserve">vartojo </w:t>
      </w:r>
      <w:r w:rsidRPr="000A2DE8">
        <w:rPr>
          <w:rFonts w:ascii="Times New Roman" w:hAnsi="Times New Roman"/>
          <w:spacing w:val="-1"/>
        </w:rPr>
        <w:t>placeb</w:t>
      </w:r>
      <w:r w:rsidR="00E01107">
        <w:rPr>
          <w:rFonts w:ascii="Times New Roman" w:hAnsi="Times New Roman"/>
          <w:spacing w:val="-1"/>
        </w:rPr>
        <w:t>o</w:t>
      </w:r>
      <w:r w:rsidRPr="000A2DE8">
        <w:rPr>
          <w:rFonts w:ascii="Times New Roman" w:hAnsi="Times New Roman"/>
          <w:spacing w:val="-1"/>
        </w:rPr>
        <w:t>) (tyrimas AC-052-301/302 [ENABLE 1 &amp; 2]). Šio tyrimo metu per pirmąsias 4</w:t>
      </w:r>
      <w:r w:rsidR="00411F4A">
        <w:rPr>
          <w:rFonts w:ascii="Times New Roman" w:hAnsi="Times New Roman"/>
          <w:spacing w:val="-1"/>
        </w:rPr>
        <w:noBreakHyphen/>
      </w:r>
      <w:r w:rsidRPr="000A2DE8">
        <w:rPr>
          <w:rFonts w:ascii="Times New Roman" w:hAnsi="Times New Roman"/>
          <w:spacing w:val="-1"/>
        </w:rPr>
        <w:t xml:space="preserve">8 gydymo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savaites padidėjo hospitalizacijų dėl LŠN dažnis, ir tai galėjo sąlygoti skysčių susilaikymas. Šiame tyrime skysčių kaupimosi požymiai buvo ankstyvas svorio padidėjimas, hemoglobino koncentracijos sumažėjimas ir padidėjęs kojų edemų dažnis. Šio tyrimo pabaigoje tarp gydytų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ir placeb</w:t>
      </w:r>
      <w:r w:rsidR="00E01107">
        <w:rPr>
          <w:rFonts w:ascii="Times New Roman" w:hAnsi="Times New Roman"/>
          <w:spacing w:val="-1"/>
        </w:rPr>
        <w:t>o</w:t>
      </w:r>
      <w:r w:rsidRPr="000A2DE8">
        <w:rPr>
          <w:rFonts w:ascii="Times New Roman" w:hAnsi="Times New Roman"/>
          <w:spacing w:val="-1"/>
        </w:rPr>
        <w:t xml:space="preserve"> </w:t>
      </w:r>
      <w:r w:rsidR="00E01107">
        <w:rPr>
          <w:rFonts w:ascii="Times New Roman" w:hAnsi="Times New Roman"/>
          <w:spacing w:val="-1"/>
        </w:rPr>
        <w:t xml:space="preserve">vartojusių </w:t>
      </w:r>
      <w:r w:rsidRPr="000A2DE8">
        <w:rPr>
          <w:rFonts w:ascii="Times New Roman" w:hAnsi="Times New Roman"/>
          <w:spacing w:val="-1"/>
        </w:rPr>
        <w:t xml:space="preserve">pacientų grupių nebuvo hospitalizacijų dėl širdies nepakankamumo dažnio ir mirtingumo skirtumų. Dėl tos priežasties rekomenduojama stebėti, ar pacientams nesikaupia skysčiai (pvz., </w:t>
      </w:r>
      <w:r w:rsidR="00E01107">
        <w:rPr>
          <w:rFonts w:ascii="Times New Roman" w:hAnsi="Times New Roman"/>
          <w:spacing w:val="-1"/>
        </w:rPr>
        <w:t xml:space="preserve">ar nedidėja </w:t>
      </w:r>
      <w:r w:rsidRPr="000A2DE8">
        <w:rPr>
          <w:rFonts w:ascii="Times New Roman" w:hAnsi="Times New Roman"/>
          <w:spacing w:val="-1"/>
        </w:rPr>
        <w:t xml:space="preserve"> svoris), ypač jei </w:t>
      </w:r>
      <w:r w:rsidR="00E01107">
        <w:rPr>
          <w:rFonts w:ascii="Times New Roman" w:hAnsi="Times New Roman"/>
          <w:spacing w:val="-1"/>
        </w:rPr>
        <w:t>tuo pat metu pasireiškia</w:t>
      </w:r>
      <w:r w:rsidRPr="000A2DE8">
        <w:rPr>
          <w:rFonts w:ascii="Times New Roman" w:hAnsi="Times New Roman"/>
          <w:spacing w:val="-1"/>
        </w:rPr>
        <w:t xml:space="preserve"> sunkių </w:t>
      </w:r>
      <w:proofErr w:type="spellStart"/>
      <w:r w:rsidRPr="000A2DE8">
        <w:rPr>
          <w:rFonts w:ascii="Times New Roman" w:hAnsi="Times New Roman"/>
          <w:spacing w:val="-1"/>
        </w:rPr>
        <w:t>sistolinės</w:t>
      </w:r>
      <w:proofErr w:type="spellEnd"/>
      <w:r w:rsidRPr="000A2DE8">
        <w:rPr>
          <w:rFonts w:ascii="Times New Roman" w:hAnsi="Times New Roman"/>
          <w:spacing w:val="-1"/>
        </w:rPr>
        <w:t xml:space="preserve"> funkcijos sutrikimų. Jei taip nutiktų, rekomenduojama pradėti gydymą diuretikais arba reikia padidinti </w:t>
      </w:r>
      <w:r w:rsidR="00E01107">
        <w:rPr>
          <w:rFonts w:ascii="Times New Roman" w:hAnsi="Times New Roman"/>
          <w:spacing w:val="-1"/>
        </w:rPr>
        <w:t>vartojamų</w:t>
      </w:r>
      <w:r w:rsidRPr="000A2DE8">
        <w:rPr>
          <w:rFonts w:ascii="Times New Roman" w:hAnsi="Times New Roman"/>
          <w:spacing w:val="-1"/>
        </w:rPr>
        <w:t xml:space="preserve"> diuretikų dozę. Gydymą diuretikais reik</w:t>
      </w:r>
      <w:r w:rsidR="00CF0FD0">
        <w:rPr>
          <w:rFonts w:ascii="Times New Roman" w:hAnsi="Times New Roman"/>
          <w:spacing w:val="-1"/>
        </w:rPr>
        <w:t>ia</w:t>
      </w:r>
      <w:r w:rsidRPr="000A2DE8">
        <w:rPr>
          <w:rFonts w:ascii="Times New Roman" w:hAnsi="Times New Roman"/>
          <w:spacing w:val="-1"/>
        </w:rPr>
        <w:t xml:space="preserve"> skirti pacientams, kuriems skysčių kaupimasis </w:t>
      </w:r>
      <w:r w:rsidR="00E01107">
        <w:rPr>
          <w:rFonts w:ascii="Times New Roman" w:hAnsi="Times New Roman"/>
          <w:spacing w:val="-1"/>
        </w:rPr>
        <w:t>yra</w:t>
      </w:r>
      <w:r w:rsidRPr="000A2DE8">
        <w:rPr>
          <w:rFonts w:ascii="Times New Roman" w:hAnsi="Times New Roman"/>
          <w:spacing w:val="-1"/>
        </w:rPr>
        <w:t xml:space="preserve"> akivaizdus prieš pradedant gydymą </w:t>
      </w:r>
      <w:proofErr w:type="spellStart"/>
      <w:r w:rsidR="00411F4A">
        <w:rPr>
          <w:rFonts w:ascii="Times New Roman" w:hAnsi="Times New Roman"/>
          <w:spacing w:val="-4"/>
        </w:rPr>
        <w:t>Bosentan</w:t>
      </w:r>
      <w:proofErr w:type="spellEnd"/>
      <w:r w:rsidR="00411F4A">
        <w:rPr>
          <w:rFonts w:ascii="Times New Roman" w:hAnsi="Times New Roman"/>
          <w:spacing w:val="-4"/>
        </w:rPr>
        <w:t xml:space="preserve"> </w:t>
      </w:r>
      <w:proofErr w:type="spellStart"/>
      <w:r w:rsidR="00411F4A">
        <w:rPr>
          <w:rFonts w:ascii="Times New Roman" w:hAnsi="Times New Roman"/>
          <w:spacing w:val="-4"/>
        </w:rPr>
        <w:t>Zentiva</w:t>
      </w:r>
      <w:proofErr w:type="spellEnd"/>
      <w:r w:rsidRPr="000A2DE8">
        <w:rPr>
          <w:rFonts w:ascii="Times New Roman" w:hAnsi="Times New Roman"/>
          <w:spacing w:val="-1"/>
        </w:rPr>
        <w:t>.</w:t>
      </w:r>
    </w:p>
    <w:p w14:paraId="17ED271B"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0001FA79" w14:textId="661765CC"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position w:val="-1"/>
          <w:u w:val="single"/>
        </w:rPr>
        <w:t>Plautinė</w:t>
      </w:r>
      <w:proofErr w:type="spellEnd"/>
      <w:r w:rsidRPr="000A2DE8">
        <w:rPr>
          <w:rFonts w:ascii="Times New Roman" w:hAnsi="Times New Roman"/>
          <w:position w:val="-1"/>
          <w:u w:val="single"/>
        </w:rPr>
        <w:t xml:space="preserve"> </w:t>
      </w:r>
      <w:r w:rsidR="00411F4A">
        <w:rPr>
          <w:rFonts w:ascii="Times New Roman" w:hAnsi="Times New Roman"/>
          <w:position w:val="-1"/>
          <w:u w:val="single"/>
        </w:rPr>
        <w:t xml:space="preserve">arterinė </w:t>
      </w:r>
      <w:r w:rsidRPr="000A2DE8">
        <w:rPr>
          <w:rFonts w:ascii="Times New Roman" w:hAnsi="Times New Roman"/>
          <w:position w:val="-1"/>
          <w:u w:val="single"/>
        </w:rPr>
        <w:t>hipertenzija, susijusi su ŽIV infekcija</w:t>
      </w:r>
    </w:p>
    <w:p w14:paraId="72DBDA08" w14:textId="77777777" w:rsidR="0004103A" w:rsidRDefault="0004103A" w:rsidP="00E0107B">
      <w:pPr>
        <w:widowControl w:val="0"/>
        <w:autoSpaceDE w:val="0"/>
        <w:autoSpaceDN w:val="0"/>
        <w:adjustRightInd w:val="0"/>
        <w:spacing w:after="0" w:line="240" w:lineRule="auto"/>
        <w:rPr>
          <w:rFonts w:ascii="Times New Roman" w:hAnsi="Times New Roman"/>
          <w:spacing w:val="2"/>
        </w:rPr>
      </w:pPr>
    </w:p>
    <w:p w14:paraId="66F2A841" w14:textId="76E60F0A"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Yra nedaug klinikinių tyrimų duomenų apie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vartojimą gydant pacientus, sirgusius P</w:t>
      </w:r>
      <w:r w:rsidR="00411F4A">
        <w:rPr>
          <w:rFonts w:ascii="Times New Roman" w:hAnsi="Times New Roman"/>
          <w:spacing w:val="2"/>
        </w:rPr>
        <w:t>A</w:t>
      </w:r>
      <w:r w:rsidRPr="000A2DE8">
        <w:rPr>
          <w:rFonts w:ascii="Times New Roman" w:hAnsi="Times New Roman"/>
          <w:spacing w:val="2"/>
        </w:rPr>
        <w:t>H, susijusi</w:t>
      </w:r>
      <w:r w:rsidR="00154D4B">
        <w:rPr>
          <w:rFonts w:ascii="Times New Roman" w:hAnsi="Times New Roman"/>
          <w:spacing w:val="2"/>
        </w:rPr>
        <w:t>a</w:t>
      </w:r>
      <w:r w:rsidRPr="000A2DE8">
        <w:rPr>
          <w:rFonts w:ascii="Times New Roman" w:hAnsi="Times New Roman"/>
          <w:spacing w:val="2"/>
        </w:rPr>
        <w:t xml:space="preserve"> su ŽIV infekcija ir gydytus </w:t>
      </w:r>
      <w:r w:rsidR="00154D4B">
        <w:rPr>
          <w:rFonts w:ascii="Times New Roman" w:hAnsi="Times New Roman"/>
          <w:spacing w:val="2"/>
        </w:rPr>
        <w:t>anti</w:t>
      </w:r>
      <w:r w:rsidRPr="000A2DE8">
        <w:rPr>
          <w:rFonts w:ascii="Times New Roman" w:hAnsi="Times New Roman"/>
          <w:spacing w:val="2"/>
        </w:rPr>
        <w:t xml:space="preserve">retrovirusiniais </w:t>
      </w:r>
      <w:r w:rsidR="00154D4B">
        <w:rPr>
          <w:rFonts w:ascii="Times New Roman" w:hAnsi="Times New Roman"/>
          <w:spacing w:val="2"/>
        </w:rPr>
        <w:t xml:space="preserve">vaistiniais </w:t>
      </w:r>
      <w:r w:rsidRPr="000A2DE8">
        <w:rPr>
          <w:rFonts w:ascii="Times New Roman" w:hAnsi="Times New Roman"/>
          <w:spacing w:val="2"/>
        </w:rPr>
        <w:t xml:space="preserve">preparatais (žr. 5.1 skyrių).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sąveikos su lopinaviru + ritonaviru tyrimuose su sveikais asmenimis nustatytas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koncentracijos plazmoje padidėjimas, kuris buvo didžiausias per pirmąsias 4 gydymo dienas (žr. 4.5 skyrių). Pradėjus gydyti </w:t>
      </w:r>
      <w:proofErr w:type="spellStart"/>
      <w:r w:rsidR="00411F4A">
        <w:rPr>
          <w:rFonts w:ascii="Times New Roman" w:hAnsi="Times New Roman"/>
          <w:spacing w:val="-4"/>
        </w:rPr>
        <w:t>Bosentan</w:t>
      </w:r>
      <w:proofErr w:type="spellEnd"/>
      <w:r w:rsidR="00411F4A">
        <w:rPr>
          <w:rFonts w:ascii="Times New Roman" w:hAnsi="Times New Roman"/>
          <w:spacing w:val="-4"/>
        </w:rPr>
        <w:t xml:space="preserve"> </w:t>
      </w:r>
      <w:proofErr w:type="spellStart"/>
      <w:r w:rsidR="00411F4A">
        <w:rPr>
          <w:rFonts w:ascii="Times New Roman" w:hAnsi="Times New Roman"/>
          <w:spacing w:val="-4"/>
        </w:rPr>
        <w:t>Zentiva</w:t>
      </w:r>
      <w:proofErr w:type="spellEnd"/>
      <w:r w:rsidR="00411F4A" w:rsidRPr="000A2DE8">
        <w:rPr>
          <w:rFonts w:ascii="Times New Roman" w:hAnsi="Times New Roman"/>
          <w:spacing w:val="-4"/>
        </w:rPr>
        <w:t xml:space="preserve"> </w:t>
      </w:r>
      <w:r w:rsidRPr="000A2DE8">
        <w:rPr>
          <w:rFonts w:ascii="Times New Roman" w:hAnsi="Times New Roman"/>
          <w:spacing w:val="2"/>
        </w:rPr>
        <w:t xml:space="preserve">pacientus, kuriems reikia ritonaviro suaktyvinamų proteazės inhibitorių, reikia atidžiai stebėti, ar pacientas toleruoja </w:t>
      </w:r>
      <w:proofErr w:type="spellStart"/>
      <w:r w:rsidR="00411F4A">
        <w:rPr>
          <w:rFonts w:ascii="Times New Roman" w:hAnsi="Times New Roman"/>
          <w:spacing w:val="-4"/>
        </w:rPr>
        <w:t>Bosentan</w:t>
      </w:r>
      <w:proofErr w:type="spellEnd"/>
      <w:r w:rsidR="00411F4A">
        <w:rPr>
          <w:rFonts w:ascii="Times New Roman" w:hAnsi="Times New Roman"/>
          <w:spacing w:val="-4"/>
        </w:rPr>
        <w:t xml:space="preserve"> </w:t>
      </w:r>
      <w:proofErr w:type="spellStart"/>
      <w:r w:rsidR="00411F4A">
        <w:rPr>
          <w:rFonts w:ascii="Times New Roman" w:hAnsi="Times New Roman"/>
          <w:spacing w:val="-4"/>
        </w:rPr>
        <w:t>Zentiva</w:t>
      </w:r>
      <w:proofErr w:type="spellEnd"/>
      <w:r w:rsidR="00411F4A" w:rsidRPr="000A2DE8">
        <w:rPr>
          <w:rFonts w:ascii="Times New Roman" w:hAnsi="Times New Roman"/>
          <w:spacing w:val="-4"/>
        </w:rPr>
        <w:t xml:space="preserve"> </w:t>
      </w:r>
      <w:r w:rsidRPr="000A2DE8">
        <w:rPr>
          <w:rFonts w:ascii="Times New Roman" w:hAnsi="Times New Roman"/>
          <w:spacing w:val="2"/>
        </w:rPr>
        <w:t xml:space="preserve">(ypač pradinės fazės pradžioje), kreipiant ypatingą dėmesį į </w:t>
      </w:r>
      <w:proofErr w:type="spellStart"/>
      <w:r w:rsidRPr="000A2DE8">
        <w:rPr>
          <w:rFonts w:ascii="Times New Roman" w:hAnsi="Times New Roman"/>
          <w:spacing w:val="2"/>
        </w:rPr>
        <w:t>hipotenzijos</w:t>
      </w:r>
      <w:proofErr w:type="spellEnd"/>
      <w:r w:rsidRPr="000A2DE8">
        <w:rPr>
          <w:rFonts w:ascii="Times New Roman" w:hAnsi="Times New Roman"/>
          <w:spacing w:val="2"/>
        </w:rPr>
        <w:t xml:space="preserve"> riziką ir kepenų funkcijos </w:t>
      </w:r>
      <w:r w:rsidRPr="000A2DE8">
        <w:rPr>
          <w:rFonts w:ascii="Times New Roman" w:hAnsi="Times New Roman"/>
          <w:spacing w:val="2"/>
        </w:rPr>
        <w:lastRenderedPageBreak/>
        <w:t xml:space="preserve">tyrimus. Negalima atmesti ilgalaikės toksinio poveikio kepenims ir nepageidaujamų hematologinių reiškinių rizikos, kai </w:t>
      </w:r>
      <w:proofErr w:type="spellStart"/>
      <w:r w:rsidRPr="000A2DE8">
        <w:rPr>
          <w:rFonts w:ascii="Times New Roman" w:hAnsi="Times New Roman"/>
          <w:spacing w:val="2"/>
        </w:rPr>
        <w:t>bozentan</w:t>
      </w:r>
      <w:r w:rsidR="00154D4B">
        <w:rPr>
          <w:rFonts w:ascii="Times New Roman" w:hAnsi="Times New Roman"/>
          <w:spacing w:val="2"/>
        </w:rPr>
        <w:t>o</w:t>
      </w:r>
      <w:proofErr w:type="spellEnd"/>
      <w:r w:rsidRPr="000A2DE8">
        <w:rPr>
          <w:rFonts w:ascii="Times New Roman" w:hAnsi="Times New Roman"/>
          <w:spacing w:val="2"/>
        </w:rPr>
        <w:t xml:space="preserve"> vartojama kartu su </w:t>
      </w:r>
      <w:r w:rsidR="00154D4B">
        <w:rPr>
          <w:rFonts w:ascii="Times New Roman" w:hAnsi="Times New Roman"/>
          <w:spacing w:val="2"/>
        </w:rPr>
        <w:t xml:space="preserve">antiretrovirusiniais </w:t>
      </w:r>
      <w:r w:rsidRPr="000A2DE8">
        <w:rPr>
          <w:rFonts w:ascii="Times New Roman" w:hAnsi="Times New Roman"/>
          <w:spacing w:val="2"/>
        </w:rPr>
        <w:t xml:space="preserve">vaistiniais preparatais. Kadangi yra potenciali tokios sąveikos, susijusios su indukuojančiu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poveikiu CYP450 sistemai (žr. 4.5 skyrių), galinčios sumažinti </w:t>
      </w:r>
      <w:r w:rsidR="00154D4B">
        <w:rPr>
          <w:rFonts w:ascii="Times New Roman" w:hAnsi="Times New Roman"/>
          <w:spacing w:val="2"/>
        </w:rPr>
        <w:t>anti</w:t>
      </w:r>
      <w:r w:rsidRPr="000A2DE8">
        <w:rPr>
          <w:rFonts w:ascii="Times New Roman" w:hAnsi="Times New Roman"/>
          <w:spacing w:val="2"/>
        </w:rPr>
        <w:t>retrovirusinio gydymo veiksmingumą, galimybė, tokius pacientus taip pat reikia atidžiai stebėti dėl ŽIV infekcijos.</w:t>
      </w:r>
    </w:p>
    <w:p w14:paraId="062DBD94"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23CE90B0" w14:textId="27FCB4BB"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position w:val="-1"/>
          <w:u w:val="single"/>
        </w:rPr>
        <w:t xml:space="preserve">Antrinė </w:t>
      </w:r>
      <w:proofErr w:type="spellStart"/>
      <w:r w:rsidRPr="000A2DE8">
        <w:rPr>
          <w:rFonts w:ascii="Times New Roman" w:hAnsi="Times New Roman"/>
          <w:position w:val="-1"/>
          <w:u w:val="single"/>
        </w:rPr>
        <w:t>plautinė</w:t>
      </w:r>
      <w:proofErr w:type="spellEnd"/>
      <w:r w:rsidRPr="000A2DE8">
        <w:rPr>
          <w:rFonts w:ascii="Times New Roman" w:hAnsi="Times New Roman"/>
          <w:position w:val="-1"/>
          <w:u w:val="single"/>
        </w:rPr>
        <w:t xml:space="preserve"> hipertenzija dėl lėtinės obstrukcinės plaučių ligos (LOPL)</w:t>
      </w:r>
    </w:p>
    <w:p w14:paraId="18ADA7B1" w14:textId="77777777" w:rsidR="0004103A" w:rsidRDefault="0004103A" w:rsidP="00E0107B">
      <w:pPr>
        <w:widowControl w:val="0"/>
        <w:autoSpaceDE w:val="0"/>
        <w:autoSpaceDN w:val="0"/>
        <w:adjustRightInd w:val="0"/>
        <w:spacing w:after="0" w:line="240" w:lineRule="auto"/>
        <w:rPr>
          <w:rFonts w:ascii="Times New Roman" w:hAnsi="Times New Roman"/>
        </w:rPr>
      </w:pPr>
    </w:p>
    <w:p w14:paraId="46917313" w14:textId="2FE2539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Bozentano</w:t>
      </w:r>
      <w:proofErr w:type="spellEnd"/>
      <w:r w:rsidRPr="000A2DE8">
        <w:rPr>
          <w:rFonts w:ascii="Times New Roman" w:hAnsi="Times New Roman"/>
        </w:rPr>
        <w:t xml:space="preserve"> saugumas ir toleravimas buvo tiriamas žvalgomajame, nekontroliuojamame 12 savaičių trukmės tyrime, kuriame dalyvavo 11</w:t>
      </w:r>
      <w:r w:rsidR="00A83FD6">
        <w:rPr>
          <w:rFonts w:ascii="Times New Roman" w:hAnsi="Times New Roman"/>
        </w:rPr>
        <w:t> </w:t>
      </w:r>
      <w:r w:rsidRPr="000A2DE8">
        <w:rPr>
          <w:rFonts w:ascii="Times New Roman" w:hAnsi="Times New Roman"/>
        </w:rPr>
        <w:t xml:space="preserve">pacientų, sergančių antrine </w:t>
      </w:r>
      <w:proofErr w:type="spellStart"/>
      <w:r w:rsidRPr="000A2DE8">
        <w:rPr>
          <w:rFonts w:ascii="Times New Roman" w:hAnsi="Times New Roman"/>
        </w:rPr>
        <w:t>plautine</w:t>
      </w:r>
      <w:proofErr w:type="spellEnd"/>
      <w:r w:rsidRPr="000A2DE8">
        <w:rPr>
          <w:rFonts w:ascii="Times New Roman" w:hAnsi="Times New Roman"/>
        </w:rPr>
        <w:t xml:space="preserve"> hipertenzija dėl sunkios LOPL (GOLD klasifikacijos III stadija). Buvo stebimas minutinės ventiliacijos padidėjimas ir įsotinimo deguonimi sumažėjimas, o dažniausiai pasireiškęs nepageidaujamas reiškinys buvo dusulys, kuris pranyko nustojus vartoti </w:t>
      </w:r>
      <w:proofErr w:type="spellStart"/>
      <w:r w:rsidRPr="000A2DE8">
        <w:rPr>
          <w:rFonts w:ascii="Times New Roman" w:hAnsi="Times New Roman"/>
        </w:rPr>
        <w:t>bozentan</w:t>
      </w:r>
      <w:r w:rsidR="005C04EA">
        <w:rPr>
          <w:rFonts w:ascii="Times New Roman" w:hAnsi="Times New Roman"/>
        </w:rPr>
        <w:t>o</w:t>
      </w:r>
      <w:proofErr w:type="spellEnd"/>
      <w:r w:rsidRPr="000A2DE8">
        <w:rPr>
          <w:rFonts w:ascii="Times New Roman" w:hAnsi="Times New Roman"/>
        </w:rPr>
        <w:t>.</w:t>
      </w:r>
    </w:p>
    <w:p w14:paraId="54F87026"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59F3503F"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position w:val="-1"/>
          <w:u w:val="single"/>
        </w:rPr>
        <w:t>Vartojimas kartu su kitais vaistiniais preparatais</w:t>
      </w:r>
    </w:p>
    <w:p w14:paraId="450028AC" w14:textId="77777777" w:rsidR="0004103A" w:rsidRDefault="0004103A" w:rsidP="00E0107B">
      <w:pPr>
        <w:widowControl w:val="0"/>
        <w:autoSpaceDE w:val="0"/>
        <w:autoSpaceDN w:val="0"/>
        <w:adjustRightInd w:val="0"/>
        <w:spacing w:after="0" w:line="240" w:lineRule="auto"/>
        <w:rPr>
          <w:rFonts w:ascii="Times New Roman" w:hAnsi="Times New Roman"/>
          <w:spacing w:val="-4"/>
        </w:rPr>
      </w:pPr>
    </w:p>
    <w:p w14:paraId="665A770C" w14:textId="781E7F22" w:rsidR="00E0107B" w:rsidRDefault="00411F4A" w:rsidP="00E0107B">
      <w:pPr>
        <w:widowControl w:val="0"/>
        <w:autoSpaceDE w:val="0"/>
        <w:autoSpaceDN w:val="0"/>
        <w:adjustRightInd w:val="0"/>
        <w:spacing w:after="0" w:line="240" w:lineRule="auto"/>
        <w:rPr>
          <w:rFonts w:ascii="Times New Roman" w:hAnsi="Times New Roman"/>
          <w:spacing w:val="-1"/>
        </w:rPr>
      </w:pPr>
      <w:proofErr w:type="spellStart"/>
      <w:r>
        <w:rPr>
          <w:rFonts w:ascii="Times New Roman" w:hAnsi="Times New Roman"/>
          <w:spacing w:val="-4"/>
        </w:rPr>
        <w:t>Bosentan</w:t>
      </w:r>
      <w:proofErr w:type="spellEnd"/>
      <w:r>
        <w:rPr>
          <w:rFonts w:ascii="Times New Roman" w:hAnsi="Times New Roman"/>
          <w:spacing w:val="-4"/>
        </w:rPr>
        <w:t xml:space="preserve"> </w:t>
      </w:r>
      <w:proofErr w:type="spellStart"/>
      <w:r>
        <w:rPr>
          <w:rFonts w:ascii="Times New Roman" w:hAnsi="Times New Roman"/>
          <w:spacing w:val="-4"/>
        </w:rPr>
        <w:t>Zentiva</w:t>
      </w:r>
      <w:proofErr w:type="spellEnd"/>
      <w:r w:rsidRPr="000A2DE8">
        <w:rPr>
          <w:rFonts w:ascii="Times New Roman" w:hAnsi="Times New Roman"/>
          <w:spacing w:val="-4"/>
        </w:rPr>
        <w:t xml:space="preserve"> </w:t>
      </w:r>
      <w:r w:rsidR="00E0107B" w:rsidRPr="000A2DE8">
        <w:rPr>
          <w:rFonts w:ascii="Times New Roman" w:hAnsi="Times New Roman"/>
          <w:spacing w:val="-1"/>
        </w:rPr>
        <w:t xml:space="preserve">draudžiama vartoti kartu su </w:t>
      </w:r>
      <w:proofErr w:type="spellStart"/>
      <w:r w:rsidR="00E0107B" w:rsidRPr="000A2DE8">
        <w:rPr>
          <w:rFonts w:ascii="Times New Roman" w:hAnsi="Times New Roman"/>
          <w:spacing w:val="-1"/>
        </w:rPr>
        <w:t>ciklosporinu</w:t>
      </w:r>
      <w:proofErr w:type="spellEnd"/>
      <w:r w:rsidR="00E0107B" w:rsidRPr="000A2DE8">
        <w:rPr>
          <w:rFonts w:ascii="Times New Roman" w:hAnsi="Times New Roman"/>
          <w:spacing w:val="-1"/>
        </w:rPr>
        <w:t xml:space="preserve"> A (žr. 4.3 ir 4.5 skyrius).</w:t>
      </w:r>
    </w:p>
    <w:p w14:paraId="23F7DB3F" w14:textId="77777777" w:rsidR="00411F4A" w:rsidRPr="000A2DE8" w:rsidRDefault="00411F4A" w:rsidP="00E0107B">
      <w:pPr>
        <w:widowControl w:val="0"/>
        <w:autoSpaceDE w:val="0"/>
        <w:autoSpaceDN w:val="0"/>
        <w:adjustRightInd w:val="0"/>
        <w:spacing w:after="0" w:line="240" w:lineRule="auto"/>
        <w:rPr>
          <w:rFonts w:ascii="Times New Roman" w:eastAsia="Times New Roman" w:hAnsi="Times New Roman"/>
          <w:iCs/>
          <w:spacing w:val="-1"/>
        </w:rPr>
      </w:pPr>
    </w:p>
    <w:p w14:paraId="3795F25C" w14:textId="5EA49BF8" w:rsidR="00E0107B" w:rsidRPr="000A2DE8" w:rsidRDefault="00411F4A" w:rsidP="00E0107B">
      <w:pPr>
        <w:widowControl w:val="0"/>
        <w:autoSpaceDE w:val="0"/>
        <w:autoSpaceDN w:val="0"/>
        <w:adjustRightInd w:val="0"/>
        <w:spacing w:after="0" w:line="240" w:lineRule="auto"/>
        <w:rPr>
          <w:rFonts w:ascii="Times New Roman" w:eastAsia="Times New Roman" w:hAnsi="Times New Roman"/>
          <w:i/>
          <w:iCs/>
          <w:spacing w:val="-1"/>
        </w:rPr>
      </w:pPr>
      <w:proofErr w:type="spellStart"/>
      <w:r>
        <w:rPr>
          <w:rFonts w:ascii="Times New Roman" w:hAnsi="Times New Roman"/>
          <w:spacing w:val="-4"/>
        </w:rPr>
        <w:t>Bosentan</w:t>
      </w:r>
      <w:proofErr w:type="spellEnd"/>
      <w:r>
        <w:rPr>
          <w:rFonts w:ascii="Times New Roman" w:hAnsi="Times New Roman"/>
          <w:spacing w:val="-4"/>
        </w:rPr>
        <w:t xml:space="preserve"> </w:t>
      </w:r>
      <w:proofErr w:type="spellStart"/>
      <w:r>
        <w:rPr>
          <w:rFonts w:ascii="Times New Roman" w:hAnsi="Times New Roman"/>
          <w:spacing w:val="-4"/>
        </w:rPr>
        <w:t>Zentiva</w:t>
      </w:r>
      <w:proofErr w:type="spellEnd"/>
      <w:r w:rsidRPr="000A2DE8">
        <w:rPr>
          <w:rFonts w:ascii="Times New Roman" w:hAnsi="Times New Roman"/>
          <w:spacing w:val="-4"/>
        </w:rPr>
        <w:t xml:space="preserve"> </w:t>
      </w:r>
      <w:r w:rsidR="00E0107B" w:rsidRPr="000A2DE8">
        <w:rPr>
          <w:rFonts w:ascii="Times New Roman" w:hAnsi="Times New Roman"/>
          <w:spacing w:val="-1"/>
        </w:rPr>
        <w:t xml:space="preserve">nerekomenduojama vartoti kartu su </w:t>
      </w:r>
      <w:proofErr w:type="spellStart"/>
      <w:r w:rsidR="00E0107B" w:rsidRPr="000A2DE8">
        <w:rPr>
          <w:rFonts w:ascii="Times New Roman" w:hAnsi="Times New Roman"/>
          <w:spacing w:val="-1"/>
        </w:rPr>
        <w:t>glibenklamidu</w:t>
      </w:r>
      <w:proofErr w:type="spellEnd"/>
      <w:r w:rsidR="00E0107B" w:rsidRPr="000A2DE8">
        <w:rPr>
          <w:rFonts w:ascii="Times New Roman" w:hAnsi="Times New Roman"/>
          <w:spacing w:val="-1"/>
        </w:rPr>
        <w:t xml:space="preserve">, </w:t>
      </w:r>
      <w:proofErr w:type="spellStart"/>
      <w:r w:rsidR="00E0107B" w:rsidRPr="000A2DE8">
        <w:rPr>
          <w:rFonts w:ascii="Times New Roman" w:hAnsi="Times New Roman"/>
          <w:spacing w:val="-1"/>
        </w:rPr>
        <w:t>flukonazolu</w:t>
      </w:r>
      <w:proofErr w:type="spellEnd"/>
      <w:r w:rsidR="00E0107B" w:rsidRPr="000A2DE8">
        <w:rPr>
          <w:rFonts w:ascii="Times New Roman" w:hAnsi="Times New Roman"/>
          <w:spacing w:val="-1"/>
        </w:rPr>
        <w:t xml:space="preserve"> ir </w:t>
      </w:r>
      <w:proofErr w:type="spellStart"/>
      <w:r w:rsidR="00E0107B" w:rsidRPr="000A2DE8">
        <w:rPr>
          <w:rFonts w:ascii="Times New Roman" w:hAnsi="Times New Roman"/>
          <w:spacing w:val="-1"/>
        </w:rPr>
        <w:t>rifampicinu</w:t>
      </w:r>
      <w:proofErr w:type="spellEnd"/>
      <w:r w:rsidR="00E0107B" w:rsidRPr="000A2DE8">
        <w:rPr>
          <w:rFonts w:ascii="Times New Roman" w:hAnsi="Times New Roman"/>
          <w:spacing w:val="-1"/>
        </w:rPr>
        <w:t>. Daugiau informacijos ieškokite 4.5 skyriuje.</w:t>
      </w:r>
    </w:p>
    <w:p w14:paraId="0E7F7596"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4ACEBDE1" w14:textId="4FF92B93"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Reik</w:t>
      </w:r>
      <w:r w:rsidR="00CF0FD0">
        <w:rPr>
          <w:rFonts w:ascii="Times New Roman" w:hAnsi="Times New Roman"/>
          <w:spacing w:val="-1"/>
        </w:rPr>
        <w:t>ia</w:t>
      </w:r>
      <w:r w:rsidRPr="000A2DE8">
        <w:rPr>
          <w:rFonts w:ascii="Times New Roman" w:hAnsi="Times New Roman"/>
          <w:spacing w:val="-1"/>
        </w:rPr>
        <w:t xml:space="preserve"> vengti kartu su </w:t>
      </w:r>
      <w:proofErr w:type="spellStart"/>
      <w:r w:rsidR="00411F4A">
        <w:rPr>
          <w:rFonts w:ascii="Times New Roman" w:hAnsi="Times New Roman"/>
          <w:spacing w:val="-4"/>
        </w:rPr>
        <w:t>Bosentan</w:t>
      </w:r>
      <w:proofErr w:type="spellEnd"/>
      <w:r w:rsidR="00411F4A">
        <w:rPr>
          <w:rFonts w:ascii="Times New Roman" w:hAnsi="Times New Roman"/>
          <w:spacing w:val="-4"/>
        </w:rPr>
        <w:t xml:space="preserve"> </w:t>
      </w:r>
      <w:proofErr w:type="spellStart"/>
      <w:r w:rsidR="00411F4A">
        <w:rPr>
          <w:rFonts w:ascii="Times New Roman" w:hAnsi="Times New Roman"/>
          <w:spacing w:val="-4"/>
        </w:rPr>
        <w:t>Zentiva</w:t>
      </w:r>
      <w:proofErr w:type="spellEnd"/>
      <w:r w:rsidR="00411F4A" w:rsidRPr="000A2DE8">
        <w:rPr>
          <w:rFonts w:ascii="Times New Roman" w:hAnsi="Times New Roman"/>
          <w:spacing w:val="-4"/>
        </w:rPr>
        <w:t xml:space="preserve"> </w:t>
      </w:r>
      <w:r w:rsidRPr="000A2DE8">
        <w:rPr>
          <w:rFonts w:ascii="Times New Roman" w:hAnsi="Times New Roman"/>
          <w:spacing w:val="-1"/>
        </w:rPr>
        <w:t>vartoti tiek CYP3A4 inhibitorių, tiek CYP2C9 inhibitorių (žr. 4.5 skyrių).</w:t>
      </w:r>
    </w:p>
    <w:p w14:paraId="78573807" w14:textId="77777777" w:rsidR="00E0107B" w:rsidRDefault="00E0107B" w:rsidP="00E0107B">
      <w:pPr>
        <w:widowControl w:val="0"/>
        <w:autoSpaceDE w:val="0"/>
        <w:autoSpaceDN w:val="0"/>
        <w:adjustRightInd w:val="0"/>
        <w:spacing w:after="0" w:line="240" w:lineRule="auto"/>
        <w:rPr>
          <w:rFonts w:ascii="Times New Roman" w:eastAsia="Times New Roman" w:hAnsi="Times New Roman"/>
          <w:position w:val="1"/>
        </w:rPr>
      </w:pPr>
    </w:p>
    <w:p w14:paraId="450D55D6" w14:textId="77777777" w:rsidR="00E0107B" w:rsidRPr="00A4683A" w:rsidRDefault="00E0107B" w:rsidP="00E0107B">
      <w:pPr>
        <w:widowControl w:val="0"/>
        <w:autoSpaceDE w:val="0"/>
        <w:autoSpaceDN w:val="0"/>
        <w:adjustRightInd w:val="0"/>
        <w:spacing w:after="0" w:line="240" w:lineRule="auto"/>
        <w:rPr>
          <w:rFonts w:ascii="Times New Roman" w:eastAsia="Times New Roman" w:hAnsi="Times New Roman"/>
          <w:position w:val="1"/>
          <w:u w:val="single"/>
        </w:rPr>
      </w:pPr>
      <w:r w:rsidRPr="00A4683A">
        <w:rPr>
          <w:rFonts w:ascii="Times New Roman" w:eastAsia="Times New Roman" w:hAnsi="Times New Roman"/>
          <w:position w:val="1"/>
          <w:u w:val="single"/>
        </w:rPr>
        <w:t>Natris</w:t>
      </w:r>
    </w:p>
    <w:p w14:paraId="2BA2BECC" w14:textId="77777777" w:rsidR="00E0107B" w:rsidRPr="00EB62A0" w:rsidRDefault="00E0107B" w:rsidP="00E0107B">
      <w:pPr>
        <w:widowControl w:val="0"/>
        <w:autoSpaceDE w:val="0"/>
        <w:autoSpaceDN w:val="0"/>
        <w:adjustRightInd w:val="0"/>
        <w:spacing w:after="0" w:line="240" w:lineRule="auto"/>
        <w:rPr>
          <w:rFonts w:ascii="Times New Roman" w:eastAsia="Times New Roman" w:hAnsi="Times New Roman"/>
          <w:position w:val="1"/>
        </w:rPr>
      </w:pPr>
      <w:r w:rsidRPr="00EB62A0">
        <w:rPr>
          <w:rFonts w:ascii="Times New Roman" w:eastAsia="Times New Roman" w:hAnsi="Times New Roman"/>
          <w:position w:val="1"/>
        </w:rPr>
        <w:t xml:space="preserve">Šio vaistinio preparato </w:t>
      </w:r>
      <w:r>
        <w:rPr>
          <w:rFonts w:ascii="Times New Roman" w:eastAsia="Times New Roman" w:hAnsi="Times New Roman"/>
          <w:position w:val="1"/>
        </w:rPr>
        <w:t>tabletėje</w:t>
      </w:r>
      <w:r w:rsidRPr="00EB62A0">
        <w:rPr>
          <w:rFonts w:ascii="Times New Roman" w:eastAsia="Times New Roman" w:hAnsi="Times New Roman"/>
          <w:position w:val="1"/>
        </w:rPr>
        <w:t xml:space="preserve"> yra mažiau kaip 1 </w:t>
      </w:r>
      <w:proofErr w:type="spellStart"/>
      <w:r w:rsidRPr="00EB62A0">
        <w:rPr>
          <w:rFonts w:ascii="Times New Roman" w:eastAsia="Times New Roman" w:hAnsi="Times New Roman"/>
          <w:position w:val="1"/>
        </w:rPr>
        <w:t>mmol</w:t>
      </w:r>
      <w:proofErr w:type="spellEnd"/>
      <w:r w:rsidRPr="00EB62A0">
        <w:rPr>
          <w:rFonts w:ascii="Times New Roman" w:eastAsia="Times New Roman" w:hAnsi="Times New Roman"/>
          <w:position w:val="1"/>
        </w:rPr>
        <w:t xml:space="preserve"> (23 mg) natrio, t. y. jis beveik neturi reikšmės.</w:t>
      </w:r>
    </w:p>
    <w:p w14:paraId="1D7E5999"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position w:val="1"/>
        </w:rPr>
      </w:pPr>
    </w:p>
    <w:p w14:paraId="134012FC" w14:textId="77777777" w:rsidR="00E0107B" w:rsidRPr="000A2DE8" w:rsidRDefault="00E0107B" w:rsidP="00E0107B">
      <w:pPr>
        <w:keepNext/>
        <w:widowControl w:val="0"/>
        <w:autoSpaceDE w:val="0"/>
        <w:autoSpaceDN w:val="0"/>
        <w:adjustRightInd w:val="0"/>
        <w:spacing w:after="0" w:line="240" w:lineRule="auto"/>
        <w:ind w:left="567" w:hanging="567"/>
        <w:rPr>
          <w:rFonts w:ascii="Times New Roman" w:eastAsia="Times New Roman" w:hAnsi="Times New Roman"/>
        </w:rPr>
      </w:pPr>
      <w:r w:rsidRPr="000A2DE8">
        <w:rPr>
          <w:rFonts w:ascii="Times New Roman" w:hAnsi="Times New Roman"/>
          <w:b/>
        </w:rPr>
        <w:t>4.5</w:t>
      </w:r>
      <w:r w:rsidRPr="000A2DE8">
        <w:rPr>
          <w:rFonts w:ascii="Times New Roman" w:hAnsi="Times New Roman"/>
        </w:rPr>
        <w:tab/>
      </w:r>
      <w:r w:rsidRPr="000A2DE8">
        <w:rPr>
          <w:rFonts w:ascii="Times New Roman" w:hAnsi="Times New Roman"/>
          <w:b/>
        </w:rPr>
        <w:t>Sąveika su kitais vaistiniais preparatais ir kitokia sąveika</w:t>
      </w:r>
    </w:p>
    <w:p w14:paraId="1C24FD34" w14:textId="77777777" w:rsidR="00E0107B" w:rsidRPr="000A2DE8" w:rsidRDefault="00E0107B" w:rsidP="00E0107B">
      <w:pPr>
        <w:keepNext/>
        <w:widowControl w:val="0"/>
        <w:autoSpaceDE w:val="0"/>
        <w:autoSpaceDN w:val="0"/>
        <w:adjustRightInd w:val="0"/>
        <w:spacing w:after="0" w:line="240" w:lineRule="auto"/>
        <w:rPr>
          <w:rFonts w:ascii="Times New Roman" w:eastAsia="Times New Roman" w:hAnsi="Times New Roman"/>
        </w:rPr>
      </w:pPr>
    </w:p>
    <w:p w14:paraId="52127B72" w14:textId="25099752" w:rsidR="00E0107B" w:rsidRPr="000A2DE8" w:rsidRDefault="00E0107B" w:rsidP="00E0107B">
      <w:pPr>
        <w:keepNext/>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yra </w:t>
      </w:r>
      <w:proofErr w:type="spellStart"/>
      <w:r w:rsidRPr="000A2DE8">
        <w:rPr>
          <w:rFonts w:ascii="Times New Roman" w:hAnsi="Times New Roman"/>
          <w:spacing w:val="-1"/>
        </w:rPr>
        <w:t>citochromo</w:t>
      </w:r>
      <w:proofErr w:type="spellEnd"/>
      <w:r w:rsidRPr="000A2DE8">
        <w:rPr>
          <w:rFonts w:ascii="Times New Roman" w:hAnsi="Times New Roman"/>
          <w:spacing w:val="-1"/>
        </w:rPr>
        <w:t xml:space="preserve"> P450 (CYP) </w:t>
      </w:r>
      <w:proofErr w:type="spellStart"/>
      <w:r w:rsidRPr="000A2DE8">
        <w:rPr>
          <w:rFonts w:ascii="Times New Roman" w:hAnsi="Times New Roman"/>
          <w:spacing w:val="-1"/>
        </w:rPr>
        <w:t>izofermentų</w:t>
      </w:r>
      <w:proofErr w:type="spellEnd"/>
      <w:r w:rsidRPr="000A2DE8">
        <w:rPr>
          <w:rFonts w:ascii="Times New Roman" w:hAnsi="Times New Roman"/>
          <w:spacing w:val="-1"/>
        </w:rPr>
        <w:t xml:space="preserve"> CYP2C9 ir CYP3A4 </w:t>
      </w:r>
      <w:proofErr w:type="spellStart"/>
      <w:r w:rsidRPr="000A2DE8">
        <w:rPr>
          <w:rFonts w:ascii="Times New Roman" w:hAnsi="Times New Roman"/>
          <w:spacing w:val="-1"/>
        </w:rPr>
        <w:t>induktorius</w:t>
      </w:r>
      <w:proofErr w:type="spellEnd"/>
      <w:r w:rsidRPr="000A2DE8">
        <w:rPr>
          <w:rFonts w:ascii="Times New Roman" w:hAnsi="Times New Roman"/>
          <w:spacing w:val="-1"/>
        </w:rPr>
        <w:t xml:space="preserve">. </w:t>
      </w:r>
      <w:proofErr w:type="spellStart"/>
      <w:r w:rsidRPr="000A2DE8">
        <w:rPr>
          <w:rFonts w:ascii="Times New Roman" w:hAnsi="Times New Roman"/>
          <w:i/>
          <w:spacing w:val="-1"/>
        </w:rPr>
        <w:t>In</w:t>
      </w:r>
      <w:proofErr w:type="spellEnd"/>
      <w:r w:rsidRPr="000A2DE8">
        <w:rPr>
          <w:rFonts w:ascii="Times New Roman" w:hAnsi="Times New Roman"/>
          <w:i/>
          <w:spacing w:val="-1"/>
        </w:rPr>
        <w:t xml:space="preserve"> </w:t>
      </w:r>
      <w:proofErr w:type="spellStart"/>
      <w:r w:rsidRPr="000A2DE8">
        <w:rPr>
          <w:rFonts w:ascii="Times New Roman" w:hAnsi="Times New Roman"/>
          <w:i/>
          <w:spacing w:val="-1"/>
        </w:rPr>
        <w:t>vitro</w:t>
      </w:r>
      <w:proofErr w:type="spellEnd"/>
      <w:r w:rsidRPr="000A2DE8">
        <w:rPr>
          <w:rFonts w:ascii="Times New Roman" w:hAnsi="Times New Roman"/>
          <w:spacing w:val="-1"/>
        </w:rPr>
        <w:t xml:space="preserve"> duomenys taip pat rodo CYP2C19 indukciją. Dėl tos priežasties medžiagų, kurias </w:t>
      </w:r>
      <w:proofErr w:type="spellStart"/>
      <w:r w:rsidRPr="000A2DE8">
        <w:rPr>
          <w:rFonts w:ascii="Times New Roman" w:hAnsi="Times New Roman"/>
          <w:spacing w:val="-1"/>
        </w:rPr>
        <w:t>metabolizuoja</w:t>
      </w:r>
      <w:proofErr w:type="spellEnd"/>
      <w:r w:rsidRPr="000A2DE8">
        <w:rPr>
          <w:rFonts w:ascii="Times New Roman" w:hAnsi="Times New Roman"/>
          <w:spacing w:val="-1"/>
        </w:rPr>
        <w:t xml:space="preserve"> minėti fermentai, koncentracija plazmoje sumažės, kartu vartojant </w:t>
      </w:r>
      <w:proofErr w:type="spellStart"/>
      <w:r w:rsidR="00411F4A">
        <w:rPr>
          <w:rFonts w:ascii="Times New Roman" w:hAnsi="Times New Roman"/>
          <w:spacing w:val="-4"/>
        </w:rPr>
        <w:t>Bosentan</w:t>
      </w:r>
      <w:proofErr w:type="spellEnd"/>
      <w:r w:rsidR="00411F4A">
        <w:rPr>
          <w:rFonts w:ascii="Times New Roman" w:hAnsi="Times New Roman"/>
          <w:spacing w:val="-4"/>
        </w:rPr>
        <w:t xml:space="preserve"> </w:t>
      </w:r>
      <w:proofErr w:type="spellStart"/>
      <w:r w:rsidR="00411F4A">
        <w:rPr>
          <w:rFonts w:ascii="Times New Roman" w:hAnsi="Times New Roman"/>
          <w:spacing w:val="-4"/>
        </w:rPr>
        <w:t>Zentiva</w:t>
      </w:r>
      <w:proofErr w:type="spellEnd"/>
      <w:r w:rsidRPr="000A2DE8">
        <w:rPr>
          <w:rFonts w:ascii="Times New Roman" w:hAnsi="Times New Roman"/>
          <w:spacing w:val="-1"/>
        </w:rPr>
        <w:t xml:space="preserve">. Reikia atsižvelgti į tai, kad šių </w:t>
      </w:r>
      <w:proofErr w:type="spellStart"/>
      <w:r w:rsidRPr="000A2DE8">
        <w:rPr>
          <w:rFonts w:ascii="Times New Roman" w:hAnsi="Times New Roman"/>
          <w:spacing w:val="-1"/>
        </w:rPr>
        <w:t>izofermentų</w:t>
      </w:r>
      <w:proofErr w:type="spellEnd"/>
      <w:r w:rsidRPr="000A2DE8">
        <w:rPr>
          <w:rFonts w:ascii="Times New Roman" w:hAnsi="Times New Roman"/>
          <w:spacing w:val="-1"/>
        </w:rPr>
        <w:t xml:space="preserve"> </w:t>
      </w:r>
      <w:proofErr w:type="spellStart"/>
      <w:r w:rsidRPr="000A2DE8">
        <w:rPr>
          <w:rFonts w:ascii="Times New Roman" w:hAnsi="Times New Roman"/>
          <w:spacing w:val="-1"/>
        </w:rPr>
        <w:t>metabolizuojamų</w:t>
      </w:r>
      <w:proofErr w:type="spellEnd"/>
      <w:r w:rsidRPr="000A2DE8">
        <w:rPr>
          <w:rFonts w:ascii="Times New Roman" w:hAnsi="Times New Roman"/>
          <w:spacing w:val="-1"/>
        </w:rPr>
        <w:t xml:space="preserve"> </w:t>
      </w:r>
      <w:r w:rsidR="00574245">
        <w:rPr>
          <w:rFonts w:ascii="Times New Roman" w:hAnsi="Times New Roman"/>
          <w:spacing w:val="-1"/>
        </w:rPr>
        <w:t xml:space="preserve">vaistinių </w:t>
      </w:r>
      <w:r w:rsidRPr="000A2DE8">
        <w:rPr>
          <w:rFonts w:ascii="Times New Roman" w:hAnsi="Times New Roman"/>
          <w:spacing w:val="-1"/>
        </w:rPr>
        <w:t xml:space="preserve">preparatų veiksmingumas gali sumažėti. Šių </w:t>
      </w:r>
      <w:r w:rsidR="00574245">
        <w:rPr>
          <w:rFonts w:ascii="Times New Roman" w:hAnsi="Times New Roman"/>
          <w:spacing w:val="-1"/>
        </w:rPr>
        <w:t xml:space="preserve">vaistinių </w:t>
      </w:r>
      <w:r w:rsidRPr="000A2DE8">
        <w:rPr>
          <w:rFonts w:ascii="Times New Roman" w:hAnsi="Times New Roman"/>
          <w:spacing w:val="-1"/>
        </w:rPr>
        <w:t>preparatų doz</w:t>
      </w:r>
      <w:r w:rsidR="00574245">
        <w:rPr>
          <w:rFonts w:ascii="Times New Roman" w:hAnsi="Times New Roman"/>
          <w:spacing w:val="-1"/>
        </w:rPr>
        <w:t>ę</w:t>
      </w:r>
      <w:r w:rsidRPr="000A2DE8">
        <w:rPr>
          <w:rFonts w:ascii="Times New Roman" w:hAnsi="Times New Roman"/>
          <w:spacing w:val="-1"/>
        </w:rPr>
        <w:t xml:space="preserve"> gali tekti koreguoti pradėjus gydymą </w:t>
      </w:r>
      <w:proofErr w:type="spellStart"/>
      <w:r w:rsidR="00411F4A">
        <w:rPr>
          <w:rFonts w:ascii="Times New Roman" w:hAnsi="Times New Roman"/>
          <w:spacing w:val="-4"/>
        </w:rPr>
        <w:t>Bosentan</w:t>
      </w:r>
      <w:proofErr w:type="spellEnd"/>
      <w:r w:rsidR="00411F4A">
        <w:rPr>
          <w:rFonts w:ascii="Times New Roman" w:hAnsi="Times New Roman"/>
          <w:spacing w:val="-4"/>
        </w:rPr>
        <w:t xml:space="preserve"> </w:t>
      </w:r>
      <w:proofErr w:type="spellStart"/>
      <w:r w:rsidR="00411F4A">
        <w:rPr>
          <w:rFonts w:ascii="Times New Roman" w:hAnsi="Times New Roman"/>
          <w:spacing w:val="-4"/>
        </w:rPr>
        <w:t>Zentiva</w:t>
      </w:r>
      <w:proofErr w:type="spellEnd"/>
      <w:r w:rsidRPr="000A2DE8">
        <w:rPr>
          <w:rFonts w:ascii="Times New Roman" w:hAnsi="Times New Roman"/>
          <w:spacing w:val="-1"/>
        </w:rPr>
        <w:t xml:space="preserve">, pakeitus dozę arba nutraukus gydymą šiuo </w:t>
      </w:r>
      <w:r w:rsidR="00574245">
        <w:rPr>
          <w:rFonts w:ascii="Times New Roman" w:hAnsi="Times New Roman"/>
          <w:spacing w:val="-1"/>
        </w:rPr>
        <w:t xml:space="preserve">vaistiniu </w:t>
      </w:r>
      <w:r w:rsidRPr="000A2DE8">
        <w:rPr>
          <w:rFonts w:ascii="Times New Roman" w:hAnsi="Times New Roman"/>
          <w:spacing w:val="-1"/>
        </w:rPr>
        <w:t>preparatu.</w:t>
      </w:r>
    </w:p>
    <w:p w14:paraId="2A16B02A"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4370F660" w14:textId="12CAFF5A"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Bozentaną</w:t>
      </w:r>
      <w:proofErr w:type="spellEnd"/>
      <w:r w:rsidRPr="000A2DE8">
        <w:rPr>
          <w:rFonts w:ascii="Times New Roman" w:hAnsi="Times New Roman"/>
          <w:spacing w:val="-1"/>
        </w:rPr>
        <w:t xml:space="preserve"> </w:t>
      </w:r>
      <w:proofErr w:type="spellStart"/>
      <w:r w:rsidRPr="000A2DE8">
        <w:rPr>
          <w:rFonts w:ascii="Times New Roman" w:hAnsi="Times New Roman"/>
          <w:spacing w:val="-1"/>
        </w:rPr>
        <w:t>metabolizuoja</w:t>
      </w:r>
      <w:proofErr w:type="spellEnd"/>
      <w:r w:rsidRPr="000A2DE8">
        <w:rPr>
          <w:rFonts w:ascii="Times New Roman" w:hAnsi="Times New Roman"/>
          <w:spacing w:val="-1"/>
        </w:rPr>
        <w:t xml:space="preserve"> CYP2C9 ir CYP3A4. Šių </w:t>
      </w:r>
      <w:proofErr w:type="spellStart"/>
      <w:r w:rsidRPr="000A2DE8">
        <w:rPr>
          <w:rFonts w:ascii="Times New Roman" w:hAnsi="Times New Roman"/>
          <w:spacing w:val="-1"/>
        </w:rPr>
        <w:t>izofermentų</w:t>
      </w:r>
      <w:proofErr w:type="spellEnd"/>
      <w:r w:rsidRPr="000A2DE8">
        <w:rPr>
          <w:rFonts w:ascii="Times New Roman" w:hAnsi="Times New Roman"/>
          <w:spacing w:val="-1"/>
        </w:rPr>
        <w:t xml:space="preserve"> slopinimas gali padidinti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koncentraciją plazmoje (žr. </w:t>
      </w:r>
      <w:r w:rsidR="00574245">
        <w:rPr>
          <w:rFonts w:ascii="Times New Roman" w:hAnsi="Times New Roman"/>
          <w:spacing w:val="-1"/>
        </w:rPr>
        <w:t xml:space="preserve">informaciją apie </w:t>
      </w:r>
      <w:proofErr w:type="spellStart"/>
      <w:r w:rsidRPr="000A2DE8">
        <w:rPr>
          <w:rFonts w:ascii="Times New Roman" w:hAnsi="Times New Roman"/>
          <w:spacing w:val="-1"/>
        </w:rPr>
        <w:t>ketokonazol</w:t>
      </w:r>
      <w:r w:rsidR="00574245">
        <w:rPr>
          <w:rFonts w:ascii="Times New Roman" w:hAnsi="Times New Roman"/>
          <w:spacing w:val="-1"/>
        </w:rPr>
        <w:t>ą</w:t>
      </w:r>
      <w:proofErr w:type="spellEnd"/>
      <w:r w:rsidRPr="000A2DE8">
        <w:rPr>
          <w:rFonts w:ascii="Times New Roman" w:hAnsi="Times New Roman"/>
          <w:spacing w:val="-1"/>
        </w:rPr>
        <w:t xml:space="preserve">). CYP2C9 inhibitorių įtaka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koncentracijai tyrinėjama nebuvo. Š</w:t>
      </w:r>
      <w:r w:rsidR="00643261">
        <w:rPr>
          <w:rFonts w:ascii="Times New Roman" w:hAnsi="Times New Roman"/>
          <w:spacing w:val="-1"/>
        </w:rPr>
        <w:t>io</w:t>
      </w:r>
      <w:r w:rsidRPr="000A2DE8">
        <w:rPr>
          <w:rFonts w:ascii="Times New Roman" w:hAnsi="Times New Roman"/>
          <w:spacing w:val="-1"/>
        </w:rPr>
        <w:t xml:space="preserve"> derin</w:t>
      </w:r>
      <w:r w:rsidR="00643261">
        <w:rPr>
          <w:rFonts w:ascii="Times New Roman" w:hAnsi="Times New Roman"/>
          <w:spacing w:val="-1"/>
        </w:rPr>
        <w:t>io</w:t>
      </w:r>
      <w:r w:rsidRPr="000A2DE8">
        <w:rPr>
          <w:rFonts w:ascii="Times New Roman" w:hAnsi="Times New Roman"/>
          <w:spacing w:val="-1"/>
        </w:rPr>
        <w:t xml:space="preserve"> reik</w:t>
      </w:r>
      <w:r w:rsidR="00CF0FD0">
        <w:rPr>
          <w:rFonts w:ascii="Times New Roman" w:hAnsi="Times New Roman"/>
          <w:spacing w:val="-1"/>
        </w:rPr>
        <w:t>ia</w:t>
      </w:r>
      <w:r w:rsidRPr="000A2DE8">
        <w:rPr>
          <w:rFonts w:ascii="Times New Roman" w:hAnsi="Times New Roman"/>
          <w:spacing w:val="-1"/>
        </w:rPr>
        <w:t xml:space="preserve"> vartoti </w:t>
      </w:r>
      <w:r w:rsidR="00643261">
        <w:rPr>
          <w:rFonts w:ascii="Times New Roman" w:hAnsi="Times New Roman"/>
          <w:spacing w:val="-1"/>
        </w:rPr>
        <w:t>laikantis saugumo priemonių</w:t>
      </w:r>
      <w:r w:rsidRPr="000A2DE8">
        <w:rPr>
          <w:rFonts w:ascii="Times New Roman" w:hAnsi="Times New Roman"/>
          <w:spacing w:val="-1"/>
        </w:rPr>
        <w:t>.</w:t>
      </w:r>
    </w:p>
    <w:p w14:paraId="5FA8A6C7"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4EA3ED36" w14:textId="77777777" w:rsidR="00411F4A" w:rsidRPr="000E41E7" w:rsidRDefault="00E0107B" w:rsidP="00E0107B">
      <w:pPr>
        <w:widowControl w:val="0"/>
        <w:autoSpaceDE w:val="0"/>
        <w:autoSpaceDN w:val="0"/>
        <w:adjustRightInd w:val="0"/>
        <w:spacing w:after="0" w:line="240" w:lineRule="auto"/>
        <w:rPr>
          <w:rFonts w:ascii="Times New Roman" w:hAnsi="Times New Roman"/>
          <w:iCs/>
          <w:spacing w:val="-1"/>
          <w:u w:val="single"/>
        </w:rPr>
      </w:pPr>
      <w:proofErr w:type="spellStart"/>
      <w:r w:rsidRPr="000E41E7">
        <w:rPr>
          <w:rFonts w:ascii="Times New Roman" w:hAnsi="Times New Roman"/>
          <w:iCs/>
          <w:spacing w:val="-1"/>
          <w:u w:val="single"/>
        </w:rPr>
        <w:t>Flukonazolas</w:t>
      </w:r>
      <w:proofErr w:type="spellEnd"/>
      <w:r w:rsidRPr="000E41E7">
        <w:rPr>
          <w:rFonts w:ascii="Times New Roman" w:hAnsi="Times New Roman"/>
          <w:iCs/>
          <w:spacing w:val="-1"/>
          <w:u w:val="single"/>
        </w:rPr>
        <w:t xml:space="preserve"> ir kiti CYP2C9 ir CYP3A4 inhibitoriai </w:t>
      </w:r>
    </w:p>
    <w:p w14:paraId="31FC6996" w14:textId="77777777" w:rsidR="0004103A" w:rsidRDefault="0004103A" w:rsidP="00E0107B">
      <w:pPr>
        <w:widowControl w:val="0"/>
        <w:autoSpaceDE w:val="0"/>
        <w:autoSpaceDN w:val="0"/>
        <w:adjustRightInd w:val="0"/>
        <w:spacing w:after="0" w:line="240" w:lineRule="auto"/>
        <w:rPr>
          <w:rFonts w:ascii="Times New Roman" w:hAnsi="Times New Roman"/>
          <w:spacing w:val="-1"/>
        </w:rPr>
      </w:pPr>
    </w:p>
    <w:p w14:paraId="6412FB54" w14:textId="51FB5518" w:rsidR="00E0107B" w:rsidRPr="000A2DE8" w:rsidRDefault="00411F4A" w:rsidP="00E0107B">
      <w:pPr>
        <w:widowControl w:val="0"/>
        <w:autoSpaceDE w:val="0"/>
        <w:autoSpaceDN w:val="0"/>
        <w:adjustRightInd w:val="0"/>
        <w:spacing w:after="0" w:line="240" w:lineRule="auto"/>
        <w:rPr>
          <w:rFonts w:ascii="Times New Roman" w:eastAsia="Times New Roman" w:hAnsi="Times New Roman"/>
        </w:rPr>
      </w:pPr>
      <w:r>
        <w:rPr>
          <w:rFonts w:ascii="Times New Roman" w:hAnsi="Times New Roman"/>
          <w:spacing w:val="-1"/>
        </w:rPr>
        <w:t>V</w:t>
      </w:r>
      <w:r w:rsidR="00E0107B" w:rsidRPr="000A2DE8">
        <w:rPr>
          <w:rFonts w:ascii="Times New Roman" w:hAnsi="Times New Roman"/>
          <w:spacing w:val="-1"/>
        </w:rPr>
        <w:t xml:space="preserve">artojant kartu su </w:t>
      </w:r>
      <w:proofErr w:type="spellStart"/>
      <w:r w:rsidR="00E0107B" w:rsidRPr="000A2DE8">
        <w:rPr>
          <w:rFonts w:ascii="Times New Roman" w:hAnsi="Times New Roman"/>
          <w:spacing w:val="-1"/>
        </w:rPr>
        <w:t>flukonazolu</w:t>
      </w:r>
      <w:proofErr w:type="spellEnd"/>
      <w:r w:rsidR="00E0107B" w:rsidRPr="000A2DE8">
        <w:rPr>
          <w:rFonts w:ascii="Times New Roman" w:hAnsi="Times New Roman"/>
          <w:spacing w:val="-1"/>
        </w:rPr>
        <w:t xml:space="preserve">, kuris labiausiai slopina CYP2C9, tačiau iš dalies ir CYP3A4, gali žymiai padidėti </w:t>
      </w:r>
      <w:proofErr w:type="spellStart"/>
      <w:r w:rsidR="00E0107B" w:rsidRPr="000A2DE8">
        <w:rPr>
          <w:rFonts w:ascii="Times New Roman" w:hAnsi="Times New Roman"/>
          <w:spacing w:val="-1"/>
        </w:rPr>
        <w:t>bozentano</w:t>
      </w:r>
      <w:proofErr w:type="spellEnd"/>
      <w:r w:rsidR="00E0107B" w:rsidRPr="000A2DE8">
        <w:rPr>
          <w:rFonts w:ascii="Times New Roman" w:hAnsi="Times New Roman"/>
          <w:spacing w:val="-1"/>
        </w:rPr>
        <w:t xml:space="preserve"> koncentracija plazmoje. Ši</w:t>
      </w:r>
      <w:r w:rsidR="003C3DEE">
        <w:rPr>
          <w:rFonts w:ascii="Times New Roman" w:hAnsi="Times New Roman"/>
          <w:spacing w:val="-1"/>
        </w:rPr>
        <w:t>o</w:t>
      </w:r>
      <w:r w:rsidR="00E0107B" w:rsidRPr="000A2DE8">
        <w:rPr>
          <w:rFonts w:ascii="Times New Roman" w:hAnsi="Times New Roman"/>
          <w:spacing w:val="-1"/>
        </w:rPr>
        <w:t xml:space="preserve"> derin</w:t>
      </w:r>
      <w:r w:rsidR="003C3DEE">
        <w:rPr>
          <w:rFonts w:ascii="Times New Roman" w:hAnsi="Times New Roman"/>
          <w:spacing w:val="-1"/>
        </w:rPr>
        <w:t>io</w:t>
      </w:r>
      <w:r w:rsidR="00E0107B" w:rsidRPr="000A2DE8">
        <w:rPr>
          <w:rFonts w:ascii="Times New Roman" w:hAnsi="Times New Roman"/>
          <w:spacing w:val="-1"/>
        </w:rPr>
        <w:t xml:space="preserve"> </w:t>
      </w:r>
      <w:r w:rsidR="003C3DEE">
        <w:rPr>
          <w:rFonts w:ascii="Times New Roman" w:hAnsi="Times New Roman"/>
          <w:spacing w:val="-1"/>
        </w:rPr>
        <w:t xml:space="preserve">vartoti </w:t>
      </w:r>
      <w:r w:rsidR="00E0107B" w:rsidRPr="000A2DE8">
        <w:rPr>
          <w:rFonts w:ascii="Times New Roman" w:hAnsi="Times New Roman"/>
          <w:spacing w:val="-1"/>
        </w:rPr>
        <w:t xml:space="preserve">nerekomenduojama. Dėl tos pačios priežasties stiprių CYP3A4 inhibitorių (pvz., </w:t>
      </w:r>
      <w:proofErr w:type="spellStart"/>
      <w:r w:rsidR="00E0107B" w:rsidRPr="000A2DE8">
        <w:rPr>
          <w:rFonts w:ascii="Times New Roman" w:hAnsi="Times New Roman"/>
          <w:spacing w:val="-1"/>
        </w:rPr>
        <w:t>ketokonazolo</w:t>
      </w:r>
      <w:proofErr w:type="spellEnd"/>
      <w:r w:rsidR="00E0107B" w:rsidRPr="000A2DE8">
        <w:rPr>
          <w:rFonts w:ascii="Times New Roman" w:hAnsi="Times New Roman"/>
          <w:spacing w:val="-1"/>
        </w:rPr>
        <w:t xml:space="preserve">, </w:t>
      </w:r>
      <w:proofErr w:type="spellStart"/>
      <w:r w:rsidR="00E0107B" w:rsidRPr="000A2DE8">
        <w:rPr>
          <w:rFonts w:ascii="Times New Roman" w:hAnsi="Times New Roman"/>
          <w:spacing w:val="-1"/>
        </w:rPr>
        <w:t>itrakonazolo</w:t>
      </w:r>
      <w:proofErr w:type="spellEnd"/>
      <w:r w:rsidR="00E0107B" w:rsidRPr="000A2DE8">
        <w:rPr>
          <w:rFonts w:ascii="Times New Roman" w:hAnsi="Times New Roman"/>
          <w:spacing w:val="-1"/>
        </w:rPr>
        <w:t xml:space="preserve"> arba ritonaviro) ir CYP2C9 inhibitorių (pvz., </w:t>
      </w:r>
      <w:proofErr w:type="spellStart"/>
      <w:r w:rsidR="00E0107B" w:rsidRPr="000A2DE8">
        <w:rPr>
          <w:rFonts w:ascii="Times New Roman" w:hAnsi="Times New Roman"/>
          <w:spacing w:val="-1"/>
        </w:rPr>
        <w:t>vorikonazolo</w:t>
      </w:r>
      <w:proofErr w:type="spellEnd"/>
      <w:r w:rsidR="00E0107B" w:rsidRPr="000A2DE8">
        <w:rPr>
          <w:rFonts w:ascii="Times New Roman" w:hAnsi="Times New Roman"/>
          <w:spacing w:val="-1"/>
        </w:rPr>
        <w:t xml:space="preserve">) vartojimas kartu su </w:t>
      </w:r>
      <w:proofErr w:type="spellStart"/>
      <w:r w:rsidR="00416173">
        <w:rPr>
          <w:rFonts w:ascii="Times New Roman" w:hAnsi="Times New Roman"/>
          <w:spacing w:val="-4"/>
        </w:rPr>
        <w:t>Bosentan</w:t>
      </w:r>
      <w:proofErr w:type="spellEnd"/>
      <w:r w:rsidR="00416173">
        <w:rPr>
          <w:rFonts w:ascii="Times New Roman" w:hAnsi="Times New Roman"/>
          <w:spacing w:val="-4"/>
        </w:rPr>
        <w:t xml:space="preserve"> </w:t>
      </w:r>
      <w:proofErr w:type="spellStart"/>
      <w:r w:rsidR="00416173">
        <w:rPr>
          <w:rFonts w:ascii="Times New Roman" w:hAnsi="Times New Roman"/>
          <w:spacing w:val="-4"/>
        </w:rPr>
        <w:t>Zentiva</w:t>
      </w:r>
      <w:proofErr w:type="spellEnd"/>
      <w:r w:rsidR="00416173" w:rsidRPr="000A2DE8">
        <w:rPr>
          <w:rFonts w:ascii="Times New Roman" w:hAnsi="Times New Roman"/>
          <w:spacing w:val="-4"/>
        </w:rPr>
        <w:t xml:space="preserve"> </w:t>
      </w:r>
      <w:r w:rsidR="00E0107B" w:rsidRPr="000A2DE8">
        <w:rPr>
          <w:rFonts w:ascii="Times New Roman" w:hAnsi="Times New Roman"/>
          <w:spacing w:val="-1"/>
        </w:rPr>
        <w:t>nerekomenduojamas.</w:t>
      </w:r>
    </w:p>
    <w:p w14:paraId="4740B9F4"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504F33C1" w14:textId="77777777" w:rsidR="00416173" w:rsidRPr="000E41E7" w:rsidRDefault="00E0107B" w:rsidP="00E0107B">
      <w:pPr>
        <w:widowControl w:val="0"/>
        <w:autoSpaceDE w:val="0"/>
        <w:autoSpaceDN w:val="0"/>
        <w:adjustRightInd w:val="0"/>
        <w:spacing w:after="0" w:line="240" w:lineRule="auto"/>
        <w:rPr>
          <w:rFonts w:ascii="Times New Roman" w:hAnsi="Times New Roman"/>
          <w:iCs/>
          <w:spacing w:val="-1"/>
          <w:u w:val="single"/>
        </w:rPr>
      </w:pPr>
      <w:proofErr w:type="spellStart"/>
      <w:r w:rsidRPr="000E41E7">
        <w:rPr>
          <w:rFonts w:ascii="Times New Roman" w:hAnsi="Times New Roman"/>
          <w:iCs/>
          <w:spacing w:val="-1"/>
          <w:u w:val="single"/>
        </w:rPr>
        <w:t>Ciklosporinas</w:t>
      </w:r>
      <w:proofErr w:type="spellEnd"/>
      <w:r w:rsidRPr="000E41E7">
        <w:rPr>
          <w:rFonts w:ascii="Times New Roman" w:hAnsi="Times New Roman"/>
          <w:iCs/>
          <w:spacing w:val="-1"/>
          <w:u w:val="single"/>
        </w:rPr>
        <w:t xml:space="preserve"> A</w:t>
      </w:r>
    </w:p>
    <w:p w14:paraId="33ECC088" w14:textId="77777777" w:rsidR="0004103A" w:rsidRDefault="0004103A" w:rsidP="00E0107B">
      <w:pPr>
        <w:widowControl w:val="0"/>
        <w:autoSpaceDE w:val="0"/>
        <w:autoSpaceDN w:val="0"/>
        <w:adjustRightInd w:val="0"/>
        <w:spacing w:after="0" w:line="240" w:lineRule="auto"/>
        <w:rPr>
          <w:rFonts w:ascii="Times New Roman" w:hAnsi="Times New Roman"/>
          <w:iCs/>
        </w:rPr>
      </w:pPr>
    </w:p>
    <w:p w14:paraId="192AA9D3" w14:textId="487B0E9F" w:rsidR="00E0107B" w:rsidRPr="000A2DE8" w:rsidRDefault="003C3DEE" w:rsidP="00E0107B">
      <w:pPr>
        <w:widowControl w:val="0"/>
        <w:autoSpaceDE w:val="0"/>
        <w:autoSpaceDN w:val="0"/>
        <w:adjustRightInd w:val="0"/>
        <w:spacing w:after="0" w:line="240" w:lineRule="auto"/>
        <w:rPr>
          <w:rFonts w:ascii="Times New Roman" w:eastAsia="Times New Roman" w:hAnsi="Times New Roman"/>
        </w:rPr>
      </w:pPr>
      <w:r>
        <w:rPr>
          <w:rFonts w:ascii="Times New Roman" w:hAnsi="Times New Roman"/>
          <w:iCs/>
        </w:rPr>
        <w:t>Draudžiama</w:t>
      </w:r>
      <w:r w:rsidR="00E0107B" w:rsidRPr="000A2DE8">
        <w:rPr>
          <w:rFonts w:ascii="Times New Roman" w:hAnsi="Times New Roman"/>
        </w:rPr>
        <w:t xml:space="preserve"> kartu vartoti </w:t>
      </w:r>
      <w:proofErr w:type="spellStart"/>
      <w:r w:rsidR="00416173">
        <w:rPr>
          <w:rFonts w:ascii="Times New Roman" w:hAnsi="Times New Roman"/>
          <w:spacing w:val="-4"/>
        </w:rPr>
        <w:t>Bosentan</w:t>
      </w:r>
      <w:proofErr w:type="spellEnd"/>
      <w:r w:rsidR="00416173">
        <w:rPr>
          <w:rFonts w:ascii="Times New Roman" w:hAnsi="Times New Roman"/>
          <w:spacing w:val="-4"/>
        </w:rPr>
        <w:t xml:space="preserve"> </w:t>
      </w:r>
      <w:proofErr w:type="spellStart"/>
      <w:r w:rsidR="00416173">
        <w:rPr>
          <w:rFonts w:ascii="Times New Roman" w:hAnsi="Times New Roman"/>
          <w:spacing w:val="-4"/>
        </w:rPr>
        <w:t>Zentiva</w:t>
      </w:r>
      <w:proofErr w:type="spellEnd"/>
      <w:r w:rsidR="00416173" w:rsidRPr="000A2DE8">
        <w:rPr>
          <w:rFonts w:ascii="Times New Roman" w:hAnsi="Times New Roman"/>
          <w:spacing w:val="-4"/>
        </w:rPr>
        <w:t xml:space="preserve"> </w:t>
      </w:r>
      <w:r w:rsidR="00E0107B" w:rsidRPr="000A2DE8">
        <w:rPr>
          <w:rFonts w:ascii="Times New Roman" w:hAnsi="Times New Roman"/>
        </w:rPr>
        <w:t xml:space="preserve">ir </w:t>
      </w:r>
      <w:proofErr w:type="spellStart"/>
      <w:r w:rsidR="00E0107B" w:rsidRPr="000A2DE8">
        <w:rPr>
          <w:rFonts w:ascii="Times New Roman" w:hAnsi="Times New Roman"/>
        </w:rPr>
        <w:t>ciklosporin</w:t>
      </w:r>
      <w:r w:rsidR="00416173">
        <w:rPr>
          <w:rFonts w:ascii="Times New Roman" w:hAnsi="Times New Roman"/>
        </w:rPr>
        <w:t>o</w:t>
      </w:r>
      <w:proofErr w:type="spellEnd"/>
      <w:r w:rsidR="00E0107B" w:rsidRPr="000A2DE8">
        <w:rPr>
          <w:rFonts w:ascii="Times New Roman" w:hAnsi="Times New Roman"/>
        </w:rPr>
        <w:t xml:space="preserve"> A (</w:t>
      </w:r>
      <w:proofErr w:type="spellStart"/>
      <w:r w:rsidR="00E0107B" w:rsidRPr="000A2DE8">
        <w:rPr>
          <w:rFonts w:ascii="Times New Roman" w:hAnsi="Times New Roman"/>
        </w:rPr>
        <w:t>kalcineurino</w:t>
      </w:r>
      <w:proofErr w:type="spellEnd"/>
      <w:r w:rsidR="00E0107B" w:rsidRPr="000A2DE8">
        <w:rPr>
          <w:rFonts w:ascii="Times New Roman" w:hAnsi="Times New Roman"/>
        </w:rPr>
        <w:t xml:space="preserve"> inhibitori</w:t>
      </w:r>
      <w:r>
        <w:rPr>
          <w:rFonts w:ascii="Times New Roman" w:hAnsi="Times New Roman"/>
        </w:rPr>
        <w:t>aus</w:t>
      </w:r>
      <w:r w:rsidR="00E0107B" w:rsidRPr="000A2DE8">
        <w:rPr>
          <w:rFonts w:ascii="Times New Roman" w:hAnsi="Times New Roman"/>
        </w:rPr>
        <w:t xml:space="preserve">) (žr. 4.3 skyrių). </w:t>
      </w:r>
      <w:r w:rsidR="009B3DC2">
        <w:rPr>
          <w:rFonts w:ascii="Times New Roman" w:hAnsi="Times New Roman"/>
        </w:rPr>
        <w:t>Vartojant</w:t>
      </w:r>
      <w:r w:rsidR="00E0107B" w:rsidRPr="000A2DE8">
        <w:rPr>
          <w:rFonts w:ascii="Times New Roman" w:hAnsi="Times New Roman"/>
        </w:rPr>
        <w:t xml:space="preserve"> ši</w:t>
      </w:r>
      <w:r>
        <w:rPr>
          <w:rFonts w:ascii="Times New Roman" w:hAnsi="Times New Roman"/>
        </w:rPr>
        <w:t>ų</w:t>
      </w:r>
      <w:r w:rsidR="00E0107B" w:rsidRPr="000A2DE8">
        <w:rPr>
          <w:rFonts w:ascii="Times New Roman" w:hAnsi="Times New Roman"/>
        </w:rPr>
        <w:t xml:space="preserve"> </w:t>
      </w:r>
      <w:r>
        <w:rPr>
          <w:rFonts w:ascii="Times New Roman" w:hAnsi="Times New Roman"/>
        </w:rPr>
        <w:t xml:space="preserve">vaistinių </w:t>
      </w:r>
      <w:r w:rsidR="00E0107B" w:rsidRPr="000A2DE8">
        <w:rPr>
          <w:rFonts w:ascii="Times New Roman" w:hAnsi="Times New Roman"/>
        </w:rPr>
        <w:t>preparat</w:t>
      </w:r>
      <w:r>
        <w:rPr>
          <w:rFonts w:ascii="Times New Roman" w:hAnsi="Times New Roman"/>
        </w:rPr>
        <w:t>ų</w:t>
      </w:r>
      <w:r w:rsidR="00E0107B" w:rsidRPr="000A2DE8">
        <w:rPr>
          <w:rFonts w:ascii="Times New Roman" w:hAnsi="Times New Roman"/>
        </w:rPr>
        <w:t xml:space="preserve"> kartu, pradinė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koncentracija buvo maždaug 30</w:t>
      </w:r>
      <w:r w:rsidR="00A83FD6">
        <w:rPr>
          <w:rFonts w:ascii="Times New Roman" w:hAnsi="Times New Roman"/>
        </w:rPr>
        <w:t> </w:t>
      </w:r>
      <w:r w:rsidR="00E0107B" w:rsidRPr="000A2DE8">
        <w:rPr>
          <w:rFonts w:ascii="Times New Roman" w:hAnsi="Times New Roman"/>
        </w:rPr>
        <w:t xml:space="preserve">kartų didesnė, nei vartojant vien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Nusistovėjus koncentracijos pusiausvyrai,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koncentracija plazmoje buvo 3</w:t>
      </w:r>
      <w:r w:rsidR="00416173">
        <w:rPr>
          <w:rFonts w:ascii="Times New Roman" w:hAnsi="Times New Roman"/>
        </w:rPr>
        <w:noBreakHyphen/>
      </w:r>
      <w:r w:rsidR="00E0107B" w:rsidRPr="000A2DE8">
        <w:rPr>
          <w:rFonts w:ascii="Times New Roman" w:hAnsi="Times New Roman"/>
        </w:rPr>
        <w:t xml:space="preserve">4 kartus didesnė, nei vartojant vien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w:t>
      </w:r>
      <w:r w:rsidR="009B3DC2">
        <w:rPr>
          <w:rFonts w:ascii="Times New Roman" w:hAnsi="Times New Roman"/>
        </w:rPr>
        <w:t>Tikėtinas š</w:t>
      </w:r>
      <w:r w:rsidR="00E0107B" w:rsidRPr="000A2DE8">
        <w:rPr>
          <w:rFonts w:ascii="Times New Roman" w:hAnsi="Times New Roman"/>
        </w:rPr>
        <w:t xml:space="preserve">ios sąveikos mechanizmas yra </w:t>
      </w:r>
      <w:proofErr w:type="spellStart"/>
      <w:r w:rsidR="00E0107B" w:rsidRPr="000A2DE8">
        <w:rPr>
          <w:rFonts w:ascii="Times New Roman" w:hAnsi="Times New Roman"/>
        </w:rPr>
        <w:t>ciklosporino</w:t>
      </w:r>
      <w:proofErr w:type="spellEnd"/>
      <w:r w:rsidR="00E0107B" w:rsidRPr="000A2DE8">
        <w:rPr>
          <w:rFonts w:ascii="Times New Roman" w:hAnsi="Times New Roman"/>
        </w:rPr>
        <w:t xml:space="preserve"> sukeltas transportinių baltymų veikiamo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patekimo į </w:t>
      </w:r>
      <w:proofErr w:type="spellStart"/>
      <w:r w:rsidR="00E0107B" w:rsidRPr="000A2DE8">
        <w:rPr>
          <w:rFonts w:ascii="Times New Roman" w:hAnsi="Times New Roman"/>
        </w:rPr>
        <w:t>hepatocitus</w:t>
      </w:r>
      <w:proofErr w:type="spellEnd"/>
      <w:r w:rsidR="00E0107B" w:rsidRPr="000A2DE8">
        <w:rPr>
          <w:rFonts w:ascii="Times New Roman" w:hAnsi="Times New Roman"/>
        </w:rPr>
        <w:t xml:space="preserve"> slopinimas. </w:t>
      </w:r>
      <w:proofErr w:type="spellStart"/>
      <w:r w:rsidR="00E0107B" w:rsidRPr="000A2DE8">
        <w:rPr>
          <w:rFonts w:ascii="Times New Roman" w:hAnsi="Times New Roman"/>
        </w:rPr>
        <w:t>Ciklosporino</w:t>
      </w:r>
      <w:proofErr w:type="spellEnd"/>
      <w:r w:rsidR="00E0107B" w:rsidRPr="000A2DE8">
        <w:rPr>
          <w:rFonts w:ascii="Times New Roman" w:hAnsi="Times New Roman"/>
        </w:rPr>
        <w:t xml:space="preserve"> A (CYP3A4 substrato) koncentracija kraujyje sumažėjo </w:t>
      </w:r>
      <w:r w:rsidR="00E0107B" w:rsidRPr="000A2DE8">
        <w:rPr>
          <w:rFonts w:ascii="Times New Roman" w:hAnsi="Times New Roman"/>
        </w:rPr>
        <w:lastRenderedPageBreak/>
        <w:t>maždaug 50</w:t>
      </w:r>
      <w:r w:rsidR="00416173">
        <w:rPr>
          <w:rFonts w:ascii="Times New Roman" w:hAnsi="Times New Roman"/>
        </w:rPr>
        <w:t> </w:t>
      </w:r>
      <w:r w:rsidR="00E0107B" w:rsidRPr="000A2DE8">
        <w:rPr>
          <w:rFonts w:ascii="Times New Roman" w:hAnsi="Times New Roman"/>
        </w:rPr>
        <w:t xml:space="preserve">%. </w:t>
      </w:r>
      <w:r>
        <w:rPr>
          <w:rFonts w:ascii="Times New Roman" w:hAnsi="Times New Roman"/>
        </w:rPr>
        <w:t xml:space="preserve">Tikėtina, kad </w:t>
      </w:r>
      <w:r w:rsidR="009B3DC2">
        <w:rPr>
          <w:rFonts w:ascii="Times New Roman" w:hAnsi="Times New Roman"/>
        </w:rPr>
        <w:t>tai</w:t>
      </w:r>
      <w:r w:rsidR="00E0107B" w:rsidRPr="000A2DE8">
        <w:rPr>
          <w:rFonts w:ascii="Times New Roman" w:hAnsi="Times New Roman"/>
        </w:rPr>
        <w:t xml:space="preserve"> sukelia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vykdoma CYP3A4 indukcija.</w:t>
      </w:r>
    </w:p>
    <w:p w14:paraId="14C1B183"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07B27612" w14:textId="77777777" w:rsidR="00416173" w:rsidRPr="000E41E7" w:rsidRDefault="00E0107B" w:rsidP="00E0107B">
      <w:pPr>
        <w:widowControl w:val="0"/>
        <w:autoSpaceDE w:val="0"/>
        <w:autoSpaceDN w:val="0"/>
        <w:adjustRightInd w:val="0"/>
        <w:spacing w:after="0" w:line="240" w:lineRule="auto"/>
        <w:rPr>
          <w:rFonts w:ascii="Times New Roman" w:hAnsi="Times New Roman"/>
          <w:iCs/>
          <w:u w:val="single"/>
        </w:rPr>
      </w:pPr>
      <w:proofErr w:type="spellStart"/>
      <w:r w:rsidRPr="000E41E7">
        <w:rPr>
          <w:rFonts w:ascii="Times New Roman" w:hAnsi="Times New Roman"/>
          <w:iCs/>
          <w:u w:val="single"/>
        </w:rPr>
        <w:t>Takrolimuzas</w:t>
      </w:r>
      <w:proofErr w:type="spellEnd"/>
      <w:r w:rsidRPr="000E41E7">
        <w:rPr>
          <w:rFonts w:ascii="Times New Roman" w:hAnsi="Times New Roman"/>
          <w:iCs/>
          <w:u w:val="single"/>
        </w:rPr>
        <w:t xml:space="preserve">, </w:t>
      </w:r>
      <w:proofErr w:type="spellStart"/>
      <w:r w:rsidRPr="000E41E7">
        <w:rPr>
          <w:rFonts w:ascii="Times New Roman" w:hAnsi="Times New Roman"/>
          <w:iCs/>
          <w:u w:val="single"/>
        </w:rPr>
        <w:t>sirolimuzas</w:t>
      </w:r>
      <w:proofErr w:type="spellEnd"/>
    </w:p>
    <w:p w14:paraId="1E360D32" w14:textId="77777777" w:rsidR="0004103A" w:rsidRDefault="0004103A" w:rsidP="00E0107B">
      <w:pPr>
        <w:widowControl w:val="0"/>
        <w:autoSpaceDE w:val="0"/>
        <w:autoSpaceDN w:val="0"/>
        <w:adjustRightInd w:val="0"/>
        <w:spacing w:after="0" w:line="240" w:lineRule="auto"/>
        <w:rPr>
          <w:rFonts w:ascii="Times New Roman" w:hAnsi="Times New Roman"/>
          <w:iCs/>
        </w:rPr>
      </w:pPr>
    </w:p>
    <w:p w14:paraId="65C3A85C" w14:textId="3D8E7BF4" w:rsidR="00E0107B" w:rsidRPr="000A2DE8" w:rsidRDefault="00416173" w:rsidP="00E0107B">
      <w:pPr>
        <w:widowControl w:val="0"/>
        <w:autoSpaceDE w:val="0"/>
        <w:autoSpaceDN w:val="0"/>
        <w:adjustRightInd w:val="0"/>
        <w:spacing w:after="0" w:line="240" w:lineRule="auto"/>
        <w:rPr>
          <w:rFonts w:ascii="Times New Roman" w:eastAsia="Times New Roman" w:hAnsi="Times New Roman"/>
        </w:rPr>
      </w:pPr>
      <w:r>
        <w:rPr>
          <w:rFonts w:ascii="Times New Roman" w:hAnsi="Times New Roman"/>
          <w:iCs/>
        </w:rPr>
        <w:t>T</w:t>
      </w:r>
      <w:r w:rsidR="00E0107B" w:rsidRPr="00416173">
        <w:rPr>
          <w:rFonts w:ascii="Times New Roman" w:hAnsi="Times New Roman"/>
          <w:iCs/>
        </w:rPr>
        <w:t>yrimuose</w:t>
      </w:r>
      <w:r w:rsidR="00E0107B" w:rsidRPr="000A2DE8">
        <w:rPr>
          <w:rFonts w:ascii="Times New Roman" w:hAnsi="Times New Roman"/>
        </w:rPr>
        <w:t xml:space="preserve"> su žmonėmis nebuvo tyrinėjamas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vartojimas kartu su </w:t>
      </w:r>
      <w:proofErr w:type="spellStart"/>
      <w:r w:rsidR="00E0107B" w:rsidRPr="000A2DE8">
        <w:rPr>
          <w:rFonts w:ascii="Times New Roman" w:hAnsi="Times New Roman"/>
        </w:rPr>
        <w:t>takrolimuzu</w:t>
      </w:r>
      <w:proofErr w:type="spellEnd"/>
      <w:r w:rsidR="00E0107B" w:rsidRPr="000A2DE8">
        <w:rPr>
          <w:rFonts w:ascii="Times New Roman" w:hAnsi="Times New Roman"/>
        </w:rPr>
        <w:t xml:space="preserve"> ar </w:t>
      </w:r>
      <w:proofErr w:type="spellStart"/>
      <w:r w:rsidR="00E0107B" w:rsidRPr="000A2DE8">
        <w:rPr>
          <w:rFonts w:ascii="Times New Roman" w:hAnsi="Times New Roman"/>
        </w:rPr>
        <w:t>sirolimuzu</w:t>
      </w:r>
      <w:proofErr w:type="spellEnd"/>
      <w:r w:rsidR="00E0107B" w:rsidRPr="000A2DE8">
        <w:rPr>
          <w:rFonts w:ascii="Times New Roman" w:hAnsi="Times New Roman"/>
        </w:rPr>
        <w:t xml:space="preserve">, tačiau </w:t>
      </w:r>
      <w:r w:rsidR="009D27E3">
        <w:rPr>
          <w:rFonts w:ascii="Times New Roman" w:hAnsi="Times New Roman"/>
        </w:rPr>
        <w:t>vartojant</w:t>
      </w:r>
      <w:r w:rsidR="00E0107B" w:rsidRPr="000A2DE8">
        <w:rPr>
          <w:rFonts w:ascii="Times New Roman" w:hAnsi="Times New Roman"/>
        </w:rPr>
        <w:t xml:space="preserve"> </w:t>
      </w:r>
      <w:proofErr w:type="spellStart"/>
      <w:r w:rsidR="00E0107B" w:rsidRPr="000A2DE8">
        <w:rPr>
          <w:rFonts w:ascii="Times New Roman" w:hAnsi="Times New Roman"/>
        </w:rPr>
        <w:t>takrolimuz</w:t>
      </w:r>
      <w:r>
        <w:rPr>
          <w:rFonts w:ascii="Times New Roman" w:hAnsi="Times New Roman"/>
        </w:rPr>
        <w:t>o</w:t>
      </w:r>
      <w:proofErr w:type="spellEnd"/>
      <w:r w:rsidR="00E0107B" w:rsidRPr="000A2DE8">
        <w:rPr>
          <w:rFonts w:ascii="Times New Roman" w:hAnsi="Times New Roman"/>
        </w:rPr>
        <w:t xml:space="preserve"> ar </w:t>
      </w:r>
      <w:proofErr w:type="spellStart"/>
      <w:r w:rsidR="00E0107B" w:rsidRPr="000A2DE8">
        <w:rPr>
          <w:rFonts w:ascii="Times New Roman" w:hAnsi="Times New Roman"/>
        </w:rPr>
        <w:t>sirolimuz</w:t>
      </w:r>
      <w:r>
        <w:rPr>
          <w:rFonts w:ascii="Times New Roman" w:hAnsi="Times New Roman"/>
        </w:rPr>
        <w:t>o</w:t>
      </w:r>
      <w:proofErr w:type="spellEnd"/>
      <w:r w:rsidR="00E0107B" w:rsidRPr="000A2DE8">
        <w:rPr>
          <w:rFonts w:ascii="Times New Roman" w:hAnsi="Times New Roman"/>
        </w:rPr>
        <w:t xml:space="preserve"> kartu su </w:t>
      </w:r>
      <w:proofErr w:type="spellStart"/>
      <w:r w:rsidR="00E0107B" w:rsidRPr="000A2DE8">
        <w:rPr>
          <w:rFonts w:ascii="Times New Roman" w:hAnsi="Times New Roman"/>
        </w:rPr>
        <w:t>bozentanu</w:t>
      </w:r>
      <w:proofErr w:type="spellEnd"/>
      <w:r w:rsidR="00E0107B" w:rsidRPr="000A2DE8">
        <w:rPr>
          <w:rFonts w:ascii="Times New Roman" w:hAnsi="Times New Roman"/>
        </w:rPr>
        <w:t xml:space="preserve"> gali padidėti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koncentracija plazmoje, kaip atsitinka </w:t>
      </w:r>
      <w:r w:rsidR="009D27E3">
        <w:rPr>
          <w:rFonts w:ascii="Times New Roman" w:hAnsi="Times New Roman"/>
        </w:rPr>
        <w:t xml:space="preserve">vaistinio </w:t>
      </w:r>
      <w:r w:rsidR="00E0107B" w:rsidRPr="000A2DE8">
        <w:rPr>
          <w:rFonts w:ascii="Times New Roman" w:hAnsi="Times New Roman"/>
        </w:rPr>
        <w:t>preparat</w:t>
      </w:r>
      <w:r w:rsidR="009D27E3">
        <w:rPr>
          <w:rFonts w:ascii="Times New Roman" w:hAnsi="Times New Roman"/>
        </w:rPr>
        <w:t>o</w:t>
      </w:r>
      <w:r w:rsidR="00E0107B" w:rsidRPr="000A2DE8">
        <w:rPr>
          <w:rFonts w:ascii="Times New Roman" w:hAnsi="Times New Roman"/>
        </w:rPr>
        <w:t xml:space="preserve"> vartojant kartu su </w:t>
      </w:r>
      <w:proofErr w:type="spellStart"/>
      <w:r w:rsidR="00E0107B" w:rsidRPr="000A2DE8">
        <w:rPr>
          <w:rFonts w:ascii="Times New Roman" w:hAnsi="Times New Roman"/>
        </w:rPr>
        <w:t>ciklosporinu</w:t>
      </w:r>
      <w:proofErr w:type="spellEnd"/>
      <w:r w:rsidR="00E0107B" w:rsidRPr="000A2DE8">
        <w:rPr>
          <w:rFonts w:ascii="Times New Roman" w:hAnsi="Times New Roman"/>
        </w:rPr>
        <w:t xml:space="preserve"> A. Kartu vartojamas </w:t>
      </w:r>
      <w:proofErr w:type="spellStart"/>
      <w:r w:rsidR="00E0107B" w:rsidRPr="000A2DE8">
        <w:rPr>
          <w:rFonts w:ascii="Times New Roman" w:hAnsi="Times New Roman"/>
        </w:rPr>
        <w:t>bozentanas</w:t>
      </w:r>
      <w:proofErr w:type="spellEnd"/>
      <w:r w:rsidR="00E0107B" w:rsidRPr="000A2DE8">
        <w:rPr>
          <w:rFonts w:ascii="Times New Roman" w:hAnsi="Times New Roman"/>
        </w:rPr>
        <w:t xml:space="preserve"> gali sumažinti </w:t>
      </w:r>
      <w:proofErr w:type="spellStart"/>
      <w:r w:rsidR="00E0107B" w:rsidRPr="000A2DE8">
        <w:rPr>
          <w:rFonts w:ascii="Times New Roman" w:hAnsi="Times New Roman"/>
        </w:rPr>
        <w:t>takrolimuzo</w:t>
      </w:r>
      <w:proofErr w:type="spellEnd"/>
      <w:r w:rsidR="00E0107B" w:rsidRPr="000A2DE8">
        <w:rPr>
          <w:rFonts w:ascii="Times New Roman" w:hAnsi="Times New Roman"/>
        </w:rPr>
        <w:t xml:space="preserve"> ar </w:t>
      </w:r>
      <w:proofErr w:type="spellStart"/>
      <w:r w:rsidR="00E0107B" w:rsidRPr="000A2DE8">
        <w:rPr>
          <w:rFonts w:ascii="Times New Roman" w:hAnsi="Times New Roman"/>
        </w:rPr>
        <w:t>sirolimuzo</w:t>
      </w:r>
      <w:proofErr w:type="spellEnd"/>
      <w:r w:rsidR="00E0107B" w:rsidRPr="000A2DE8">
        <w:rPr>
          <w:rFonts w:ascii="Times New Roman" w:hAnsi="Times New Roman"/>
        </w:rPr>
        <w:t xml:space="preserve"> koncentracij</w:t>
      </w:r>
      <w:r w:rsidR="009D27E3">
        <w:rPr>
          <w:rFonts w:ascii="Times New Roman" w:hAnsi="Times New Roman"/>
        </w:rPr>
        <w:t>ą</w:t>
      </w:r>
      <w:r w:rsidR="00E0107B" w:rsidRPr="000A2DE8">
        <w:rPr>
          <w:rFonts w:ascii="Times New Roman" w:hAnsi="Times New Roman"/>
        </w:rPr>
        <w:t xml:space="preserve"> plazmoje, todėl nepatartina vartoti </w:t>
      </w:r>
      <w:proofErr w:type="spellStart"/>
      <w:r>
        <w:rPr>
          <w:rFonts w:ascii="Times New Roman" w:hAnsi="Times New Roman"/>
          <w:spacing w:val="-4"/>
        </w:rPr>
        <w:t>Bosentan</w:t>
      </w:r>
      <w:proofErr w:type="spellEnd"/>
      <w:r>
        <w:rPr>
          <w:rFonts w:ascii="Times New Roman" w:hAnsi="Times New Roman"/>
          <w:spacing w:val="-4"/>
        </w:rPr>
        <w:t xml:space="preserve"> </w:t>
      </w:r>
      <w:proofErr w:type="spellStart"/>
      <w:r>
        <w:rPr>
          <w:rFonts w:ascii="Times New Roman" w:hAnsi="Times New Roman"/>
          <w:spacing w:val="-4"/>
        </w:rPr>
        <w:t>Zentiva</w:t>
      </w:r>
      <w:proofErr w:type="spellEnd"/>
      <w:r w:rsidRPr="000A2DE8">
        <w:rPr>
          <w:rFonts w:ascii="Times New Roman" w:hAnsi="Times New Roman"/>
          <w:spacing w:val="-4"/>
        </w:rPr>
        <w:t xml:space="preserve"> </w:t>
      </w:r>
      <w:r w:rsidR="00E0107B" w:rsidRPr="000A2DE8">
        <w:rPr>
          <w:rFonts w:ascii="Times New Roman" w:hAnsi="Times New Roman"/>
        </w:rPr>
        <w:t xml:space="preserve">kartu su ir </w:t>
      </w:r>
      <w:proofErr w:type="spellStart"/>
      <w:r w:rsidR="00E0107B" w:rsidRPr="000A2DE8">
        <w:rPr>
          <w:rFonts w:ascii="Times New Roman" w:hAnsi="Times New Roman"/>
        </w:rPr>
        <w:t>takrolimuzu</w:t>
      </w:r>
      <w:proofErr w:type="spellEnd"/>
      <w:r w:rsidR="00E0107B" w:rsidRPr="000A2DE8">
        <w:rPr>
          <w:rFonts w:ascii="Times New Roman" w:hAnsi="Times New Roman"/>
        </w:rPr>
        <w:t xml:space="preserve"> ar </w:t>
      </w:r>
      <w:proofErr w:type="spellStart"/>
      <w:r w:rsidR="00E0107B" w:rsidRPr="000A2DE8">
        <w:rPr>
          <w:rFonts w:ascii="Times New Roman" w:hAnsi="Times New Roman"/>
        </w:rPr>
        <w:t>sirolimuzu</w:t>
      </w:r>
      <w:proofErr w:type="spellEnd"/>
      <w:r w:rsidR="00E0107B" w:rsidRPr="000A2DE8">
        <w:rPr>
          <w:rFonts w:ascii="Times New Roman" w:hAnsi="Times New Roman"/>
        </w:rPr>
        <w:t xml:space="preserve">. Pacientus, kuriems būtinas toks </w:t>
      </w:r>
      <w:r w:rsidR="009D27E3">
        <w:rPr>
          <w:rFonts w:ascii="Times New Roman" w:hAnsi="Times New Roman"/>
        </w:rPr>
        <w:t xml:space="preserve">vaistinių </w:t>
      </w:r>
      <w:r w:rsidR="00E0107B" w:rsidRPr="000A2DE8">
        <w:rPr>
          <w:rFonts w:ascii="Times New Roman" w:hAnsi="Times New Roman"/>
        </w:rPr>
        <w:t xml:space="preserve">preparatų derinys, reikia atidžiai stebėti dėl </w:t>
      </w:r>
      <w:r w:rsidR="009D27E3">
        <w:rPr>
          <w:rFonts w:ascii="Times New Roman" w:hAnsi="Times New Roman"/>
        </w:rPr>
        <w:t>nepageidaujamų reiškinių</w:t>
      </w:r>
      <w:r w:rsidR="00E0107B" w:rsidRPr="000A2DE8">
        <w:rPr>
          <w:rFonts w:ascii="Times New Roman" w:hAnsi="Times New Roman"/>
        </w:rPr>
        <w:t>, susijusi</w:t>
      </w:r>
      <w:r w:rsidR="009D27E3">
        <w:rPr>
          <w:rFonts w:ascii="Times New Roman" w:hAnsi="Times New Roman"/>
        </w:rPr>
        <w:t>ų</w:t>
      </w:r>
      <w:r w:rsidR="00E0107B" w:rsidRPr="000A2DE8">
        <w:rPr>
          <w:rFonts w:ascii="Times New Roman" w:hAnsi="Times New Roman"/>
        </w:rPr>
        <w:t xml:space="preserve"> su </w:t>
      </w:r>
      <w:proofErr w:type="spellStart"/>
      <w:r w:rsidR="00E0107B" w:rsidRPr="000A2DE8">
        <w:rPr>
          <w:rFonts w:ascii="Times New Roman" w:hAnsi="Times New Roman"/>
        </w:rPr>
        <w:t>bozentan</w:t>
      </w:r>
      <w:r w:rsidR="009D27E3">
        <w:rPr>
          <w:rFonts w:ascii="Times New Roman" w:hAnsi="Times New Roman"/>
        </w:rPr>
        <w:t>u</w:t>
      </w:r>
      <w:proofErr w:type="spellEnd"/>
      <w:r w:rsidR="00E0107B" w:rsidRPr="000A2DE8">
        <w:rPr>
          <w:rFonts w:ascii="Times New Roman" w:hAnsi="Times New Roman"/>
        </w:rPr>
        <w:t xml:space="preserve"> ir </w:t>
      </w:r>
      <w:r w:rsidR="00E628B8">
        <w:rPr>
          <w:rFonts w:ascii="Times New Roman" w:hAnsi="Times New Roman"/>
        </w:rPr>
        <w:t xml:space="preserve">stebėti </w:t>
      </w:r>
      <w:proofErr w:type="spellStart"/>
      <w:r w:rsidR="00E0107B" w:rsidRPr="000A2DE8">
        <w:rPr>
          <w:rFonts w:ascii="Times New Roman" w:hAnsi="Times New Roman"/>
        </w:rPr>
        <w:t>takrolimuzo</w:t>
      </w:r>
      <w:proofErr w:type="spellEnd"/>
      <w:r w:rsidR="00E0107B" w:rsidRPr="000A2DE8">
        <w:rPr>
          <w:rFonts w:ascii="Times New Roman" w:hAnsi="Times New Roman"/>
        </w:rPr>
        <w:t xml:space="preserve"> ar </w:t>
      </w:r>
      <w:proofErr w:type="spellStart"/>
      <w:r w:rsidR="00E0107B" w:rsidRPr="000A2DE8">
        <w:rPr>
          <w:rFonts w:ascii="Times New Roman" w:hAnsi="Times New Roman"/>
        </w:rPr>
        <w:t>sirolimuzo</w:t>
      </w:r>
      <w:proofErr w:type="spellEnd"/>
      <w:r w:rsidR="00E0107B" w:rsidRPr="000A2DE8">
        <w:rPr>
          <w:rFonts w:ascii="Times New Roman" w:hAnsi="Times New Roman"/>
        </w:rPr>
        <w:t xml:space="preserve"> koncentracij</w:t>
      </w:r>
      <w:r w:rsidR="00E628B8">
        <w:rPr>
          <w:rFonts w:ascii="Times New Roman" w:hAnsi="Times New Roman"/>
        </w:rPr>
        <w:t>ą</w:t>
      </w:r>
      <w:r w:rsidR="00E0107B" w:rsidRPr="000A2DE8">
        <w:rPr>
          <w:rFonts w:ascii="Times New Roman" w:hAnsi="Times New Roman"/>
        </w:rPr>
        <w:t xml:space="preserve"> kraujyje.</w:t>
      </w:r>
    </w:p>
    <w:p w14:paraId="1E1EACFD"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3CF26187" w14:textId="77777777" w:rsidR="00416173" w:rsidRPr="000E41E7" w:rsidRDefault="00E0107B" w:rsidP="00E0107B">
      <w:pPr>
        <w:widowControl w:val="0"/>
        <w:autoSpaceDE w:val="0"/>
        <w:autoSpaceDN w:val="0"/>
        <w:adjustRightInd w:val="0"/>
        <w:spacing w:after="0" w:line="240" w:lineRule="auto"/>
        <w:rPr>
          <w:rFonts w:ascii="Times New Roman" w:hAnsi="Times New Roman"/>
          <w:iCs/>
          <w:spacing w:val="-1"/>
          <w:u w:val="single"/>
        </w:rPr>
      </w:pPr>
      <w:proofErr w:type="spellStart"/>
      <w:r w:rsidRPr="000E41E7">
        <w:rPr>
          <w:rFonts w:ascii="Times New Roman" w:hAnsi="Times New Roman"/>
          <w:iCs/>
          <w:spacing w:val="-1"/>
          <w:u w:val="single"/>
        </w:rPr>
        <w:t>Glibenklamidas</w:t>
      </w:r>
      <w:proofErr w:type="spellEnd"/>
    </w:p>
    <w:p w14:paraId="60B2721B" w14:textId="77777777" w:rsidR="0004103A" w:rsidRDefault="0004103A" w:rsidP="00E0107B">
      <w:pPr>
        <w:widowControl w:val="0"/>
        <w:autoSpaceDE w:val="0"/>
        <w:autoSpaceDN w:val="0"/>
        <w:adjustRightInd w:val="0"/>
        <w:spacing w:after="0" w:line="240" w:lineRule="auto"/>
        <w:rPr>
          <w:rFonts w:ascii="Times New Roman" w:hAnsi="Times New Roman"/>
          <w:iCs/>
          <w:spacing w:val="-1"/>
        </w:rPr>
      </w:pPr>
    </w:p>
    <w:p w14:paraId="19DF180A" w14:textId="7B6B5BEC" w:rsidR="00E0107B" w:rsidRPr="000A2DE8" w:rsidRDefault="00416173" w:rsidP="00E0107B">
      <w:pPr>
        <w:widowControl w:val="0"/>
        <w:autoSpaceDE w:val="0"/>
        <w:autoSpaceDN w:val="0"/>
        <w:adjustRightInd w:val="0"/>
        <w:spacing w:after="0" w:line="240" w:lineRule="auto"/>
        <w:rPr>
          <w:rFonts w:ascii="Times New Roman" w:eastAsia="Times New Roman" w:hAnsi="Times New Roman"/>
          <w:spacing w:val="-4"/>
        </w:rPr>
      </w:pPr>
      <w:r>
        <w:rPr>
          <w:rFonts w:ascii="Times New Roman" w:hAnsi="Times New Roman"/>
          <w:iCs/>
          <w:spacing w:val="-1"/>
        </w:rPr>
        <w:t>V</w:t>
      </w:r>
      <w:r w:rsidR="00E0107B" w:rsidRPr="000A2DE8">
        <w:rPr>
          <w:rFonts w:ascii="Times New Roman" w:hAnsi="Times New Roman"/>
        </w:rPr>
        <w:t>artojant j</w:t>
      </w:r>
      <w:r w:rsidR="00E628B8">
        <w:rPr>
          <w:rFonts w:ascii="Times New Roman" w:hAnsi="Times New Roman"/>
        </w:rPr>
        <w:t>o</w:t>
      </w:r>
      <w:r w:rsidR="00E0107B" w:rsidRPr="000A2DE8">
        <w:rPr>
          <w:rFonts w:ascii="Times New Roman" w:hAnsi="Times New Roman"/>
        </w:rPr>
        <w:t xml:space="preserve"> kartu su </w:t>
      </w:r>
      <w:proofErr w:type="spellStart"/>
      <w:r w:rsidR="00E0107B" w:rsidRPr="000A2DE8">
        <w:rPr>
          <w:rFonts w:ascii="Times New Roman" w:hAnsi="Times New Roman"/>
        </w:rPr>
        <w:t>bozentanu</w:t>
      </w:r>
      <w:proofErr w:type="spellEnd"/>
      <w:r w:rsidR="00E0107B" w:rsidRPr="000A2DE8">
        <w:rPr>
          <w:rFonts w:ascii="Times New Roman" w:hAnsi="Times New Roman"/>
        </w:rPr>
        <w:t xml:space="preserve">, skiriamu po 125 mg dukart per parą 5 dienas, </w:t>
      </w:r>
      <w:proofErr w:type="spellStart"/>
      <w:r w:rsidR="00E0107B" w:rsidRPr="000A2DE8">
        <w:rPr>
          <w:rFonts w:ascii="Times New Roman" w:hAnsi="Times New Roman"/>
        </w:rPr>
        <w:t>glibenklamido</w:t>
      </w:r>
      <w:proofErr w:type="spellEnd"/>
      <w:r w:rsidR="00E0107B" w:rsidRPr="000A2DE8">
        <w:rPr>
          <w:rFonts w:ascii="Times New Roman" w:hAnsi="Times New Roman"/>
        </w:rPr>
        <w:t xml:space="preserve"> (CYP3A4 substrato) koncentracija plazmoje sumažėjo 40 %, kartu gali žymiai sumažėti hipoglikeminis poveikis.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w:t>
      </w:r>
      <w:r w:rsidR="00E628B8">
        <w:rPr>
          <w:rFonts w:ascii="Times New Roman" w:hAnsi="Times New Roman"/>
        </w:rPr>
        <w:t xml:space="preserve">koncentracija </w:t>
      </w:r>
      <w:r w:rsidR="00E0107B" w:rsidRPr="000A2DE8">
        <w:rPr>
          <w:rFonts w:ascii="Times New Roman" w:hAnsi="Times New Roman"/>
        </w:rPr>
        <w:t>plazmo</w:t>
      </w:r>
      <w:r w:rsidR="00E628B8">
        <w:rPr>
          <w:rFonts w:ascii="Times New Roman" w:hAnsi="Times New Roman"/>
        </w:rPr>
        <w:t>je</w:t>
      </w:r>
      <w:r w:rsidR="00E0107B" w:rsidRPr="000A2DE8">
        <w:rPr>
          <w:rFonts w:ascii="Times New Roman" w:hAnsi="Times New Roman"/>
        </w:rPr>
        <w:t xml:space="preserve"> taip pat sumažėjo 29 %. Be to, pacientams, kurie vartojo š</w:t>
      </w:r>
      <w:r w:rsidR="00E628B8">
        <w:rPr>
          <w:rFonts w:ascii="Times New Roman" w:hAnsi="Times New Roman"/>
        </w:rPr>
        <w:t>io</w:t>
      </w:r>
      <w:r w:rsidR="00E0107B" w:rsidRPr="000A2DE8">
        <w:rPr>
          <w:rFonts w:ascii="Times New Roman" w:hAnsi="Times New Roman"/>
        </w:rPr>
        <w:t xml:space="preserve"> vaist</w:t>
      </w:r>
      <w:r w:rsidR="00E628B8">
        <w:rPr>
          <w:rFonts w:ascii="Times New Roman" w:hAnsi="Times New Roman"/>
        </w:rPr>
        <w:t>ini</w:t>
      </w:r>
      <w:r w:rsidR="00E0107B" w:rsidRPr="000A2DE8">
        <w:rPr>
          <w:rFonts w:ascii="Times New Roman" w:hAnsi="Times New Roman"/>
        </w:rPr>
        <w:t xml:space="preserve">ų </w:t>
      </w:r>
      <w:r w:rsidR="00E628B8">
        <w:rPr>
          <w:rFonts w:ascii="Times New Roman" w:hAnsi="Times New Roman"/>
        </w:rPr>
        <w:t xml:space="preserve">preparatų </w:t>
      </w:r>
      <w:r w:rsidR="00E0107B" w:rsidRPr="000A2DE8">
        <w:rPr>
          <w:rFonts w:ascii="Times New Roman" w:hAnsi="Times New Roman"/>
        </w:rPr>
        <w:t>derin</w:t>
      </w:r>
      <w:r w:rsidR="00E628B8">
        <w:rPr>
          <w:rFonts w:ascii="Times New Roman" w:hAnsi="Times New Roman"/>
        </w:rPr>
        <w:t>io</w:t>
      </w:r>
      <w:r w:rsidR="00E0107B" w:rsidRPr="000A2DE8">
        <w:rPr>
          <w:rFonts w:ascii="Times New Roman" w:hAnsi="Times New Roman"/>
        </w:rPr>
        <w:t>, dažniau buvo stebėta</w:t>
      </w:r>
      <w:r w:rsidR="00ED5D78">
        <w:rPr>
          <w:rFonts w:ascii="Times New Roman" w:hAnsi="Times New Roman"/>
        </w:rPr>
        <w:t>s</w:t>
      </w:r>
      <w:r w:rsidR="00E0107B" w:rsidRPr="000A2DE8">
        <w:rPr>
          <w:rFonts w:ascii="Times New Roman" w:hAnsi="Times New Roman"/>
        </w:rPr>
        <w:t xml:space="preserve"> padidėj</w:t>
      </w:r>
      <w:r w:rsidR="00ED5D78">
        <w:rPr>
          <w:rFonts w:ascii="Times New Roman" w:hAnsi="Times New Roman"/>
        </w:rPr>
        <w:t>ę</w:t>
      </w:r>
      <w:r w:rsidR="00E0107B" w:rsidRPr="000A2DE8">
        <w:rPr>
          <w:rFonts w:ascii="Times New Roman" w:hAnsi="Times New Roman"/>
        </w:rPr>
        <w:t xml:space="preserve">s </w:t>
      </w:r>
      <w:proofErr w:type="spellStart"/>
      <w:r w:rsidR="00E0107B" w:rsidRPr="000A2DE8">
        <w:rPr>
          <w:rFonts w:ascii="Times New Roman" w:hAnsi="Times New Roman"/>
        </w:rPr>
        <w:t>aminotransferaz</w:t>
      </w:r>
      <w:r w:rsidR="00E628B8">
        <w:rPr>
          <w:rFonts w:ascii="Times New Roman" w:hAnsi="Times New Roman"/>
        </w:rPr>
        <w:t>ių</w:t>
      </w:r>
      <w:proofErr w:type="spellEnd"/>
      <w:r w:rsidR="00E0107B" w:rsidRPr="000A2DE8">
        <w:rPr>
          <w:rFonts w:ascii="Times New Roman" w:hAnsi="Times New Roman"/>
        </w:rPr>
        <w:t xml:space="preserve"> </w:t>
      </w:r>
      <w:r w:rsidR="00ED5D78">
        <w:rPr>
          <w:rFonts w:ascii="Times New Roman" w:hAnsi="Times New Roman"/>
        </w:rPr>
        <w:t>aktyvumas</w:t>
      </w:r>
      <w:r w:rsidR="00E0107B" w:rsidRPr="000A2DE8">
        <w:rPr>
          <w:rFonts w:ascii="Times New Roman" w:hAnsi="Times New Roman"/>
        </w:rPr>
        <w:t xml:space="preserve">. Ir </w:t>
      </w:r>
      <w:proofErr w:type="spellStart"/>
      <w:r w:rsidR="00E0107B" w:rsidRPr="000A2DE8">
        <w:rPr>
          <w:rFonts w:ascii="Times New Roman" w:hAnsi="Times New Roman"/>
        </w:rPr>
        <w:t>glibenklamidas</w:t>
      </w:r>
      <w:proofErr w:type="spellEnd"/>
      <w:r w:rsidR="00E0107B" w:rsidRPr="000A2DE8">
        <w:rPr>
          <w:rFonts w:ascii="Times New Roman" w:hAnsi="Times New Roman"/>
        </w:rPr>
        <w:t xml:space="preserve">, ir </w:t>
      </w:r>
      <w:proofErr w:type="spellStart"/>
      <w:r w:rsidR="00E0107B" w:rsidRPr="000A2DE8">
        <w:rPr>
          <w:rFonts w:ascii="Times New Roman" w:hAnsi="Times New Roman"/>
        </w:rPr>
        <w:t>bozentanas</w:t>
      </w:r>
      <w:proofErr w:type="spellEnd"/>
      <w:r w:rsidR="00E0107B" w:rsidRPr="000A2DE8">
        <w:rPr>
          <w:rFonts w:ascii="Times New Roman" w:hAnsi="Times New Roman"/>
        </w:rPr>
        <w:t xml:space="preserve"> slopina tulžies druskų išskyrimo siurblį, o tuo galima paaiškinti </w:t>
      </w:r>
      <w:proofErr w:type="spellStart"/>
      <w:r w:rsidR="00E0107B" w:rsidRPr="000A2DE8">
        <w:rPr>
          <w:rFonts w:ascii="Times New Roman" w:hAnsi="Times New Roman"/>
        </w:rPr>
        <w:t>aminotransferazių</w:t>
      </w:r>
      <w:proofErr w:type="spellEnd"/>
      <w:r w:rsidR="00E0107B" w:rsidRPr="000A2DE8">
        <w:rPr>
          <w:rFonts w:ascii="Times New Roman" w:hAnsi="Times New Roman"/>
        </w:rPr>
        <w:t xml:space="preserve"> </w:t>
      </w:r>
      <w:r w:rsidR="00ED5D78">
        <w:rPr>
          <w:rFonts w:ascii="Times New Roman" w:hAnsi="Times New Roman"/>
        </w:rPr>
        <w:t>aktyvumo</w:t>
      </w:r>
      <w:r w:rsidR="00E0107B" w:rsidRPr="000A2DE8">
        <w:rPr>
          <w:rFonts w:ascii="Times New Roman" w:hAnsi="Times New Roman"/>
        </w:rPr>
        <w:t xml:space="preserve"> padidėjimą. Šio derinio </w:t>
      </w:r>
      <w:r w:rsidR="00E628B8">
        <w:rPr>
          <w:rFonts w:ascii="Times New Roman" w:hAnsi="Times New Roman"/>
        </w:rPr>
        <w:t>neturi būti vartojama</w:t>
      </w:r>
      <w:r w:rsidR="00E0107B" w:rsidRPr="000A2DE8">
        <w:rPr>
          <w:rFonts w:ascii="Times New Roman" w:hAnsi="Times New Roman"/>
        </w:rPr>
        <w:t>. Duomenų apie vaist</w:t>
      </w:r>
      <w:r w:rsidR="00E628B8">
        <w:rPr>
          <w:rFonts w:ascii="Times New Roman" w:hAnsi="Times New Roman"/>
        </w:rPr>
        <w:t>ini</w:t>
      </w:r>
      <w:r w:rsidR="00E0107B" w:rsidRPr="000A2DE8">
        <w:rPr>
          <w:rFonts w:ascii="Times New Roman" w:hAnsi="Times New Roman"/>
        </w:rPr>
        <w:t xml:space="preserve">ų </w:t>
      </w:r>
      <w:r w:rsidR="00E628B8">
        <w:rPr>
          <w:rFonts w:ascii="Times New Roman" w:hAnsi="Times New Roman"/>
        </w:rPr>
        <w:t xml:space="preserve">preparatų </w:t>
      </w:r>
      <w:r w:rsidR="00E0107B" w:rsidRPr="000A2DE8">
        <w:rPr>
          <w:rFonts w:ascii="Times New Roman" w:hAnsi="Times New Roman"/>
        </w:rPr>
        <w:t xml:space="preserve">sąveiką su kitais </w:t>
      </w:r>
      <w:proofErr w:type="spellStart"/>
      <w:r w:rsidR="00E0107B" w:rsidRPr="000A2DE8">
        <w:rPr>
          <w:rFonts w:ascii="Times New Roman" w:hAnsi="Times New Roman"/>
        </w:rPr>
        <w:t>sulfonil</w:t>
      </w:r>
      <w:r w:rsidR="00E628B8">
        <w:rPr>
          <w:rFonts w:ascii="Times New Roman" w:hAnsi="Times New Roman"/>
        </w:rPr>
        <w:t>urėjos</w:t>
      </w:r>
      <w:proofErr w:type="spellEnd"/>
      <w:r w:rsidR="00E0107B" w:rsidRPr="000A2DE8">
        <w:rPr>
          <w:rFonts w:ascii="Times New Roman" w:hAnsi="Times New Roman"/>
        </w:rPr>
        <w:t xml:space="preserve"> </w:t>
      </w:r>
      <w:r w:rsidR="00E628B8">
        <w:rPr>
          <w:rFonts w:ascii="Times New Roman" w:hAnsi="Times New Roman"/>
        </w:rPr>
        <w:t xml:space="preserve">vaistiniais </w:t>
      </w:r>
      <w:r w:rsidR="00E0107B" w:rsidRPr="000A2DE8">
        <w:rPr>
          <w:rFonts w:ascii="Times New Roman" w:hAnsi="Times New Roman"/>
        </w:rPr>
        <w:t>preparatais nėra.</w:t>
      </w:r>
    </w:p>
    <w:p w14:paraId="1EA9FEF8" w14:textId="77777777" w:rsidR="00E0107B" w:rsidRPr="000A2DE8" w:rsidRDefault="00E0107B" w:rsidP="00E0107B">
      <w:pPr>
        <w:widowControl w:val="0"/>
        <w:autoSpaceDE w:val="0"/>
        <w:autoSpaceDN w:val="0"/>
        <w:adjustRightInd w:val="0"/>
        <w:spacing w:after="0" w:line="240" w:lineRule="auto"/>
        <w:ind w:right="209"/>
        <w:rPr>
          <w:rFonts w:ascii="Times New Roman" w:hAnsi="Times New Roman"/>
          <w:spacing w:val="1"/>
        </w:rPr>
      </w:pPr>
    </w:p>
    <w:p w14:paraId="0CA74E8D" w14:textId="77777777" w:rsidR="00416173" w:rsidRPr="000E41E7" w:rsidRDefault="00E0107B" w:rsidP="00E0107B">
      <w:pPr>
        <w:widowControl w:val="0"/>
        <w:autoSpaceDE w:val="0"/>
        <w:autoSpaceDN w:val="0"/>
        <w:adjustRightInd w:val="0"/>
        <w:spacing w:after="0" w:line="240" w:lineRule="auto"/>
        <w:ind w:right="209"/>
        <w:rPr>
          <w:rFonts w:ascii="Times New Roman" w:hAnsi="Times New Roman"/>
          <w:iCs/>
          <w:u w:val="single"/>
        </w:rPr>
      </w:pPr>
      <w:proofErr w:type="spellStart"/>
      <w:r w:rsidRPr="000E41E7">
        <w:rPr>
          <w:rFonts w:ascii="Times New Roman" w:hAnsi="Times New Roman"/>
          <w:iCs/>
          <w:u w:val="single"/>
        </w:rPr>
        <w:t>Rifampicinas</w:t>
      </w:r>
      <w:proofErr w:type="spellEnd"/>
    </w:p>
    <w:p w14:paraId="7B6AC8C9" w14:textId="77777777" w:rsidR="0004103A" w:rsidRDefault="0004103A" w:rsidP="00E0107B">
      <w:pPr>
        <w:widowControl w:val="0"/>
        <w:autoSpaceDE w:val="0"/>
        <w:autoSpaceDN w:val="0"/>
        <w:adjustRightInd w:val="0"/>
        <w:spacing w:after="0" w:line="240" w:lineRule="auto"/>
        <w:ind w:right="209"/>
        <w:rPr>
          <w:rFonts w:ascii="Times New Roman" w:hAnsi="Times New Roman"/>
        </w:rPr>
      </w:pPr>
    </w:p>
    <w:p w14:paraId="7AA72092" w14:textId="1B0A7658" w:rsidR="00E0107B" w:rsidRPr="000A2DE8" w:rsidRDefault="00E0107B" w:rsidP="00E0107B">
      <w:pPr>
        <w:widowControl w:val="0"/>
        <w:autoSpaceDE w:val="0"/>
        <w:autoSpaceDN w:val="0"/>
        <w:adjustRightInd w:val="0"/>
        <w:spacing w:after="0" w:line="240" w:lineRule="auto"/>
        <w:ind w:right="209"/>
        <w:rPr>
          <w:rFonts w:ascii="Times New Roman" w:hAnsi="Times New Roman"/>
        </w:rPr>
      </w:pPr>
      <w:r w:rsidRPr="000A2DE8">
        <w:rPr>
          <w:rFonts w:ascii="Times New Roman" w:hAnsi="Times New Roman"/>
        </w:rPr>
        <w:t>9</w:t>
      </w:r>
      <w:r w:rsidR="00A83FD6">
        <w:rPr>
          <w:rFonts w:ascii="Times New Roman" w:hAnsi="Times New Roman"/>
        </w:rPr>
        <w:t> </w:t>
      </w:r>
      <w:r w:rsidRPr="000A2DE8">
        <w:rPr>
          <w:rFonts w:ascii="Times New Roman" w:hAnsi="Times New Roman"/>
        </w:rPr>
        <w:t>sveikiems asmenims 7</w:t>
      </w:r>
      <w:r w:rsidR="00A83FD6">
        <w:rPr>
          <w:rFonts w:ascii="Times New Roman" w:hAnsi="Times New Roman"/>
        </w:rPr>
        <w:t> </w:t>
      </w:r>
      <w:r w:rsidRPr="000A2DE8">
        <w:rPr>
          <w:rFonts w:ascii="Times New Roman" w:hAnsi="Times New Roman"/>
        </w:rPr>
        <w:t xml:space="preserve">dienas skyrus </w:t>
      </w:r>
      <w:proofErr w:type="spellStart"/>
      <w:r w:rsidRPr="000A2DE8">
        <w:rPr>
          <w:rFonts w:ascii="Times New Roman" w:hAnsi="Times New Roman"/>
        </w:rPr>
        <w:t>bozentano</w:t>
      </w:r>
      <w:proofErr w:type="spellEnd"/>
      <w:r w:rsidRPr="000A2DE8">
        <w:rPr>
          <w:rFonts w:ascii="Times New Roman" w:hAnsi="Times New Roman"/>
        </w:rPr>
        <w:t xml:space="preserve"> 125 mg dukart per parą kartu su stipriu CYP2C9 ir CYP3A4 </w:t>
      </w:r>
      <w:proofErr w:type="spellStart"/>
      <w:r w:rsidRPr="000A2DE8">
        <w:rPr>
          <w:rFonts w:ascii="Times New Roman" w:hAnsi="Times New Roman"/>
        </w:rPr>
        <w:t>induktoriumi</w:t>
      </w:r>
      <w:proofErr w:type="spellEnd"/>
      <w:r w:rsidRPr="000A2DE8">
        <w:rPr>
          <w:rFonts w:ascii="Times New Roman" w:hAnsi="Times New Roman"/>
        </w:rPr>
        <w:t xml:space="preserve"> </w:t>
      </w:r>
      <w:proofErr w:type="spellStart"/>
      <w:r w:rsidRPr="000A2DE8">
        <w:rPr>
          <w:rFonts w:ascii="Times New Roman" w:hAnsi="Times New Roman"/>
        </w:rPr>
        <w:t>rifampicinu</w:t>
      </w:r>
      <w:proofErr w:type="spellEnd"/>
      <w:r w:rsidRPr="000A2DE8">
        <w:rPr>
          <w:rFonts w:ascii="Times New Roman" w:hAnsi="Times New Roman"/>
        </w:rPr>
        <w:t xml:space="preserve">, </w:t>
      </w:r>
      <w:proofErr w:type="spellStart"/>
      <w:r w:rsidRPr="000A2DE8">
        <w:rPr>
          <w:rFonts w:ascii="Times New Roman" w:hAnsi="Times New Roman"/>
        </w:rPr>
        <w:t>bozentano</w:t>
      </w:r>
      <w:proofErr w:type="spellEnd"/>
      <w:r w:rsidRPr="000A2DE8">
        <w:rPr>
          <w:rFonts w:ascii="Times New Roman" w:hAnsi="Times New Roman"/>
        </w:rPr>
        <w:t xml:space="preserve"> koncentracija plazmoje sumažėjo 58 %, o vienu atveju šis sumažėjimas siekė beveik 90 %. Dėl to tik</w:t>
      </w:r>
      <w:r w:rsidR="00EC69AB">
        <w:rPr>
          <w:rFonts w:ascii="Times New Roman" w:hAnsi="Times New Roman"/>
        </w:rPr>
        <w:t>ėtina</w:t>
      </w:r>
      <w:r w:rsidRPr="000A2DE8">
        <w:rPr>
          <w:rFonts w:ascii="Times New Roman" w:hAnsi="Times New Roman"/>
        </w:rPr>
        <w:t xml:space="preserve">, kad skiriant kartu su </w:t>
      </w:r>
      <w:proofErr w:type="spellStart"/>
      <w:r w:rsidRPr="000A2DE8">
        <w:rPr>
          <w:rFonts w:ascii="Times New Roman" w:hAnsi="Times New Roman"/>
        </w:rPr>
        <w:t>rifampicinu</w:t>
      </w:r>
      <w:proofErr w:type="spellEnd"/>
      <w:r w:rsidRPr="000A2DE8">
        <w:rPr>
          <w:rFonts w:ascii="Times New Roman" w:hAnsi="Times New Roman"/>
        </w:rPr>
        <w:t xml:space="preserve">, </w:t>
      </w:r>
      <w:proofErr w:type="spellStart"/>
      <w:r w:rsidRPr="000A2DE8">
        <w:rPr>
          <w:rFonts w:ascii="Times New Roman" w:hAnsi="Times New Roman"/>
        </w:rPr>
        <w:t>bozentano</w:t>
      </w:r>
      <w:proofErr w:type="spellEnd"/>
      <w:r w:rsidRPr="000A2DE8">
        <w:rPr>
          <w:rFonts w:ascii="Times New Roman" w:hAnsi="Times New Roman"/>
        </w:rPr>
        <w:t xml:space="preserve"> poveikis reikšmingai sumažės. </w:t>
      </w:r>
      <w:proofErr w:type="spellStart"/>
      <w:r w:rsidRPr="000A2DE8">
        <w:rPr>
          <w:rFonts w:ascii="Times New Roman" w:hAnsi="Times New Roman"/>
        </w:rPr>
        <w:t>Rifampicino</w:t>
      </w:r>
      <w:proofErr w:type="spellEnd"/>
      <w:r w:rsidRPr="000A2DE8">
        <w:rPr>
          <w:rFonts w:ascii="Times New Roman" w:hAnsi="Times New Roman"/>
        </w:rPr>
        <w:t xml:space="preserve"> vartoti kartu su </w:t>
      </w:r>
      <w:proofErr w:type="spellStart"/>
      <w:r w:rsidR="00416173">
        <w:rPr>
          <w:rFonts w:ascii="Times New Roman" w:hAnsi="Times New Roman"/>
          <w:spacing w:val="-4"/>
        </w:rPr>
        <w:t>Bosentan</w:t>
      </w:r>
      <w:proofErr w:type="spellEnd"/>
      <w:r w:rsidR="00416173">
        <w:rPr>
          <w:rFonts w:ascii="Times New Roman" w:hAnsi="Times New Roman"/>
          <w:spacing w:val="-4"/>
        </w:rPr>
        <w:t xml:space="preserve"> </w:t>
      </w:r>
      <w:proofErr w:type="spellStart"/>
      <w:r w:rsidR="00416173">
        <w:rPr>
          <w:rFonts w:ascii="Times New Roman" w:hAnsi="Times New Roman"/>
          <w:spacing w:val="-4"/>
        </w:rPr>
        <w:t>Zentiva</w:t>
      </w:r>
      <w:proofErr w:type="spellEnd"/>
      <w:r w:rsidR="00416173" w:rsidRPr="000A2DE8">
        <w:rPr>
          <w:rFonts w:ascii="Times New Roman" w:hAnsi="Times New Roman"/>
          <w:spacing w:val="-4"/>
        </w:rPr>
        <w:t xml:space="preserve"> </w:t>
      </w:r>
      <w:r w:rsidRPr="000A2DE8">
        <w:rPr>
          <w:rFonts w:ascii="Times New Roman" w:hAnsi="Times New Roman"/>
        </w:rPr>
        <w:t xml:space="preserve">nerekomenduojama. Duomenų apie kitus CYP3A4 </w:t>
      </w:r>
      <w:proofErr w:type="spellStart"/>
      <w:r w:rsidRPr="000A2DE8">
        <w:rPr>
          <w:rFonts w:ascii="Times New Roman" w:hAnsi="Times New Roman"/>
        </w:rPr>
        <w:t>induktorius</w:t>
      </w:r>
      <w:proofErr w:type="spellEnd"/>
      <w:r w:rsidRPr="000A2DE8">
        <w:rPr>
          <w:rFonts w:ascii="Times New Roman" w:hAnsi="Times New Roman"/>
        </w:rPr>
        <w:t xml:space="preserve">, pvz., </w:t>
      </w:r>
      <w:proofErr w:type="spellStart"/>
      <w:r w:rsidRPr="000A2DE8">
        <w:rPr>
          <w:rFonts w:ascii="Times New Roman" w:hAnsi="Times New Roman"/>
        </w:rPr>
        <w:t>karbamazepiną</w:t>
      </w:r>
      <w:proofErr w:type="spellEnd"/>
      <w:r w:rsidRPr="000A2DE8">
        <w:rPr>
          <w:rFonts w:ascii="Times New Roman" w:hAnsi="Times New Roman"/>
        </w:rPr>
        <w:t xml:space="preserve">, </w:t>
      </w:r>
      <w:proofErr w:type="spellStart"/>
      <w:r w:rsidRPr="000A2DE8">
        <w:rPr>
          <w:rFonts w:ascii="Times New Roman" w:hAnsi="Times New Roman"/>
        </w:rPr>
        <w:t>fenobarbitalį</w:t>
      </w:r>
      <w:proofErr w:type="spellEnd"/>
      <w:r w:rsidRPr="000A2DE8">
        <w:rPr>
          <w:rFonts w:ascii="Times New Roman" w:hAnsi="Times New Roman"/>
        </w:rPr>
        <w:t xml:space="preserve">, </w:t>
      </w:r>
      <w:proofErr w:type="spellStart"/>
      <w:r w:rsidRPr="000A2DE8">
        <w:rPr>
          <w:rFonts w:ascii="Times New Roman" w:hAnsi="Times New Roman"/>
        </w:rPr>
        <w:t>fenitoiną</w:t>
      </w:r>
      <w:proofErr w:type="spellEnd"/>
      <w:r w:rsidRPr="000A2DE8">
        <w:rPr>
          <w:rFonts w:ascii="Times New Roman" w:hAnsi="Times New Roman"/>
        </w:rPr>
        <w:t xml:space="preserve"> ir jonažolių </w:t>
      </w:r>
      <w:r w:rsidR="00EC69AB">
        <w:rPr>
          <w:rFonts w:ascii="Times New Roman" w:hAnsi="Times New Roman"/>
        </w:rPr>
        <w:t xml:space="preserve">žolės vaistinius </w:t>
      </w:r>
      <w:r w:rsidRPr="000A2DE8">
        <w:rPr>
          <w:rFonts w:ascii="Times New Roman" w:hAnsi="Times New Roman"/>
        </w:rPr>
        <w:t xml:space="preserve">preparatus, </w:t>
      </w:r>
      <w:r w:rsidR="00416173">
        <w:rPr>
          <w:rFonts w:ascii="Times New Roman" w:hAnsi="Times New Roman"/>
        </w:rPr>
        <w:t>nepakanka</w:t>
      </w:r>
      <w:r w:rsidRPr="000A2DE8">
        <w:rPr>
          <w:rFonts w:ascii="Times New Roman" w:hAnsi="Times New Roman"/>
        </w:rPr>
        <w:t xml:space="preserve">, tačiau tikėtina, kad jų vartojimas sumažins sisteminę kartu vartojamo </w:t>
      </w:r>
      <w:proofErr w:type="spellStart"/>
      <w:r w:rsidRPr="000A2DE8">
        <w:rPr>
          <w:rFonts w:ascii="Times New Roman" w:hAnsi="Times New Roman"/>
        </w:rPr>
        <w:t>bozentano</w:t>
      </w:r>
      <w:proofErr w:type="spellEnd"/>
      <w:r w:rsidRPr="000A2DE8">
        <w:rPr>
          <w:rFonts w:ascii="Times New Roman" w:hAnsi="Times New Roman"/>
        </w:rPr>
        <w:t xml:space="preserve"> ekspoziciją. Negalima atmesti, kad veiksmingumo sumažėjimas bus kliniškai reikšmingas.</w:t>
      </w:r>
    </w:p>
    <w:p w14:paraId="78996EE1" w14:textId="77777777" w:rsidR="00E0107B" w:rsidRPr="000A2DE8" w:rsidRDefault="00E0107B" w:rsidP="00E0107B">
      <w:pPr>
        <w:widowControl w:val="0"/>
        <w:autoSpaceDE w:val="0"/>
        <w:autoSpaceDN w:val="0"/>
        <w:adjustRightInd w:val="0"/>
        <w:spacing w:after="0" w:line="240" w:lineRule="auto"/>
        <w:ind w:right="209"/>
        <w:rPr>
          <w:rFonts w:ascii="Times New Roman" w:hAnsi="Times New Roman"/>
        </w:rPr>
      </w:pPr>
    </w:p>
    <w:p w14:paraId="1F8D8FE5" w14:textId="1555CCDC" w:rsidR="00416173" w:rsidRPr="000E41E7" w:rsidRDefault="00E0107B" w:rsidP="00E0107B">
      <w:pPr>
        <w:widowControl w:val="0"/>
        <w:autoSpaceDE w:val="0"/>
        <w:autoSpaceDN w:val="0"/>
        <w:adjustRightInd w:val="0"/>
        <w:spacing w:after="0" w:line="240" w:lineRule="auto"/>
        <w:rPr>
          <w:rFonts w:ascii="Times New Roman" w:hAnsi="Times New Roman"/>
          <w:iCs/>
          <w:u w:val="single"/>
        </w:rPr>
      </w:pPr>
      <w:r w:rsidRPr="000E41E7">
        <w:rPr>
          <w:rFonts w:ascii="Times New Roman" w:hAnsi="Times New Roman"/>
          <w:iCs/>
          <w:u w:val="single"/>
        </w:rPr>
        <w:t>Lopinavir</w:t>
      </w:r>
      <w:r w:rsidR="00CE58E1">
        <w:rPr>
          <w:rFonts w:ascii="Times New Roman" w:hAnsi="Times New Roman"/>
          <w:iCs/>
          <w:u w:val="single"/>
        </w:rPr>
        <w:t>o</w:t>
      </w:r>
      <w:r w:rsidRPr="000E41E7">
        <w:rPr>
          <w:rFonts w:ascii="Times New Roman" w:hAnsi="Times New Roman"/>
          <w:iCs/>
          <w:u w:val="single"/>
        </w:rPr>
        <w:t> </w:t>
      </w:r>
      <w:r w:rsidR="00416173" w:rsidRPr="000E41E7">
        <w:rPr>
          <w:rFonts w:ascii="Times New Roman" w:hAnsi="Times New Roman"/>
          <w:iCs/>
          <w:u w:val="single"/>
        </w:rPr>
        <w:t>ir</w:t>
      </w:r>
      <w:r w:rsidRPr="000E41E7">
        <w:rPr>
          <w:rFonts w:ascii="Times New Roman" w:hAnsi="Times New Roman"/>
          <w:iCs/>
          <w:u w:val="single"/>
        </w:rPr>
        <w:t> ritonavir</w:t>
      </w:r>
      <w:r w:rsidR="00CE58E1">
        <w:rPr>
          <w:rFonts w:ascii="Times New Roman" w:hAnsi="Times New Roman"/>
          <w:iCs/>
          <w:u w:val="single"/>
        </w:rPr>
        <w:t>o</w:t>
      </w:r>
      <w:r w:rsidRPr="000E41E7">
        <w:rPr>
          <w:rFonts w:ascii="Times New Roman" w:hAnsi="Times New Roman"/>
          <w:iCs/>
          <w:u w:val="single"/>
        </w:rPr>
        <w:t xml:space="preserve"> </w:t>
      </w:r>
      <w:r w:rsidR="00CE58E1">
        <w:rPr>
          <w:rFonts w:ascii="Times New Roman" w:hAnsi="Times New Roman"/>
          <w:iCs/>
          <w:u w:val="single"/>
        </w:rPr>
        <w:t>derinys</w:t>
      </w:r>
      <w:r w:rsidRPr="000E41E7">
        <w:rPr>
          <w:rFonts w:ascii="Times New Roman" w:hAnsi="Times New Roman"/>
          <w:iCs/>
          <w:u w:val="single"/>
        </w:rPr>
        <w:t>(ir kiti ritonaviro suaktyvinami proteazės inhibitoriai)</w:t>
      </w:r>
    </w:p>
    <w:p w14:paraId="22646C39" w14:textId="77777777" w:rsidR="0004103A" w:rsidRDefault="0004103A" w:rsidP="00E0107B">
      <w:pPr>
        <w:widowControl w:val="0"/>
        <w:autoSpaceDE w:val="0"/>
        <w:autoSpaceDN w:val="0"/>
        <w:adjustRightInd w:val="0"/>
        <w:spacing w:after="0" w:line="240" w:lineRule="auto"/>
        <w:rPr>
          <w:rFonts w:ascii="Times New Roman" w:hAnsi="Times New Roman"/>
        </w:rPr>
      </w:pPr>
    </w:p>
    <w:p w14:paraId="313FB908" w14:textId="6C981B83" w:rsidR="00E0107B" w:rsidRPr="000A2DE8" w:rsidRDefault="00416173" w:rsidP="00E0107B">
      <w:pPr>
        <w:widowControl w:val="0"/>
        <w:autoSpaceDE w:val="0"/>
        <w:autoSpaceDN w:val="0"/>
        <w:adjustRightInd w:val="0"/>
        <w:spacing w:after="0" w:line="240" w:lineRule="auto"/>
        <w:rPr>
          <w:rFonts w:ascii="Times New Roman" w:eastAsia="Times New Roman" w:hAnsi="Times New Roman"/>
        </w:rPr>
      </w:pPr>
      <w:r>
        <w:rPr>
          <w:rFonts w:ascii="Times New Roman" w:hAnsi="Times New Roman"/>
        </w:rPr>
        <w:t>S</w:t>
      </w:r>
      <w:r w:rsidR="00E0107B" w:rsidRPr="000A2DE8">
        <w:rPr>
          <w:rFonts w:ascii="Times New Roman" w:hAnsi="Times New Roman"/>
        </w:rPr>
        <w:t>veikiems savanoriams 9,5 par</w:t>
      </w:r>
      <w:r w:rsidR="007F5AE2">
        <w:rPr>
          <w:rFonts w:ascii="Times New Roman" w:hAnsi="Times New Roman"/>
        </w:rPr>
        <w:t>os</w:t>
      </w:r>
      <w:r w:rsidR="00E0107B" w:rsidRPr="000A2DE8">
        <w:rPr>
          <w:rFonts w:ascii="Times New Roman" w:hAnsi="Times New Roman"/>
        </w:rPr>
        <w:t xml:space="preserve"> vartojus 125 mg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dukart per parą kartu su 400 mg lopinaviro </w:t>
      </w:r>
      <w:r w:rsidR="007F5AE2">
        <w:rPr>
          <w:rFonts w:ascii="Times New Roman" w:hAnsi="Times New Roman"/>
        </w:rPr>
        <w:t>ir</w:t>
      </w:r>
      <w:r w:rsidR="00E0107B" w:rsidRPr="000A2DE8">
        <w:rPr>
          <w:rFonts w:ascii="Times New Roman" w:hAnsi="Times New Roman"/>
        </w:rPr>
        <w:t xml:space="preserve"> 100 mg ritonaviro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koncentracija plazmoje iš pradžių buvo maždaug 48 kartus didesnė, negu išmatuotoji pavartojus vien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Devintą dieną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koncentracija plazmoje buvo 5 kartus didesnė, nei pavartojus vien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w:t>
      </w:r>
      <w:r w:rsidR="00CA5141">
        <w:rPr>
          <w:rFonts w:ascii="Times New Roman" w:hAnsi="Times New Roman"/>
        </w:rPr>
        <w:t>Tikėtina, kad š</w:t>
      </w:r>
      <w:r w:rsidR="00E0107B" w:rsidRPr="000A2DE8">
        <w:rPr>
          <w:rFonts w:ascii="Times New Roman" w:hAnsi="Times New Roman"/>
        </w:rPr>
        <w:t xml:space="preserve">ią sąveiką sukelia transportinių baltymų veikiamo patekimo į </w:t>
      </w:r>
      <w:proofErr w:type="spellStart"/>
      <w:r w:rsidR="00E0107B" w:rsidRPr="000A2DE8">
        <w:rPr>
          <w:rFonts w:ascii="Times New Roman" w:hAnsi="Times New Roman"/>
        </w:rPr>
        <w:t>hepatocitus</w:t>
      </w:r>
      <w:proofErr w:type="spellEnd"/>
      <w:r w:rsidR="00E0107B" w:rsidRPr="000A2DE8">
        <w:rPr>
          <w:rFonts w:ascii="Times New Roman" w:hAnsi="Times New Roman"/>
        </w:rPr>
        <w:t xml:space="preserve"> ir CYP3A4 slopinimas, kurį vykdo ritonaviras ir dėl kurio sumažėja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klirensas. Jeigu vaistinio preparato skiriama kartu su lopinaviru </w:t>
      </w:r>
      <w:r w:rsidR="007F5AE2">
        <w:rPr>
          <w:rFonts w:ascii="Times New Roman" w:hAnsi="Times New Roman"/>
        </w:rPr>
        <w:t>ir</w:t>
      </w:r>
      <w:r w:rsidR="00E0107B" w:rsidRPr="000A2DE8">
        <w:rPr>
          <w:rFonts w:ascii="Times New Roman" w:hAnsi="Times New Roman"/>
        </w:rPr>
        <w:t xml:space="preserve"> ritonaviru arba kitais ritonaviro suaktyvinamais proteazės inhibitoriais, reikia atidžiai stebėti, ar pacientas toleruoja </w:t>
      </w:r>
      <w:proofErr w:type="spellStart"/>
      <w:r w:rsidR="00E0107B" w:rsidRPr="000A2DE8">
        <w:rPr>
          <w:rFonts w:ascii="Times New Roman" w:hAnsi="Times New Roman"/>
        </w:rPr>
        <w:t>bozentaną</w:t>
      </w:r>
      <w:proofErr w:type="spellEnd"/>
      <w:r w:rsidR="00E0107B" w:rsidRPr="000A2DE8">
        <w:rPr>
          <w:rFonts w:ascii="Times New Roman" w:hAnsi="Times New Roman"/>
        </w:rPr>
        <w:t>.</w:t>
      </w:r>
    </w:p>
    <w:p w14:paraId="74AA3528"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40C623C9" w14:textId="7706DDD8"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Pavartojus kartu su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9,5</w:t>
      </w:r>
      <w:r w:rsidR="00A83FD6">
        <w:rPr>
          <w:rFonts w:ascii="Times New Roman" w:hAnsi="Times New Roman"/>
          <w:spacing w:val="-1"/>
        </w:rPr>
        <w:t> </w:t>
      </w:r>
      <w:r w:rsidRPr="000A2DE8">
        <w:rPr>
          <w:rFonts w:ascii="Times New Roman" w:hAnsi="Times New Roman"/>
          <w:spacing w:val="-1"/>
        </w:rPr>
        <w:t>paros, lopinaviro ir ritonaviro ekspozicija plazmoje sumažėjo kliniškai nereikšming</w:t>
      </w:r>
      <w:r w:rsidR="00CA5141">
        <w:rPr>
          <w:rFonts w:ascii="Times New Roman" w:hAnsi="Times New Roman"/>
          <w:spacing w:val="-1"/>
        </w:rPr>
        <w:t>ai</w:t>
      </w:r>
      <w:r w:rsidRPr="000A2DE8">
        <w:rPr>
          <w:rFonts w:ascii="Times New Roman" w:hAnsi="Times New Roman"/>
          <w:spacing w:val="-1"/>
        </w:rPr>
        <w:t xml:space="preserve"> (lopinaviro maždaug 14 %, o ritonaviro – 17 %), tačiau visiškos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indukcijos pasiekta nebuvo, todėl negalima atmesti tolesnio proteazės inhibitorių </w:t>
      </w:r>
      <w:r w:rsidR="00857155">
        <w:rPr>
          <w:rFonts w:ascii="Times New Roman" w:hAnsi="Times New Roman"/>
          <w:spacing w:val="-1"/>
        </w:rPr>
        <w:t xml:space="preserve">ekspozicijos </w:t>
      </w:r>
      <w:r w:rsidRPr="000A2DE8">
        <w:rPr>
          <w:rFonts w:ascii="Times New Roman" w:hAnsi="Times New Roman"/>
          <w:spacing w:val="-1"/>
        </w:rPr>
        <w:t>mažėjimo. Patartina atitinkamai stebėti ŽIV gydymą. Panašus poveikis tikėtinas ir vartojant kit</w:t>
      </w:r>
      <w:r w:rsidR="00857155">
        <w:rPr>
          <w:rFonts w:ascii="Times New Roman" w:hAnsi="Times New Roman"/>
          <w:spacing w:val="-1"/>
        </w:rPr>
        <w:t>ų</w:t>
      </w:r>
      <w:r w:rsidRPr="000A2DE8">
        <w:rPr>
          <w:rFonts w:ascii="Times New Roman" w:hAnsi="Times New Roman"/>
          <w:spacing w:val="-1"/>
        </w:rPr>
        <w:t xml:space="preserve"> ritonaviro suaktyvinam</w:t>
      </w:r>
      <w:r w:rsidR="00857155">
        <w:rPr>
          <w:rFonts w:ascii="Times New Roman" w:hAnsi="Times New Roman"/>
          <w:spacing w:val="-1"/>
        </w:rPr>
        <w:t>ų</w:t>
      </w:r>
      <w:r w:rsidRPr="000A2DE8">
        <w:rPr>
          <w:rFonts w:ascii="Times New Roman" w:hAnsi="Times New Roman"/>
          <w:spacing w:val="-1"/>
        </w:rPr>
        <w:t xml:space="preserve"> proteazės inhibitori</w:t>
      </w:r>
      <w:r w:rsidR="00857155">
        <w:rPr>
          <w:rFonts w:ascii="Times New Roman" w:hAnsi="Times New Roman"/>
          <w:spacing w:val="-1"/>
        </w:rPr>
        <w:t>ų</w:t>
      </w:r>
      <w:r w:rsidRPr="000A2DE8">
        <w:rPr>
          <w:rFonts w:ascii="Times New Roman" w:hAnsi="Times New Roman"/>
          <w:spacing w:val="-1"/>
        </w:rPr>
        <w:t xml:space="preserve"> (žr. 4.4 skyrių).</w:t>
      </w:r>
    </w:p>
    <w:p w14:paraId="0C57B15C"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i/>
          <w:iCs/>
          <w:spacing w:val="-1"/>
        </w:rPr>
      </w:pPr>
    </w:p>
    <w:p w14:paraId="26192DE7" w14:textId="5D79A62C" w:rsidR="007F5AE2" w:rsidRPr="000E41E7" w:rsidRDefault="00E0107B" w:rsidP="00E0107B">
      <w:pPr>
        <w:widowControl w:val="0"/>
        <w:autoSpaceDE w:val="0"/>
        <w:autoSpaceDN w:val="0"/>
        <w:adjustRightInd w:val="0"/>
        <w:spacing w:before="75" w:after="0" w:line="240" w:lineRule="auto"/>
        <w:ind w:right="50"/>
        <w:rPr>
          <w:rFonts w:ascii="Times New Roman" w:hAnsi="Times New Roman"/>
          <w:iCs/>
          <w:spacing w:val="-1"/>
          <w:u w:val="single"/>
        </w:rPr>
      </w:pPr>
      <w:r w:rsidRPr="000E41E7">
        <w:rPr>
          <w:rFonts w:ascii="Times New Roman" w:hAnsi="Times New Roman"/>
          <w:iCs/>
          <w:spacing w:val="-1"/>
          <w:u w:val="single"/>
        </w:rPr>
        <w:t xml:space="preserve">Kiti </w:t>
      </w:r>
      <w:r w:rsidR="00857155">
        <w:rPr>
          <w:rFonts w:ascii="Times New Roman" w:hAnsi="Times New Roman"/>
          <w:iCs/>
          <w:spacing w:val="-1"/>
          <w:u w:val="single"/>
        </w:rPr>
        <w:t xml:space="preserve">antiretrovirusiniai </w:t>
      </w:r>
      <w:r w:rsidRPr="000E41E7">
        <w:rPr>
          <w:rFonts w:ascii="Times New Roman" w:hAnsi="Times New Roman"/>
          <w:iCs/>
          <w:spacing w:val="-1"/>
          <w:u w:val="single"/>
        </w:rPr>
        <w:t>vaistiniai preparatai</w:t>
      </w:r>
    </w:p>
    <w:p w14:paraId="1F854E29" w14:textId="77777777" w:rsidR="0004103A" w:rsidRDefault="0004103A" w:rsidP="00E0107B">
      <w:pPr>
        <w:widowControl w:val="0"/>
        <w:autoSpaceDE w:val="0"/>
        <w:autoSpaceDN w:val="0"/>
        <w:adjustRightInd w:val="0"/>
        <w:spacing w:before="75" w:after="0" w:line="240" w:lineRule="auto"/>
        <w:ind w:right="50"/>
        <w:rPr>
          <w:rFonts w:ascii="Times New Roman" w:hAnsi="Times New Roman"/>
        </w:rPr>
      </w:pPr>
    </w:p>
    <w:p w14:paraId="1B3BDA03" w14:textId="25AE01BC" w:rsidR="00E0107B" w:rsidRPr="000A2DE8" w:rsidRDefault="007F5AE2" w:rsidP="00E0107B">
      <w:pPr>
        <w:widowControl w:val="0"/>
        <w:autoSpaceDE w:val="0"/>
        <w:autoSpaceDN w:val="0"/>
        <w:adjustRightInd w:val="0"/>
        <w:spacing w:before="75" w:after="0" w:line="240" w:lineRule="auto"/>
        <w:ind w:right="50"/>
        <w:rPr>
          <w:rFonts w:ascii="Times New Roman" w:hAnsi="Times New Roman"/>
        </w:rPr>
      </w:pPr>
      <w:r>
        <w:rPr>
          <w:rFonts w:ascii="Times New Roman" w:hAnsi="Times New Roman"/>
        </w:rPr>
        <w:t>D</w:t>
      </w:r>
      <w:r w:rsidR="00E0107B" w:rsidRPr="000A2DE8">
        <w:rPr>
          <w:rFonts w:ascii="Times New Roman" w:hAnsi="Times New Roman"/>
        </w:rPr>
        <w:t xml:space="preserve">ėl duomenų stokos specialių rekomendacijų dėl kitų rinkoje esančių </w:t>
      </w:r>
      <w:r w:rsidR="00857155">
        <w:rPr>
          <w:rFonts w:ascii="Times New Roman" w:hAnsi="Times New Roman"/>
        </w:rPr>
        <w:t xml:space="preserve">antiretrovirusinių vaistinių </w:t>
      </w:r>
      <w:r w:rsidR="00E0107B" w:rsidRPr="000A2DE8">
        <w:rPr>
          <w:rFonts w:ascii="Times New Roman" w:hAnsi="Times New Roman"/>
        </w:rPr>
        <w:t xml:space="preserve">preparatų </w:t>
      </w:r>
      <w:r w:rsidR="00857155">
        <w:rPr>
          <w:rFonts w:ascii="Times New Roman" w:hAnsi="Times New Roman"/>
        </w:rPr>
        <w:t>pateikti</w:t>
      </w:r>
      <w:r w:rsidR="00E0107B" w:rsidRPr="000A2DE8">
        <w:rPr>
          <w:rFonts w:ascii="Times New Roman" w:hAnsi="Times New Roman"/>
        </w:rPr>
        <w:t xml:space="preserve"> negalima. Pabrėžiama, kad dėl </w:t>
      </w:r>
      <w:r w:rsidR="00857155">
        <w:rPr>
          <w:rFonts w:ascii="Times New Roman" w:hAnsi="Times New Roman"/>
        </w:rPr>
        <w:t>reikšmingo</w:t>
      </w:r>
      <w:r w:rsidR="00E0107B" w:rsidRPr="000A2DE8">
        <w:rPr>
          <w:rFonts w:ascii="Times New Roman" w:hAnsi="Times New Roman"/>
        </w:rPr>
        <w:t xml:space="preserve"> </w:t>
      </w:r>
      <w:proofErr w:type="spellStart"/>
      <w:r w:rsidR="00E0107B" w:rsidRPr="000A2DE8">
        <w:rPr>
          <w:rFonts w:ascii="Times New Roman" w:hAnsi="Times New Roman"/>
        </w:rPr>
        <w:t>nevirapino</w:t>
      </w:r>
      <w:proofErr w:type="spellEnd"/>
      <w:r w:rsidR="00E0107B" w:rsidRPr="000A2DE8">
        <w:rPr>
          <w:rFonts w:ascii="Times New Roman" w:hAnsi="Times New Roman"/>
        </w:rPr>
        <w:t xml:space="preserve"> </w:t>
      </w:r>
      <w:proofErr w:type="spellStart"/>
      <w:r w:rsidR="00E0107B" w:rsidRPr="000A2DE8">
        <w:rPr>
          <w:rFonts w:ascii="Times New Roman" w:hAnsi="Times New Roman"/>
        </w:rPr>
        <w:t>hepatotoksinio</w:t>
      </w:r>
      <w:proofErr w:type="spellEnd"/>
      <w:r w:rsidR="00E0107B" w:rsidRPr="000A2DE8">
        <w:rPr>
          <w:rFonts w:ascii="Times New Roman" w:hAnsi="Times New Roman"/>
        </w:rPr>
        <w:t xml:space="preserve"> poveikio, </w:t>
      </w:r>
      <w:r w:rsidR="00E0107B" w:rsidRPr="000A2DE8">
        <w:rPr>
          <w:rFonts w:ascii="Times New Roman" w:hAnsi="Times New Roman"/>
        </w:rPr>
        <w:lastRenderedPageBreak/>
        <w:t xml:space="preserve">kuris gali dar padidėti dėl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toksinio poveikio kepenims, šio derinio skirti nerekomenduojama.</w:t>
      </w:r>
    </w:p>
    <w:p w14:paraId="6227526B"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16F67954" w14:textId="77777777" w:rsidR="007F5AE2" w:rsidRPr="000E41E7" w:rsidRDefault="00E0107B" w:rsidP="00E0107B">
      <w:pPr>
        <w:widowControl w:val="0"/>
        <w:autoSpaceDE w:val="0"/>
        <w:autoSpaceDN w:val="0"/>
        <w:adjustRightInd w:val="0"/>
        <w:spacing w:after="0" w:line="240" w:lineRule="auto"/>
        <w:rPr>
          <w:rFonts w:ascii="Times New Roman" w:hAnsi="Times New Roman"/>
          <w:iCs/>
          <w:spacing w:val="-1"/>
          <w:u w:val="single"/>
        </w:rPr>
      </w:pPr>
      <w:r w:rsidRPr="000E41E7">
        <w:rPr>
          <w:rFonts w:ascii="Times New Roman" w:hAnsi="Times New Roman"/>
          <w:iCs/>
          <w:spacing w:val="-1"/>
          <w:u w:val="single"/>
        </w:rPr>
        <w:t>Hormoniniai kontraceptikai</w:t>
      </w:r>
    </w:p>
    <w:p w14:paraId="2CD3F9CF" w14:textId="77777777" w:rsidR="0004103A" w:rsidRDefault="0004103A" w:rsidP="00E0107B">
      <w:pPr>
        <w:widowControl w:val="0"/>
        <w:autoSpaceDE w:val="0"/>
        <w:autoSpaceDN w:val="0"/>
        <w:adjustRightInd w:val="0"/>
        <w:spacing w:after="0" w:line="240" w:lineRule="auto"/>
        <w:rPr>
          <w:rFonts w:ascii="Times New Roman" w:hAnsi="Times New Roman"/>
        </w:rPr>
      </w:pPr>
    </w:p>
    <w:p w14:paraId="1991CEF4" w14:textId="66E2FB6A" w:rsidR="00E0107B" w:rsidRPr="000A2DE8" w:rsidRDefault="007F5AE2" w:rsidP="00E0107B">
      <w:pPr>
        <w:widowControl w:val="0"/>
        <w:autoSpaceDE w:val="0"/>
        <w:autoSpaceDN w:val="0"/>
        <w:adjustRightInd w:val="0"/>
        <w:spacing w:after="0" w:line="240" w:lineRule="auto"/>
        <w:rPr>
          <w:rFonts w:ascii="Times New Roman" w:eastAsia="Times New Roman" w:hAnsi="Times New Roman"/>
        </w:rPr>
      </w:pPr>
      <w:r>
        <w:rPr>
          <w:rFonts w:ascii="Times New Roman" w:hAnsi="Times New Roman"/>
        </w:rPr>
        <w:t>K</w:t>
      </w:r>
      <w:r w:rsidR="00E0107B" w:rsidRPr="000A2DE8">
        <w:rPr>
          <w:rFonts w:ascii="Times New Roman" w:hAnsi="Times New Roman"/>
        </w:rPr>
        <w:t xml:space="preserve">artu vartojant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po 125 mg dukart per parą 7</w:t>
      </w:r>
      <w:r w:rsidR="00A83FD6">
        <w:rPr>
          <w:rFonts w:ascii="Times New Roman" w:hAnsi="Times New Roman"/>
        </w:rPr>
        <w:t> </w:t>
      </w:r>
      <w:r w:rsidR="00E0107B" w:rsidRPr="000A2DE8">
        <w:rPr>
          <w:rFonts w:ascii="Times New Roman" w:hAnsi="Times New Roman"/>
        </w:rPr>
        <w:t>dienas kartu su vien</w:t>
      </w:r>
      <w:r w:rsidR="00D7380F">
        <w:rPr>
          <w:rFonts w:ascii="Times New Roman" w:hAnsi="Times New Roman"/>
        </w:rPr>
        <w:t>kartine</w:t>
      </w:r>
      <w:r w:rsidR="00E0107B" w:rsidRPr="000A2DE8">
        <w:rPr>
          <w:rFonts w:ascii="Times New Roman" w:hAnsi="Times New Roman"/>
        </w:rPr>
        <w:t xml:space="preserve"> geriamo</w:t>
      </w:r>
      <w:r w:rsidR="00857155">
        <w:rPr>
          <w:rFonts w:ascii="Times New Roman" w:hAnsi="Times New Roman"/>
        </w:rPr>
        <w:t>jo</w:t>
      </w:r>
      <w:r w:rsidR="00E0107B" w:rsidRPr="000A2DE8">
        <w:rPr>
          <w:rFonts w:ascii="Times New Roman" w:hAnsi="Times New Roman"/>
        </w:rPr>
        <w:t xml:space="preserve"> kontraceptiko doze, kurios sudėtyje yra 1 mg </w:t>
      </w:r>
      <w:proofErr w:type="spellStart"/>
      <w:r w:rsidR="00E0107B" w:rsidRPr="000A2DE8">
        <w:rPr>
          <w:rFonts w:ascii="Times New Roman" w:hAnsi="Times New Roman"/>
        </w:rPr>
        <w:t>noretisterono</w:t>
      </w:r>
      <w:proofErr w:type="spellEnd"/>
      <w:r w:rsidR="00E0107B" w:rsidRPr="000A2DE8">
        <w:rPr>
          <w:rFonts w:ascii="Times New Roman" w:hAnsi="Times New Roman"/>
        </w:rPr>
        <w:t xml:space="preserve"> </w:t>
      </w:r>
      <w:r>
        <w:rPr>
          <w:rFonts w:ascii="Times New Roman" w:hAnsi="Times New Roman"/>
        </w:rPr>
        <w:t>ir</w:t>
      </w:r>
      <w:r w:rsidR="00E0107B" w:rsidRPr="000A2DE8">
        <w:rPr>
          <w:rFonts w:ascii="Times New Roman" w:hAnsi="Times New Roman"/>
        </w:rPr>
        <w:t xml:space="preserve"> 35</w:t>
      </w:r>
      <w:r w:rsidR="00A83FD6">
        <w:rPr>
          <w:rFonts w:ascii="Times New Roman" w:hAnsi="Times New Roman"/>
        </w:rPr>
        <w:t> </w:t>
      </w:r>
      <w:proofErr w:type="spellStart"/>
      <w:r w:rsidR="00E0107B" w:rsidRPr="000A2DE8">
        <w:rPr>
          <w:rFonts w:ascii="Times New Roman" w:hAnsi="Times New Roman"/>
        </w:rPr>
        <w:t>mikrogramai</w:t>
      </w:r>
      <w:proofErr w:type="spellEnd"/>
      <w:r w:rsidR="00E0107B" w:rsidRPr="000A2DE8">
        <w:rPr>
          <w:rFonts w:ascii="Times New Roman" w:hAnsi="Times New Roman"/>
        </w:rPr>
        <w:t xml:space="preserve"> </w:t>
      </w:r>
      <w:proofErr w:type="spellStart"/>
      <w:r w:rsidR="00E0107B" w:rsidRPr="000A2DE8">
        <w:rPr>
          <w:rFonts w:ascii="Times New Roman" w:hAnsi="Times New Roman"/>
        </w:rPr>
        <w:t>etinilestradiolio</w:t>
      </w:r>
      <w:proofErr w:type="spellEnd"/>
      <w:r w:rsidR="00E0107B" w:rsidRPr="000A2DE8">
        <w:rPr>
          <w:rFonts w:ascii="Times New Roman" w:hAnsi="Times New Roman"/>
        </w:rPr>
        <w:t xml:space="preserve">, </w:t>
      </w:r>
      <w:proofErr w:type="spellStart"/>
      <w:r w:rsidR="00E0107B" w:rsidRPr="000A2DE8">
        <w:rPr>
          <w:rFonts w:ascii="Times New Roman" w:hAnsi="Times New Roman"/>
        </w:rPr>
        <w:t>noretisterono</w:t>
      </w:r>
      <w:proofErr w:type="spellEnd"/>
      <w:r w:rsidR="00E0107B" w:rsidRPr="000A2DE8">
        <w:rPr>
          <w:rFonts w:ascii="Times New Roman" w:hAnsi="Times New Roman"/>
        </w:rPr>
        <w:t xml:space="preserve"> AUC sumažėjo 14 %, o </w:t>
      </w:r>
      <w:proofErr w:type="spellStart"/>
      <w:r w:rsidR="00E0107B" w:rsidRPr="000A2DE8">
        <w:rPr>
          <w:rFonts w:ascii="Times New Roman" w:hAnsi="Times New Roman"/>
        </w:rPr>
        <w:t>etinilestradiolio</w:t>
      </w:r>
      <w:proofErr w:type="spellEnd"/>
      <w:r w:rsidR="00E0107B" w:rsidRPr="000A2DE8">
        <w:rPr>
          <w:rFonts w:ascii="Times New Roman" w:hAnsi="Times New Roman"/>
        </w:rPr>
        <w:t xml:space="preserve"> – 31 %. Tačiau kai kuri</w:t>
      </w:r>
      <w:r w:rsidR="00D7380F">
        <w:rPr>
          <w:rFonts w:ascii="Times New Roman" w:hAnsi="Times New Roman"/>
        </w:rPr>
        <w:t>o</w:t>
      </w:r>
      <w:r w:rsidR="00E0107B" w:rsidRPr="000A2DE8">
        <w:rPr>
          <w:rFonts w:ascii="Times New Roman" w:hAnsi="Times New Roman"/>
        </w:rPr>
        <w:t xml:space="preserve">ms </w:t>
      </w:r>
      <w:r w:rsidR="00D7380F">
        <w:rPr>
          <w:rFonts w:ascii="Times New Roman" w:hAnsi="Times New Roman"/>
        </w:rPr>
        <w:t>pacientėms</w:t>
      </w:r>
      <w:r w:rsidR="00E0107B" w:rsidRPr="000A2DE8">
        <w:rPr>
          <w:rFonts w:ascii="Times New Roman" w:hAnsi="Times New Roman"/>
        </w:rPr>
        <w:t xml:space="preserve"> </w:t>
      </w:r>
      <w:proofErr w:type="spellStart"/>
      <w:r w:rsidR="00E0107B" w:rsidRPr="000A2DE8">
        <w:rPr>
          <w:rFonts w:ascii="Times New Roman" w:hAnsi="Times New Roman"/>
        </w:rPr>
        <w:t>noretisterono</w:t>
      </w:r>
      <w:proofErr w:type="spellEnd"/>
      <w:r w:rsidR="00E0107B" w:rsidRPr="000A2DE8">
        <w:rPr>
          <w:rFonts w:ascii="Times New Roman" w:hAnsi="Times New Roman"/>
        </w:rPr>
        <w:t xml:space="preserve"> ekspozicija sumažėjo net iki 56 %, o </w:t>
      </w:r>
      <w:proofErr w:type="spellStart"/>
      <w:r w:rsidR="00E0107B" w:rsidRPr="000A2DE8">
        <w:rPr>
          <w:rFonts w:ascii="Times New Roman" w:hAnsi="Times New Roman"/>
        </w:rPr>
        <w:t>etinilestradiolio</w:t>
      </w:r>
      <w:proofErr w:type="spellEnd"/>
      <w:r w:rsidR="00E0107B" w:rsidRPr="000A2DE8">
        <w:rPr>
          <w:rFonts w:ascii="Times New Roman" w:hAnsi="Times New Roman"/>
        </w:rPr>
        <w:t xml:space="preserve"> – iki 66 %. Todėl manoma, kad </w:t>
      </w:r>
      <w:r w:rsidR="00D7380F">
        <w:rPr>
          <w:rFonts w:ascii="Times New Roman" w:hAnsi="Times New Roman"/>
        </w:rPr>
        <w:t>vien</w:t>
      </w:r>
      <w:r w:rsidR="00E0107B" w:rsidRPr="000A2DE8">
        <w:rPr>
          <w:rFonts w:ascii="Times New Roman" w:hAnsi="Times New Roman"/>
        </w:rPr>
        <w:t xml:space="preserve"> hormoniniai kontraceptikai (nepriklausomai nuo jų vartojimo būdo: pvz., geriamieji, </w:t>
      </w:r>
      <w:r>
        <w:rPr>
          <w:rFonts w:ascii="Times New Roman" w:hAnsi="Times New Roman"/>
        </w:rPr>
        <w:t>leidžiam</w:t>
      </w:r>
      <w:r w:rsidR="00D7380F">
        <w:rPr>
          <w:rFonts w:ascii="Times New Roman" w:hAnsi="Times New Roman"/>
        </w:rPr>
        <w:t>iej</w:t>
      </w:r>
      <w:r>
        <w:rPr>
          <w:rFonts w:ascii="Times New Roman" w:hAnsi="Times New Roman"/>
        </w:rPr>
        <w:t xml:space="preserve">i, </w:t>
      </w:r>
      <w:proofErr w:type="spellStart"/>
      <w:r w:rsidR="00E0107B" w:rsidRPr="000A2DE8">
        <w:rPr>
          <w:rFonts w:ascii="Times New Roman" w:hAnsi="Times New Roman"/>
        </w:rPr>
        <w:t>transderminiai</w:t>
      </w:r>
      <w:proofErr w:type="spellEnd"/>
      <w:r w:rsidR="00E0107B" w:rsidRPr="000A2DE8">
        <w:rPr>
          <w:rFonts w:ascii="Times New Roman" w:hAnsi="Times New Roman"/>
        </w:rPr>
        <w:t xml:space="preserve"> ar implantuojamieji), nėra patikimas kontracepcijos būdas (žr. 4.4 ir 4.6 skyrius).</w:t>
      </w:r>
    </w:p>
    <w:p w14:paraId="09BD38B1"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0B1CB254" w14:textId="77777777" w:rsidR="007F5AE2" w:rsidRPr="000E41E7" w:rsidRDefault="00E0107B" w:rsidP="00E0107B">
      <w:pPr>
        <w:widowControl w:val="0"/>
        <w:autoSpaceDE w:val="0"/>
        <w:autoSpaceDN w:val="0"/>
        <w:adjustRightInd w:val="0"/>
        <w:spacing w:after="0" w:line="240" w:lineRule="auto"/>
        <w:rPr>
          <w:rFonts w:ascii="Times New Roman" w:hAnsi="Times New Roman"/>
          <w:iCs/>
          <w:spacing w:val="-4"/>
          <w:u w:val="single"/>
        </w:rPr>
      </w:pPr>
      <w:r w:rsidRPr="000E41E7">
        <w:rPr>
          <w:rFonts w:ascii="Times New Roman" w:hAnsi="Times New Roman"/>
          <w:iCs/>
          <w:spacing w:val="-4"/>
          <w:u w:val="single"/>
        </w:rPr>
        <w:t>Varfarinas</w:t>
      </w:r>
    </w:p>
    <w:p w14:paraId="7490A111" w14:textId="77777777" w:rsidR="0004103A" w:rsidRDefault="0004103A" w:rsidP="00E0107B">
      <w:pPr>
        <w:widowControl w:val="0"/>
        <w:autoSpaceDE w:val="0"/>
        <w:autoSpaceDN w:val="0"/>
        <w:adjustRightInd w:val="0"/>
        <w:spacing w:after="0" w:line="240" w:lineRule="auto"/>
        <w:rPr>
          <w:rFonts w:ascii="Times New Roman" w:hAnsi="Times New Roman"/>
        </w:rPr>
      </w:pPr>
    </w:p>
    <w:p w14:paraId="3B348DCE" w14:textId="25E59BA4" w:rsidR="00E0107B" w:rsidRPr="000A2DE8" w:rsidRDefault="007F5AE2" w:rsidP="00E0107B">
      <w:pPr>
        <w:widowControl w:val="0"/>
        <w:autoSpaceDE w:val="0"/>
        <w:autoSpaceDN w:val="0"/>
        <w:adjustRightInd w:val="0"/>
        <w:spacing w:after="0" w:line="240" w:lineRule="auto"/>
        <w:rPr>
          <w:rFonts w:ascii="Times New Roman" w:eastAsia="Times New Roman" w:hAnsi="Times New Roman"/>
        </w:rPr>
      </w:pPr>
      <w:r>
        <w:rPr>
          <w:rFonts w:ascii="Times New Roman" w:hAnsi="Times New Roman"/>
        </w:rPr>
        <w:t>V</w:t>
      </w:r>
      <w:r w:rsidR="00E0107B" w:rsidRPr="000A2DE8">
        <w:rPr>
          <w:rFonts w:ascii="Times New Roman" w:hAnsi="Times New Roman"/>
        </w:rPr>
        <w:t>artojant j</w:t>
      </w:r>
      <w:r w:rsidR="00D7380F">
        <w:rPr>
          <w:rFonts w:ascii="Times New Roman" w:hAnsi="Times New Roman"/>
        </w:rPr>
        <w:t>o</w:t>
      </w:r>
      <w:r w:rsidR="00E0107B" w:rsidRPr="000A2DE8">
        <w:rPr>
          <w:rFonts w:ascii="Times New Roman" w:hAnsi="Times New Roman"/>
        </w:rPr>
        <w:t xml:space="preserve"> kartu su </w:t>
      </w:r>
      <w:proofErr w:type="spellStart"/>
      <w:r w:rsidR="00E0107B" w:rsidRPr="000A2DE8">
        <w:rPr>
          <w:rFonts w:ascii="Times New Roman" w:hAnsi="Times New Roman"/>
        </w:rPr>
        <w:t>bozentanu</w:t>
      </w:r>
      <w:proofErr w:type="spellEnd"/>
      <w:r w:rsidR="00E0107B" w:rsidRPr="000A2DE8">
        <w:rPr>
          <w:rFonts w:ascii="Times New Roman" w:hAnsi="Times New Roman"/>
        </w:rPr>
        <w:t>, skiriamu po 500 mg dukart per parą 6</w:t>
      </w:r>
      <w:r w:rsidR="00A83FD6">
        <w:rPr>
          <w:rFonts w:ascii="Times New Roman" w:hAnsi="Times New Roman"/>
        </w:rPr>
        <w:t> </w:t>
      </w:r>
      <w:r w:rsidR="00E0107B" w:rsidRPr="000A2DE8">
        <w:rPr>
          <w:rFonts w:ascii="Times New Roman" w:hAnsi="Times New Roman"/>
        </w:rPr>
        <w:t>dienas, S</w:t>
      </w:r>
      <w:r>
        <w:rPr>
          <w:rFonts w:ascii="Times New Roman" w:hAnsi="Times New Roman"/>
        </w:rPr>
        <w:noBreakHyphen/>
      </w:r>
      <w:r w:rsidR="00E0107B" w:rsidRPr="000A2DE8">
        <w:rPr>
          <w:rFonts w:ascii="Times New Roman" w:hAnsi="Times New Roman"/>
        </w:rPr>
        <w:t>varfarino (CYP2C9 substrato) ir R</w:t>
      </w:r>
      <w:r>
        <w:rPr>
          <w:rFonts w:ascii="Times New Roman" w:hAnsi="Times New Roman"/>
        </w:rPr>
        <w:noBreakHyphen/>
      </w:r>
      <w:r w:rsidR="00E0107B" w:rsidRPr="000A2DE8">
        <w:rPr>
          <w:rFonts w:ascii="Times New Roman" w:hAnsi="Times New Roman"/>
        </w:rPr>
        <w:t xml:space="preserve">varfarino (CYP3A4 substrato) koncentracija plazmoje sumažėjo atitinkamai 29 % ir 38 %. Klinikinė patirtis </w:t>
      </w:r>
      <w:proofErr w:type="spellStart"/>
      <w:r w:rsidR="00E0107B" w:rsidRPr="000A2DE8">
        <w:rPr>
          <w:rFonts w:ascii="Times New Roman" w:hAnsi="Times New Roman"/>
        </w:rPr>
        <w:t>bozentan</w:t>
      </w:r>
      <w:r>
        <w:rPr>
          <w:rFonts w:ascii="Times New Roman" w:hAnsi="Times New Roman"/>
        </w:rPr>
        <w:t>o</w:t>
      </w:r>
      <w:proofErr w:type="spellEnd"/>
      <w:r w:rsidR="00E0107B" w:rsidRPr="000A2DE8">
        <w:rPr>
          <w:rFonts w:ascii="Times New Roman" w:hAnsi="Times New Roman"/>
        </w:rPr>
        <w:t xml:space="preserve"> skiriant kartu su varfarinu pacientams, sergantiems P</w:t>
      </w:r>
      <w:r>
        <w:rPr>
          <w:rFonts w:ascii="Times New Roman" w:hAnsi="Times New Roman"/>
        </w:rPr>
        <w:t>A</w:t>
      </w:r>
      <w:r w:rsidR="00E0107B" w:rsidRPr="000A2DE8">
        <w:rPr>
          <w:rFonts w:ascii="Times New Roman" w:hAnsi="Times New Roman"/>
        </w:rPr>
        <w:t>H, gydyti parodė, kad nebuvo reikšmingų tarptautinio normalizuoto santykio (</w:t>
      </w:r>
      <w:r w:rsidR="00D7380F">
        <w:rPr>
          <w:rFonts w:ascii="Times New Roman" w:hAnsi="Times New Roman"/>
        </w:rPr>
        <w:t>TNS</w:t>
      </w:r>
      <w:r w:rsidR="00E0107B" w:rsidRPr="000A2DE8">
        <w:rPr>
          <w:rFonts w:ascii="Times New Roman" w:hAnsi="Times New Roman"/>
        </w:rPr>
        <w:t xml:space="preserve">) ar varfarino dozės (lyginant pradines dozes su dozėmis gydymo pabaigoje) pokyčių. Be to, tyrimo metu varfarino dozės pakeitimų dažnis dėl </w:t>
      </w:r>
      <w:r w:rsidR="00D7380F">
        <w:rPr>
          <w:rFonts w:ascii="Times New Roman" w:hAnsi="Times New Roman"/>
        </w:rPr>
        <w:t>TNS</w:t>
      </w:r>
      <w:r w:rsidR="00E0107B" w:rsidRPr="000A2DE8">
        <w:rPr>
          <w:rFonts w:ascii="Times New Roman" w:hAnsi="Times New Roman"/>
        </w:rPr>
        <w:t xml:space="preserve"> pokyčių ar dėl </w:t>
      </w:r>
      <w:r w:rsidR="009D56C8">
        <w:rPr>
          <w:rFonts w:ascii="Times New Roman" w:hAnsi="Times New Roman"/>
        </w:rPr>
        <w:t>nepageidaujamų reiškinių</w:t>
      </w:r>
      <w:r w:rsidR="00E0107B" w:rsidRPr="000A2DE8">
        <w:rPr>
          <w:rFonts w:ascii="Times New Roman" w:hAnsi="Times New Roman"/>
        </w:rPr>
        <w:t xml:space="preserve"> buvo panašus ir </w:t>
      </w:r>
      <w:proofErr w:type="spellStart"/>
      <w:r w:rsidR="00E0107B" w:rsidRPr="000A2DE8">
        <w:rPr>
          <w:rFonts w:ascii="Times New Roman" w:hAnsi="Times New Roman"/>
        </w:rPr>
        <w:t>bozentanu</w:t>
      </w:r>
      <w:proofErr w:type="spellEnd"/>
      <w:r w:rsidR="009D56C8">
        <w:rPr>
          <w:rFonts w:ascii="Times New Roman" w:hAnsi="Times New Roman"/>
        </w:rPr>
        <w:t xml:space="preserve"> gydytiems</w:t>
      </w:r>
      <w:r w:rsidR="00E0107B" w:rsidRPr="000A2DE8">
        <w:rPr>
          <w:rFonts w:ascii="Times New Roman" w:hAnsi="Times New Roman"/>
        </w:rPr>
        <w:t>, ir placeb</w:t>
      </w:r>
      <w:r w:rsidR="009D56C8">
        <w:rPr>
          <w:rFonts w:ascii="Times New Roman" w:hAnsi="Times New Roman"/>
        </w:rPr>
        <w:t>o</w:t>
      </w:r>
      <w:r w:rsidR="00E0107B" w:rsidRPr="000A2DE8">
        <w:rPr>
          <w:rFonts w:ascii="Times New Roman" w:hAnsi="Times New Roman"/>
        </w:rPr>
        <w:t xml:space="preserve"> </w:t>
      </w:r>
      <w:r w:rsidR="009D56C8">
        <w:rPr>
          <w:rFonts w:ascii="Times New Roman" w:hAnsi="Times New Roman"/>
        </w:rPr>
        <w:t>vartojusiems</w:t>
      </w:r>
      <w:r w:rsidR="00E0107B" w:rsidRPr="000A2DE8">
        <w:rPr>
          <w:rFonts w:ascii="Times New Roman" w:hAnsi="Times New Roman"/>
        </w:rPr>
        <w:t xml:space="preserve"> pacientams. Varfarino ir panašių </w:t>
      </w:r>
      <w:r w:rsidR="009D56C8">
        <w:rPr>
          <w:rFonts w:ascii="Times New Roman" w:hAnsi="Times New Roman"/>
        </w:rPr>
        <w:t>geriamųjų</w:t>
      </w:r>
      <w:r w:rsidR="00E0107B" w:rsidRPr="000A2DE8">
        <w:rPr>
          <w:rFonts w:ascii="Times New Roman" w:hAnsi="Times New Roman"/>
        </w:rPr>
        <w:t xml:space="preserve"> antikoaguliantų dozės </w:t>
      </w:r>
      <w:r w:rsidR="009D56C8">
        <w:rPr>
          <w:rFonts w:ascii="Times New Roman" w:hAnsi="Times New Roman"/>
        </w:rPr>
        <w:t>keisti</w:t>
      </w:r>
      <w:r w:rsidR="00E0107B" w:rsidRPr="000A2DE8">
        <w:rPr>
          <w:rFonts w:ascii="Times New Roman" w:hAnsi="Times New Roman"/>
        </w:rPr>
        <w:t xml:space="preserve"> nereikia, kai vartojama </w:t>
      </w:r>
      <w:proofErr w:type="spellStart"/>
      <w:r w:rsidR="00E0107B" w:rsidRPr="000A2DE8">
        <w:rPr>
          <w:rFonts w:ascii="Times New Roman" w:hAnsi="Times New Roman"/>
        </w:rPr>
        <w:t>bozentan</w:t>
      </w:r>
      <w:r w:rsidR="009D56C8">
        <w:rPr>
          <w:rFonts w:ascii="Times New Roman" w:hAnsi="Times New Roman"/>
        </w:rPr>
        <w:t>o</w:t>
      </w:r>
      <w:proofErr w:type="spellEnd"/>
      <w:r w:rsidR="00E0107B" w:rsidRPr="000A2DE8">
        <w:rPr>
          <w:rFonts w:ascii="Times New Roman" w:hAnsi="Times New Roman"/>
        </w:rPr>
        <w:t xml:space="preserve">, tačiau rekomenduojama intensyviau stebėti </w:t>
      </w:r>
      <w:r w:rsidR="00D7380F">
        <w:rPr>
          <w:rFonts w:ascii="Times New Roman" w:hAnsi="Times New Roman"/>
        </w:rPr>
        <w:t>TNS</w:t>
      </w:r>
      <w:r w:rsidR="00E0107B" w:rsidRPr="000A2DE8">
        <w:rPr>
          <w:rFonts w:ascii="Times New Roman" w:hAnsi="Times New Roman"/>
        </w:rPr>
        <w:t xml:space="preserve">, ypač pradedant vartoti </w:t>
      </w:r>
      <w:proofErr w:type="spellStart"/>
      <w:r w:rsidR="00E0107B" w:rsidRPr="000A2DE8">
        <w:rPr>
          <w:rFonts w:ascii="Times New Roman" w:hAnsi="Times New Roman"/>
        </w:rPr>
        <w:t>bozentan</w:t>
      </w:r>
      <w:r>
        <w:rPr>
          <w:rFonts w:ascii="Times New Roman" w:hAnsi="Times New Roman"/>
        </w:rPr>
        <w:t>o</w:t>
      </w:r>
      <w:proofErr w:type="spellEnd"/>
      <w:r w:rsidR="00E0107B" w:rsidRPr="000A2DE8">
        <w:rPr>
          <w:rFonts w:ascii="Times New Roman" w:hAnsi="Times New Roman"/>
        </w:rPr>
        <w:t xml:space="preserve"> ir titravimo laikotarpiu.</w:t>
      </w:r>
    </w:p>
    <w:p w14:paraId="6A30F7D1"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6E57717A" w14:textId="77777777" w:rsidR="007F5AE2" w:rsidRPr="000E41E7" w:rsidRDefault="00E0107B" w:rsidP="00E0107B">
      <w:pPr>
        <w:widowControl w:val="0"/>
        <w:autoSpaceDE w:val="0"/>
        <w:autoSpaceDN w:val="0"/>
        <w:adjustRightInd w:val="0"/>
        <w:spacing w:after="0" w:line="240" w:lineRule="auto"/>
        <w:rPr>
          <w:rFonts w:ascii="Times New Roman" w:hAnsi="Times New Roman"/>
          <w:iCs/>
          <w:u w:val="single"/>
        </w:rPr>
      </w:pPr>
      <w:proofErr w:type="spellStart"/>
      <w:r w:rsidRPr="000E41E7">
        <w:rPr>
          <w:rFonts w:ascii="Times New Roman" w:hAnsi="Times New Roman"/>
          <w:iCs/>
          <w:u w:val="single"/>
        </w:rPr>
        <w:t>Simvastatinas</w:t>
      </w:r>
      <w:proofErr w:type="spellEnd"/>
    </w:p>
    <w:p w14:paraId="36223487" w14:textId="77777777" w:rsidR="0004103A" w:rsidRDefault="0004103A" w:rsidP="00E0107B">
      <w:pPr>
        <w:widowControl w:val="0"/>
        <w:autoSpaceDE w:val="0"/>
        <w:autoSpaceDN w:val="0"/>
        <w:adjustRightInd w:val="0"/>
        <w:spacing w:after="0" w:line="240" w:lineRule="auto"/>
        <w:rPr>
          <w:rFonts w:ascii="Times New Roman" w:hAnsi="Times New Roman"/>
        </w:rPr>
      </w:pPr>
    </w:p>
    <w:p w14:paraId="73A000E9" w14:textId="5BFA8DE3" w:rsidR="00E0107B" w:rsidRPr="000A2DE8" w:rsidRDefault="007F5AE2" w:rsidP="00E0107B">
      <w:pPr>
        <w:widowControl w:val="0"/>
        <w:autoSpaceDE w:val="0"/>
        <w:autoSpaceDN w:val="0"/>
        <w:adjustRightInd w:val="0"/>
        <w:spacing w:after="0" w:line="240" w:lineRule="auto"/>
        <w:rPr>
          <w:rFonts w:ascii="Times New Roman" w:eastAsia="Times New Roman" w:hAnsi="Times New Roman"/>
        </w:rPr>
      </w:pPr>
      <w:r>
        <w:rPr>
          <w:rFonts w:ascii="Times New Roman" w:hAnsi="Times New Roman"/>
        </w:rPr>
        <w:t>V</w:t>
      </w:r>
      <w:r w:rsidR="00E0107B" w:rsidRPr="000A2DE8">
        <w:rPr>
          <w:rFonts w:ascii="Times New Roman" w:hAnsi="Times New Roman"/>
        </w:rPr>
        <w:t>artojant j</w:t>
      </w:r>
      <w:r w:rsidR="009D56C8">
        <w:rPr>
          <w:rFonts w:ascii="Times New Roman" w:hAnsi="Times New Roman"/>
        </w:rPr>
        <w:t>o</w:t>
      </w:r>
      <w:r w:rsidR="00E0107B" w:rsidRPr="000A2DE8">
        <w:rPr>
          <w:rFonts w:ascii="Times New Roman" w:hAnsi="Times New Roman"/>
        </w:rPr>
        <w:t xml:space="preserve"> kartu su </w:t>
      </w:r>
      <w:proofErr w:type="spellStart"/>
      <w:r w:rsidR="00E0107B" w:rsidRPr="000A2DE8">
        <w:rPr>
          <w:rFonts w:ascii="Times New Roman" w:hAnsi="Times New Roman"/>
        </w:rPr>
        <w:t>bozentanu</w:t>
      </w:r>
      <w:proofErr w:type="spellEnd"/>
      <w:r w:rsidR="00E0107B" w:rsidRPr="000A2DE8">
        <w:rPr>
          <w:rFonts w:ascii="Times New Roman" w:hAnsi="Times New Roman"/>
        </w:rPr>
        <w:t>, skiriamu po 125 mg dukart per parą 5</w:t>
      </w:r>
      <w:r w:rsidR="00A83FD6">
        <w:rPr>
          <w:rFonts w:ascii="Times New Roman" w:hAnsi="Times New Roman"/>
        </w:rPr>
        <w:t> </w:t>
      </w:r>
      <w:r w:rsidR="00E0107B" w:rsidRPr="000A2DE8">
        <w:rPr>
          <w:rFonts w:ascii="Times New Roman" w:hAnsi="Times New Roman"/>
        </w:rPr>
        <w:t xml:space="preserve">dienas, sumažėjo </w:t>
      </w:r>
      <w:proofErr w:type="spellStart"/>
      <w:r w:rsidR="00E0107B" w:rsidRPr="000A2DE8">
        <w:rPr>
          <w:rFonts w:ascii="Times New Roman" w:hAnsi="Times New Roman"/>
        </w:rPr>
        <w:t>simvastatino</w:t>
      </w:r>
      <w:proofErr w:type="spellEnd"/>
      <w:r w:rsidR="00E0107B" w:rsidRPr="000A2DE8">
        <w:rPr>
          <w:rFonts w:ascii="Times New Roman" w:hAnsi="Times New Roman"/>
        </w:rPr>
        <w:t xml:space="preserve"> (CYP3A4 substrato) koncentracija plazmoje </w:t>
      </w:r>
      <w:r w:rsidR="009D56C8">
        <w:rPr>
          <w:rFonts w:ascii="Times New Roman" w:hAnsi="Times New Roman"/>
        </w:rPr>
        <w:t>ir</w:t>
      </w:r>
      <w:r w:rsidR="00E0107B" w:rsidRPr="000A2DE8">
        <w:rPr>
          <w:rFonts w:ascii="Times New Roman" w:hAnsi="Times New Roman"/>
        </w:rPr>
        <w:t xml:space="preserve"> jo aktyvaus β</w:t>
      </w:r>
      <w:r>
        <w:rPr>
          <w:rFonts w:ascii="Times New Roman" w:hAnsi="Times New Roman"/>
        </w:rPr>
        <w:noBreakHyphen/>
      </w:r>
      <w:r w:rsidR="00E0107B" w:rsidRPr="000A2DE8">
        <w:rPr>
          <w:rFonts w:ascii="Times New Roman" w:hAnsi="Times New Roman"/>
        </w:rPr>
        <w:t xml:space="preserve">hidroksirūgšties metabolito koncentracija atitinkamai 34 % ir 46 %. Vartojant kartu </w:t>
      </w:r>
      <w:proofErr w:type="spellStart"/>
      <w:r w:rsidR="00E0107B" w:rsidRPr="000A2DE8">
        <w:rPr>
          <w:rFonts w:ascii="Times New Roman" w:hAnsi="Times New Roman"/>
        </w:rPr>
        <w:t>simvastatin</w:t>
      </w:r>
      <w:r>
        <w:rPr>
          <w:rFonts w:ascii="Times New Roman" w:hAnsi="Times New Roman"/>
        </w:rPr>
        <w:t>o</w:t>
      </w:r>
      <w:proofErr w:type="spellEnd"/>
      <w:r w:rsidR="00E0107B" w:rsidRPr="000A2DE8">
        <w:rPr>
          <w:rFonts w:ascii="Times New Roman" w:hAnsi="Times New Roman"/>
        </w:rPr>
        <w:t xml:space="preserve">,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koncentracijai plazmoje tai įtakos neturėjo. Reik</w:t>
      </w:r>
      <w:r w:rsidR="00CF0FD0">
        <w:rPr>
          <w:rFonts w:ascii="Times New Roman" w:hAnsi="Times New Roman"/>
        </w:rPr>
        <w:t>ia</w:t>
      </w:r>
      <w:r w:rsidR="00E0107B" w:rsidRPr="000A2DE8">
        <w:rPr>
          <w:rFonts w:ascii="Times New Roman" w:hAnsi="Times New Roman"/>
        </w:rPr>
        <w:t xml:space="preserve"> stebėti cholesterolio k</w:t>
      </w:r>
      <w:r w:rsidR="00CF0FD0">
        <w:rPr>
          <w:rFonts w:ascii="Times New Roman" w:hAnsi="Times New Roman"/>
        </w:rPr>
        <w:t>oncentraciją</w:t>
      </w:r>
      <w:r w:rsidR="00E0107B" w:rsidRPr="000A2DE8">
        <w:rPr>
          <w:rFonts w:ascii="Times New Roman" w:hAnsi="Times New Roman"/>
        </w:rPr>
        <w:t xml:space="preserve"> ir atitinkamai koreguoti dozavimą.</w:t>
      </w:r>
    </w:p>
    <w:p w14:paraId="5C4FF1BD"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090D80BD" w14:textId="77777777" w:rsidR="007F5AE2" w:rsidRPr="000E41E7" w:rsidRDefault="00E0107B" w:rsidP="00E0107B">
      <w:pPr>
        <w:widowControl w:val="0"/>
        <w:autoSpaceDE w:val="0"/>
        <w:autoSpaceDN w:val="0"/>
        <w:adjustRightInd w:val="0"/>
        <w:spacing w:after="0" w:line="240" w:lineRule="auto"/>
        <w:rPr>
          <w:rFonts w:ascii="Times New Roman" w:hAnsi="Times New Roman"/>
          <w:iCs/>
          <w:spacing w:val="-1"/>
          <w:u w:val="single"/>
        </w:rPr>
      </w:pPr>
      <w:proofErr w:type="spellStart"/>
      <w:r w:rsidRPr="000E41E7">
        <w:rPr>
          <w:rFonts w:ascii="Times New Roman" w:hAnsi="Times New Roman"/>
          <w:iCs/>
          <w:spacing w:val="-1"/>
          <w:u w:val="single"/>
        </w:rPr>
        <w:t>Ketokonazolas</w:t>
      </w:r>
      <w:proofErr w:type="spellEnd"/>
    </w:p>
    <w:p w14:paraId="4ECEAFD1" w14:textId="77777777" w:rsidR="0004103A" w:rsidRDefault="0004103A" w:rsidP="00E0107B">
      <w:pPr>
        <w:widowControl w:val="0"/>
        <w:autoSpaceDE w:val="0"/>
        <w:autoSpaceDN w:val="0"/>
        <w:adjustRightInd w:val="0"/>
        <w:spacing w:after="0" w:line="240" w:lineRule="auto"/>
        <w:rPr>
          <w:rFonts w:ascii="Times New Roman" w:hAnsi="Times New Roman"/>
        </w:rPr>
      </w:pPr>
    </w:p>
    <w:p w14:paraId="01F9CCAF" w14:textId="6D396B1A" w:rsidR="00E0107B" w:rsidRPr="000A2DE8" w:rsidRDefault="00A118ED" w:rsidP="00E0107B">
      <w:pPr>
        <w:widowControl w:val="0"/>
        <w:autoSpaceDE w:val="0"/>
        <w:autoSpaceDN w:val="0"/>
        <w:adjustRightInd w:val="0"/>
        <w:spacing w:after="0" w:line="240" w:lineRule="auto"/>
        <w:rPr>
          <w:rFonts w:ascii="Times New Roman" w:eastAsia="Times New Roman" w:hAnsi="Times New Roman"/>
        </w:rPr>
      </w:pPr>
      <w:r>
        <w:rPr>
          <w:rFonts w:ascii="Times New Roman" w:hAnsi="Times New Roman"/>
        </w:rPr>
        <w:t>K</w:t>
      </w:r>
      <w:r w:rsidR="00E0107B" w:rsidRPr="000A2DE8">
        <w:rPr>
          <w:rFonts w:ascii="Times New Roman" w:hAnsi="Times New Roman"/>
        </w:rPr>
        <w:t xml:space="preserve">artu vartojant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62,5 mg dukart per parą 6</w:t>
      </w:r>
      <w:r w:rsidR="00A83FD6">
        <w:rPr>
          <w:rFonts w:ascii="Times New Roman" w:hAnsi="Times New Roman"/>
        </w:rPr>
        <w:t> </w:t>
      </w:r>
      <w:r w:rsidR="00E0107B" w:rsidRPr="000A2DE8">
        <w:rPr>
          <w:rFonts w:ascii="Times New Roman" w:hAnsi="Times New Roman"/>
        </w:rPr>
        <w:t xml:space="preserve">dienas su </w:t>
      </w:r>
      <w:proofErr w:type="spellStart"/>
      <w:r w:rsidR="00E0107B" w:rsidRPr="000A2DE8">
        <w:rPr>
          <w:rFonts w:ascii="Times New Roman" w:hAnsi="Times New Roman"/>
        </w:rPr>
        <w:t>ketokonazolu</w:t>
      </w:r>
      <w:proofErr w:type="spellEnd"/>
      <w:r w:rsidR="00E0107B" w:rsidRPr="000A2DE8">
        <w:rPr>
          <w:rFonts w:ascii="Times New Roman" w:hAnsi="Times New Roman"/>
        </w:rPr>
        <w:t xml:space="preserve">, stipriu CYP3A4 inhibitoriumi,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koncentracija plazmoje padidėjo maždaug 2 kartus. </w:t>
      </w:r>
      <w:proofErr w:type="spellStart"/>
      <w:r w:rsidR="007F5AE2">
        <w:rPr>
          <w:rFonts w:ascii="Times New Roman" w:hAnsi="Times New Roman"/>
          <w:spacing w:val="-4"/>
        </w:rPr>
        <w:t>Bosentan</w:t>
      </w:r>
      <w:proofErr w:type="spellEnd"/>
      <w:r w:rsidR="007F5AE2">
        <w:rPr>
          <w:rFonts w:ascii="Times New Roman" w:hAnsi="Times New Roman"/>
          <w:spacing w:val="-4"/>
        </w:rPr>
        <w:t xml:space="preserve"> </w:t>
      </w:r>
      <w:proofErr w:type="spellStart"/>
      <w:r w:rsidR="007F5AE2">
        <w:rPr>
          <w:rFonts w:ascii="Times New Roman" w:hAnsi="Times New Roman"/>
          <w:spacing w:val="-4"/>
        </w:rPr>
        <w:t>Zentiva</w:t>
      </w:r>
      <w:proofErr w:type="spellEnd"/>
      <w:r w:rsidR="007F5AE2" w:rsidRPr="000A2DE8">
        <w:rPr>
          <w:rFonts w:ascii="Times New Roman" w:hAnsi="Times New Roman"/>
          <w:spacing w:val="-4"/>
        </w:rPr>
        <w:t xml:space="preserve"> </w:t>
      </w:r>
      <w:r w:rsidR="00E0107B" w:rsidRPr="000A2DE8">
        <w:rPr>
          <w:rFonts w:ascii="Times New Roman" w:hAnsi="Times New Roman"/>
        </w:rPr>
        <w:t xml:space="preserve">dozių </w:t>
      </w:r>
      <w:r>
        <w:rPr>
          <w:rFonts w:ascii="Times New Roman" w:hAnsi="Times New Roman"/>
        </w:rPr>
        <w:t>keisti</w:t>
      </w:r>
      <w:r w:rsidR="00E0107B" w:rsidRPr="000A2DE8">
        <w:rPr>
          <w:rFonts w:ascii="Times New Roman" w:hAnsi="Times New Roman"/>
        </w:rPr>
        <w:t xml:space="preserve"> nebūtina. Nors tai ir nebuvo nustatyta atliekant </w:t>
      </w:r>
      <w:proofErr w:type="spellStart"/>
      <w:r w:rsidR="00E0107B" w:rsidRPr="000A2DE8">
        <w:rPr>
          <w:rFonts w:ascii="Times New Roman" w:hAnsi="Times New Roman"/>
          <w:i/>
        </w:rPr>
        <w:t>in</w:t>
      </w:r>
      <w:proofErr w:type="spellEnd"/>
      <w:r w:rsidR="00E0107B" w:rsidRPr="000A2DE8">
        <w:rPr>
          <w:rFonts w:ascii="Times New Roman" w:hAnsi="Times New Roman"/>
          <w:i/>
        </w:rPr>
        <w:t xml:space="preserve"> </w:t>
      </w:r>
      <w:proofErr w:type="spellStart"/>
      <w:r w:rsidR="00E0107B" w:rsidRPr="000A2DE8">
        <w:rPr>
          <w:rFonts w:ascii="Times New Roman" w:hAnsi="Times New Roman"/>
          <w:i/>
        </w:rPr>
        <w:t>vivo</w:t>
      </w:r>
      <w:proofErr w:type="spellEnd"/>
      <w:r w:rsidR="00E0107B" w:rsidRPr="000A2DE8">
        <w:rPr>
          <w:rFonts w:ascii="Times New Roman" w:hAnsi="Times New Roman"/>
        </w:rPr>
        <w:t xml:space="preserve"> tyrimus, panašaus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koncentracijos plazmoje padidėjimo galima tikėtis ir </w:t>
      </w:r>
      <w:r>
        <w:rPr>
          <w:rFonts w:ascii="Times New Roman" w:hAnsi="Times New Roman"/>
        </w:rPr>
        <w:t xml:space="preserve">vartojant kartu </w:t>
      </w:r>
      <w:r w:rsidR="00E0107B" w:rsidRPr="000A2DE8">
        <w:rPr>
          <w:rFonts w:ascii="Times New Roman" w:hAnsi="Times New Roman"/>
        </w:rPr>
        <w:t xml:space="preserve">su kitais stipriais CYP3A4 inhibitoriais (pvz., </w:t>
      </w:r>
      <w:proofErr w:type="spellStart"/>
      <w:r w:rsidR="00E0107B" w:rsidRPr="000A2DE8">
        <w:rPr>
          <w:rFonts w:ascii="Times New Roman" w:hAnsi="Times New Roman"/>
        </w:rPr>
        <w:t>itrakonazolu</w:t>
      </w:r>
      <w:proofErr w:type="spellEnd"/>
      <w:r w:rsidR="00E0107B" w:rsidRPr="000A2DE8">
        <w:rPr>
          <w:rFonts w:ascii="Times New Roman" w:hAnsi="Times New Roman"/>
        </w:rPr>
        <w:t xml:space="preserve"> arba ritonaviru). Tačiau, derinant </w:t>
      </w:r>
      <w:r>
        <w:rPr>
          <w:rFonts w:ascii="Times New Roman" w:hAnsi="Times New Roman"/>
        </w:rPr>
        <w:t xml:space="preserve">vaistinį </w:t>
      </w:r>
      <w:r w:rsidR="00E0107B" w:rsidRPr="000A2DE8">
        <w:rPr>
          <w:rFonts w:ascii="Times New Roman" w:hAnsi="Times New Roman"/>
        </w:rPr>
        <w:t xml:space="preserve">preparatą su CYP3A4 inhibitoriumi, padidėja silpnai </w:t>
      </w:r>
      <w:proofErr w:type="spellStart"/>
      <w:r w:rsidR="00E0107B" w:rsidRPr="000A2DE8">
        <w:rPr>
          <w:rFonts w:ascii="Times New Roman" w:hAnsi="Times New Roman"/>
        </w:rPr>
        <w:t>metabolizuojančių</w:t>
      </w:r>
      <w:proofErr w:type="spellEnd"/>
      <w:r w:rsidR="00E0107B" w:rsidRPr="000A2DE8">
        <w:rPr>
          <w:rFonts w:ascii="Times New Roman" w:hAnsi="Times New Roman"/>
        </w:rPr>
        <w:t xml:space="preserve"> CYP2C9 pacientų rizika, kad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koncentracija plazmoje gali padidėti dar labiau ir dėl to gali </w:t>
      </w:r>
      <w:r>
        <w:rPr>
          <w:rFonts w:ascii="Times New Roman" w:hAnsi="Times New Roman"/>
        </w:rPr>
        <w:t>pasireikšti</w:t>
      </w:r>
      <w:r w:rsidR="00E0107B" w:rsidRPr="000A2DE8">
        <w:rPr>
          <w:rFonts w:ascii="Times New Roman" w:hAnsi="Times New Roman"/>
        </w:rPr>
        <w:t xml:space="preserve"> žalingų </w:t>
      </w:r>
      <w:r>
        <w:rPr>
          <w:rFonts w:ascii="Times New Roman" w:hAnsi="Times New Roman"/>
        </w:rPr>
        <w:t>nepageidaujamų reiškinių</w:t>
      </w:r>
      <w:r w:rsidR="00E0107B" w:rsidRPr="000A2DE8">
        <w:rPr>
          <w:rFonts w:ascii="Times New Roman" w:hAnsi="Times New Roman"/>
        </w:rPr>
        <w:t>.</w:t>
      </w:r>
    </w:p>
    <w:p w14:paraId="672E1410"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10799B3B" w14:textId="77777777" w:rsidR="007F5AE2" w:rsidRPr="000E41E7" w:rsidRDefault="00E0107B" w:rsidP="00E0107B">
      <w:pPr>
        <w:widowControl w:val="0"/>
        <w:autoSpaceDE w:val="0"/>
        <w:autoSpaceDN w:val="0"/>
        <w:adjustRightInd w:val="0"/>
        <w:spacing w:after="0" w:line="240" w:lineRule="auto"/>
        <w:rPr>
          <w:rFonts w:ascii="Times New Roman" w:hAnsi="Times New Roman"/>
          <w:iCs/>
          <w:u w:val="single"/>
        </w:rPr>
      </w:pPr>
      <w:proofErr w:type="spellStart"/>
      <w:r w:rsidRPr="000E41E7">
        <w:rPr>
          <w:rFonts w:ascii="Times New Roman" w:hAnsi="Times New Roman"/>
          <w:iCs/>
          <w:u w:val="single"/>
        </w:rPr>
        <w:t>Epoprostenolis</w:t>
      </w:r>
      <w:proofErr w:type="spellEnd"/>
    </w:p>
    <w:p w14:paraId="00A7606E" w14:textId="77777777" w:rsidR="0004103A" w:rsidRDefault="0004103A" w:rsidP="00E0107B">
      <w:pPr>
        <w:widowControl w:val="0"/>
        <w:autoSpaceDE w:val="0"/>
        <w:autoSpaceDN w:val="0"/>
        <w:adjustRightInd w:val="0"/>
        <w:spacing w:after="0" w:line="240" w:lineRule="auto"/>
        <w:rPr>
          <w:rFonts w:ascii="Times New Roman" w:hAnsi="Times New Roman"/>
          <w:spacing w:val="1"/>
        </w:rPr>
      </w:pPr>
    </w:p>
    <w:p w14:paraId="6DC49662" w14:textId="6FE6B47F" w:rsidR="00E0107B" w:rsidRPr="000A2DE8" w:rsidRDefault="007F5AE2" w:rsidP="00E0107B">
      <w:pPr>
        <w:widowControl w:val="0"/>
        <w:autoSpaceDE w:val="0"/>
        <w:autoSpaceDN w:val="0"/>
        <w:adjustRightInd w:val="0"/>
        <w:spacing w:after="0" w:line="240" w:lineRule="auto"/>
        <w:rPr>
          <w:rFonts w:ascii="Times New Roman" w:eastAsia="Times New Roman" w:hAnsi="Times New Roman"/>
        </w:rPr>
      </w:pPr>
      <w:r>
        <w:rPr>
          <w:rFonts w:ascii="Times New Roman" w:hAnsi="Times New Roman"/>
          <w:spacing w:val="1"/>
        </w:rPr>
        <w:t>R</w:t>
      </w:r>
      <w:r w:rsidR="00E0107B" w:rsidRPr="000A2DE8">
        <w:rPr>
          <w:rFonts w:ascii="Times New Roman" w:hAnsi="Times New Roman"/>
          <w:spacing w:val="1"/>
        </w:rPr>
        <w:t>iboti tyrimų, kurių metu 10</w:t>
      </w:r>
      <w:r w:rsidR="00A83FD6">
        <w:rPr>
          <w:rFonts w:ascii="Times New Roman" w:hAnsi="Times New Roman"/>
          <w:spacing w:val="1"/>
        </w:rPr>
        <w:t> </w:t>
      </w:r>
      <w:r w:rsidR="00CF15B3">
        <w:rPr>
          <w:rFonts w:ascii="Times New Roman" w:hAnsi="Times New Roman"/>
          <w:spacing w:val="1"/>
        </w:rPr>
        <w:t>vaikų</w:t>
      </w:r>
      <w:r w:rsidR="00E0107B" w:rsidRPr="000A2DE8">
        <w:rPr>
          <w:rFonts w:ascii="Times New Roman" w:hAnsi="Times New Roman"/>
          <w:spacing w:val="1"/>
        </w:rPr>
        <w:t xml:space="preserve"> buvo gydyti </w:t>
      </w:r>
      <w:proofErr w:type="spellStart"/>
      <w:r w:rsidR="00E0107B" w:rsidRPr="000A2DE8">
        <w:rPr>
          <w:rFonts w:ascii="Times New Roman" w:hAnsi="Times New Roman"/>
          <w:spacing w:val="1"/>
        </w:rPr>
        <w:t>bozentano</w:t>
      </w:r>
      <w:proofErr w:type="spellEnd"/>
      <w:r w:rsidR="00E0107B" w:rsidRPr="000A2DE8">
        <w:rPr>
          <w:rFonts w:ascii="Times New Roman" w:hAnsi="Times New Roman"/>
          <w:spacing w:val="1"/>
        </w:rPr>
        <w:t xml:space="preserve"> ir </w:t>
      </w:r>
      <w:proofErr w:type="spellStart"/>
      <w:r w:rsidR="00E0107B" w:rsidRPr="000A2DE8">
        <w:rPr>
          <w:rFonts w:ascii="Times New Roman" w:hAnsi="Times New Roman"/>
          <w:spacing w:val="1"/>
        </w:rPr>
        <w:t>epoprostenolio</w:t>
      </w:r>
      <w:proofErr w:type="spellEnd"/>
      <w:r w:rsidR="00E0107B" w:rsidRPr="000A2DE8">
        <w:rPr>
          <w:rFonts w:ascii="Times New Roman" w:hAnsi="Times New Roman"/>
          <w:spacing w:val="1"/>
        </w:rPr>
        <w:t xml:space="preserve"> deriniu (AC-052-356 </w:t>
      </w:r>
      <w:r w:rsidR="00CF15B3">
        <w:rPr>
          <w:rFonts w:ascii="Times New Roman" w:hAnsi="Times New Roman"/>
          <w:spacing w:val="1"/>
        </w:rPr>
        <w:t>[</w:t>
      </w:r>
      <w:r w:rsidR="00E0107B" w:rsidRPr="000A2DE8">
        <w:rPr>
          <w:rFonts w:ascii="Times New Roman" w:hAnsi="Times New Roman"/>
          <w:spacing w:val="1"/>
        </w:rPr>
        <w:t>BREATHE-3</w:t>
      </w:r>
      <w:r w:rsidR="00CF15B3">
        <w:rPr>
          <w:rFonts w:ascii="Times New Roman" w:hAnsi="Times New Roman"/>
          <w:spacing w:val="1"/>
        </w:rPr>
        <w:t>]</w:t>
      </w:r>
      <w:r w:rsidR="00E0107B" w:rsidRPr="000A2DE8">
        <w:rPr>
          <w:rFonts w:ascii="Times New Roman" w:hAnsi="Times New Roman"/>
          <w:spacing w:val="1"/>
        </w:rPr>
        <w:t>), duomenys rodo, kad ir vartojant vien</w:t>
      </w:r>
      <w:r w:rsidR="00CF15B3">
        <w:rPr>
          <w:rFonts w:ascii="Times New Roman" w:hAnsi="Times New Roman"/>
          <w:spacing w:val="1"/>
        </w:rPr>
        <w:t>kartinę</w:t>
      </w:r>
      <w:r w:rsidR="00E0107B" w:rsidRPr="000A2DE8">
        <w:rPr>
          <w:rFonts w:ascii="Times New Roman" w:hAnsi="Times New Roman"/>
          <w:spacing w:val="1"/>
        </w:rPr>
        <w:t>, ir k</w:t>
      </w:r>
      <w:r w:rsidR="00CF15B3">
        <w:rPr>
          <w:rFonts w:ascii="Times New Roman" w:hAnsi="Times New Roman"/>
          <w:spacing w:val="1"/>
        </w:rPr>
        <w:t>artotines</w:t>
      </w:r>
      <w:r w:rsidR="00E0107B" w:rsidRPr="000A2DE8">
        <w:rPr>
          <w:rFonts w:ascii="Times New Roman" w:hAnsi="Times New Roman"/>
          <w:spacing w:val="1"/>
        </w:rPr>
        <w:t xml:space="preserve"> dozes, </w:t>
      </w:r>
      <w:proofErr w:type="spellStart"/>
      <w:r w:rsidR="00E0107B" w:rsidRPr="000A2DE8">
        <w:rPr>
          <w:rFonts w:ascii="Times New Roman" w:hAnsi="Times New Roman"/>
          <w:spacing w:val="1"/>
        </w:rPr>
        <w:t>bozentano</w:t>
      </w:r>
      <w:proofErr w:type="spellEnd"/>
      <w:r w:rsidR="00E0107B" w:rsidRPr="000A2DE8">
        <w:rPr>
          <w:rFonts w:ascii="Times New Roman" w:hAnsi="Times New Roman"/>
          <w:spacing w:val="1"/>
        </w:rPr>
        <w:t xml:space="preserve"> </w:t>
      </w:r>
      <w:proofErr w:type="spellStart"/>
      <w:r w:rsidR="00E0107B" w:rsidRPr="000A2DE8">
        <w:rPr>
          <w:rFonts w:ascii="Times New Roman" w:hAnsi="Times New Roman"/>
          <w:spacing w:val="1"/>
        </w:rPr>
        <w:t>C</w:t>
      </w:r>
      <w:r w:rsidR="00E0107B" w:rsidRPr="007F5AE2">
        <w:rPr>
          <w:rFonts w:ascii="Times New Roman" w:hAnsi="Times New Roman"/>
          <w:spacing w:val="1"/>
          <w:vertAlign w:val="subscript"/>
        </w:rPr>
        <w:t>max</w:t>
      </w:r>
      <w:proofErr w:type="spellEnd"/>
      <w:r w:rsidR="00E0107B" w:rsidRPr="000A2DE8">
        <w:rPr>
          <w:rFonts w:ascii="Times New Roman" w:hAnsi="Times New Roman"/>
          <w:spacing w:val="1"/>
        </w:rPr>
        <w:t xml:space="preserve"> ir AUC reikšmės buvo tokios pat </w:t>
      </w:r>
      <w:r w:rsidR="00CF15B3">
        <w:rPr>
          <w:rFonts w:ascii="Times New Roman" w:hAnsi="Times New Roman"/>
          <w:spacing w:val="1"/>
        </w:rPr>
        <w:t xml:space="preserve">tiems </w:t>
      </w:r>
      <w:r w:rsidR="00E0107B" w:rsidRPr="000A2DE8">
        <w:rPr>
          <w:rFonts w:ascii="Times New Roman" w:hAnsi="Times New Roman"/>
          <w:spacing w:val="1"/>
        </w:rPr>
        <w:t xml:space="preserve">pacientams, kurie buvo gydomi ilgalaikėmis </w:t>
      </w:r>
      <w:proofErr w:type="spellStart"/>
      <w:r w:rsidR="00E0107B" w:rsidRPr="000A2DE8">
        <w:rPr>
          <w:rFonts w:ascii="Times New Roman" w:hAnsi="Times New Roman"/>
          <w:spacing w:val="1"/>
        </w:rPr>
        <w:t>epoprostenolio</w:t>
      </w:r>
      <w:proofErr w:type="spellEnd"/>
      <w:r w:rsidR="00E0107B" w:rsidRPr="000A2DE8">
        <w:rPr>
          <w:rFonts w:ascii="Times New Roman" w:hAnsi="Times New Roman"/>
          <w:spacing w:val="1"/>
        </w:rPr>
        <w:t xml:space="preserve"> infuzijomis </w:t>
      </w:r>
      <w:r w:rsidR="00CF15B3">
        <w:rPr>
          <w:rFonts w:ascii="Times New Roman" w:hAnsi="Times New Roman"/>
          <w:spacing w:val="1"/>
        </w:rPr>
        <w:t>ir tiems, kurie</w:t>
      </w:r>
      <w:r w:rsidR="00E0107B" w:rsidRPr="000A2DE8">
        <w:rPr>
          <w:rFonts w:ascii="Times New Roman" w:hAnsi="Times New Roman"/>
          <w:spacing w:val="1"/>
        </w:rPr>
        <w:t xml:space="preserve"> nebuvo gydomi šiuo metodu (žr. 5.1 skyrių).</w:t>
      </w:r>
    </w:p>
    <w:p w14:paraId="29CA2603"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78F9784C" w14:textId="77777777" w:rsidR="007F5AE2" w:rsidRPr="000E41E7" w:rsidRDefault="00E0107B" w:rsidP="00E0107B">
      <w:pPr>
        <w:widowControl w:val="0"/>
        <w:autoSpaceDE w:val="0"/>
        <w:autoSpaceDN w:val="0"/>
        <w:adjustRightInd w:val="0"/>
        <w:spacing w:after="0" w:line="240" w:lineRule="auto"/>
        <w:rPr>
          <w:rFonts w:ascii="Times New Roman" w:hAnsi="Times New Roman"/>
          <w:iCs/>
          <w:spacing w:val="1"/>
          <w:u w:val="single"/>
        </w:rPr>
      </w:pPr>
      <w:proofErr w:type="spellStart"/>
      <w:r w:rsidRPr="000E41E7">
        <w:rPr>
          <w:rFonts w:ascii="Times New Roman" w:hAnsi="Times New Roman"/>
          <w:iCs/>
          <w:spacing w:val="1"/>
          <w:u w:val="single"/>
        </w:rPr>
        <w:t>Sildenafilis</w:t>
      </w:r>
      <w:proofErr w:type="spellEnd"/>
    </w:p>
    <w:p w14:paraId="3A88881B" w14:textId="77777777" w:rsidR="0004103A" w:rsidRDefault="0004103A" w:rsidP="00E0107B">
      <w:pPr>
        <w:widowControl w:val="0"/>
        <w:autoSpaceDE w:val="0"/>
        <w:autoSpaceDN w:val="0"/>
        <w:adjustRightInd w:val="0"/>
        <w:spacing w:after="0" w:line="240" w:lineRule="auto"/>
        <w:rPr>
          <w:rFonts w:ascii="Times New Roman" w:hAnsi="Times New Roman"/>
        </w:rPr>
      </w:pPr>
    </w:p>
    <w:p w14:paraId="4B211708" w14:textId="4F318A04" w:rsidR="00E0107B" w:rsidRPr="000A2DE8" w:rsidRDefault="007F5AE2" w:rsidP="00E0107B">
      <w:pPr>
        <w:widowControl w:val="0"/>
        <w:autoSpaceDE w:val="0"/>
        <w:autoSpaceDN w:val="0"/>
        <w:adjustRightInd w:val="0"/>
        <w:spacing w:after="0" w:line="240" w:lineRule="auto"/>
        <w:rPr>
          <w:rFonts w:ascii="Times New Roman" w:eastAsia="Times New Roman" w:hAnsi="Times New Roman"/>
        </w:rPr>
      </w:pPr>
      <w:r>
        <w:rPr>
          <w:rFonts w:ascii="Times New Roman" w:hAnsi="Times New Roman"/>
        </w:rPr>
        <w:t>S</w:t>
      </w:r>
      <w:r w:rsidR="00E0107B" w:rsidRPr="000A2DE8">
        <w:rPr>
          <w:rFonts w:ascii="Times New Roman" w:hAnsi="Times New Roman"/>
        </w:rPr>
        <w:t>veikiems savanoriams 6</w:t>
      </w:r>
      <w:r w:rsidR="00A83FD6">
        <w:rPr>
          <w:rFonts w:ascii="Times New Roman" w:hAnsi="Times New Roman"/>
        </w:rPr>
        <w:t> </w:t>
      </w:r>
      <w:r w:rsidR="00E0107B" w:rsidRPr="000A2DE8">
        <w:rPr>
          <w:rFonts w:ascii="Times New Roman" w:hAnsi="Times New Roman"/>
        </w:rPr>
        <w:t xml:space="preserve">dienas vartojant po 125 mg </w:t>
      </w:r>
      <w:proofErr w:type="spellStart"/>
      <w:r w:rsidR="00E0107B" w:rsidRPr="000A2DE8">
        <w:rPr>
          <w:rFonts w:ascii="Times New Roman" w:hAnsi="Times New Roman"/>
        </w:rPr>
        <w:t>bozentano</w:t>
      </w:r>
      <w:proofErr w:type="spellEnd"/>
      <w:r w:rsidR="00E0107B" w:rsidRPr="000A2DE8">
        <w:rPr>
          <w:rFonts w:ascii="Times New Roman" w:hAnsi="Times New Roman"/>
        </w:rPr>
        <w:t xml:space="preserve"> dukart per parą (</w:t>
      </w:r>
      <w:r w:rsidR="00CF15B3">
        <w:rPr>
          <w:rFonts w:ascii="Times New Roman" w:hAnsi="Times New Roman"/>
        </w:rPr>
        <w:t xml:space="preserve">esant </w:t>
      </w:r>
      <w:proofErr w:type="spellStart"/>
      <w:r w:rsidR="00CF15B3">
        <w:rPr>
          <w:rFonts w:ascii="Times New Roman" w:hAnsi="Times New Roman"/>
        </w:rPr>
        <w:t>pusiausvyrinei</w:t>
      </w:r>
      <w:proofErr w:type="spellEnd"/>
      <w:r w:rsidR="00CF15B3">
        <w:rPr>
          <w:rFonts w:ascii="Times New Roman" w:hAnsi="Times New Roman"/>
        </w:rPr>
        <w:t xml:space="preserve"> koncentracijai</w:t>
      </w:r>
      <w:r w:rsidR="00E0107B" w:rsidRPr="000A2DE8">
        <w:rPr>
          <w:rFonts w:ascii="Times New Roman" w:hAnsi="Times New Roman"/>
        </w:rPr>
        <w:t xml:space="preserve">) kartu su </w:t>
      </w:r>
      <w:proofErr w:type="spellStart"/>
      <w:r w:rsidR="00E0107B" w:rsidRPr="000A2DE8">
        <w:rPr>
          <w:rFonts w:ascii="Times New Roman" w:hAnsi="Times New Roman"/>
        </w:rPr>
        <w:t>sildenafiliu</w:t>
      </w:r>
      <w:proofErr w:type="spellEnd"/>
      <w:r w:rsidR="00E0107B" w:rsidRPr="000A2DE8">
        <w:rPr>
          <w:rFonts w:ascii="Times New Roman" w:hAnsi="Times New Roman"/>
        </w:rPr>
        <w:t xml:space="preserve">, skiriamu po 80 mg tris kartus per parą (esant </w:t>
      </w:r>
      <w:proofErr w:type="spellStart"/>
      <w:r w:rsidR="00E0107B" w:rsidRPr="000A2DE8">
        <w:rPr>
          <w:rFonts w:ascii="Times New Roman" w:hAnsi="Times New Roman"/>
        </w:rPr>
        <w:t>pusiausvyrinei</w:t>
      </w:r>
      <w:proofErr w:type="spellEnd"/>
      <w:r w:rsidR="00E0107B" w:rsidRPr="000A2DE8">
        <w:rPr>
          <w:rFonts w:ascii="Times New Roman" w:hAnsi="Times New Roman"/>
        </w:rPr>
        <w:t xml:space="preserve"> koncentracijai), </w:t>
      </w:r>
      <w:proofErr w:type="spellStart"/>
      <w:r w:rsidR="00E0107B" w:rsidRPr="000A2DE8">
        <w:rPr>
          <w:rFonts w:ascii="Times New Roman" w:hAnsi="Times New Roman"/>
        </w:rPr>
        <w:t>sildenafilio</w:t>
      </w:r>
      <w:proofErr w:type="spellEnd"/>
      <w:r w:rsidR="00E0107B" w:rsidRPr="000A2DE8">
        <w:rPr>
          <w:rFonts w:ascii="Times New Roman" w:hAnsi="Times New Roman"/>
        </w:rPr>
        <w:t xml:space="preserve"> AUC </w:t>
      </w:r>
      <w:r w:rsidR="00E0107B" w:rsidRPr="000A2DE8">
        <w:rPr>
          <w:rFonts w:ascii="Times New Roman" w:hAnsi="Times New Roman"/>
          <w:spacing w:val="1"/>
        </w:rPr>
        <w:t xml:space="preserve">sumažėja 63 %, o </w:t>
      </w:r>
      <w:proofErr w:type="spellStart"/>
      <w:r w:rsidR="00E0107B" w:rsidRPr="000A2DE8">
        <w:rPr>
          <w:rFonts w:ascii="Times New Roman" w:hAnsi="Times New Roman"/>
          <w:spacing w:val="1"/>
        </w:rPr>
        <w:t>bozentano</w:t>
      </w:r>
      <w:proofErr w:type="spellEnd"/>
      <w:r w:rsidR="00E0107B" w:rsidRPr="000A2DE8">
        <w:rPr>
          <w:rFonts w:ascii="Times New Roman" w:hAnsi="Times New Roman"/>
          <w:spacing w:val="1"/>
        </w:rPr>
        <w:t xml:space="preserve"> AUC padidėja 50 %. Rekomenduojama </w:t>
      </w:r>
      <w:r w:rsidR="00643261">
        <w:rPr>
          <w:rFonts w:ascii="Times New Roman" w:hAnsi="Times New Roman"/>
          <w:spacing w:val="1"/>
        </w:rPr>
        <w:t>laikantis saugumo priemonių</w:t>
      </w:r>
      <w:r w:rsidR="00E0107B" w:rsidRPr="000A2DE8">
        <w:rPr>
          <w:rFonts w:ascii="Times New Roman" w:hAnsi="Times New Roman"/>
          <w:spacing w:val="1"/>
        </w:rPr>
        <w:t xml:space="preserve"> skirti ši</w:t>
      </w:r>
      <w:r w:rsidR="00643261">
        <w:rPr>
          <w:rFonts w:ascii="Times New Roman" w:hAnsi="Times New Roman"/>
          <w:spacing w:val="1"/>
        </w:rPr>
        <w:t>ų</w:t>
      </w:r>
      <w:r w:rsidR="00E0107B" w:rsidRPr="000A2DE8">
        <w:rPr>
          <w:rFonts w:ascii="Times New Roman" w:hAnsi="Times New Roman"/>
          <w:spacing w:val="1"/>
        </w:rPr>
        <w:t xml:space="preserve"> </w:t>
      </w:r>
      <w:r w:rsidR="00643261">
        <w:rPr>
          <w:rFonts w:ascii="Times New Roman" w:hAnsi="Times New Roman"/>
          <w:spacing w:val="1"/>
        </w:rPr>
        <w:t xml:space="preserve">vaistinių </w:t>
      </w:r>
      <w:r w:rsidR="00E0107B" w:rsidRPr="000A2DE8">
        <w:rPr>
          <w:rFonts w:ascii="Times New Roman" w:hAnsi="Times New Roman"/>
          <w:spacing w:val="1"/>
        </w:rPr>
        <w:t>preparat</w:t>
      </w:r>
      <w:r w:rsidR="00643261">
        <w:rPr>
          <w:rFonts w:ascii="Times New Roman" w:hAnsi="Times New Roman"/>
          <w:spacing w:val="1"/>
        </w:rPr>
        <w:t>ų</w:t>
      </w:r>
      <w:r w:rsidR="00E0107B" w:rsidRPr="000A2DE8">
        <w:rPr>
          <w:rFonts w:ascii="Times New Roman" w:hAnsi="Times New Roman"/>
          <w:spacing w:val="1"/>
        </w:rPr>
        <w:t xml:space="preserve"> kartu.</w:t>
      </w:r>
    </w:p>
    <w:p w14:paraId="4F7D74DB"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25E04AF1" w14:textId="77777777" w:rsidR="00866B95" w:rsidRPr="000E41E7" w:rsidRDefault="00866B95" w:rsidP="000A676D">
      <w:pPr>
        <w:keepNext/>
        <w:widowControl w:val="0"/>
        <w:autoSpaceDE w:val="0"/>
        <w:autoSpaceDN w:val="0"/>
        <w:adjustRightInd w:val="0"/>
        <w:spacing w:after="0" w:line="240" w:lineRule="auto"/>
        <w:rPr>
          <w:rFonts w:ascii="Times New Roman" w:eastAsia="Times New Roman" w:hAnsi="Times New Roman"/>
          <w:iCs/>
          <w:u w:val="single"/>
          <w:lang w:eastAsia="en-US"/>
        </w:rPr>
      </w:pPr>
      <w:proofErr w:type="spellStart"/>
      <w:r w:rsidRPr="000E41E7">
        <w:rPr>
          <w:rFonts w:ascii="Times New Roman" w:eastAsia="Times New Roman" w:hAnsi="Times New Roman"/>
          <w:iCs/>
          <w:u w:val="single"/>
          <w:lang w:eastAsia="en-US"/>
        </w:rPr>
        <w:lastRenderedPageBreak/>
        <w:t>Tadalafilis</w:t>
      </w:r>
      <w:proofErr w:type="spellEnd"/>
    </w:p>
    <w:p w14:paraId="493618FB" w14:textId="77777777" w:rsidR="0004103A" w:rsidRDefault="0004103A" w:rsidP="000A676D">
      <w:pPr>
        <w:keepNext/>
        <w:widowControl w:val="0"/>
        <w:autoSpaceDE w:val="0"/>
        <w:autoSpaceDN w:val="0"/>
        <w:adjustRightInd w:val="0"/>
        <w:spacing w:after="0" w:line="240" w:lineRule="auto"/>
        <w:rPr>
          <w:rFonts w:ascii="Times New Roman" w:eastAsia="Times New Roman" w:hAnsi="Times New Roman"/>
          <w:lang w:eastAsia="en-US"/>
        </w:rPr>
      </w:pPr>
    </w:p>
    <w:p w14:paraId="5FAADC34" w14:textId="122C5142" w:rsidR="00866B95" w:rsidRDefault="00866B95" w:rsidP="00866B95">
      <w:pPr>
        <w:widowControl w:val="0"/>
        <w:autoSpaceDE w:val="0"/>
        <w:autoSpaceDN w:val="0"/>
        <w:adjustRightInd w:val="0"/>
        <w:spacing w:after="0" w:line="240" w:lineRule="auto"/>
        <w:rPr>
          <w:rFonts w:ascii="Times New Roman" w:eastAsia="Times New Roman" w:hAnsi="Times New Roman"/>
          <w:lang w:eastAsia="en-US"/>
        </w:rPr>
      </w:pPr>
      <w:proofErr w:type="spellStart"/>
      <w:r>
        <w:rPr>
          <w:rFonts w:ascii="Times New Roman" w:eastAsia="Times New Roman" w:hAnsi="Times New Roman"/>
          <w:lang w:eastAsia="en-US"/>
        </w:rPr>
        <w:t>B</w:t>
      </w:r>
      <w:r w:rsidRPr="000A2DE8">
        <w:rPr>
          <w:rFonts w:ascii="Times New Roman" w:eastAsia="Times New Roman" w:hAnsi="Times New Roman"/>
          <w:lang w:eastAsia="en-US"/>
        </w:rPr>
        <w:t>ozentanas</w:t>
      </w:r>
      <w:proofErr w:type="spellEnd"/>
      <w:r w:rsidRPr="000A2DE8">
        <w:rPr>
          <w:rFonts w:ascii="Times New Roman" w:eastAsia="Times New Roman" w:hAnsi="Times New Roman"/>
          <w:lang w:eastAsia="en-US"/>
        </w:rPr>
        <w:t xml:space="preserve"> (du kartus per parą po 125 mg) 42 % sumažino sisteminę </w:t>
      </w:r>
      <w:proofErr w:type="spellStart"/>
      <w:r w:rsidRPr="000A2DE8">
        <w:rPr>
          <w:rFonts w:ascii="Times New Roman" w:eastAsia="Times New Roman" w:hAnsi="Times New Roman"/>
          <w:lang w:eastAsia="en-US"/>
        </w:rPr>
        <w:t>tadalafilio</w:t>
      </w:r>
      <w:proofErr w:type="spellEnd"/>
      <w:r w:rsidRPr="000A2DE8">
        <w:rPr>
          <w:rFonts w:ascii="Times New Roman" w:eastAsia="Times New Roman" w:hAnsi="Times New Roman"/>
          <w:lang w:eastAsia="en-US"/>
        </w:rPr>
        <w:t xml:space="preserve"> (40 mg kartą per parą) ekspoziciją ir 27 % sumažino jo </w:t>
      </w:r>
      <w:proofErr w:type="spellStart"/>
      <w:r w:rsidRPr="000A2DE8">
        <w:rPr>
          <w:rFonts w:ascii="Times New Roman" w:eastAsia="Times New Roman" w:hAnsi="Times New Roman"/>
          <w:lang w:eastAsia="en-US"/>
        </w:rPr>
        <w:t>C</w:t>
      </w:r>
      <w:r w:rsidRPr="000A2DE8">
        <w:rPr>
          <w:rFonts w:ascii="Times New Roman" w:eastAsia="Times New Roman" w:hAnsi="Times New Roman"/>
          <w:vertAlign w:val="subscript"/>
          <w:lang w:eastAsia="en-US"/>
        </w:rPr>
        <w:t>max</w:t>
      </w:r>
      <w:proofErr w:type="spellEnd"/>
      <w:r w:rsidRPr="000A2DE8">
        <w:rPr>
          <w:rFonts w:ascii="Times New Roman" w:eastAsia="Times New Roman" w:hAnsi="Times New Roman"/>
          <w:lang w:eastAsia="en-US"/>
        </w:rPr>
        <w:t>, kai vaistini</w:t>
      </w:r>
      <w:r w:rsidR="00AF699E">
        <w:rPr>
          <w:rFonts w:ascii="Times New Roman" w:eastAsia="Times New Roman" w:hAnsi="Times New Roman"/>
          <w:lang w:eastAsia="en-US"/>
        </w:rPr>
        <w:t>ų</w:t>
      </w:r>
      <w:r w:rsidRPr="000A2DE8">
        <w:rPr>
          <w:rFonts w:ascii="Times New Roman" w:eastAsia="Times New Roman" w:hAnsi="Times New Roman"/>
          <w:lang w:eastAsia="en-US"/>
        </w:rPr>
        <w:t xml:space="preserve"> preparat</w:t>
      </w:r>
      <w:r w:rsidR="00AF699E">
        <w:rPr>
          <w:rFonts w:ascii="Times New Roman" w:eastAsia="Times New Roman" w:hAnsi="Times New Roman"/>
          <w:lang w:eastAsia="en-US"/>
        </w:rPr>
        <w:t>ų</w:t>
      </w:r>
      <w:r w:rsidRPr="000A2DE8">
        <w:rPr>
          <w:rFonts w:ascii="Times New Roman" w:eastAsia="Times New Roman" w:hAnsi="Times New Roman"/>
          <w:lang w:eastAsia="en-US"/>
        </w:rPr>
        <w:t xml:space="preserve"> kurį laiką buvo vartojam</w:t>
      </w:r>
      <w:r w:rsidR="00AF699E">
        <w:rPr>
          <w:rFonts w:ascii="Times New Roman" w:eastAsia="Times New Roman" w:hAnsi="Times New Roman"/>
          <w:lang w:eastAsia="en-US"/>
        </w:rPr>
        <w:t>a</w:t>
      </w:r>
      <w:r w:rsidRPr="000A2DE8">
        <w:rPr>
          <w:rFonts w:ascii="Times New Roman" w:eastAsia="Times New Roman" w:hAnsi="Times New Roman"/>
          <w:lang w:eastAsia="en-US"/>
        </w:rPr>
        <w:t xml:space="preserve"> kartu. </w:t>
      </w:r>
      <w:proofErr w:type="spellStart"/>
      <w:r w:rsidRPr="000A2DE8">
        <w:rPr>
          <w:rFonts w:ascii="Times New Roman" w:eastAsia="Times New Roman" w:hAnsi="Times New Roman"/>
          <w:lang w:eastAsia="en-US"/>
        </w:rPr>
        <w:t>Tadalafilis</w:t>
      </w:r>
      <w:proofErr w:type="spellEnd"/>
      <w:r w:rsidRPr="000A2DE8">
        <w:rPr>
          <w:rFonts w:ascii="Times New Roman" w:eastAsia="Times New Roman" w:hAnsi="Times New Roman"/>
          <w:lang w:eastAsia="en-US"/>
        </w:rPr>
        <w:t xml:space="preserve"> neturėjo įtakos </w:t>
      </w:r>
      <w:proofErr w:type="spellStart"/>
      <w:r w:rsidRPr="000A2DE8">
        <w:rPr>
          <w:rFonts w:ascii="Times New Roman" w:eastAsia="Times New Roman" w:hAnsi="Times New Roman"/>
          <w:lang w:eastAsia="en-US"/>
        </w:rPr>
        <w:t>bozentano</w:t>
      </w:r>
      <w:proofErr w:type="spellEnd"/>
      <w:r w:rsidRPr="000A2DE8">
        <w:rPr>
          <w:rFonts w:ascii="Times New Roman" w:eastAsia="Times New Roman" w:hAnsi="Times New Roman"/>
          <w:lang w:eastAsia="en-US"/>
        </w:rPr>
        <w:t xml:space="preserve"> ar jo metabolitų ekspozicijai (AUC ir </w:t>
      </w:r>
      <w:proofErr w:type="spellStart"/>
      <w:r w:rsidRPr="000A2DE8">
        <w:rPr>
          <w:rFonts w:ascii="Times New Roman" w:eastAsia="Times New Roman" w:hAnsi="Times New Roman"/>
          <w:lang w:eastAsia="en-US"/>
        </w:rPr>
        <w:t>C</w:t>
      </w:r>
      <w:r w:rsidRPr="000A2DE8">
        <w:rPr>
          <w:rFonts w:ascii="Times New Roman" w:eastAsia="Times New Roman" w:hAnsi="Times New Roman"/>
          <w:vertAlign w:val="subscript"/>
          <w:lang w:eastAsia="en-US"/>
        </w:rPr>
        <w:t>max</w:t>
      </w:r>
      <w:proofErr w:type="spellEnd"/>
      <w:r w:rsidRPr="000A2DE8">
        <w:rPr>
          <w:rFonts w:ascii="Times New Roman" w:eastAsia="Times New Roman" w:hAnsi="Times New Roman"/>
          <w:lang w:eastAsia="en-US"/>
        </w:rPr>
        <w:t>).</w:t>
      </w:r>
    </w:p>
    <w:p w14:paraId="698D10D8" w14:textId="77777777" w:rsidR="00866B95" w:rsidRPr="000A2DE8" w:rsidRDefault="00866B95" w:rsidP="00866B95">
      <w:pPr>
        <w:widowControl w:val="0"/>
        <w:autoSpaceDE w:val="0"/>
        <w:autoSpaceDN w:val="0"/>
        <w:adjustRightInd w:val="0"/>
        <w:spacing w:after="0" w:line="240" w:lineRule="auto"/>
        <w:rPr>
          <w:rFonts w:ascii="Times New Roman" w:eastAsia="Times New Roman" w:hAnsi="Times New Roman"/>
        </w:rPr>
      </w:pPr>
    </w:p>
    <w:p w14:paraId="5B13460D" w14:textId="77777777" w:rsidR="00866B95" w:rsidRPr="000E41E7" w:rsidRDefault="00E0107B" w:rsidP="00E0107B">
      <w:pPr>
        <w:widowControl w:val="0"/>
        <w:autoSpaceDE w:val="0"/>
        <w:autoSpaceDN w:val="0"/>
        <w:adjustRightInd w:val="0"/>
        <w:spacing w:after="0" w:line="240" w:lineRule="auto"/>
        <w:rPr>
          <w:rFonts w:ascii="Times New Roman" w:hAnsi="Times New Roman"/>
          <w:iCs/>
          <w:spacing w:val="-1"/>
          <w:u w:val="single"/>
        </w:rPr>
      </w:pPr>
      <w:proofErr w:type="spellStart"/>
      <w:r w:rsidRPr="000E41E7">
        <w:rPr>
          <w:rFonts w:ascii="Times New Roman" w:hAnsi="Times New Roman"/>
          <w:iCs/>
          <w:spacing w:val="-1"/>
          <w:u w:val="single"/>
        </w:rPr>
        <w:t>Digoksinas</w:t>
      </w:r>
      <w:proofErr w:type="spellEnd"/>
    </w:p>
    <w:p w14:paraId="3ED426A2" w14:textId="77777777" w:rsidR="0004103A" w:rsidRDefault="0004103A" w:rsidP="00E0107B">
      <w:pPr>
        <w:widowControl w:val="0"/>
        <w:autoSpaceDE w:val="0"/>
        <w:autoSpaceDN w:val="0"/>
        <w:adjustRightInd w:val="0"/>
        <w:spacing w:after="0" w:line="240" w:lineRule="auto"/>
        <w:rPr>
          <w:rFonts w:ascii="Times New Roman" w:hAnsi="Times New Roman"/>
        </w:rPr>
      </w:pPr>
    </w:p>
    <w:p w14:paraId="1AF8E56E" w14:textId="357AB08F"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7</w:t>
      </w:r>
      <w:r w:rsidR="00A83FD6">
        <w:rPr>
          <w:rFonts w:ascii="Times New Roman" w:hAnsi="Times New Roman"/>
        </w:rPr>
        <w:t> </w:t>
      </w:r>
      <w:r w:rsidRPr="000A2DE8">
        <w:rPr>
          <w:rFonts w:ascii="Times New Roman" w:hAnsi="Times New Roman"/>
        </w:rPr>
        <w:t xml:space="preserve">dienas vartojant </w:t>
      </w:r>
      <w:proofErr w:type="spellStart"/>
      <w:r w:rsidRPr="000A2DE8">
        <w:rPr>
          <w:rFonts w:ascii="Times New Roman" w:hAnsi="Times New Roman"/>
        </w:rPr>
        <w:t>digoksino</w:t>
      </w:r>
      <w:proofErr w:type="spellEnd"/>
      <w:r w:rsidRPr="000A2DE8">
        <w:rPr>
          <w:rFonts w:ascii="Times New Roman" w:hAnsi="Times New Roman"/>
        </w:rPr>
        <w:t xml:space="preserve"> kartu su </w:t>
      </w:r>
      <w:proofErr w:type="spellStart"/>
      <w:r w:rsidRPr="000A2DE8">
        <w:rPr>
          <w:rFonts w:ascii="Times New Roman" w:hAnsi="Times New Roman"/>
        </w:rPr>
        <w:t>bozentanu</w:t>
      </w:r>
      <w:proofErr w:type="spellEnd"/>
      <w:r w:rsidRPr="000A2DE8">
        <w:rPr>
          <w:rFonts w:ascii="Times New Roman" w:hAnsi="Times New Roman"/>
        </w:rPr>
        <w:t xml:space="preserve">, skiriamu po 500 mg dukart per parą, </w:t>
      </w:r>
      <w:proofErr w:type="spellStart"/>
      <w:r w:rsidRPr="000A2DE8">
        <w:rPr>
          <w:rFonts w:ascii="Times New Roman" w:hAnsi="Times New Roman"/>
        </w:rPr>
        <w:t>digoksino</w:t>
      </w:r>
      <w:proofErr w:type="spellEnd"/>
      <w:r w:rsidRPr="000A2DE8">
        <w:rPr>
          <w:rFonts w:ascii="Times New Roman" w:hAnsi="Times New Roman"/>
        </w:rPr>
        <w:t xml:space="preserve"> AUC sumažėjo 12 %, </w:t>
      </w:r>
      <w:proofErr w:type="spellStart"/>
      <w:r w:rsidRPr="000A2DE8">
        <w:rPr>
          <w:rFonts w:ascii="Times New Roman" w:hAnsi="Times New Roman"/>
        </w:rPr>
        <w:t>C</w:t>
      </w:r>
      <w:r w:rsidRPr="000A2DE8">
        <w:rPr>
          <w:rFonts w:ascii="Times New Roman" w:hAnsi="Times New Roman"/>
          <w:vertAlign w:val="subscript"/>
        </w:rPr>
        <w:t>max</w:t>
      </w:r>
      <w:proofErr w:type="spellEnd"/>
      <w:r w:rsidRPr="000A2DE8">
        <w:rPr>
          <w:rFonts w:ascii="Times New Roman" w:hAnsi="Times New Roman"/>
          <w:vertAlign w:val="subscript"/>
        </w:rPr>
        <w:t xml:space="preserve"> </w:t>
      </w:r>
      <w:r w:rsidRPr="000A2DE8">
        <w:rPr>
          <w:rFonts w:ascii="Times New Roman" w:hAnsi="Times New Roman"/>
        </w:rPr>
        <w:t xml:space="preserve">sumažėjo 9 %, o </w:t>
      </w:r>
      <w:proofErr w:type="spellStart"/>
      <w:r w:rsidRPr="000A2DE8">
        <w:rPr>
          <w:rFonts w:ascii="Times New Roman" w:hAnsi="Times New Roman"/>
        </w:rPr>
        <w:t>C</w:t>
      </w:r>
      <w:r w:rsidRPr="000A2DE8">
        <w:rPr>
          <w:rFonts w:ascii="Times New Roman" w:hAnsi="Times New Roman"/>
          <w:vertAlign w:val="subscript"/>
        </w:rPr>
        <w:t>min</w:t>
      </w:r>
      <w:proofErr w:type="spellEnd"/>
      <w:r w:rsidRPr="000A2DE8">
        <w:rPr>
          <w:rFonts w:ascii="Times New Roman" w:hAnsi="Times New Roman"/>
        </w:rPr>
        <w:t xml:space="preserve"> – 23 %. Šios sąveikos mechanizmas gali būti P</w:t>
      </w:r>
      <w:r w:rsidR="00866B95">
        <w:rPr>
          <w:rFonts w:ascii="Times New Roman" w:hAnsi="Times New Roman"/>
        </w:rPr>
        <w:noBreakHyphen/>
      </w:r>
      <w:proofErr w:type="spellStart"/>
      <w:r w:rsidRPr="000A2DE8">
        <w:rPr>
          <w:rFonts w:ascii="Times New Roman" w:hAnsi="Times New Roman"/>
        </w:rPr>
        <w:t>glikoproteino</w:t>
      </w:r>
      <w:proofErr w:type="spellEnd"/>
      <w:r w:rsidRPr="000A2DE8">
        <w:rPr>
          <w:rFonts w:ascii="Times New Roman" w:hAnsi="Times New Roman"/>
        </w:rPr>
        <w:t xml:space="preserve"> indukcija. Mažai tikėtina, kad ši sąveika yra kliniškai reikšminga.</w:t>
      </w:r>
    </w:p>
    <w:p w14:paraId="598667B4"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0D5F0176" w14:textId="4D51CA33"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866B95">
        <w:rPr>
          <w:rFonts w:ascii="Times New Roman" w:eastAsia="Times New Roman" w:hAnsi="Times New Roman"/>
          <w:u w:val="single"/>
        </w:rPr>
        <w:t>Vaikų populiacija</w:t>
      </w:r>
    </w:p>
    <w:p w14:paraId="0B07B0AA" w14:textId="77777777" w:rsidR="0004103A" w:rsidRDefault="0004103A" w:rsidP="00E0107B">
      <w:pPr>
        <w:widowControl w:val="0"/>
        <w:autoSpaceDE w:val="0"/>
        <w:autoSpaceDN w:val="0"/>
        <w:adjustRightInd w:val="0"/>
        <w:spacing w:after="0" w:line="240" w:lineRule="auto"/>
        <w:rPr>
          <w:rFonts w:ascii="Times New Roman" w:eastAsia="Times New Roman" w:hAnsi="Times New Roman"/>
        </w:rPr>
      </w:pPr>
    </w:p>
    <w:p w14:paraId="10C7B4EE" w14:textId="357956E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eastAsia="Times New Roman" w:hAnsi="Times New Roman"/>
        </w:rPr>
        <w:t>Sąveikos tyrimai atlikti tik suaugus</w:t>
      </w:r>
      <w:r w:rsidR="00866B95">
        <w:rPr>
          <w:rFonts w:ascii="Times New Roman" w:eastAsia="Times New Roman" w:hAnsi="Times New Roman"/>
        </w:rPr>
        <w:t>iesiems</w:t>
      </w:r>
      <w:r w:rsidRPr="000A2DE8">
        <w:rPr>
          <w:rFonts w:ascii="Times New Roman" w:eastAsia="Times New Roman" w:hAnsi="Times New Roman"/>
        </w:rPr>
        <w:t>.</w:t>
      </w:r>
    </w:p>
    <w:p w14:paraId="5874D69E"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155A422B" w14:textId="77777777" w:rsidR="00E0107B" w:rsidRPr="000A2DE8"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4.6</w:t>
      </w:r>
      <w:r w:rsidRPr="000A2DE8">
        <w:rPr>
          <w:rFonts w:ascii="Times New Roman" w:hAnsi="Times New Roman"/>
        </w:rPr>
        <w:tab/>
      </w:r>
      <w:r w:rsidRPr="000A2DE8">
        <w:rPr>
          <w:rFonts w:ascii="Times New Roman" w:hAnsi="Times New Roman"/>
          <w:b/>
        </w:rPr>
        <w:t>Vaisingumas, nėštumo ir žindymo laikotarpis</w:t>
      </w:r>
    </w:p>
    <w:p w14:paraId="42A92C22"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6F0EFD40" w14:textId="12BA922C"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position w:val="-1"/>
          <w:u w:val="single"/>
        </w:rPr>
        <w:t>Nėštumas</w:t>
      </w:r>
    </w:p>
    <w:p w14:paraId="7140F412" w14:textId="77777777" w:rsidR="0004103A" w:rsidRDefault="0004103A" w:rsidP="00E0107B">
      <w:pPr>
        <w:widowControl w:val="0"/>
        <w:autoSpaceDE w:val="0"/>
        <w:autoSpaceDN w:val="0"/>
        <w:adjustRightInd w:val="0"/>
        <w:spacing w:after="0" w:line="240" w:lineRule="auto"/>
        <w:jc w:val="both"/>
        <w:rPr>
          <w:rFonts w:ascii="Times New Roman" w:hAnsi="Times New Roman"/>
        </w:rPr>
      </w:pPr>
    </w:p>
    <w:p w14:paraId="2D16657B" w14:textId="1504B92F" w:rsidR="00E0107B" w:rsidRPr="000A2DE8" w:rsidRDefault="00E0107B" w:rsidP="00E0107B">
      <w:pPr>
        <w:widowControl w:val="0"/>
        <w:autoSpaceDE w:val="0"/>
        <w:autoSpaceDN w:val="0"/>
        <w:adjustRightInd w:val="0"/>
        <w:spacing w:after="0" w:line="240" w:lineRule="auto"/>
        <w:jc w:val="both"/>
        <w:rPr>
          <w:rFonts w:ascii="Times New Roman" w:eastAsia="Times New Roman" w:hAnsi="Times New Roman"/>
        </w:rPr>
      </w:pPr>
      <w:r w:rsidRPr="000A2DE8">
        <w:rPr>
          <w:rFonts w:ascii="Times New Roman" w:hAnsi="Times New Roman"/>
        </w:rPr>
        <w:t>Su gyvūnais atlikti tyrimai parodė toksinį poveikį reprodukcijai (</w:t>
      </w:r>
      <w:proofErr w:type="spellStart"/>
      <w:r w:rsidRPr="000A2DE8">
        <w:rPr>
          <w:rFonts w:ascii="Times New Roman" w:hAnsi="Times New Roman"/>
        </w:rPr>
        <w:t>teratogeniškumą</w:t>
      </w:r>
      <w:proofErr w:type="spellEnd"/>
      <w:r w:rsidRPr="000A2DE8">
        <w:rPr>
          <w:rFonts w:ascii="Times New Roman" w:hAnsi="Times New Roman"/>
        </w:rPr>
        <w:t xml:space="preserve">, </w:t>
      </w:r>
      <w:proofErr w:type="spellStart"/>
      <w:r w:rsidRPr="000A2DE8">
        <w:rPr>
          <w:rFonts w:ascii="Times New Roman" w:hAnsi="Times New Roman"/>
        </w:rPr>
        <w:t>embriotoksiškumą</w:t>
      </w:r>
      <w:proofErr w:type="spellEnd"/>
      <w:r w:rsidRPr="000A2DE8">
        <w:rPr>
          <w:rFonts w:ascii="Times New Roman" w:hAnsi="Times New Roman"/>
        </w:rPr>
        <w:t xml:space="preserve">, žr. 5.3 skyrių). </w:t>
      </w:r>
      <w:r w:rsidR="002C7E7E">
        <w:rPr>
          <w:rFonts w:ascii="Times New Roman" w:hAnsi="Times New Roman"/>
        </w:rPr>
        <w:t>P</w:t>
      </w:r>
      <w:r w:rsidRPr="000A2DE8">
        <w:rPr>
          <w:rFonts w:ascii="Times New Roman" w:hAnsi="Times New Roman"/>
        </w:rPr>
        <w:t xml:space="preserve">atikimų duomenų apie </w:t>
      </w:r>
      <w:proofErr w:type="spellStart"/>
      <w:r w:rsidRPr="000A2DE8">
        <w:rPr>
          <w:rFonts w:ascii="Times New Roman" w:hAnsi="Times New Roman"/>
        </w:rPr>
        <w:t>bozentano</w:t>
      </w:r>
      <w:proofErr w:type="spellEnd"/>
      <w:r w:rsidRPr="000A2DE8">
        <w:rPr>
          <w:rFonts w:ascii="Times New Roman" w:hAnsi="Times New Roman"/>
        </w:rPr>
        <w:t xml:space="preserve"> vartojimą nėščioms moterims</w:t>
      </w:r>
      <w:r w:rsidR="002C7E7E">
        <w:rPr>
          <w:rFonts w:ascii="Times New Roman" w:hAnsi="Times New Roman"/>
        </w:rPr>
        <w:t xml:space="preserve"> nėra</w:t>
      </w:r>
      <w:r w:rsidRPr="000A2DE8">
        <w:rPr>
          <w:rFonts w:ascii="Times New Roman" w:hAnsi="Times New Roman"/>
        </w:rPr>
        <w:t xml:space="preserve">. </w:t>
      </w:r>
      <w:r w:rsidR="002C7E7E">
        <w:rPr>
          <w:rFonts w:ascii="Times New Roman" w:hAnsi="Times New Roman"/>
        </w:rPr>
        <w:t>Galima</w:t>
      </w:r>
      <w:r w:rsidRPr="000A2DE8">
        <w:rPr>
          <w:rFonts w:ascii="Times New Roman" w:hAnsi="Times New Roman"/>
        </w:rPr>
        <w:t xml:space="preserve"> rizika žmonėms vis dar nežinoma. </w:t>
      </w:r>
      <w:proofErr w:type="spellStart"/>
      <w:r w:rsidR="00061352">
        <w:rPr>
          <w:rFonts w:ascii="Times New Roman" w:hAnsi="Times New Roman"/>
          <w:spacing w:val="-4"/>
        </w:rPr>
        <w:t>Bosentan</w:t>
      </w:r>
      <w:proofErr w:type="spellEnd"/>
      <w:r w:rsidR="00061352">
        <w:rPr>
          <w:rFonts w:ascii="Times New Roman" w:hAnsi="Times New Roman"/>
          <w:spacing w:val="-4"/>
        </w:rPr>
        <w:t xml:space="preserve"> </w:t>
      </w:r>
      <w:proofErr w:type="spellStart"/>
      <w:r w:rsidR="00061352">
        <w:rPr>
          <w:rFonts w:ascii="Times New Roman" w:hAnsi="Times New Roman"/>
          <w:spacing w:val="-4"/>
        </w:rPr>
        <w:t>Zentiva</w:t>
      </w:r>
      <w:proofErr w:type="spellEnd"/>
      <w:r w:rsidR="00061352" w:rsidRPr="000A2DE8">
        <w:rPr>
          <w:rFonts w:ascii="Times New Roman" w:hAnsi="Times New Roman"/>
          <w:spacing w:val="-4"/>
        </w:rPr>
        <w:t xml:space="preserve"> </w:t>
      </w:r>
      <w:r w:rsidR="002C7E7E" w:rsidRPr="00356E83">
        <w:rPr>
          <w:rFonts w:ascii="Times New Roman" w:hAnsi="Times New Roman"/>
          <w:i/>
          <w:iCs/>
          <w:spacing w:val="-4"/>
        </w:rPr>
        <w:t>draudžiama</w:t>
      </w:r>
      <w:r w:rsidR="002C7E7E">
        <w:rPr>
          <w:rFonts w:ascii="Times New Roman" w:hAnsi="Times New Roman"/>
          <w:spacing w:val="-4"/>
        </w:rPr>
        <w:t xml:space="preserve"> vartoti </w:t>
      </w:r>
      <w:r w:rsidRPr="000A2DE8">
        <w:rPr>
          <w:rFonts w:ascii="Times New Roman" w:hAnsi="Times New Roman"/>
        </w:rPr>
        <w:t>nėštumo metu (žr. 4.3 skyrių).</w:t>
      </w:r>
    </w:p>
    <w:p w14:paraId="4F3FE272"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60DF032F" w14:textId="77777777" w:rsidR="00E0107B" w:rsidRPr="000A2DE8" w:rsidRDefault="00E0107B" w:rsidP="00E0107B">
      <w:pPr>
        <w:widowControl w:val="0"/>
        <w:autoSpaceDE w:val="0"/>
        <w:autoSpaceDN w:val="0"/>
        <w:adjustRightInd w:val="0"/>
        <w:spacing w:after="0" w:line="240" w:lineRule="auto"/>
        <w:jc w:val="both"/>
        <w:rPr>
          <w:rFonts w:ascii="Times New Roman" w:eastAsia="Times New Roman" w:hAnsi="Times New Roman"/>
        </w:rPr>
      </w:pPr>
      <w:r w:rsidRPr="000A2DE8">
        <w:rPr>
          <w:rFonts w:ascii="Times New Roman" w:hAnsi="Times New Roman"/>
          <w:spacing w:val="-1"/>
          <w:position w:val="-1"/>
          <w:u w:val="single"/>
        </w:rPr>
        <w:t>Vaisingos moterys</w:t>
      </w:r>
    </w:p>
    <w:p w14:paraId="57523CC6" w14:textId="77777777" w:rsidR="0004103A" w:rsidRDefault="0004103A" w:rsidP="00E0107B">
      <w:pPr>
        <w:widowControl w:val="0"/>
        <w:autoSpaceDE w:val="0"/>
        <w:autoSpaceDN w:val="0"/>
        <w:adjustRightInd w:val="0"/>
        <w:spacing w:after="0" w:line="240" w:lineRule="auto"/>
        <w:rPr>
          <w:rFonts w:ascii="Times New Roman" w:hAnsi="Times New Roman"/>
          <w:spacing w:val="-1"/>
        </w:rPr>
      </w:pPr>
    </w:p>
    <w:p w14:paraId="6689FEC2" w14:textId="5A06F0D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Prieš skiriant gydymą </w:t>
      </w:r>
      <w:proofErr w:type="spellStart"/>
      <w:r w:rsidR="00061352">
        <w:rPr>
          <w:rFonts w:ascii="Times New Roman" w:hAnsi="Times New Roman"/>
          <w:spacing w:val="-4"/>
        </w:rPr>
        <w:t>Bosentan</w:t>
      </w:r>
      <w:proofErr w:type="spellEnd"/>
      <w:r w:rsidR="00061352">
        <w:rPr>
          <w:rFonts w:ascii="Times New Roman" w:hAnsi="Times New Roman"/>
          <w:spacing w:val="-4"/>
        </w:rPr>
        <w:t xml:space="preserve"> </w:t>
      </w:r>
      <w:proofErr w:type="spellStart"/>
      <w:r w:rsidR="00061352">
        <w:rPr>
          <w:rFonts w:ascii="Times New Roman" w:hAnsi="Times New Roman"/>
          <w:spacing w:val="-4"/>
        </w:rPr>
        <w:t>Zentiva</w:t>
      </w:r>
      <w:proofErr w:type="spellEnd"/>
      <w:r w:rsidR="00061352" w:rsidRPr="000A2DE8">
        <w:rPr>
          <w:rFonts w:ascii="Times New Roman" w:hAnsi="Times New Roman"/>
          <w:spacing w:val="-4"/>
        </w:rPr>
        <w:t xml:space="preserve"> </w:t>
      </w:r>
      <w:r w:rsidRPr="000A2DE8">
        <w:rPr>
          <w:rFonts w:ascii="Times New Roman" w:hAnsi="Times New Roman"/>
          <w:spacing w:val="-1"/>
        </w:rPr>
        <w:t>vaisingo</w:t>
      </w:r>
      <w:r w:rsidR="002C7E7E">
        <w:rPr>
          <w:rFonts w:ascii="Times New Roman" w:hAnsi="Times New Roman"/>
          <w:spacing w:val="-1"/>
        </w:rPr>
        <w:t>ms</w:t>
      </w:r>
      <w:r w:rsidR="00061352">
        <w:rPr>
          <w:rFonts w:ascii="Times New Roman" w:hAnsi="Times New Roman"/>
          <w:spacing w:val="-1"/>
        </w:rPr>
        <w:t xml:space="preserve"> </w:t>
      </w:r>
      <w:r w:rsidRPr="000A2DE8">
        <w:rPr>
          <w:rFonts w:ascii="Times New Roman" w:hAnsi="Times New Roman"/>
          <w:spacing w:val="-1"/>
        </w:rPr>
        <w:t>moterims</w:t>
      </w:r>
      <w:r w:rsidR="002C7E7E">
        <w:rPr>
          <w:rFonts w:ascii="Times New Roman" w:hAnsi="Times New Roman"/>
          <w:spacing w:val="-1"/>
        </w:rPr>
        <w:t>,</w:t>
      </w:r>
      <w:r w:rsidRPr="000A2DE8">
        <w:rPr>
          <w:rFonts w:ascii="Times New Roman" w:hAnsi="Times New Roman"/>
          <w:spacing w:val="-1"/>
        </w:rPr>
        <w:t xml:space="preserve"> reikia patikrinti, ar moteris nėra nėščia, tinkamai patarti dėl </w:t>
      </w:r>
      <w:r w:rsidR="0083689D">
        <w:rPr>
          <w:rFonts w:ascii="Times New Roman" w:hAnsi="Times New Roman"/>
          <w:spacing w:val="-1"/>
        </w:rPr>
        <w:t>veiksmingų</w:t>
      </w:r>
      <w:r w:rsidRPr="000A2DE8">
        <w:rPr>
          <w:rFonts w:ascii="Times New Roman" w:hAnsi="Times New Roman"/>
          <w:spacing w:val="-1"/>
        </w:rPr>
        <w:t xml:space="preserve"> kontracepcijos metodų </w:t>
      </w:r>
      <w:r w:rsidR="002C7E7E">
        <w:rPr>
          <w:rFonts w:ascii="Times New Roman" w:hAnsi="Times New Roman"/>
          <w:spacing w:val="-1"/>
        </w:rPr>
        <w:t>naudojimo</w:t>
      </w:r>
      <w:r w:rsidRPr="000A2DE8">
        <w:rPr>
          <w:rFonts w:ascii="Times New Roman" w:hAnsi="Times New Roman"/>
          <w:spacing w:val="-1"/>
        </w:rPr>
        <w:t xml:space="preserve"> ir pradėti taikyti </w:t>
      </w:r>
      <w:r w:rsidR="0083689D">
        <w:rPr>
          <w:rFonts w:ascii="Times New Roman" w:hAnsi="Times New Roman"/>
          <w:spacing w:val="-1"/>
        </w:rPr>
        <w:t>veiksmingą</w:t>
      </w:r>
      <w:r w:rsidRPr="000A2DE8">
        <w:rPr>
          <w:rFonts w:ascii="Times New Roman" w:hAnsi="Times New Roman"/>
          <w:spacing w:val="-1"/>
        </w:rPr>
        <w:t xml:space="preserve"> kontracepcijos metodą. Pacientės ir vaistin</w:t>
      </w:r>
      <w:r w:rsidR="00403677">
        <w:rPr>
          <w:rFonts w:ascii="Times New Roman" w:hAnsi="Times New Roman"/>
          <w:spacing w:val="-1"/>
        </w:rPr>
        <w:t>io</w:t>
      </w:r>
      <w:r w:rsidRPr="000A2DE8">
        <w:rPr>
          <w:rFonts w:ascii="Times New Roman" w:hAnsi="Times New Roman"/>
          <w:spacing w:val="-1"/>
        </w:rPr>
        <w:t xml:space="preserve"> preparat</w:t>
      </w:r>
      <w:r w:rsidR="00403677">
        <w:rPr>
          <w:rFonts w:ascii="Times New Roman" w:hAnsi="Times New Roman"/>
          <w:spacing w:val="-1"/>
        </w:rPr>
        <w:t>o</w:t>
      </w:r>
      <w:r w:rsidRPr="000A2DE8">
        <w:rPr>
          <w:rFonts w:ascii="Times New Roman" w:hAnsi="Times New Roman"/>
          <w:spacing w:val="-1"/>
        </w:rPr>
        <w:t xml:space="preserve"> </w:t>
      </w:r>
      <w:r w:rsidR="00403677">
        <w:rPr>
          <w:rFonts w:ascii="Times New Roman" w:hAnsi="Times New Roman"/>
          <w:spacing w:val="-1"/>
        </w:rPr>
        <w:t>skiriantys</w:t>
      </w:r>
      <w:r w:rsidRPr="000A2DE8">
        <w:rPr>
          <w:rFonts w:ascii="Times New Roman" w:hAnsi="Times New Roman"/>
          <w:spacing w:val="-1"/>
        </w:rPr>
        <w:t xml:space="preserve"> gydytojai privalo žinoti, kad dėl galimų </w:t>
      </w:r>
      <w:proofErr w:type="spellStart"/>
      <w:r w:rsidRPr="000A2DE8">
        <w:rPr>
          <w:rFonts w:ascii="Times New Roman" w:hAnsi="Times New Roman"/>
          <w:spacing w:val="-1"/>
        </w:rPr>
        <w:t>farmakokinetinių</w:t>
      </w:r>
      <w:proofErr w:type="spellEnd"/>
      <w:r w:rsidRPr="000A2DE8">
        <w:rPr>
          <w:rFonts w:ascii="Times New Roman" w:hAnsi="Times New Roman"/>
          <w:spacing w:val="-1"/>
        </w:rPr>
        <w:t xml:space="preserve"> sąveikų, vartojant </w:t>
      </w:r>
      <w:proofErr w:type="spellStart"/>
      <w:r w:rsidRPr="000A2DE8">
        <w:rPr>
          <w:rFonts w:ascii="Times New Roman" w:hAnsi="Times New Roman"/>
          <w:spacing w:val="-1"/>
        </w:rPr>
        <w:t>bozentan</w:t>
      </w:r>
      <w:r w:rsidR="00061352">
        <w:rPr>
          <w:rFonts w:ascii="Times New Roman" w:hAnsi="Times New Roman"/>
          <w:spacing w:val="-1"/>
        </w:rPr>
        <w:t>o</w:t>
      </w:r>
      <w:proofErr w:type="spellEnd"/>
      <w:r w:rsidR="00061352">
        <w:rPr>
          <w:rFonts w:ascii="Times New Roman" w:hAnsi="Times New Roman"/>
          <w:spacing w:val="-1"/>
        </w:rPr>
        <w:t>,</w:t>
      </w:r>
      <w:r w:rsidRPr="000A2DE8">
        <w:rPr>
          <w:rFonts w:ascii="Times New Roman" w:hAnsi="Times New Roman"/>
          <w:spacing w:val="-1"/>
        </w:rPr>
        <w:t xml:space="preserve"> hormoniniai kontraceptikai gali tapti neveiksmingi (žr. 4.5 skyrių). Todėl vaisingo</w:t>
      </w:r>
      <w:r w:rsidR="00403677">
        <w:rPr>
          <w:rFonts w:ascii="Times New Roman" w:hAnsi="Times New Roman"/>
          <w:spacing w:val="-1"/>
        </w:rPr>
        <w:t>s</w:t>
      </w:r>
      <w:r w:rsidRPr="000A2DE8">
        <w:rPr>
          <w:rFonts w:ascii="Times New Roman" w:hAnsi="Times New Roman"/>
          <w:spacing w:val="-1"/>
        </w:rPr>
        <w:t xml:space="preserve"> moterys </w:t>
      </w:r>
      <w:r w:rsidR="00403677">
        <w:rPr>
          <w:rFonts w:ascii="Times New Roman" w:hAnsi="Times New Roman"/>
          <w:spacing w:val="-1"/>
        </w:rPr>
        <w:t>privalo</w:t>
      </w:r>
      <w:r w:rsidRPr="000A2DE8">
        <w:rPr>
          <w:rFonts w:ascii="Times New Roman" w:hAnsi="Times New Roman"/>
          <w:spacing w:val="-1"/>
        </w:rPr>
        <w:t xml:space="preserve"> nevartoti hormoninių kontraceptikų (įskaitant geriam</w:t>
      </w:r>
      <w:r w:rsidR="0083689D">
        <w:rPr>
          <w:rFonts w:ascii="Times New Roman" w:hAnsi="Times New Roman"/>
          <w:spacing w:val="-1"/>
        </w:rPr>
        <w:t>ąsi</w:t>
      </w:r>
      <w:r w:rsidRPr="000A2DE8">
        <w:rPr>
          <w:rFonts w:ascii="Times New Roman" w:hAnsi="Times New Roman"/>
          <w:spacing w:val="-1"/>
        </w:rPr>
        <w:t xml:space="preserve">as, </w:t>
      </w:r>
      <w:r w:rsidR="00403677">
        <w:rPr>
          <w:rFonts w:ascii="Times New Roman" w:hAnsi="Times New Roman"/>
          <w:spacing w:val="-1"/>
        </w:rPr>
        <w:t>leidžiam</w:t>
      </w:r>
      <w:r w:rsidR="0083689D">
        <w:rPr>
          <w:rFonts w:ascii="Times New Roman" w:hAnsi="Times New Roman"/>
          <w:spacing w:val="-1"/>
        </w:rPr>
        <w:t>ąsia</w:t>
      </w:r>
      <w:r w:rsidR="00403677">
        <w:rPr>
          <w:rFonts w:ascii="Times New Roman" w:hAnsi="Times New Roman"/>
          <w:spacing w:val="-1"/>
        </w:rPr>
        <w:t>s</w:t>
      </w:r>
      <w:r w:rsidRPr="000A2DE8">
        <w:rPr>
          <w:rFonts w:ascii="Times New Roman" w:hAnsi="Times New Roman"/>
          <w:spacing w:val="-1"/>
        </w:rPr>
        <w:t xml:space="preserve">, </w:t>
      </w:r>
      <w:proofErr w:type="spellStart"/>
      <w:r w:rsidR="00403677">
        <w:rPr>
          <w:rFonts w:ascii="Times New Roman" w:hAnsi="Times New Roman"/>
          <w:spacing w:val="-1"/>
        </w:rPr>
        <w:t>transdermines</w:t>
      </w:r>
      <w:proofErr w:type="spellEnd"/>
      <w:r w:rsidRPr="000A2DE8">
        <w:rPr>
          <w:rFonts w:ascii="Times New Roman" w:hAnsi="Times New Roman"/>
          <w:spacing w:val="-1"/>
        </w:rPr>
        <w:t xml:space="preserve"> arba implantuojam</w:t>
      </w:r>
      <w:r w:rsidR="0083689D">
        <w:rPr>
          <w:rFonts w:ascii="Times New Roman" w:hAnsi="Times New Roman"/>
          <w:spacing w:val="-1"/>
        </w:rPr>
        <w:t>ąsi</w:t>
      </w:r>
      <w:r w:rsidRPr="000A2DE8">
        <w:rPr>
          <w:rFonts w:ascii="Times New Roman" w:hAnsi="Times New Roman"/>
          <w:spacing w:val="-1"/>
        </w:rPr>
        <w:t xml:space="preserve">as formas) kaip vienintelio kontracepcijos metodo, jos </w:t>
      </w:r>
      <w:r w:rsidR="00403677">
        <w:rPr>
          <w:rFonts w:ascii="Times New Roman" w:hAnsi="Times New Roman"/>
          <w:spacing w:val="-1"/>
        </w:rPr>
        <w:t>privalo naudoti</w:t>
      </w:r>
      <w:r w:rsidRPr="000A2DE8">
        <w:rPr>
          <w:rFonts w:ascii="Times New Roman" w:hAnsi="Times New Roman"/>
          <w:spacing w:val="-1"/>
        </w:rPr>
        <w:t xml:space="preserve"> papildom</w:t>
      </w:r>
      <w:r w:rsidR="00403677">
        <w:rPr>
          <w:rFonts w:ascii="Times New Roman" w:hAnsi="Times New Roman"/>
          <w:spacing w:val="-1"/>
        </w:rPr>
        <w:t>ą</w:t>
      </w:r>
      <w:r w:rsidRPr="000A2DE8">
        <w:rPr>
          <w:rFonts w:ascii="Times New Roman" w:hAnsi="Times New Roman"/>
          <w:spacing w:val="-1"/>
        </w:rPr>
        <w:t xml:space="preserve"> ar alternatyv</w:t>
      </w:r>
      <w:r w:rsidR="00403677">
        <w:rPr>
          <w:rFonts w:ascii="Times New Roman" w:hAnsi="Times New Roman"/>
          <w:spacing w:val="-1"/>
        </w:rPr>
        <w:t>ų</w:t>
      </w:r>
      <w:r w:rsidRPr="000A2DE8">
        <w:rPr>
          <w:rFonts w:ascii="Times New Roman" w:hAnsi="Times New Roman"/>
          <w:spacing w:val="-1"/>
        </w:rPr>
        <w:t xml:space="preserve"> veiksming</w:t>
      </w:r>
      <w:r w:rsidR="00403677">
        <w:rPr>
          <w:rFonts w:ascii="Times New Roman" w:hAnsi="Times New Roman"/>
          <w:spacing w:val="-1"/>
        </w:rPr>
        <w:t>ą</w:t>
      </w:r>
      <w:r w:rsidRPr="000A2DE8">
        <w:rPr>
          <w:rFonts w:ascii="Times New Roman" w:hAnsi="Times New Roman"/>
          <w:spacing w:val="-1"/>
        </w:rPr>
        <w:t xml:space="preserve"> kontracepcijos </w:t>
      </w:r>
      <w:r w:rsidR="00403677">
        <w:rPr>
          <w:rFonts w:ascii="Times New Roman" w:hAnsi="Times New Roman"/>
          <w:spacing w:val="-1"/>
        </w:rPr>
        <w:t>metodą</w:t>
      </w:r>
      <w:r w:rsidRPr="000A2DE8">
        <w:rPr>
          <w:rFonts w:ascii="Times New Roman" w:hAnsi="Times New Roman"/>
          <w:spacing w:val="-1"/>
        </w:rPr>
        <w:t xml:space="preserve">. Esant bet kokioms abejonėms, kokį kontracepcijos metodą pasiūlyti konkrečiai pacientei, reikia pasikonsultuoti su ginekologu. Dėl galimo hormoninių kontraceptikų neveiksmingumo </w:t>
      </w:r>
      <w:proofErr w:type="spellStart"/>
      <w:r w:rsidR="00061352">
        <w:rPr>
          <w:rFonts w:ascii="Times New Roman" w:hAnsi="Times New Roman"/>
          <w:spacing w:val="-4"/>
        </w:rPr>
        <w:t>Bosentan</w:t>
      </w:r>
      <w:proofErr w:type="spellEnd"/>
      <w:r w:rsidR="00061352">
        <w:rPr>
          <w:rFonts w:ascii="Times New Roman" w:hAnsi="Times New Roman"/>
          <w:spacing w:val="-4"/>
        </w:rPr>
        <w:t xml:space="preserve"> </w:t>
      </w:r>
      <w:proofErr w:type="spellStart"/>
      <w:r w:rsidR="00061352">
        <w:rPr>
          <w:rFonts w:ascii="Times New Roman" w:hAnsi="Times New Roman"/>
          <w:spacing w:val="-4"/>
        </w:rPr>
        <w:t>Zentiva</w:t>
      </w:r>
      <w:proofErr w:type="spellEnd"/>
      <w:r w:rsidR="00061352" w:rsidRPr="000A2DE8">
        <w:rPr>
          <w:rFonts w:ascii="Times New Roman" w:hAnsi="Times New Roman"/>
          <w:spacing w:val="-4"/>
        </w:rPr>
        <w:t xml:space="preserve"> </w:t>
      </w:r>
      <w:r w:rsidR="00403677">
        <w:rPr>
          <w:rFonts w:ascii="Times New Roman" w:hAnsi="Times New Roman"/>
          <w:spacing w:val="-4"/>
        </w:rPr>
        <w:t xml:space="preserve">gydymo </w:t>
      </w:r>
      <w:r w:rsidRPr="000A2DE8">
        <w:rPr>
          <w:rFonts w:ascii="Times New Roman" w:hAnsi="Times New Roman"/>
          <w:spacing w:val="-1"/>
        </w:rPr>
        <w:t xml:space="preserve">metu, taip pat įvertinant tai, kad nėštumo metu padidėja </w:t>
      </w:r>
      <w:proofErr w:type="spellStart"/>
      <w:r w:rsidRPr="000A2DE8">
        <w:rPr>
          <w:rFonts w:ascii="Times New Roman" w:hAnsi="Times New Roman"/>
          <w:spacing w:val="-1"/>
        </w:rPr>
        <w:t>plautinės</w:t>
      </w:r>
      <w:proofErr w:type="spellEnd"/>
      <w:r w:rsidRPr="000A2DE8">
        <w:rPr>
          <w:rFonts w:ascii="Times New Roman" w:hAnsi="Times New Roman"/>
          <w:spacing w:val="-1"/>
        </w:rPr>
        <w:t xml:space="preserve"> hipertenzijos </w:t>
      </w:r>
      <w:r w:rsidR="0083689D">
        <w:rPr>
          <w:rFonts w:ascii="Times New Roman" w:hAnsi="Times New Roman"/>
          <w:spacing w:val="-1"/>
        </w:rPr>
        <w:t xml:space="preserve">pasunkėjimo </w:t>
      </w:r>
      <w:r w:rsidRPr="000A2DE8">
        <w:rPr>
          <w:rFonts w:ascii="Times New Roman" w:hAnsi="Times New Roman"/>
          <w:spacing w:val="-1"/>
        </w:rPr>
        <w:t xml:space="preserve">rizika, gydymo </w:t>
      </w:r>
      <w:proofErr w:type="spellStart"/>
      <w:r w:rsidR="00061352">
        <w:rPr>
          <w:rFonts w:ascii="Times New Roman" w:hAnsi="Times New Roman"/>
          <w:spacing w:val="-4"/>
        </w:rPr>
        <w:t>Bosentan</w:t>
      </w:r>
      <w:proofErr w:type="spellEnd"/>
      <w:r w:rsidR="00061352">
        <w:rPr>
          <w:rFonts w:ascii="Times New Roman" w:hAnsi="Times New Roman"/>
          <w:spacing w:val="-4"/>
        </w:rPr>
        <w:t xml:space="preserve"> </w:t>
      </w:r>
      <w:proofErr w:type="spellStart"/>
      <w:r w:rsidR="00061352">
        <w:rPr>
          <w:rFonts w:ascii="Times New Roman" w:hAnsi="Times New Roman"/>
          <w:spacing w:val="-4"/>
        </w:rPr>
        <w:t>Zentiva</w:t>
      </w:r>
      <w:proofErr w:type="spellEnd"/>
      <w:r w:rsidR="00061352" w:rsidRPr="000A2DE8">
        <w:rPr>
          <w:rFonts w:ascii="Times New Roman" w:hAnsi="Times New Roman"/>
          <w:spacing w:val="-4"/>
        </w:rPr>
        <w:t xml:space="preserve"> </w:t>
      </w:r>
      <w:r w:rsidRPr="000A2DE8">
        <w:rPr>
          <w:rFonts w:ascii="Times New Roman" w:hAnsi="Times New Roman"/>
          <w:spacing w:val="-1"/>
        </w:rPr>
        <w:t>metu rekomenduojama vieną kartą per mėnesį atlikti nėštumo testą, kad būtų galima anksti nustatyti nėštumą.</w:t>
      </w:r>
    </w:p>
    <w:p w14:paraId="56FF4CC4"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1B30D173"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position w:val="-1"/>
          <w:u w:val="single"/>
        </w:rPr>
        <w:t>Žindymas</w:t>
      </w:r>
    </w:p>
    <w:p w14:paraId="2B1AFAE9" w14:textId="77777777" w:rsidR="0004103A" w:rsidRDefault="0004103A" w:rsidP="00E0107B">
      <w:pPr>
        <w:widowControl w:val="0"/>
        <w:autoSpaceDE w:val="0"/>
        <w:autoSpaceDN w:val="0"/>
        <w:adjustRightInd w:val="0"/>
        <w:spacing w:after="0" w:line="240" w:lineRule="auto"/>
        <w:rPr>
          <w:rFonts w:ascii="Times New Roman" w:hAnsi="Times New Roman"/>
          <w:spacing w:val="-4"/>
        </w:rPr>
      </w:pPr>
    </w:p>
    <w:p w14:paraId="631D8BD8" w14:textId="77777777" w:rsidR="000E694D" w:rsidRPr="000E694D" w:rsidRDefault="000E694D" w:rsidP="000E694D">
      <w:pPr>
        <w:widowControl w:val="0"/>
        <w:autoSpaceDE w:val="0"/>
        <w:autoSpaceDN w:val="0"/>
        <w:adjustRightInd w:val="0"/>
        <w:spacing w:after="0" w:line="240" w:lineRule="auto"/>
        <w:rPr>
          <w:rFonts w:ascii="Times New Roman" w:hAnsi="Times New Roman"/>
          <w:spacing w:val="-4"/>
        </w:rPr>
      </w:pPr>
      <w:r w:rsidRPr="000E694D">
        <w:rPr>
          <w:rFonts w:ascii="Times New Roman" w:hAnsi="Times New Roman"/>
          <w:spacing w:val="-4"/>
        </w:rPr>
        <w:t xml:space="preserve">Pranešimo apie atvejį duomenys teigia, kad </w:t>
      </w:r>
      <w:proofErr w:type="spellStart"/>
      <w:r w:rsidRPr="000E694D">
        <w:rPr>
          <w:rFonts w:ascii="Times New Roman" w:hAnsi="Times New Roman"/>
          <w:spacing w:val="-4"/>
        </w:rPr>
        <w:t>bozentanas</w:t>
      </w:r>
      <w:proofErr w:type="spellEnd"/>
      <w:r w:rsidRPr="000E694D">
        <w:rPr>
          <w:rFonts w:ascii="Times New Roman" w:hAnsi="Times New Roman"/>
          <w:spacing w:val="-4"/>
        </w:rPr>
        <w:t xml:space="preserve"> mažoje koncentracijoje yra aptinkamas</w:t>
      </w:r>
    </w:p>
    <w:p w14:paraId="7F8AD86C" w14:textId="77777777" w:rsidR="000E694D" w:rsidRPr="000E694D" w:rsidRDefault="000E694D" w:rsidP="000E694D">
      <w:pPr>
        <w:widowControl w:val="0"/>
        <w:autoSpaceDE w:val="0"/>
        <w:autoSpaceDN w:val="0"/>
        <w:adjustRightInd w:val="0"/>
        <w:spacing w:after="0" w:line="240" w:lineRule="auto"/>
        <w:rPr>
          <w:rFonts w:ascii="Times New Roman" w:hAnsi="Times New Roman"/>
          <w:spacing w:val="-4"/>
        </w:rPr>
      </w:pPr>
      <w:r w:rsidRPr="000E694D">
        <w:rPr>
          <w:rFonts w:ascii="Times New Roman" w:hAnsi="Times New Roman"/>
          <w:spacing w:val="-4"/>
        </w:rPr>
        <w:t xml:space="preserve">žmogaus piene. Nėra pakankamai informacijos apie </w:t>
      </w:r>
      <w:proofErr w:type="spellStart"/>
      <w:r w:rsidRPr="000E694D">
        <w:rPr>
          <w:rFonts w:ascii="Times New Roman" w:hAnsi="Times New Roman"/>
          <w:spacing w:val="-4"/>
        </w:rPr>
        <w:t>bozentano</w:t>
      </w:r>
      <w:proofErr w:type="spellEnd"/>
      <w:r w:rsidRPr="000E694D">
        <w:rPr>
          <w:rFonts w:ascii="Times New Roman" w:hAnsi="Times New Roman"/>
          <w:spacing w:val="-4"/>
        </w:rPr>
        <w:t xml:space="preserve"> poveikį žindomiems kūdikiams.</w:t>
      </w:r>
    </w:p>
    <w:p w14:paraId="3ADFDEE0" w14:textId="287E3D37" w:rsidR="00E0107B" w:rsidRPr="000A2DE8" w:rsidRDefault="000E694D" w:rsidP="000E694D">
      <w:pPr>
        <w:widowControl w:val="0"/>
        <w:autoSpaceDE w:val="0"/>
        <w:autoSpaceDN w:val="0"/>
        <w:adjustRightInd w:val="0"/>
        <w:spacing w:after="0" w:line="240" w:lineRule="auto"/>
        <w:rPr>
          <w:rFonts w:ascii="Times New Roman" w:eastAsia="Times New Roman" w:hAnsi="Times New Roman"/>
        </w:rPr>
      </w:pPr>
      <w:r w:rsidRPr="000E694D">
        <w:rPr>
          <w:rFonts w:ascii="Times New Roman" w:hAnsi="Times New Roman"/>
          <w:spacing w:val="-4"/>
        </w:rPr>
        <w:t xml:space="preserve">Rizikos žindomiems kūdikiams atmesti negalima. </w:t>
      </w:r>
      <w:r w:rsidR="004132AC">
        <w:rPr>
          <w:rFonts w:ascii="Times New Roman" w:hAnsi="Times New Roman"/>
          <w:spacing w:val="-4"/>
        </w:rPr>
        <w:t xml:space="preserve">Gydymo </w:t>
      </w:r>
      <w:proofErr w:type="spellStart"/>
      <w:r w:rsidR="00061352">
        <w:rPr>
          <w:rFonts w:ascii="Times New Roman" w:hAnsi="Times New Roman"/>
          <w:spacing w:val="-4"/>
        </w:rPr>
        <w:t>Bosentan</w:t>
      </w:r>
      <w:proofErr w:type="spellEnd"/>
      <w:r w:rsidR="00061352">
        <w:rPr>
          <w:rFonts w:ascii="Times New Roman" w:hAnsi="Times New Roman"/>
          <w:spacing w:val="-4"/>
        </w:rPr>
        <w:t xml:space="preserve"> </w:t>
      </w:r>
      <w:proofErr w:type="spellStart"/>
      <w:r w:rsidR="00061352">
        <w:rPr>
          <w:rFonts w:ascii="Times New Roman" w:hAnsi="Times New Roman"/>
          <w:spacing w:val="-4"/>
        </w:rPr>
        <w:t>Zentiva</w:t>
      </w:r>
      <w:proofErr w:type="spellEnd"/>
      <w:r w:rsidR="00061352" w:rsidRPr="000A2DE8">
        <w:rPr>
          <w:rFonts w:ascii="Times New Roman" w:hAnsi="Times New Roman"/>
          <w:spacing w:val="-4"/>
        </w:rPr>
        <w:t xml:space="preserve"> </w:t>
      </w:r>
      <w:r w:rsidR="004132AC">
        <w:rPr>
          <w:rFonts w:ascii="Times New Roman" w:hAnsi="Times New Roman"/>
          <w:spacing w:val="-4"/>
        </w:rPr>
        <w:t xml:space="preserve">metu kūdikio žindyti </w:t>
      </w:r>
      <w:r w:rsidR="00E0107B" w:rsidRPr="000A2DE8">
        <w:rPr>
          <w:rFonts w:ascii="Times New Roman" w:hAnsi="Times New Roman"/>
          <w:spacing w:val="-4"/>
        </w:rPr>
        <w:t>nerekomenduojama .</w:t>
      </w:r>
    </w:p>
    <w:p w14:paraId="397616C2"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0253F316" w14:textId="77777777" w:rsidR="00E0107B" w:rsidRPr="000A2DE8" w:rsidRDefault="00E0107B" w:rsidP="00061352">
      <w:pPr>
        <w:keepNext/>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u w:val="single"/>
        </w:rPr>
        <w:t>Vaisingumas</w:t>
      </w:r>
    </w:p>
    <w:p w14:paraId="3A866A51" w14:textId="77777777" w:rsidR="0004103A" w:rsidRDefault="0004103A" w:rsidP="00E0107B">
      <w:pPr>
        <w:widowControl w:val="0"/>
        <w:autoSpaceDE w:val="0"/>
        <w:autoSpaceDN w:val="0"/>
        <w:adjustRightInd w:val="0"/>
        <w:spacing w:after="0" w:line="240" w:lineRule="auto"/>
        <w:rPr>
          <w:rFonts w:ascii="Times New Roman" w:hAnsi="Times New Roman"/>
        </w:rPr>
      </w:pPr>
    </w:p>
    <w:p w14:paraId="69A147F7" w14:textId="07C20D5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 xml:space="preserve">Tyrimai su gyvūnais parodė poveikį sėklidėms (žr. 5.3 skyrių). </w:t>
      </w:r>
      <w:r w:rsidRPr="00680FF0">
        <w:rPr>
          <w:rFonts w:ascii="Times New Roman" w:hAnsi="Times New Roman"/>
        </w:rPr>
        <w:t>Klinikiniame tyrime, kuriame buvo</w:t>
      </w:r>
      <w:r>
        <w:rPr>
          <w:rFonts w:ascii="Times New Roman" w:hAnsi="Times New Roman"/>
        </w:rPr>
        <w:t xml:space="preserve"> </w:t>
      </w:r>
      <w:r w:rsidRPr="00680FF0">
        <w:rPr>
          <w:rFonts w:ascii="Times New Roman" w:hAnsi="Times New Roman"/>
        </w:rPr>
        <w:t xml:space="preserve">tiriamas </w:t>
      </w:r>
      <w:proofErr w:type="spellStart"/>
      <w:r w:rsidRPr="00680FF0">
        <w:rPr>
          <w:rFonts w:ascii="Times New Roman" w:hAnsi="Times New Roman"/>
        </w:rPr>
        <w:t>bozentano</w:t>
      </w:r>
      <w:proofErr w:type="spellEnd"/>
      <w:r w:rsidRPr="00680FF0">
        <w:rPr>
          <w:rFonts w:ascii="Times New Roman" w:hAnsi="Times New Roman"/>
        </w:rPr>
        <w:t xml:space="preserve"> poveikis P</w:t>
      </w:r>
      <w:r w:rsidR="00DA25FA">
        <w:rPr>
          <w:rFonts w:ascii="Times New Roman" w:hAnsi="Times New Roman"/>
        </w:rPr>
        <w:t>A</w:t>
      </w:r>
      <w:r w:rsidRPr="00680FF0">
        <w:rPr>
          <w:rFonts w:ascii="Times New Roman" w:hAnsi="Times New Roman"/>
        </w:rPr>
        <w:t>H sergan</w:t>
      </w:r>
      <w:r>
        <w:rPr>
          <w:rFonts w:ascii="Times New Roman" w:hAnsi="Times New Roman"/>
        </w:rPr>
        <w:t>čių</w:t>
      </w:r>
      <w:r w:rsidRPr="00680FF0">
        <w:rPr>
          <w:rFonts w:ascii="Times New Roman" w:hAnsi="Times New Roman"/>
        </w:rPr>
        <w:t xml:space="preserve"> vyr</w:t>
      </w:r>
      <w:r>
        <w:rPr>
          <w:rFonts w:ascii="Times New Roman" w:hAnsi="Times New Roman"/>
        </w:rPr>
        <w:t>ų</w:t>
      </w:r>
      <w:r w:rsidRPr="00680FF0">
        <w:rPr>
          <w:rFonts w:ascii="Times New Roman" w:hAnsi="Times New Roman"/>
        </w:rPr>
        <w:t xml:space="preserve"> sėklidžių funkcijai, po 6 gydymo</w:t>
      </w:r>
      <w:r>
        <w:rPr>
          <w:rFonts w:ascii="Times New Roman" w:hAnsi="Times New Roman"/>
        </w:rPr>
        <w:t xml:space="preserve"> </w:t>
      </w:r>
      <w:proofErr w:type="spellStart"/>
      <w:r w:rsidRPr="00680FF0">
        <w:rPr>
          <w:rFonts w:ascii="Times New Roman" w:hAnsi="Times New Roman"/>
        </w:rPr>
        <w:t>bozentanu</w:t>
      </w:r>
      <w:proofErr w:type="spellEnd"/>
      <w:r w:rsidRPr="00680FF0">
        <w:rPr>
          <w:rFonts w:ascii="Times New Roman" w:hAnsi="Times New Roman"/>
        </w:rPr>
        <w:t xml:space="preserve"> mėnesių šešiems iš 24</w:t>
      </w:r>
      <w:r w:rsidR="00A83FD6">
        <w:rPr>
          <w:rFonts w:ascii="Times New Roman" w:hAnsi="Times New Roman"/>
        </w:rPr>
        <w:t> </w:t>
      </w:r>
      <w:r w:rsidRPr="00680FF0">
        <w:rPr>
          <w:rFonts w:ascii="Times New Roman" w:hAnsi="Times New Roman"/>
        </w:rPr>
        <w:t>tiriamųjų (25</w:t>
      </w:r>
      <w:r>
        <w:rPr>
          <w:rFonts w:ascii="Times New Roman" w:hAnsi="Times New Roman"/>
        </w:rPr>
        <w:t> </w:t>
      </w:r>
      <w:r w:rsidRPr="00680FF0">
        <w:rPr>
          <w:rFonts w:ascii="Times New Roman" w:hAnsi="Times New Roman"/>
        </w:rPr>
        <w:t>%) buvo stebėta bent 50</w:t>
      </w:r>
      <w:r>
        <w:rPr>
          <w:rFonts w:ascii="Times New Roman" w:hAnsi="Times New Roman"/>
        </w:rPr>
        <w:t> </w:t>
      </w:r>
      <w:r w:rsidRPr="00680FF0">
        <w:rPr>
          <w:rFonts w:ascii="Times New Roman" w:hAnsi="Times New Roman"/>
        </w:rPr>
        <w:t>% nuo pradinio lygio sumažėjusi spermos</w:t>
      </w:r>
      <w:r>
        <w:rPr>
          <w:rFonts w:ascii="Times New Roman" w:hAnsi="Times New Roman"/>
        </w:rPr>
        <w:t xml:space="preserve"> </w:t>
      </w:r>
      <w:r w:rsidRPr="00680FF0">
        <w:rPr>
          <w:rFonts w:ascii="Times New Roman" w:hAnsi="Times New Roman"/>
        </w:rPr>
        <w:t>koncentracija</w:t>
      </w:r>
      <w:r w:rsidRPr="000A2DE8">
        <w:rPr>
          <w:rFonts w:ascii="Times New Roman" w:hAnsi="Times New Roman"/>
        </w:rPr>
        <w:t xml:space="preserve">. Remiantis šiais rezultatais ir </w:t>
      </w:r>
      <w:proofErr w:type="spellStart"/>
      <w:r w:rsidRPr="000A2DE8">
        <w:rPr>
          <w:rFonts w:ascii="Times New Roman" w:hAnsi="Times New Roman"/>
        </w:rPr>
        <w:t>ikiklinikiniais</w:t>
      </w:r>
      <w:proofErr w:type="spellEnd"/>
      <w:r w:rsidRPr="000A2DE8">
        <w:rPr>
          <w:rFonts w:ascii="Times New Roman" w:hAnsi="Times New Roman"/>
        </w:rPr>
        <w:t xml:space="preserve"> duomenimis, negalima atmesti tikimybės, kad </w:t>
      </w:r>
      <w:proofErr w:type="spellStart"/>
      <w:r w:rsidRPr="000A2DE8">
        <w:rPr>
          <w:rFonts w:ascii="Times New Roman" w:hAnsi="Times New Roman"/>
        </w:rPr>
        <w:t>bozentanas</w:t>
      </w:r>
      <w:proofErr w:type="spellEnd"/>
      <w:r w:rsidRPr="000A2DE8">
        <w:rPr>
          <w:rFonts w:ascii="Times New Roman" w:hAnsi="Times New Roman"/>
        </w:rPr>
        <w:t xml:space="preserve"> gali neigiamai paveikti vyrų </w:t>
      </w:r>
      <w:proofErr w:type="spellStart"/>
      <w:r w:rsidRPr="000A2DE8">
        <w:rPr>
          <w:rFonts w:ascii="Times New Roman" w:hAnsi="Times New Roman"/>
        </w:rPr>
        <w:t>spermatogenezę</w:t>
      </w:r>
      <w:proofErr w:type="spellEnd"/>
      <w:r w:rsidRPr="000A2DE8">
        <w:rPr>
          <w:rFonts w:ascii="Times New Roman" w:hAnsi="Times New Roman"/>
        </w:rPr>
        <w:t xml:space="preserve">. Negalima atmesti ilgalaikio poveikio berniukų vaisingumui po gydymo </w:t>
      </w:r>
      <w:proofErr w:type="spellStart"/>
      <w:r w:rsidRPr="000A2DE8">
        <w:rPr>
          <w:rFonts w:ascii="Times New Roman" w:hAnsi="Times New Roman"/>
        </w:rPr>
        <w:t>bozentanu</w:t>
      </w:r>
      <w:proofErr w:type="spellEnd"/>
      <w:r w:rsidRPr="000A2DE8">
        <w:rPr>
          <w:rFonts w:ascii="Times New Roman" w:hAnsi="Times New Roman"/>
        </w:rPr>
        <w:t xml:space="preserve"> tikimybės.</w:t>
      </w:r>
    </w:p>
    <w:p w14:paraId="6B52B8AE"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5F83D5E8" w14:textId="77777777" w:rsidR="00E0107B" w:rsidRPr="000A2DE8" w:rsidRDefault="00E0107B" w:rsidP="000A676D">
      <w:pPr>
        <w:keepNext/>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lastRenderedPageBreak/>
        <w:t>4.7</w:t>
      </w:r>
      <w:r w:rsidRPr="000A2DE8">
        <w:rPr>
          <w:rFonts w:ascii="Times New Roman" w:hAnsi="Times New Roman"/>
        </w:rPr>
        <w:tab/>
      </w:r>
      <w:r w:rsidRPr="000A2DE8">
        <w:rPr>
          <w:rFonts w:ascii="Times New Roman" w:hAnsi="Times New Roman"/>
          <w:b/>
        </w:rPr>
        <w:t>Poveikis gebėjimui vairuoti ir valdyti mechanizmus</w:t>
      </w:r>
    </w:p>
    <w:p w14:paraId="5FB2184B" w14:textId="77777777" w:rsidR="00E0107B" w:rsidRPr="000A2DE8" w:rsidRDefault="00E0107B" w:rsidP="000A676D">
      <w:pPr>
        <w:keepNext/>
        <w:widowControl w:val="0"/>
        <w:autoSpaceDE w:val="0"/>
        <w:autoSpaceDN w:val="0"/>
        <w:adjustRightInd w:val="0"/>
        <w:spacing w:after="0" w:line="240" w:lineRule="auto"/>
        <w:rPr>
          <w:rFonts w:ascii="Times New Roman" w:eastAsia="Times New Roman" w:hAnsi="Times New Roman"/>
        </w:rPr>
      </w:pPr>
    </w:p>
    <w:p w14:paraId="4E5AEE7B" w14:textId="080E3E31" w:rsidR="00E0107B" w:rsidRPr="000A2DE8" w:rsidRDefault="00E0107B" w:rsidP="00E0107B">
      <w:pPr>
        <w:widowControl w:val="0"/>
        <w:tabs>
          <w:tab w:val="left" w:pos="9270"/>
        </w:tabs>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Tiesioginio </w:t>
      </w:r>
      <w:proofErr w:type="spellStart"/>
      <w:r w:rsidR="00DA25FA">
        <w:rPr>
          <w:rFonts w:ascii="Times New Roman" w:hAnsi="Times New Roman"/>
          <w:spacing w:val="-4"/>
        </w:rPr>
        <w:t>Bosentan</w:t>
      </w:r>
      <w:proofErr w:type="spellEnd"/>
      <w:r w:rsidR="00DA25FA">
        <w:rPr>
          <w:rFonts w:ascii="Times New Roman" w:hAnsi="Times New Roman"/>
          <w:spacing w:val="-4"/>
        </w:rPr>
        <w:t xml:space="preserve"> </w:t>
      </w:r>
      <w:proofErr w:type="spellStart"/>
      <w:r w:rsidR="00DA25FA">
        <w:rPr>
          <w:rFonts w:ascii="Times New Roman" w:hAnsi="Times New Roman"/>
          <w:spacing w:val="-4"/>
        </w:rPr>
        <w:t>Zentiva</w:t>
      </w:r>
      <w:proofErr w:type="spellEnd"/>
      <w:r w:rsidR="00DA25FA" w:rsidRPr="000A2DE8">
        <w:rPr>
          <w:rFonts w:ascii="Times New Roman" w:hAnsi="Times New Roman"/>
          <w:spacing w:val="-4"/>
        </w:rPr>
        <w:t xml:space="preserve"> </w:t>
      </w:r>
      <w:r w:rsidRPr="000A2DE8">
        <w:rPr>
          <w:rFonts w:ascii="Times New Roman" w:hAnsi="Times New Roman"/>
          <w:spacing w:val="-1"/>
        </w:rPr>
        <w:t xml:space="preserve">poveikio gebėjimui vairuoti ir valdyti mechanizmus specialių tyrimų neatlikta. Vis dėlto </w:t>
      </w:r>
      <w:proofErr w:type="spellStart"/>
      <w:r w:rsidR="00DA25FA">
        <w:rPr>
          <w:rFonts w:ascii="Times New Roman" w:hAnsi="Times New Roman"/>
          <w:spacing w:val="-4"/>
        </w:rPr>
        <w:t>Bosentan</w:t>
      </w:r>
      <w:proofErr w:type="spellEnd"/>
      <w:r w:rsidR="00DA25FA">
        <w:rPr>
          <w:rFonts w:ascii="Times New Roman" w:hAnsi="Times New Roman"/>
          <w:spacing w:val="-4"/>
        </w:rPr>
        <w:t xml:space="preserve"> </w:t>
      </w:r>
      <w:proofErr w:type="spellStart"/>
      <w:r w:rsidR="00DA25FA">
        <w:rPr>
          <w:rFonts w:ascii="Times New Roman" w:hAnsi="Times New Roman"/>
          <w:spacing w:val="-4"/>
        </w:rPr>
        <w:t>Zentiva</w:t>
      </w:r>
      <w:proofErr w:type="spellEnd"/>
      <w:r w:rsidR="00DA25FA" w:rsidRPr="000A2DE8">
        <w:rPr>
          <w:rFonts w:ascii="Times New Roman" w:hAnsi="Times New Roman"/>
          <w:spacing w:val="-4"/>
        </w:rPr>
        <w:t xml:space="preserve"> </w:t>
      </w:r>
      <w:r w:rsidRPr="000A2DE8">
        <w:rPr>
          <w:rFonts w:ascii="Times New Roman" w:hAnsi="Times New Roman"/>
          <w:spacing w:val="-1"/>
        </w:rPr>
        <w:t xml:space="preserve">gali sukelti </w:t>
      </w:r>
      <w:proofErr w:type="spellStart"/>
      <w:r w:rsidRPr="000A2DE8">
        <w:rPr>
          <w:rFonts w:ascii="Times New Roman" w:hAnsi="Times New Roman"/>
          <w:spacing w:val="-1"/>
        </w:rPr>
        <w:t>hipotenziją</w:t>
      </w:r>
      <w:proofErr w:type="spellEnd"/>
      <w:r w:rsidRPr="000A2DE8">
        <w:rPr>
          <w:rFonts w:ascii="Times New Roman" w:hAnsi="Times New Roman"/>
          <w:spacing w:val="-1"/>
        </w:rPr>
        <w:t>, dėl to gali pasireikšti svaigulys, miglot</w:t>
      </w:r>
      <w:r w:rsidR="00DA25FA">
        <w:rPr>
          <w:rFonts w:ascii="Times New Roman" w:hAnsi="Times New Roman"/>
          <w:spacing w:val="-1"/>
        </w:rPr>
        <w:t>as</w:t>
      </w:r>
      <w:r w:rsidRPr="000A2DE8">
        <w:rPr>
          <w:rFonts w:ascii="Times New Roman" w:hAnsi="Times New Roman"/>
          <w:spacing w:val="-1"/>
        </w:rPr>
        <w:t xml:space="preserve"> matym</w:t>
      </w:r>
      <w:r w:rsidR="00DA25FA">
        <w:rPr>
          <w:rFonts w:ascii="Times New Roman" w:hAnsi="Times New Roman"/>
          <w:spacing w:val="-1"/>
        </w:rPr>
        <w:t>as</w:t>
      </w:r>
      <w:r w:rsidRPr="000A2DE8">
        <w:rPr>
          <w:rFonts w:ascii="Times New Roman" w:hAnsi="Times New Roman"/>
          <w:spacing w:val="-1"/>
        </w:rPr>
        <w:t xml:space="preserve"> ar </w:t>
      </w:r>
      <w:r w:rsidR="00E31DF2">
        <w:rPr>
          <w:rFonts w:ascii="Times New Roman" w:hAnsi="Times New Roman"/>
          <w:spacing w:val="-1"/>
        </w:rPr>
        <w:t>sinkopė (</w:t>
      </w:r>
      <w:r w:rsidRPr="000A2DE8">
        <w:rPr>
          <w:rFonts w:ascii="Times New Roman" w:hAnsi="Times New Roman"/>
          <w:spacing w:val="-1"/>
        </w:rPr>
        <w:t>apalpimas</w:t>
      </w:r>
      <w:r w:rsidR="00E31DF2">
        <w:rPr>
          <w:rFonts w:ascii="Times New Roman" w:hAnsi="Times New Roman"/>
          <w:spacing w:val="-1"/>
        </w:rPr>
        <w:t>)</w:t>
      </w:r>
      <w:r w:rsidRPr="000A2DE8">
        <w:rPr>
          <w:rFonts w:ascii="Times New Roman" w:hAnsi="Times New Roman"/>
          <w:spacing w:val="-1"/>
        </w:rPr>
        <w:t>, kurie gali veikti gebėjimą vairuoti ir valdyti mechanizmus.</w:t>
      </w:r>
    </w:p>
    <w:p w14:paraId="117BBA7B"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52ADB356" w14:textId="77777777" w:rsidR="00E0107B" w:rsidRPr="000A2DE8"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4.8</w:t>
      </w:r>
      <w:r w:rsidRPr="000A2DE8">
        <w:rPr>
          <w:rFonts w:ascii="Times New Roman" w:hAnsi="Times New Roman"/>
        </w:rPr>
        <w:tab/>
      </w:r>
      <w:r w:rsidRPr="000A2DE8">
        <w:rPr>
          <w:rFonts w:ascii="Times New Roman" w:hAnsi="Times New Roman"/>
          <w:b/>
        </w:rPr>
        <w:t>Nepageidaujamas poveikis</w:t>
      </w:r>
    </w:p>
    <w:p w14:paraId="6CC5BBFD"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78C9B944" w14:textId="0B0E4B6B"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20</w:t>
      </w:r>
      <w:r w:rsidR="009421D8">
        <w:rPr>
          <w:rFonts w:ascii="Times New Roman" w:hAnsi="Times New Roman"/>
          <w:spacing w:val="-4"/>
        </w:rPr>
        <w:noBreakHyphen/>
      </w:r>
      <w:r w:rsidRPr="000A2DE8">
        <w:rPr>
          <w:rFonts w:ascii="Times New Roman" w:hAnsi="Times New Roman"/>
          <w:spacing w:val="-4"/>
        </w:rPr>
        <w:t xml:space="preserve">tyje placebu kontroliuojamų tyrimų, atliktų tiriant įvairias terapines indikacijas,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buvo gydyti 2</w:t>
      </w:r>
      <w:r w:rsidR="009421D8">
        <w:rPr>
          <w:rFonts w:ascii="Times New Roman" w:hAnsi="Times New Roman"/>
          <w:spacing w:val="-4"/>
        </w:rPr>
        <w:t> </w:t>
      </w:r>
      <w:r w:rsidRPr="000A2DE8">
        <w:rPr>
          <w:rFonts w:ascii="Times New Roman" w:hAnsi="Times New Roman"/>
          <w:spacing w:val="-4"/>
        </w:rPr>
        <w:t>486 pacientai, vartoję nuo 100 mg iki 2</w:t>
      </w:r>
      <w:r w:rsidR="009421D8">
        <w:rPr>
          <w:rFonts w:ascii="Times New Roman" w:hAnsi="Times New Roman"/>
          <w:spacing w:val="-4"/>
        </w:rPr>
        <w:t> </w:t>
      </w:r>
      <w:r w:rsidRPr="000A2DE8">
        <w:rPr>
          <w:rFonts w:ascii="Times New Roman" w:hAnsi="Times New Roman"/>
          <w:spacing w:val="-4"/>
        </w:rPr>
        <w:t>000 mg vaist</w:t>
      </w:r>
      <w:r w:rsidR="00E31DF2">
        <w:rPr>
          <w:rFonts w:ascii="Times New Roman" w:hAnsi="Times New Roman"/>
          <w:spacing w:val="-4"/>
        </w:rPr>
        <w:t>ini</w:t>
      </w:r>
      <w:r w:rsidRPr="000A2DE8">
        <w:rPr>
          <w:rFonts w:ascii="Times New Roman" w:hAnsi="Times New Roman"/>
          <w:spacing w:val="-4"/>
        </w:rPr>
        <w:t xml:space="preserve">o </w:t>
      </w:r>
      <w:r w:rsidR="00E31DF2">
        <w:rPr>
          <w:rFonts w:ascii="Times New Roman" w:hAnsi="Times New Roman"/>
          <w:spacing w:val="-4"/>
        </w:rPr>
        <w:t xml:space="preserve">preparato </w:t>
      </w:r>
      <w:r w:rsidRPr="000A2DE8">
        <w:rPr>
          <w:rFonts w:ascii="Times New Roman" w:hAnsi="Times New Roman"/>
          <w:spacing w:val="-4"/>
        </w:rPr>
        <w:t>dozes, ir 1</w:t>
      </w:r>
      <w:r w:rsidR="009421D8">
        <w:rPr>
          <w:rFonts w:ascii="Times New Roman" w:hAnsi="Times New Roman"/>
          <w:spacing w:val="-4"/>
        </w:rPr>
        <w:t> </w:t>
      </w:r>
      <w:r w:rsidRPr="000A2DE8">
        <w:rPr>
          <w:rFonts w:ascii="Times New Roman" w:hAnsi="Times New Roman"/>
          <w:spacing w:val="-4"/>
        </w:rPr>
        <w:t>838 pacientai, vartoję placeb</w:t>
      </w:r>
      <w:r w:rsidR="00E31DF2">
        <w:rPr>
          <w:rFonts w:ascii="Times New Roman" w:hAnsi="Times New Roman"/>
          <w:spacing w:val="-4"/>
        </w:rPr>
        <w:t>o</w:t>
      </w:r>
      <w:r w:rsidRPr="000A2DE8">
        <w:rPr>
          <w:rFonts w:ascii="Times New Roman" w:hAnsi="Times New Roman"/>
          <w:spacing w:val="-4"/>
        </w:rPr>
        <w:t>. Vidutinė gydymo trukmė buvo 45 savaitės. Nepageidaujam</w:t>
      </w:r>
      <w:r w:rsidR="00E31DF2">
        <w:rPr>
          <w:rFonts w:ascii="Times New Roman" w:hAnsi="Times New Roman"/>
          <w:spacing w:val="-4"/>
        </w:rPr>
        <w:t>ų</w:t>
      </w:r>
      <w:r w:rsidRPr="000A2DE8">
        <w:rPr>
          <w:rFonts w:ascii="Times New Roman" w:hAnsi="Times New Roman"/>
          <w:spacing w:val="-4"/>
        </w:rPr>
        <w:t xml:space="preserve"> reakcij</w:t>
      </w:r>
      <w:r w:rsidR="00E31DF2">
        <w:rPr>
          <w:rFonts w:ascii="Times New Roman" w:hAnsi="Times New Roman"/>
          <w:spacing w:val="-4"/>
        </w:rPr>
        <w:t>ų</w:t>
      </w:r>
      <w:r w:rsidRPr="000A2DE8">
        <w:rPr>
          <w:rFonts w:ascii="Times New Roman" w:hAnsi="Times New Roman"/>
          <w:spacing w:val="-4"/>
        </w:rPr>
        <w:t xml:space="preserve"> pasireiškė ne mažiau </w:t>
      </w:r>
      <w:r w:rsidR="00E31DF2">
        <w:rPr>
          <w:rFonts w:ascii="Times New Roman" w:hAnsi="Times New Roman"/>
          <w:spacing w:val="-4"/>
        </w:rPr>
        <w:t>kaip</w:t>
      </w:r>
      <w:r w:rsidRPr="000A2DE8">
        <w:rPr>
          <w:rFonts w:ascii="Times New Roman" w:hAnsi="Times New Roman"/>
          <w:spacing w:val="-4"/>
        </w:rPr>
        <w:t xml:space="preserve"> 1 % </w:t>
      </w:r>
      <w:proofErr w:type="spellStart"/>
      <w:r w:rsidRPr="000A2DE8">
        <w:rPr>
          <w:rFonts w:ascii="Times New Roman" w:hAnsi="Times New Roman"/>
          <w:spacing w:val="-4"/>
        </w:rPr>
        <w:t>bozentan</w:t>
      </w:r>
      <w:r w:rsidR="009421D8">
        <w:rPr>
          <w:rFonts w:ascii="Times New Roman" w:hAnsi="Times New Roman"/>
          <w:spacing w:val="-4"/>
        </w:rPr>
        <w:t>o</w:t>
      </w:r>
      <w:proofErr w:type="spellEnd"/>
      <w:r w:rsidRPr="000A2DE8">
        <w:rPr>
          <w:rFonts w:ascii="Times New Roman" w:hAnsi="Times New Roman"/>
          <w:spacing w:val="-4"/>
        </w:rPr>
        <w:t xml:space="preserve"> vartojusių pacientų ne mažiau </w:t>
      </w:r>
      <w:r w:rsidR="00E31DF2">
        <w:rPr>
          <w:rFonts w:ascii="Times New Roman" w:hAnsi="Times New Roman"/>
          <w:spacing w:val="-4"/>
        </w:rPr>
        <w:t>kaip</w:t>
      </w:r>
      <w:r w:rsidRPr="000A2DE8">
        <w:rPr>
          <w:rFonts w:ascii="Times New Roman" w:hAnsi="Times New Roman"/>
          <w:spacing w:val="-4"/>
        </w:rPr>
        <w:t xml:space="preserve"> 0,5 % dažniau, nei placebo grupėje. Dažniausios nepageidaujamos reakcijos buvo galvos skausmas (11,5 %), edema/skysčių susilaikymas (13,2 %), nenormalūs kepenų </w:t>
      </w:r>
      <w:r w:rsidR="00E31DF2">
        <w:rPr>
          <w:rFonts w:ascii="Times New Roman" w:hAnsi="Times New Roman"/>
          <w:spacing w:val="-4"/>
        </w:rPr>
        <w:t>funkcijos</w:t>
      </w:r>
      <w:r w:rsidRPr="000A2DE8">
        <w:rPr>
          <w:rFonts w:ascii="Times New Roman" w:hAnsi="Times New Roman"/>
          <w:spacing w:val="-4"/>
        </w:rPr>
        <w:t xml:space="preserve"> tyrimų rezultatai (10,9 %) ir anemija/hemoglobino k</w:t>
      </w:r>
      <w:r w:rsidR="00CF0FD0">
        <w:rPr>
          <w:rFonts w:ascii="Times New Roman" w:hAnsi="Times New Roman"/>
          <w:spacing w:val="-4"/>
        </w:rPr>
        <w:t>onc</w:t>
      </w:r>
      <w:r w:rsidR="000B0072">
        <w:rPr>
          <w:rFonts w:ascii="Times New Roman" w:hAnsi="Times New Roman"/>
          <w:spacing w:val="-4"/>
        </w:rPr>
        <w:t>e</w:t>
      </w:r>
      <w:r w:rsidR="00CF0FD0">
        <w:rPr>
          <w:rFonts w:ascii="Times New Roman" w:hAnsi="Times New Roman"/>
          <w:spacing w:val="-4"/>
        </w:rPr>
        <w:t>ntracijos</w:t>
      </w:r>
      <w:r w:rsidRPr="000A2DE8">
        <w:rPr>
          <w:rFonts w:ascii="Times New Roman" w:hAnsi="Times New Roman"/>
          <w:spacing w:val="-4"/>
        </w:rPr>
        <w:t xml:space="preserve"> sumažėjimas (9,9 %). </w:t>
      </w:r>
    </w:p>
    <w:p w14:paraId="6DD55651"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2C5D61EE"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Gydymas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buvo susietas su nuo dozės priklausomu kepenų </w:t>
      </w:r>
      <w:proofErr w:type="spellStart"/>
      <w:r w:rsidRPr="000A2DE8">
        <w:rPr>
          <w:rFonts w:ascii="Times New Roman" w:hAnsi="Times New Roman"/>
          <w:spacing w:val="2"/>
        </w:rPr>
        <w:t>aminotransferazių</w:t>
      </w:r>
      <w:proofErr w:type="spellEnd"/>
      <w:r w:rsidRPr="000A2DE8">
        <w:rPr>
          <w:rFonts w:ascii="Times New Roman" w:hAnsi="Times New Roman"/>
          <w:spacing w:val="2"/>
        </w:rPr>
        <w:t xml:space="preserve"> aktyvumo padidėjimu ir hemoglobino koncentracijos sumažėjimu (žr. 4.4 skyrių).</w:t>
      </w:r>
    </w:p>
    <w:p w14:paraId="1582AEB8"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517598B7" w14:textId="4C664CD3" w:rsidR="00E0107B" w:rsidRPr="000A2DE8" w:rsidRDefault="009421D8" w:rsidP="00E0107B">
      <w:pPr>
        <w:widowControl w:val="0"/>
        <w:autoSpaceDE w:val="0"/>
        <w:autoSpaceDN w:val="0"/>
        <w:adjustRightInd w:val="0"/>
        <w:spacing w:after="0" w:line="240" w:lineRule="auto"/>
        <w:rPr>
          <w:rFonts w:ascii="Times New Roman" w:eastAsia="Times New Roman" w:hAnsi="Times New Roman"/>
        </w:rPr>
      </w:pPr>
      <w:r w:rsidRPr="009421D8">
        <w:rPr>
          <w:rFonts w:ascii="Times New Roman" w:hAnsi="Times New Roman"/>
          <w:spacing w:val="-1"/>
        </w:rPr>
        <w:t>Nepageidaujamų reakcijų nustatyt</w:t>
      </w:r>
      <w:r w:rsidR="00143453">
        <w:rPr>
          <w:rFonts w:ascii="Times New Roman" w:hAnsi="Times New Roman"/>
          <w:spacing w:val="-1"/>
        </w:rPr>
        <w:t>a</w:t>
      </w:r>
      <w:r w:rsidRPr="009421D8">
        <w:rPr>
          <w:rFonts w:ascii="Times New Roman" w:hAnsi="Times New Roman"/>
          <w:spacing w:val="-1"/>
        </w:rPr>
        <w:t xml:space="preserve"> 20</w:t>
      </w:r>
      <w:r>
        <w:rPr>
          <w:rFonts w:ascii="Times New Roman" w:hAnsi="Times New Roman"/>
          <w:spacing w:val="-1"/>
        </w:rPr>
        <w:noBreakHyphen/>
      </w:r>
      <w:r w:rsidRPr="009421D8">
        <w:rPr>
          <w:rFonts w:ascii="Times New Roman" w:hAnsi="Times New Roman"/>
          <w:spacing w:val="-1"/>
        </w:rPr>
        <w:t xml:space="preserve">ties placebu kontroliuojamų </w:t>
      </w:r>
      <w:proofErr w:type="spellStart"/>
      <w:r w:rsidRPr="009421D8">
        <w:rPr>
          <w:rFonts w:ascii="Times New Roman" w:hAnsi="Times New Roman"/>
          <w:spacing w:val="-1"/>
        </w:rPr>
        <w:t>bozentano</w:t>
      </w:r>
      <w:proofErr w:type="spellEnd"/>
      <w:r w:rsidRPr="009421D8">
        <w:rPr>
          <w:rFonts w:ascii="Times New Roman" w:hAnsi="Times New Roman"/>
          <w:spacing w:val="-1"/>
        </w:rPr>
        <w:t xml:space="preserve"> tyrimų metu ir vaistiniam preparatui patekus į rinką</w:t>
      </w:r>
      <w:r w:rsidR="00143453">
        <w:rPr>
          <w:rFonts w:ascii="Times New Roman" w:hAnsi="Times New Roman"/>
          <w:spacing w:val="-1"/>
        </w:rPr>
        <w:t>.</w:t>
      </w:r>
      <w:r w:rsidRPr="009421D8">
        <w:rPr>
          <w:rFonts w:ascii="Times New Roman" w:hAnsi="Times New Roman"/>
          <w:spacing w:val="-1"/>
        </w:rPr>
        <w:t xml:space="preserve"> </w:t>
      </w:r>
      <w:r w:rsidR="00882D63" w:rsidRPr="00882D63">
        <w:rPr>
          <w:rFonts w:ascii="Times New Roman" w:eastAsia="Times New Roman" w:hAnsi="Times New Roman"/>
          <w:snapToGrid w:val="0"/>
          <w:lang w:eastAsia="en-US" w:bidi="ar-SA"/>
        </w:rPr>
        <w:t>N</w:t>
      </w:r>
      <w:r w:rsidR="00882D63">
        <w:rPr>
          <w:rFonts w:ascii="Times New Roman" w:eastAsia="Times New Roman" w:hAnsi="Times New Roman"/>
          <w:snapToGrid w:val="0"/>
          <w:lang w:eastAsia="en-US" w:bidi="ar-SA"/>
        </w:rPr>
        <w:t>e</w:t>
      </w:r>
      <w:r w:rsidR="00882D63" w:rsidRPr="00882D63">
        <w:rPr>
          <w:rFonts w:ascii="Times New Roman" w:eastAsia="Times New Roman" w:hAnsi="Times New Roman"/>
          <w:snapToGrid w:val="0"/>
          <w:lang w:eastAsia="en-US" w:bidi="ar-SA"/>
        </w:rPr>
        <w:t xml:space="preserve">pageidaujamo poveikio </w:t>
      </w:r>
      <w:r w:rsidR="00882D63" w:rsidRPr="00882D63">
        <w:rPr>
          <w:rFonts w:ascii="Times New Roman" w:eastAsia="Times New Roman" w:hAnsi="Times New Roman"/>
          <w:snapToGrid w:val="0"/>
          <w:szCs w:val="20"/>
          <w:lang w:eastAsia="en-US" w:bidi="ar-SA"/>
        </w:rPr>
        <w:t>dažnis apibūdinamas taip: labai dažnas (≥ 1/10), dažnas (nuo ≥ 1/100 iki &lt; 1/10), nedažnas (nuo ≥ 1/1 000 iki &lt; 1/100), retas (nuo ≥ 1/10 000 iki &lt; 1/1 000), labai retas (&lt; 1/10 000) ir nežinomas (negali būti apskaičiuotas pagal turimus duomenis).</w:t>
      </w:r>
      <w:r w:rsidR="00E0107B" w:rsidRPr="000A2DE8">
        <w:rPr>
          <w:rFonts w:ascii="Times New Roman" w:hAnsi="Times New Roman"/>
          <w:spacing w:val="-1"/>
        </w:rPr>
        <w:t>.</w:t>
      </w:r>
    </w:p>
    <w:p w14:paraId="27709673"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254877D2" w14:textId="6AB10EBB" w:rsidR="00E0107B" w:rsidRDefault="00E0107B" w:rsidP="00E0107B">
      <w:pPr>
        <w:widowControl w:val="0"/>
        <w:autoSpaceDE w:val="0"/>
        <w:autoSpaceDN w:val="0"/>
        <w:adjustRightInd w:val="0"/>
        <w:spacing w:after="0" w:line="240" w:lineRule="auto"/>
        <w:rPr>
          <w:rFonts w:ascii="Times New Roman" w:hAnsi="Times New Roman"/>
        </w:rPr>
      </w:pPr>
      <w:r w:rsidRPr="000A2DE8">
        <w:rPr>
          <w:rFonts w:ascii="Times New Roman" w:hAnsi="Times New Roman"/>
        </w:rPr>
        <w:t>Kiekvienoje dažnio grupėje nepageidaujamos reakcijos pateikiamos mažėjančio sunkumo tvarka. Kliniškai reikšmingų skirtumų, susijusių su nepageidaujamomis reakcijomis, nei visame duomenų rinkinyje, nei vartojant skirtingoms patvirtintoms indikacijoms nenustatyta.</w:t>
      </w:r>
    </w:p>
    <w:p w14:paraId="258F1EFC" w14:textId="77777777" w:rsidR="00D5119C" w:rsidRPr="000A2DE8" w:rsidRDefault="00D5119C" w:rsidP="00E0107B">
      <w:pPr>
        <w:widowControl w:val="0"/>
        <w:autoSpaceDE w:val="0"/>
        <w:autoSpaceDN w:val="0"/>
        <w:adjustRightInd w:val="0"/>
        <w:spacing w:after="0" w:line="240" w:lineRule="auto"/>
        <w:rPr>
          <w:rFonts w:ascii="Times New Roman" w:eastAsia="Times New Roman" w:hAnsi="Times New Roman"/>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7"/>
        <w:gridCol w:w="1559"/>
        <w:gridCol w:w="4395"/>
      </w:tblGrid>
      <w:tr w:rsidR="00E0107B" w:rsidRPr="000A2DE8" w14:paraId="3525AFFD" w14:textId="77777777" w:rsidTr="00356E83">
        <w:trPr>
          <w:cantSplit/>
          <w:trHeight w:hRule="exact" w:val="269"/>
        </w:trPr>
        <w:tc>
          <w:tcPr>
            <w:tcW w:w="2867" w:type="dxa"/>
          </w:tcPr>
          <w:p w14:paraId="19A2A47F" w14:textId="77777777" w:rsidR="00E0107B" w:rsidRPr="000A2DE8" w:rsidRDefault="00E0107B" w:rsidP="00C61ADA">
            <w:pPr>
              <w:widowControl w:val="0"/>
              <w:autoSpaceDE w:val="0"/>
              <w:autoSpaceDN w:val="0"/>
              <w:adjustRightInd w:val="0"/>
              <w:spacing w:after="0" w:line="240" w:lineRule="auto"/>
              <w:ind w:left="171"/>
              <w:rPr>
                <w:rFonts w:ascii="Times New Roman" w:eastAsia="Times New Roman" w:hAnsi="Times New Roman"/>
              </w:rPr>
            </w:pPr>
            <w:r w:rsidRPr="000A2DE8">
              <w:rPr>
                <w:rFonts w:ascii="Times New Roman" w:hAnsi="Times New Roman"/>
                <w:b/>
              </w:rPr>
              <w:t>Organų sistemų klasės</w:t>
            </w:r>
          </w:p>
        </w:tc>
        <w:tc>
          <w:tcPr>
            <w:tcW w:w="1559" w:type="dxa"/>
          </w:tcPr>
          <w:p w14:paraId="0F8D5277" w14:textId="77777777" w:rsidR="00E0107B" w:rsidRPr="000A2DE8" w:rsidRDefault="00E0107B" w:rsidP="00C61ADA">
            <w:pPr>
              <w:widowControl w:val="0"/>
              <w:autoSpaceDE w:val="0"/>
              <w:autoSpaceDN w:val="0"/>
              <w:adjustRightInd w:val="0"/>
              <w:spacing w:after="0" w:line="240" w:lineRule="auto"/>
              <w:ind w:left="156"/>
              <w:rPr>
                <w:rFonts w:ascii="Times New Roman" w:eastAsia="Times New Roman" w:hAnsi="Times New Roman"/>
              </w:rPr>
            </w:pPr>
            <w:r w:rsidRPr="000A2DE8">
              <w:rPr>
                <w:rFonts w:ascii="Times New Roman" w:hAnsi="Times New Roman"/>
                <w:b/>
                <w:spacing w:val="2"/>
              </w:rPr>
              <w:t>Dažnis</w:t>
            </w:r>
          </w:p>
        </w:tc>
        <w:tc>
          <w:tcPr>
            <w:tcW w:w="4395" w:type="dxa"/>
          </w:tcPr>
          <w:p w14:paraId="3BA146CB" w14:textId="77777777" w:rsidR="00E0107B" w:rsidRPr="000A2DE8" w:rsidRDefault="00E0107B" w:rsidP="00C61ADA">
            <w:pPr>
              <w:widowControl w:val="0"/>
              <w:autoSpaceDE w:val="0"/>
              <w:autoSpaceDN w:val="0"/>
              <w:adjustRightInd w:val="0"/>
              <w:spacing w:after="0" w:line="240" w:lineRule="auto"/>
              <w:ind w:left="141"/>
              <w:rPr>
                <w:rFonts w:ascii="Times New Roman" w:eastAsia="Times New Roman" w:hAnsi="Times New Roman"/>
              </w:rPr>
            </w:pPr>
            <w:r w:rsidRPr="000A2DE8">
              <w:rPr>
                <w:rFonts w:ascii="Times New Roman" w:hAnsi="Times New Roman"/>
                <w:b/>
                <w:spacing w:val="-1"/>
              </w:rPr>
              <w:t>Nepageidaujamos reakcijos</w:t>
            </w:r>
          </w:p>
        </w:tc>
      </w:tr>
      <w:tr w:rsidR="00E0107B" w:rsidRPr="000A2DE8" w14:paraId="3EF4FB73" w14:textId="77777777" w:rsidTr="00356E83">
        <w:trPr>
          <w:cantSplit/>
          <w:trHeight w:hRule="exact" w:val="528"/>
        </w:trPr>
        <w:tc>
          <w:tcPr>
            <w:tcW w:w="2867" w:type="dxa"/>
            <w:vMerge w:val="restart"/>
          </w:tcPr>
          <w:p w14:paraId="01DD5960" w14:textId="77777777" w:rsidR="00E0107B" w:rsidRPr="000A2DE8" w:rsidRDefault="00E0107B" w:rsidP="00C61ADA">
            <w:pPr>
              <w:widowControl w:val="0"/>
              <w:autoSpaceDE w:val="0"/>
              <w:autoSpaceDN w:val="0"/>
              <w:adjustRightInd w:val="0"/>
              <w:spacing w:after="0" w:line="240" w:lineRule="auto"/>
              <w:ind w:left="171"/>
              <w:rPr>
                <w:rFonts w:ascii="Times New Roman" w:eastAsia="Times New Roman" w:hAnsi="Times New Roman"/>
              </w:rPr>
            </w:pPr>
            <w:r w:rsidRPr="000A2DE8">
              <w:rPr>
                <w:rFonts w:ascii="Times New Roman" w:hAnsi="Times New Roman"/>
                <w:spacing w:val="-1"/>
              </w:rPr>
              <w:t>Kraujo ir limfinės sistemos sutrikimai</w:t>
            </w:r>
          </w:p>
        </w:tc>
        <w:tc>
          <w:tcPr>
            <w:tcW w:w="1559" w:type="dxa"/>
          </w:tcPr>
          <w:p w14:paraId="23BA70E6" w14:textId="77777777" w:rsidR="00E0107B" w:rsidRPr="000A2DE8" w:rsidRDefault="00E0107B" w:rsidP="00C61ADA">
            <w:pPr>
              <w:widowControl w:val="0"/>
              <w:autoSpaceDE w:val="0"/>
              <w:autoSpaceDN w:val="0"/>
              <w:adjustRightInd w:val="0"/>
              <w:spacing w:after="0" w:line="240" w:lineRule="auto"/>
              <w:ind w:left="156"/>
              <w:rPr>
                <w:rFonts w:ascii="Times New Roman" w:eastAsia="Times New Roman" w:hAnsi="Times New Roman"/>
              </w:rPr>
            </w:pPr>
            <w:r w:rsidRPr="000A2DE8">
              <w:rPr>
                <w:rFonts w:ascii="Times New Roman" w:hAnsi="Times New Roman"/>
                <w:spacing w:val="-1"/>
              </w:rPr>
              <w:t>Dažnas</w:t>
            </w:r>
          </w:p>
        </w:tc>
        <w:tc>
          <w:tcPr>
            <w:tcW w:w="4395" w:type="dxa"/>
          </w:tcPr>
          <w:p w14:paraId="4289E3CD" w14:textId="0B9E0F53" w:rsidR="00E0107B" w:rsidRPr="000A2DE8" w:rsidRDefault="00E0107B" w:rsidP="00C61ADA">
            <w:pPr>
              <w:widowControl w:val="0"/>
              <w:autoSpaceDE w:val="0"/>
              <w:autoSpaceDN w:val="0"/>
              <w:adjustRightInd w:val="0"/>
              <w:spacing w:after="0" w:line="240" w:lineRule="auto"/>
              <w:ind w:left="141"/>
              <w:rPr>
                <w:rFonts w:ascii="Times New Roman" w:eastAsia="Times New Roman" w:hAnsi="Times New Roman"/>
              </w:rPr>
            </w:pPr>
            <w:r w:rsidRPr="000A2DE8">
              <w:rPr>
                <w:rFonts w:ascii="Times New Roman" w:hAnsi="Times New Roman"/>
                <w:spacing w:val="-1"/>
              </w:rPr>
              <w:t>Anemija, hemoglobino k</w:t>
            </w:r>
            <w:r w:rsidR="00CF0FD0">
              <w:rPr>
                <w:rFonts w:ascii="Times New Roman" w:hAnsi="Times New Roman"/>
                <w:spacing w:val="-1"/>
              </w:rPr>
              <w:t>oncentracijos</w:t>
            </w:r>
            <w:r w:rsidRPr="000A2DE8">
              <w:rPr>
                <w:rFonts w:ascii="Times New Roman" w:hAnsi="Times New Roman"/>
                <w:spacing w:val="-1"/>
              </w:rPr>
              <w:t xml:space="preserve"> sumažėjimas (žr. 4.4 skyrių)</w:t>
            </w:r>
          </w:p>
        </w:tc>
      </w:tr>
      <w:tr w:rsidR="00D5119C" w:rsidRPr="000A2DE8" w14:paraId="24E475D3" w14:textId="77777777" w:rsidTr="00356E83">
        <w:trPr>
          <w:cantSplit/>
          <w:trHeight w:hRule="exact" w:val="274"/>
        </w:trPr>
        <w:tc>
          <w:tcPr>
            <w:tcW w:w="2867" w:type="dxa"/>
            <w:vMerge/>
          </w:tcPr>
          <w:p w14:paraId="575F4BA9" w14:textId="77777777" w:rsidR="00D5119C" w:rsidRPr="000A2DE8" w:rsidRDefault="00D5119C" w:rsidP="00C61ADA">
            <w:pPr>
              <w:widowControl w:val="0"/>
              <w:autoSpaceDE w:val="0"/>
              <w:autoSpaceDN w:val="0"/>
              <w:adjustRightInd w:val="0"/>
              <w:spacing w:after="0" w:line="240" w:lineRule="auto"/>
              <w:ind w:left="171"/>
              <w:rPr>
                <w:rFonts w:ascii="Times New Roman" w:eastAsia="Times New Roman" w:hAnsi="Times New Roman"/>
              </w:rPr>
            </w:pPr>
          </w:p>
        </w:tc>
        <w:tc>
          <w:tcPr>
            <w:tcW w:w="1559" w:type="dxa"/>
          </w:tcPr>
          <w:p w14:paraId="7DE666E9" w14:textId="6F380189" w:rsidR="00D5119C" w:rsidRPr="000A2DE8" w:rsidRDefault="00D5119C" w:rsidP="00C61ADA">
            <w:pPr>
              <w:widowControl w:val="0"/>
              <w:autoSpaceDE w:val="0"/>
              <w:autoSpaceDN w:val="0"/>
              <w:adjustRightInd w:val="0"/>
              <w:spacing w:after="0" w:line="240" w:lineRule="auto"/>
              <w:ind w:left="156"/>
              <w:rPr>
                <w:rFonts w:ascii="Times New Roman" w:eastAsia="Times New Roman" w:hAnsi="Times New Roman"/>
              </w:rPr>
            </w:pPr>
            <w:r w:rsidRPr="000A2DE8">
              <w:rPr>
                <w:rFonts w:ascii="Times New Roman" w:hAnsi="Times New Roman"/>
                <w:spacing w:val="-1"/>
              </w:rPr>
              <w:t>Nedažnas</w:t>
            </w:r>
          </w:p>
        </w:tc>
        <w:tc>
          <w:tcPr>
            <w:tcW w:w="4395" w:type="dxa"/>
          </w:tcPr>
          <w:p w14:paraId="0B06F4A8" w14:textId="24E6C268" w:rsidR="00D5119C" w:rsidRPr="00D5119C" w:rsidRDefault="00D5119C" w:rsidP="00C61ADA">
            <w:pPr>
              <w:widowControl w:val="0"/>
              <w:autoSpaceDE w:val="0"/>
              <w:autoSpaceDN w:val="0"/>
              <w:adjustRightInd w:val="0"/>
              <w:spacing w:after="0" w:line="240" w:lineRule="auto"/>
              <w:ind w:left="141"/>
              <w:rPr>
                <w:rFonts w:ascii="Times New Roman" w:hAnsi="Times New Roman"/>
                <w:spacing w:val="-1"/>
                <w:vertAlign w:val="superscript"/>
              </w:rPr>
            </w:pPr>
            <w:r w:rsidRPr="000A2DE8">
              <w:rPr>
                <w:rFonts w:ascii="Times New Roman" w:hAnsi="Times New Roman"/>
              </w:rPr>
              <w:t>Trombocitopenija</w:t>
            </w:r>
            <w:r w:rsidRPr="000A2DE8">
              <w:rPr>
                <w:rFonts w:ascii="Times New Roman" w:hAnsi="Times New Roman"/>
                <w:vertAlign w:val="superscript"/>
              </w:rPr>
              <w:t>1</w:t>
            </w:r>
            <w:r>
              <w:rPr>
                <w:rFonts w:ascii="Times New Roman" w:hAnsi="Times New Roman"/>
              </w:rPr>
              <w:t xml:space="preserve">, </w:t>
            </w:r>
            <w:proofErr w:type="spellStart"/>
            <w:r>
              <w:rPr>
                <w:rFonts w:ascii="Times New Roman" w:hAnsi="Times New Roman"/>
              </w:rPr>
              <w:t>n</w:t>
            </w:r>
            <w:r w:rsidRPr="000A2DE8">
              <w:rPr>
                <w:rFonts w:ascii="Times New Roman" w:hAnsi="Times New Roman"/>
                <w:spacing w:val="-1"/>
              </w:rPr>
              <w:t>eutropenija</w:t>
            </w:r>
            <w:proofErr w:type="spellEnd"/>
            <w:r w:rsidRPr="000A2DE8">
              <w:rPr>
                <w:rFonts w:ascii="Times New Roman" w:hAnsi="Times New Roman"/>
                <w:spacing w:val="-1"/>
              </w:rPr>
              <w:t>, leukopenija</w:t>
            </w:r>
            <w:r w:rsidRPr="000A2DE8">
              <w:rPr>
                <w:rFonts w:ascii="Times New Roman" w:hAnsi="Times New Roman"/>
                <w:spacing w:val="-1"/>
                <w:vertAlign w:val="superscript"/>
              </w:rPr>
              <w:t>1</w:t>
            </w:r>
          </w:p>
        </w:tc>
      </w:tr>
      <w:tr w:rsidR="00D5119C" w:rsidRPr="000A2DE8" w14:paraId="1E52C675" w14:textId="77777777" w:rsidTr="00356E83">
        <w:trPr>
          <w:cantSplit/>
          <w:trHeight w:val="528"/>
        </w:trPr>
        <w:tc>
          <w:tcPr>
            <w:tcW w:w="2867" w:type="dxa"/>
            <w:vMerge/>
          </w:tcPr>
          <w:p w14:paraId="6B88DA3E" w14:textId="77777777" w:rsidR="00D5119C" w:rsidRPr="000A2DE8" w:rsidRDefault="00D5119C" w:rsidP="00C61ADA">
            <w:pPr>
              <w:widowControl w:val="0"/>
              <w:autoSpaceDE w:val="0"/>
              <w:autoSpaceDN w:val="0"/>
              <w:adjustRightInd w:val="0"/>
              <w:spacing w:after="0" w:line="240" w:lineRule="auto"/>
              <w:ind w:left="171"/>
              <w:rPr>
                <w:rFonts w:ascii="Times New Roman" w:eastAsia="Times New Roman" w:hAnsi="Times New Roman"/>
              </w:rPr>
            </w:pPr>
          </w:p>
        </w:tc>
        <w:tc>
          <w:tcPr>
            <w:tcW w:w="1559" w:type="dxa"/>
          </w:tcPr>
          <w:p w14:paraId="7C297E5F" w14:textId="25C92852" w:rsidR="00D5119C" w:rsidRPr="000A2DE8" w:rsidRDefault="00D5119C" w:rsidP="00C61ADA">
            <w:pPr>
              <w:widowControl w:val="0"/>
              <w:autoSpaceDE w:val="0"/>
              <w:autoSpaceDN w:val="0"/>
              <w:adjustRightInd w:val="0"/>
              <w:spacing w:after="0" w:line="240" w:lineRule="auto"/>
              <w:ind w:left="156"/>
              <w:rPr>
                <w:rFonts w:ascii="Times New Roman" w:eastAsia="Times New Roman" w:hAnsi="Times New Roman"/>
              </w:rPr>
            </w:pPr>
            <w:r>
              <w:rPr>
                <w:rFonts w:ascii="Times New Roman" w:eastAsia="Times New Roman" w:hAnsi="Times New Roman"/>
              </w:rPr>
              <w:t>Nežinomas</w:t>
            </w:r>
          </w:p>
        </w:tc>
        <w:tc>
          <w:tcPr>
            <w:tcW w:w="4395" w:type="dxa"/>
          </w:tcPr>
          <w:p w14:paraId="5EE1FA78" w14:textId="311B1F59" w:rsidR="00D5119C" w:rsidRPr="00D5119C" w:rsidRDefault="00D5119C" w:rsidP="00C61ADA">
            <w:pPr>
              <w:widowControl w:val="0"/>
              <w:autoSpaceDE w:val="0"/>
              <w:autoSpaceDN w:val="0"/>
              <w:adjustRightInd w:val="0"/>
              <w:spacing w:after="0" w:line="240" w:lineRule="auto"/>
              <w:ind w:left="141"/>
              <w:rPr>
                <w:rFonts w:ascii="Times New Roman" w:eastAsia="Times New Roman" w:hAnsi="Times New Roman"/>
              </w:rPr>
            </w:pPr>
            <w:r w:rsidRPr="000A2DE8">
              <w:rPr>
                <w:rFonts w:ascii="Times New Roman" w:hAnsi="Times New Roman"/>
              </w:rPr>
              <w:t>Anemija arba hemoglobino k</w:t>
            </w:r>
            <w:r w:rsidR="00CF0FD0">
              <w:rPr>
                <w:rFonts w:ascii="Times New Roman" w:hAnsi="Times New Roman"/>
              </w:rPr>
              <w:t>oncentracijos</w:t>
            </w:r>
            <w:r w:rsidRPr="000A2DE8">
              <w:rPr>
                <w:rFonts w:ascii="Times New Roman" w:hAnsi="Times New Roman"/>
              </w:rPr>
              <w:t xml:space="preserve"> sumažėjimas, dėl kurių reikia raudonųjų kraujo </w:t>
            </w:r>
            <w:r w:rsidR="00CA47BB">
              <w:rPr>
                <w:rFonts w:ascii="Times New Roman" w:hAnsi="Times New Roman"/>
              </w:rPr>
              <w:t>ląstelių</w:t>
            </w:r>
            <w:r w:rsidRPr="000A2DE8">
              <w:rPr>
                <w:rFonts w:ascii="Times New Roman" w:hAnsi="Times New Roman"/>
              </w:rPr>
              <w:t xml:space="preserve"> perpylimo</w:t>
            </w:r>
            <w:r w:rsidRPr="000A2DE8">
              <w:rPr>
                <w:rFonts w:ascii="Times New Roman" w:hAnsi="Times New Roman"/>
                <w:vertAlign w:val="superscript"/>
              </w:rPr>
              <w:t>1</w:t>
            </w:r>
          </w:p>
        </w:tc>
      </w:tr>
      <w:tr w:rsidR="00D5119C" w:rsidRPr="000A2DE8" w14:paraId="095DAAB3" w14:textId="77777777" w:rsidTr="00356E83">
        <w:trPr>
          <w:cantSplit/>
          <w:trHeight w:val="485"/>
        </w:trPr>
        <w:tc>
          <w:tcPr>
            <w:tcW w:w="2867" w:type="dxa"/>
            <w:vMerge w:val="restart"/>
          </w:tcPr>
          <w:p w14:paraId="34A8AE09" w14:textId="77777777" w:rsidR="00D5119C" w:rsidRPr="000A2DE8" w:rsidRDefault="00D5119C" w:rsidP="00C61ADA">
            <w:pPr>
              <w:widowControl w:val="0"/>
              <w:autoSpaceDE w:val="0"/>
              <w:autoSpaceDN w:val="0"/>
              <w:adjustRightInd w:val="0"/>
              <w:spacing w:after="0" w:line="240" w:lineRule="auto"/>
              <w:ind w:left="171"/>
              <w:rPr>
                <w:rFonts w:ascii="Times New Roman" w:eastAsia="Times New Roman" w:hAnsi="Times New Roman"/>
              </w:rPr>
            </w:pPr>
            <w:r w:rsidRPr="000A2DE8">
              <w:rPr>
                <w:rFonts w:ascii="Times New Roman" w:hAnsi="Times New Roman"/>
                <w:spacing w:val="-4"/>
              </w:rPr>
              <w:t>Imuninės sistemos sutrikimai</w:t>
            </w:r>
          </w:p>
        </w:tc>
        <w:tc>
          <w:tcPr>
            <w:tcW w:w="1559" w:type="dxa"/>
          </w:tcPr>
          <w:p w14:paraId="46295208" w14:textId="77777777" w:rsidR="00D5119C" w:rsidRPr="000A2DE8" w:rsidRDefault="00D5119C" w:rsidP="00C61ADA">
            <w:pPr>
              <w:widowControl w:val="0"/>
              <w:autoSpaceDE w:val="0"/>
              <w:autoSpaceDN w:val="0"/>
              <w:adjustRightInd w:val="0"/>
              <w:spacing w:after="0" w:line="240" w:lineRule="auto"/>
              <w:ind w:left="156"/>
              <w:rPr>
                <w:rFonts w:ascii="Times New Roman" w:eastAsia="Times New Roman" w:hAnsi="Times New Roman"/>
              </w:rPr>
            </w:pPr>
            <w:r w:rsidRPr="000A2DE8">
              <w:rPr>
                <w:rFonts w:ascii="Times New Roman" w:hAnsi="Times New Roman"/>
                <w:spacing w:val="-1"/>
              </w:rPr>
              <w:t>Dažnas</w:t>
            </w:r>
          </w:p>
        </w:tc>
        <w:tc>
          <w:tcPr>
            <w:tcW w:w="4395" w:type="dxa"/>
          </w:tcPr>
          <w:p w14:paraId="3A3CD0AD" w14:textId="77777777" w:rsidR="00D5119C" w:rsidRPr="000A2DE8" w:rsidRDefault="00D5119C" w:rsidP="00C61ADA">
            <w:pPr>
              <w:widowControl w:val="0"/>
              <w:autoSpaceDE w:val="0"/>
              <w:autoSpaceDN w:val="0"/>
              <w:adjustRightInd w:val="0"/>
              <w:spacing w:after="0" w:line="240" w:lineRule="auto"/>
              <w:ind w:left="141"/>
              <w:rPr>
                <w:rFonts w:ascii="Times New Roman" w:eastAsia="Times New Roman" w:hAnsi="Times New Roman"/>
              </w:rPr>
            </w:pPr>
            <w:r w:rsidRPr="000A2DE8">
              <w:rPr>
                <w:rFonts w:ascii="Times New Roman" w:hAnsi="Times New Roman"/>
                <w:spacing w:val="-1"/>
              </w:rPr>
              <w:t xml:space="preserve">Padidėjusio jautrumo reakcijos </w:t>
            </w:r>
          </w:p>
          <w:p w14:paraId="4A1E5989" w14:textId="77777777" w:rsidR="00D5119C" w:rsidRPr="000A2DE8" w:rsidRDefault="00D5119C" w:rsidP="00C61ADA">
            <w:pPr>
              <w:widowControl w:val="0"/>
              <w:autoSpaceDE w:val="0"/>
              <w:autoSpaceDN w:val="0"/>
              <w:adjustRightInd w:val="0"/>
              <w:spacing w:after="0" w:line="240" w:lineRule="auto"/>
              <w:ind w:left="141"/>
              <w:rPr>
                <w:rFonts w:ascii="Times New Roman" w:eastAsia="Times New Roman" w:hAnsi="Times New Roman"/>
              </w:rPr>
            </w:pPr>
            <w:r w:rsidRPr="000A2DE8">
              <w:rPr>
                <w:rFonts w:ascii="Times New Roman" w:hAnsi="Times New Roman"/>
              </w:rPr>
              <w:t>(įskaitant dermatitą, niežėjimą ir bėrimą)</w:t>
            </w:r>
            <w:r w:rsidRPr="000A2DE8">
              <w:rPr>
                <w:rFonts w:ascii="Times New Roman" w:hAnsi="Times New Roman"/>
                <w:vertAlign w:val="superscript"/>
              </w:rPr>
              <w:t>2</w:t>
            </w:r>
          </w:p>
        </w:tc>
      </w:tr>
      <w:tr w:rsidR="00D5119C" w:rsidRPr="000A2DE8" w14:paraId="1DE96464" w14:textId="77777777" w:rsidTr="00356E83">
        <w:trPr>
          <w:cantSplit/>
          <w:trHeight w:hRule="exact" w:val="281"/>
        </w:trPr>
        <w:tc>
          <w:tcPr>
            <w:tcW w:w="2867" w:type="dxa"/>
            <w:vMerge/>
          </w:tcPr>
          <w:p w14:paraId="696A44E8" w14:textId="77777777" w:rsidR="00D5119C" w:rsidRPr="000A2DE8" w:rsidRDefault="00D5119C" w:rsidP="00C61ADA">
            <w:pPr>
              <w:widowControl w:val="0"/>
              <w:autoSpaceDE w:val="0"/>
              <w:autoSpaceDN w:val="0"/>
              <w:adjustRightInd w:val="0"/>
              <w:spacing w:after="0" w:line="240" w:lineRule="auto"/>
              <w:ind w:left="171"/>
              <w:rPr>
                <w:rFonts w:ascii="Times New Roman" w:eastAsia="Times New Roman" w:hAnsi="Times New Roman"/>
              </w:rPr>
            </w:pPr>
          </w:p>
        </w:tc>
        <w:tc>
          <w:tcPr>
            <w:tcW w:w="1559" w:type="dxa"/>
          </w:tcPr>
          <w:p w14:paraId="2CE254BF" w14:textId="77777777" w:rsidR="00D5119C" w:rsidRPr="000A2DE8" w:rsidRDefault="00D5119C" w:rsidP="00C61ADA">
            <w:pPr>
              <w:widowControl w:val="0"/>
              <w:autoSpaceDE w:val="0"/>
              <w:autoSpaceDN w:val="0"/>
              <w:adjustRightInd w:val="0"/>
              <w:spacing w:after="0" w:line="240" w:lineRule="auto"/>
              <w:ind w:left="156"/>
              <w:rPr>
                <w:rFonts w:ascii="Times New Roman" w:eastAsia="Times New Roman" w:hAnsi="Times New Roman"/>
              </w:rPr>
            </w:pPr>
            <w:r w:rsidRPr="000A2DE8">
              <w:rPr>
                <w:rFonts w:ascii="Times New Roman" w:hAnsi="Times New Roman"/>
                <w:spacing w:val="-1"/>
              </w:rPr>
              <w:t>Retas</w:t>
            </w:r>
          </w:p>
        </w:tc>
        <w:tc>
          <w:tcPr>
            <w:tcW w:w="4395" w:type="dxa"/>
          </w:tcPr>
          <w:p w14:paraId="01D9DC69" w14:textId="77777777" w:rsidR="00D5119C" w:rsidRPr="000A2DE8" w:rsidRDefault="00D5119C" w:rsidP="00C61ADA">
            <w:pPr>
              <w:widowControl w:val="0"/>
              <w:autoSpaceDE w:val="0"/>
              <w:autoSpaceDN w:val="0"/>
              <w:adjustRightInd w:val="0"/>
              <w:spacing w:after="0" w:line="240" w:lineRule="auto"/>
              <w:ind w:left="141"/>
              <w:rPr>
                <w:rFonts w:ascii="Times New Roman" w:eastAsia="Times New Roman" w:hAnsi="Times New Roman"/>
              </w:rPr>
            </w:pPr>
            <w:proofErr w:type="spellStart"/>
            <w:r w:rsidRPr="000A2DE8">
              <w:rPr>
                <w:rFonts w:ascii="Times New Roman" w:hAnsi="Times New Roman"/>
              </w:rPr>
              <w:t>Anafilaksija</w:t>
            </w:r>
            <w:proofErr w:type="spellEnd"/>
            <w:r w:rsidRPr="000A2DE8">
              <w:rPr>
                <w:rFonts w:ascii="Times New Roman" w:hAnsi="Times New Roman"/>
              </w:rPr>
              <w:t xml:space="preserve"> ir (arba) </w:t>
            </w:r>
            <w:proofErr w:type="spellStart"/>
            <w:r w:rsidRPr="000A2DE8">
              <w:rPr>
                <w:rFonts w:ascii="Times New Roman" w:hAnsi="Times New Roman"/>
              </w:rPr>
              <w:t>angioneurozinė</w:t>
            </w:r>
            <w:proofErr w:type="spellEnd"/>
            <w:r w:rsidRPr="000A2DE8">
              <w:rPr>
                <w:rFonts w:ascii="Times New Roman" w:hAnsi="Times New Roman"/>
              </w:rPr>
              <w:t xml:space="preserve"> edema</w:t>
            </w:r>
            <w:r w:rsidRPr="000A2DE8">
              <w:rPr>
                <w:rFonts w:ascii="Times New Roman" w:hAnsi="Times New Roman"/>
                <w:vertAlign w:val="superscript"/>
              </w:rPr>
              <w:t>1</w:t>
            </w:r>
          </w:p>
        </w:tc>
      </w:tr>
      <w:tr w:rsidR="00D5119C" w:rsidRPr="000A2DE8" w14:paraId="61087F1C" w14:textId="77777777" w:rsidTr="00356E83">
        <w:trPr>
          <w:cantSplit/>
          <w:trHeight w:hRule="exact" w:val="354"/>
        </w:trPr>
        <w:tc>
          <w:tcPr>
            <w:tcW w:w="2867" w:type="dxa"/>
            <w:vMerge w:val="restart"/>
          </w:tcPr>
          <w:p w14:paraId="1DBD054F" w14:textId="77777777" w:rsidR="00D5119C" w:rsidRPr="000A2DE8" w:rsidRDefault="00D5119C" w:rsidP="00C61ADA">
            <w:pPr>
              <w:widowControl w:val="0"/>
              <w:autoSpaceDE w:val="0"/>
              <w:autoSpaceDN w:val="0"/>
              <w:adjustRightInd w:val="0"/>
              <w:spacing w:after="0" w:line="240" w:lineRule="auto"/>
              <w:ind w:left="171"/>
              <w:rPr>
                <w:rFonts w:ascii="Times New Roman" w:eastAsia="Times New Roman" w:hAnsi="Times New Roman"/>
              </w:rPr>
            </w:pPr>
            <w:r w:rsidRPr="000A2DE8">
              <w:rPr>
                <w:rFonts w:ascii="Times New Roman" w:hAnsi="Times New Roman"/>
                <w:spacing w:val="-1"/>
              </w:rPr>
              <w:t>Nervų sistemos sutrikimai</w:t>
            </w:r>
          </w:p>
        </w:tc>
        <w:tc>
          <w:tcPr>
            <w:tcW w:w="1559" w:type="dxa"/>
          </w:tcPr>
          <w:p w14:paraId="77815BEC" w14:textId="77777777" w:rsidR="00D5119C" w:rsidRPr="000A2DE8" w:rsidRDefault="00D5119C" w:rsidP="00C61ADA">
            <w:pPr>
              <w:widowControl w:val="0"/>
              <w:autoSpaceDE w:val="0"/>
              <w:autoSpaceDN w:val="0"/>
              <w:adjustRightInd w:val="0"/>
              <w:spacing w:after="0" w:line="240" w:lineRule="auto"/>
              <w:ind w:left="156"/>
              <w:rPr>
                <w:rFonts w:ascii="Times New Roman" w:eastAsia="Times New Roman" w:hAnsi="Times New Roman"/>
              </w:rPr>
            </w:pPr>
            <w:r w:rsidRPr="000A2DE8">
              <w:rPr>
                <w:rFonts w:ascii="Times New Roman" w:hAnsi="Times New Roman"/>
                <w:spacing w:val="1"/>
              </w:rPr>
              <w:t>Labai dažnas</w:t>
            </w:r>
          </w:p>
        </w:tc>
        <w:tc>
          <w:tcPr>
            <w:tcW w:w="4395" w:type="dxa"/>
          </w:tcPr>
          <w:p w14:paraId="38B05DBA" w14:textId="77777777" w:rsidR="00D5119C" w:rsidRPr="000A2DE8" w:rsidRDefault="00D5119C" w:rsidP="00C61ADA">
            <w:pPr>
              <w:widowControl w:val="0"/>
              <w:autoSpaceDE w:val="0"/>
              <w:autoSpaceDN w:val="0"/>
              <w:adjustRightInd w:val="0"/>
              <w:spacing w:after="0" w:line="240" w:lineRule="auto"/>
              <w:ind w:left="141"/>
              <w:rPr>
                <w:rFonts w:ascii="Times New Roman" w:eastAsia="Times New Roman" w:hAnsi="Times New Roman"/>
              </w:rPr>
            </w:pPr>
            <w:r w:rsidRPr="000A2DE8">
              <w:rPr>
                <w:rFonts w:ascii="Times New Roman" w:hAnsi="Times New Roman"/>
                <w:spacing w:val="-1"/>
              </w:rPr>
              <w:t>Galvos skausmas</w:t>
            </w:r>
            <w:r w:rsidRPr="000A2DE8">
              <w:rPr>
                <w:rFonts w:ascii="Times New Roman" w:hAnsi="Times New Roman"/>
                <w:spacing w:val="-1"/>
                <w:vertAlign w:val="superscript"/>
              </w:rPr>
              <w:t>3</w:t>
            </w:r>
          </w:p>
        </w:tc>
      </w:tr>
      <w:tr w:rsidR="00D5119C" w:rsidRPr="000A2DE8" w14:paraId="7ABA012E" w14:textId="77777777" w:rsidTr="00356E83">
        <w:trPr>
          <w:cantSplit/>
          <w:trHeight w:hRule="exact" w:val="354"/>
        </w:trPr>
        <w:tc>
          <w:tcPr>
            <w:tcW w:w="2867" w:type="dxa"/>
            <w:vMerge/>
          </w:tcPr>
          <w:p w14:paraId="1E014D82" w14:textId="77777777" w:rsidR="00D5119C" w:rsidRPr="000A2DE8" w:rsidRDefault="00D5119C" w:rsidP="00C61ADA">
            <w:pPr>
              <w:widowControl w:val="0"/>
              <w:autoSpaceDE w:val="0"/>
              <w:autoSpaceDN w:val="0"/>
              <w:adjustRightInd w:val="0"/>
              <w:spacing w:after="0" w:line="240" w:lineRule="auto"/>
              <w:ind w:left="171"/>
              <w:rPr>
                <w:rFonts w:ascii="Times New Roman" w:eastAsia="Times New Roman" w:hAnsi="Times New Roman"/>
              </w:rPr>
            </w:pPr>
          </w:p>
        </w:tc>
        <w:tc>
          <w:tcPr>
            <w:tcW w:w="1559" w:type="dxa"/>
          </w:tcPr>
          <w:p w14:paraId="33074321" w14:textId="77777777" w:rsidR="00D5119C" w:rsidRPr="000A2DE8" w:rsidRDefault="00D5119C" w:rsidP="00C61ADA">
            <w:pPr>
              <w:widowControl w:val="0"/>
              <w:autoSpaceDE w:val="0"/>
              <w:autoSpaceDN w:val="0"/>
              <w:adjustRightInd w:val="0"/>
              <w:spacing w:after="0" w:line="240" w:lineRule="auto"/>
              <w:ind w:left="156"/>
              <w:rPr>
                <w:rFonts w:ascii="Times New Roman" w:eastAsia="Times New Roman" w:hAnsi="Times New Roman"/>
              </w:rPr>
            </w:pPr>
            <w:r w:rsidRPr="000A2DE8">
              <w:rPr>
                <w:rFonts w:ascii="Times New Roman" w:hAnsi="Times New Roman"/>
                <w:spacing w:val="-1"/>
              </w:rPr>
              <w:t>Dažnas</w:t>
            </w:r>
          </w:p>
        </w:tc>
        <w:tc>
          <w:tcPr>
            <w:tcW w:w="4395" w:type="dxa"/>
          </w:tcPr>
          <w:p w14:paraId="38A706BB" w14:textId="5651001E" w:rsidR="00D5119C" w:rsidRPr="000A2DE8" w:rsidRDefault="00D5119C" w:rsidP="00C61ADA">
            <w:pPr>
              <w:widowControl w:val="0"/>
              <w:autoSpaceDE w:val="0"/>
              <w:autoSpaceDN w:val="0"/>
              <w:adjustRightInd w:val="0"/>
              <w:spacing w:after="0" w:line="240" w:lineRule="auto"/>
              <w:ind w:left="141"/>
              <w:rPr>
                <w:rFonts w:ascii="Times New Roman" w:eastAsia="Times New Roman" w:hAnsi="Times New Roman"/>
              </w:rPr>
            </w:pPr>
            <w:r w:rsidRPr="000A2DE8">
              <w:rPr>
                <w:rFonts w:ascii="Times New Roman" w:hAnsi="Times New Roman"/>
              </w:rPr>
              <w:t>Apalpimas</w:t>
            </w:r>
            <w:r>
              <w:rPr>
                <w:rFonts w:ascii="Times New Roman" w:hAnsi="Times New Roman"/>
              </w:rPr>
              <w:t xml:space="preserve"> (sinkopė)</w:t>
            </w:r>
            <w:r w:rsidRPr="000A2DE8">
              <w:rPr>
                <w:rFonts w:ascii="Times New Roman" w:hAnsi="Times New Roman"/>
                <w:vertAlign w:val="superscript"/>
              </w:rPr>
              <w:t>1,4</w:t>
            </w:r>
          </w:p>
        </w:tc>
      </w:tr>
      <w:tr w:rsidR="00D5119C" w:rsidRPr="000A2DE8" w14:paraId="4CCB33F7" w14:textId="77777777" w:rsidTr="00356E83">
        <w:trPr>
          <w:cantSplit/>
          <w:trHeight w:hRule="exact" w:val="281"/>
        </w:trPr>
        <w:tc>
          <w:tcPr>
            <w:tcW w:w="2867" w:type="dxa"/>
          </w:tcPr>
          <w:p w14:paraId="4BAAEBAA" w14:textId="77777777" w:rsidR="00D5119C" w:rsidRPr="000A2DE8" w:rsidRDefault="00D5119C" w:rsidP="00C61ADA">
            <w:pPr>
              <w:widowControl w:val="0"/>
              <w:autoSpaceDE w:val="0"/>
              <w:autoSpaceDN w:val="0"/>
              <w:adjustRightInd w:val="0"/>
              <w:spacing w:after="0" w:line="240" w:lineRule="auto"/>
              <w:ind w:left="171"/>
              <w:rPr>
                <w:rFonts w:ascii="Times New Roman" w:hAnsi="Times New Roman"/>
                <w:spacing w:val="-1"/>
              </w:rPr>
            </w:pPr>
            <w:r w:rsidRPr="000A2DE8">
              <w:rPr>
                <w:rFonts w:ascii="Times New Roman" w:hAnsi="Times New Roman"/>
                <w:spacing w:val="-1"/>
              </w:rPr>
              <w:t>Akių sutrikimai</w:t>
            </w:r>
          </w:p>
        </w:tc>
        <w:tc>
          <w:tcPr>
            <w:tcW w:w="1559" w:type="dxa"/>
          </w:tcPr>
          <w:p w14:paraId="771FA914" w14:textId="77777777" w:rsidR="00D5119C" w:rsidRPr="000A2DE8" w:rsidRDefault="00D5119C" w:rsidP="00C61ADA">
            <w:pPr>
              <w:widowControl w:val="0"/>
              <w:autoSpaceDE w:val="0"/>
              <w:autoSpaceDN w:val="0"/>
              <w:adjustRightInd w:val="0"/>
              <w:spacing w:after="0" w:line="240" w:lineRule="auto"/>
              <w:ind w:left="156"/>
              <w:rPr>
                <w:rFonts w:ascii="Times New Roman" w:hAnsi="Times New Roman"/>
                <w:spacing w:val="1"/>
              </w:rPr>
            </w:pPr>
            <w:r>
              <w:rPr>
                <w:rFonts w:ascii="Times New Roman" w:hAnsi="Times New Roman"/>
                <w:spacing w:val="1"/>
              </w:rPr>
              <w:t>N</w:t>
            </w:r>
            <w:r w:rsidRPr="000A2DE8">
              <w:rPr>
                <w:rFonts w:ascii="Times New Roman" w:hAnsi="Times New Roman"/>
                <w:spacing w:val="1"/>
              </w:rPr>
              <w:t>ežinomas</w:t>
            </w:r>
          </w:p>
        </w:tc>
        <w:tc>
          <w:tcPr>
            <w:tcW w:w="4395" w:type="dxa"/>
          </w:tcPr>
          <w:p w14:paraId="14A659AE" w14:textId="4C7A23A5" w:rsidR="00D5119C" w:rsidRPr="00C61ADA" w:rsidRDefault="00C61ADA" w:rsidP="00C61ADA">
            <w:pPr>
              <w:widowControl w:val="0"/>
              <w:autoSpaceDE w:val="0"/>
              <w:autoSpaceDN w:val="0"/>
              <w:adjustRightInd w:val="0"/>
              <w:spacing w:after="0" w:line="240" w:lineRule="auto"/>
              <w:ind w:left="141"/>
              <w:rPr>
                <w:rFonts w:ascii="Times New Roman" w:hAnsi="Times New Roman"/>
                <w:spacing w:val="-1"/>
              </w:rPr>
            </w:pPr>
            <w:r>
              <w:rPr>
                <w:rFonts w:ascii="Times New Roman" w:hAnsi="Times New Roman"/>
                <w:spacing w:val="-1"/>
              </w:rPr>
              <w:t>M</w:t>
            </w:r>
            <w:r w:rsidR="00D5119C" w:rsidRPr="000A2DE8">
              <w:rPr>
                <w:rFonts w:ascii="Times New Roman" w:hAnsi="Times New Roman"/>
                <w:spacing w:val="-1"/>
              </w:rPr>
              <w:t>iglotas matymas</w:t>
            </w:r>
            <w:r>
              <w:rPr>
                <w:rFonts w:ascii="Times New Roman" w:hAnsi="Times New Roman"/>
                <w:spacing w:val="-1"/>
                <w:vertAlign w:val="superscript"/>
              </w:rPr>
              <w:t>1</w:t>
            </w:r>
          </w:p>
        </w:tc>
      </w:tr>
      <w:tr w:rsidR="00D5119C" w:rsidRPr="000A2DE8" w14:paraId="5C83B523" w14:textId="77777777" w:rsidTr="00356E83">
        <w:trPr>
          <w:cantSplit/>
          <w:trHeight w:hRule="exact" w:val="272"/>
        </w:trPr>
        <w:tc>
          <w:tcPr>
            <w:tcW w:w="2867" w:type="dxa"/>
          </w:tcPr>
          <w:p w14:paraId="4CCC4C54" w14:textId="77777777" w:rsidR="00D5119C" w:rsidRPr="000A2DE8" w:rsidRDefault="00D5119C" w:rsidP="00C61ADA">
            <w:pPr>
              <w:widowControl w:val="0"/>
              <w:autoSpaceDE w:val="0"/>
              <w:autoSpaceDN w:val="0"/>
              <w:adjustRightInd w:val="0"/>
              <w:spacing w:after="0" w:line="240" w:lineRule="auto"/>
              <w:ind w:left="171"/>
              <w:rPr>
                <w:rFonts w:ascii="Times New Roman" w:eastAsia="Times New Roman" w:hAnsi="Times New Roman"/>
              </w:rPr>
            </w:pPr>
            <w:r w:rsidRPr="000A2DE8">
              <w:rPr>
                <w:rFonts w:ascii="Times New Roman" w:hAnsi="Times New Roman"/>
                <w:spacing w:val="-1"/>
              </w:rPr>
              <w:t>Širdies sutrikimai</w:t>
            </w:r>
          </w:p>
        </w:tc>
        <w:tc>
          <w:tcPr>
            <w:tcW w:w="1559" w:type="dxa"/>
          </w:tcPr>
          <w:p w14:paraId="54990DDA" w14:textId="77777777" w:rsidR="00D5119C" w:rsidRPr="000A2DE8" w:rsidRDefault="00D5119C" w:rsidP="00C61ADA">
            <w:pPr>
              <w:widowControl w:val="0"/>
              <w:autoSpaceDE w:val="0"/>
              <w:autoSpaceDN w:val="0"/>
              <w:adjustRightInd w:val="0"/>
              <w:spacing w:after="0" w:line="240" w:lineRule="auto"/>
              <w:ind w:left="156"/>
              <w:rPr>
                <w:rFonts w:ascii="Times New Roman" w:eastAsia="Times New Roman" w:hAnsi="Times New Roman"/>
              </w:rPr>
            </w:pPr>
            <w:r w:rsidRPr="000A2DE8">
              <w:rPr>
                <w:rFonts w:ascii="Times New Roman" w:hAnsi="Times New Roman"/>
                <w:spacing w:val="-1"/>
              </w:rPr>
              <w:t>Dažnas</w:t>
            </w:r>
          </w:p>
        </w:tc>
        <w:tc>
          <w:tcPr>
            <w:tcW w:w="4395" w:type="dxa"/>
          </w:tcPr>
          <w:p w14:paraId="0EB54E26" w14:textId="77777777" w:rsidR="00D5119C" w:rsidRPr="000A2DE8" w:rsidRDefault="00D5119C" w:rsidP="00C61ADA">
            <w:pPr>
              <w:widowControl w:val="0"/>
              <w:autoSpaceDE w:val="0"/>
              <w:autoSpaceDN w:val="0"/>
              <w:adjustRightInd w:val="0"/>
              <w:spacing w:after="0" w:line="240" w:lineRule="auto"/>
              <w:ind w:left="141"/>
              <w:rPr>
                <w:rFonts w:ascii="Times New Roman" w:eastAsia="Times New Roman" w:hAnsi="Times New Roman"/>
              </w:rPr>
            </w:pPr>
            <w:r w:rsidRPr="000A2DE8">
              <w:rPr>
                <w:rFonts w:ascii="Times New Roman" w:hAnsi="Times New Roman"/>
              </w:rPr>
              <w:t>Palpitacijos</w:t>
            </w:r>
            <w:r w:rsidRPr="000A2DE8">
              <w:rPr>
                <w:rFonts w:ascii="Times New Roman" w:hAnsi="Times New Roman"/>
                <w:vertAlign w:val="superscript"/>
              </w:rPr>
              <w:t>1,4</w:t>
            </w:r>
          </w:p>
        </w:tc>
      </w:tr>
      <w:tr w:rsidR="00C61ADA" w:rsidRPr="000A2DE8" w14:paraId="55B53038" w14:textId="77777777" w:rsidTr="00356E83">
        <w:trPr>
          <w:cantSplit/>
          <w:trHeight w:val="284"/>
        </w:trPr>
        <w:tc>
          <w:tcPr>
            <w:tcW w:w="2867" w:type="dxa"/>
          </w:tcPr>
          <w:p w14:paraId="43C8D56F" w14:textId="77777777" w:rsidR="00C61ADA" w:rsidRPr="000A2DE8" w:rsidRDefault="00C61ADA" w:rsidP="00C61ADA">
            <w:pPr>
              <w:widowControl w:val="0"/>
              <w:autoSpaceDE w:val="0"/>
              <w:autoSpaceDN w:val="0"/>
              <w:adjustRightInd w:val="0"/>
              <w:spacing w:after="0" w:line="240" w:lineRule="auto"/>
              <w:ind w:left="171"/>
              <w:rPr>
                <w:rFonts w:ascii="Times New Roman" w:eastAsia="Times New Roman" w:hAnsi="Times New Roman"/>
              </w:rPr>
            </w:pPr>
            <w:r w:rsidRPr="000A2DE8">
              <w:rPr>
                <w:rFonts w:ascii="Times New Roman" w:hAnsi="Times New Roman"/>
                <w:spacing w:val="1"/>
              </w:rPr>
              <w:t>Kraujagyslių sutrikimai</w:t>
            </w:r>
          </w:p>
        </w:tc>
        <w:tc>
          <w:tcPr>
            <w:tcW w:w="1559" w:type="dxa"/>
          </w:tcPr>
          <w:p w14:paraId="0AB0D560" w14:textId="77777777" w:rsidR="00C61ADA" w:rsidRPr="000A2DE8" w:rsidRDefault="00C61ADA" w:rsidP="00C61ADA">
            <w:pPr>
              <w:widowControl w:val="0"/>
              <w:autoSpaceDE w:val="0"/>
              <w:autoSpaceDN w:val="0"/>
              <w:adjustRightInd w:val="0"/>
              <w:spacing w:after="0" w:line="240" w:lineRule="auto"/>
              <w:ind w:left="156"/>
              <w:rPr>
                <w:rFonts w:ascii="Times New Roman" w:eastAsia="Times New Roman" w:hAnsi="Times New Roman"/>
              </w:rPr>
            </w:pPr>
            <w:r w:rsidRPr="000A2DE8">
              <w:rPr>
                <w:rFonts w:ascii="Times New Roman" w:hAnsi="Times New Roman"/>
                <w:spacing w:val="-1"/>
              </w:rPr>
              <w:t>Dažnas</w:t>
            </w:r>
          </w:p>
        </w:tc>
        <w:tc>
          <w:tcPr>
            <w:tcW w:w="4395" w:type="dxa"/>
          </w:tcPr>
          <w:p w14:paraId="3CF67361" w14:textId="58D816F0" w:rsidR="00C61ADA" w:rsidRPr="000A2DE8" w:rsidRDefault="00C61ADA" w:rsidP="00C61ADA">
            <w:pPr>
              <w:widowControl w:val="0"/>
              <w:autoSpaceDE w:val="0"/>
              <w:autoSpaceDN w:val="0"/>
              <w:adjustRightInd w:val="0"/>
              <w:spacing w:after="0" w:line="240" w:lineRule="auto"/>
              <w:ind w:left="141"/>
              <w:rPr>
                <w:rFonts w:ascii="Times New Roman" w:eastAsia="Times New Roman" w:hAnsi="Times New Roman"/>
              </w:rPr>
            </w:pPr>
            <w:r w:rsidRPr="000A2DE8">
              <w:rPr>
                <w:rFonts w:ascii="Times New Roman" w:hAnsi="Times New Roman"/>
              </w:rPr>
              <w:t>Paraudimas</w:t>
            </w:r>
            <w:r>
              <w:rPr>
                <w:rFonts w:ascii="Times New Roman" w:hAnsi="Times New Roman"/>
              </w:rPr>
              <w:t xml:space="preserve">, </w:t>
            </w:r>
            <w:r>
              <w:rPr>
                <w:rFonts w:ascii="Times New Roman" w:hAnsi="Times New Roman"/>
                <w:spacing w:val="-1"/>
              </w:rPr>
              <w:t>h</w:t>
            </w:r>
            <w:r w:rsidRPr="000A2DE8">
              <w:rPr>
                <w:rFonts w:ascii="Times New Roman" w:hAnsi="Times New Roman"/>
                <w:spacing w:val="-1"/>
              </w:rPr>
              <w:t>ipotenzija</w:t>
            </w:r>
            <w:r w:rsidRPr="000A2DE8">
              <w:rPr>
                <w:rFonts w:ascii="Times New Roman" w:hAnsi="Times New Roman"/>
                <w:spacing w:val="-1"/>
                <w:vertAlign w:val="superscript"/>
              </w:rPr>
              <w:t>1,4</w:t>
            </w:r>
          </w:p>
        </w:tc>
      </w:tr>
      <w:tr w:rsidR="00D5119C" w:rsidRPr="000A2DE8" w14:paraId="1872652A" w14:textId="77777777" w:rsidTr="00356E83">
        <w:trPr>
          <w:cantSplit/>
          <w:trHeight w:val="788"/>
        </w:trPr>
        <w:tc>
          <w:tcPr>
            <w:tcW w:w="2867" w:type="dxa"/>
          </w:tcPr>
          <w:p w14:paraId="1F59C798" w14:textId="77777777" w:rsidR="00D5119C" w:rsidRPr="000A2DE8" w:rsidRDefault="00D5119C" w:rsidP="00C61ADA">
            <w:pPr>
              <w:widowControl w:val="0"/>
              <w:autoSpaceDE w:val="0"/>
              <w:autoSpaceDN w:val="0"/>
              <w:adjustRightInd w:val="0"/>
              <w:spacing w:after="0" w:line="240" w:lineRule="auto"/>
              <w:ind w:left="171" w:right="-20"/>
              <w:rPr>
                <w:rFonts w:ascii="Times New Roman" w:hAnsi="Times New Roman"/>
                <w:spacing w:val="-1"/>
              </w:rPr>
            </w:pPr>
            <w:r w:rsidRPr="000A2DE8">
              <w:rPr>
                <w:rFonts w:ascii="Times New Roman" w:hAnsi="Times New Roman"/>
                <w:spacing w:val="-1"/>
              </w:rPr>
              <w:t xml:space="preserve">Kvėpavimo sistemos, krūtinės ląstos ir tarpuplaučio sutrikimai </w:t>
            </w:r>
          </w:p>
        </w:tc>
        <w:tc>
          <w:tcPr>
            <w:tcW w:w="1559" w:type="dxa"/>
          </w:tcPr>
          <w:p w14:paraId="524AC4A5" w14:textId="77777777" w:rsidR="00D5119C" w:rsidRPr="000A2DE8" w:rsidRDefault="00D5119C" w:rsidP="00C61ADA">
            <w:pPr>
              <w:widowControl w:val="0"/>
              <w:autoSpaceDE w:val="0"/>
              <w:autoSpaceDN w:val="0"/>
              <w:adjustRightInd w:val="0"/>
              <w:spacing w:after="0" w:line="240" w:lineRule="auto"/>
              <w:ind w:left="156" w:right="-20"/>
              <w:rPr>
                <w:rFonts w:ascii="Times New Roman" w:hAnsi="Times New Roman"/>
                <w:spacing w:val="-1"/>
              </w:rPr>
            </w:pPr>
            <w:r w:rsidRPr="000A2DE8">
              <w:rPr>
                <w:rFonts w:ascii="Times New Roman" w:hAnsi="Times New Roman"/>
                <w:spacing w:val="1"/>
              </w:rPr>
              <w:t>Dažnas</w:t>
            </w:r>
          </w:p>
        </w:tc>
        <w:tc>
          <w:tcPr>
            <w:tcW w:w="4395" w:type="dxa"/>
          </w:tcPr>
          <w:p w14:paraId="1966D126" w14:textId="62B7239A" w:rsidR="00D5119C" w:rsidRPr="00C61ADA" w:rsidRDefault="00C61ADA" w:rsidP="00C61ADA">
            <w:pPr>
              <w:widowControl w:val="0"/>
              <w:autoSpaceDE w:val="0"/>
              <w:autoSpaceDN w:val="0"/>
              <w:adjustRightInd w:val="0"/>
              <w:spacing w:after="0" w:line="240" w:lineRule="auto"/>
              <w:ind w:left="141" w:right="576"/>
              <w:rPr>
                <w:rFonts w:ascii="Times New Roman" w:hAnsi="Times New Roman"/>
                <w:spacing w:val="-1"/>
              </w:rPr>
            </w:pPr>
            <w:r>
              <w:rPr>
                <w:rFonts w:ascii="Times New Roman" w:hAnsi="Times New Roman"/>
                <w:spacing w:val="-1"/>
              </w:rPr>
              <w:t>Nosies užgulimas</w:t>
            </w:r>
            <w:r>
              <w:rPr>
                <w:rFonts w:ascii="Times New Roman" w:hAnsi="Times New Roman"/>
                <w:spacing w:val="-1"/>
                <w:vertAlign w:val="superscript"/>
              </w:rPr>
              <w:t>1</w:t>
            </w:r>
          </w:p>
        </w:tc>
      </w:tr>
      <w:tr w:rsidR="00D5119C" w:rsidRPr="000A2DE8" w14:paraId="5B7F47F9" w14:textId="77777777" w:rsidTr="00356E83">
        <w:trPr>
          <w:cantSplit/>
          <w:trHeight w:hRule="exact" w:val="293"/>
        </w:trPr>
        <w:tc>
          <w:tcPr>
            <w:tcW w:w="2867" w:type="dxa"/>
          </w:tcPr>
          <w:p w14:paraId="779FC53C" w14:textId="77777777" w:rsidR="00D5119C" w:rsidRPr="000A2DE8" w:rsidRDefault="00D5119C" w:rsidP="00C61ADA">
            <w:pPr>
              <w:widowControl w:val="0"/>
              <w:autoSpaceDE w:val="0"/>
              <w:autoSpaceDN w:val="0"/>
              <w:adjustRightInd w:val="0"/>
              <w:spacing w:after="0" w:line="240" w:lineRule="auto"/>
              <w:ind w:left="171"/>
              <w:rPr>
                <w:rFonts w:ascii="Times New Roman" w:eastAsia="Times New Roman" w:hAnsi="Times New Roman"/>
              </w:rPr>
            </w:pPr>
            <w:r w:rsidRPr="000A2DE8">
              <w:rPr>
                <w:rFonts w:ascii="Times New Roman" w:hAnsi="Times New Roman"/>
                <w:spacing w:val="-1"/>
              </w:rPr>
              <w:t>Virškinimo trakto sutrikimai</w:t>
            </w:r>
          </w:p>
        </w:tc>
        <w:tc>
          <w:tcPr>
            <w:tcW w:w="1559" w:type="dxa"/>
          </w:tcPr>
          <w:p w14:paraId="475E8BDA" w14:textId="77777777" w:rsidR="00D5119C" w:rsidRPr="000A2DE8" w:rsidRDefault="00D5119C" w:rsidP="00C61ADA">
            <w:pPr>
              <w:widowControl w:val="0"/>
              <w:autoSpaceDE w:val="0"/>
              <w:autoSpaceDN w:val="0"/>
              <w:adjustRightInd w:val="0"/>
              <w:spacing w:after="0" w:line="240" w:lineRule="auto"/>
              <w:ind w:left="156"/>
              <w:rPr>
                <w:rFonts w:ascii="Times New Roman" w:eastAsia="Times New Roman" w:hAnsi="Times New Roman"/>
              </w:rPr>
            </w:pPr>
            <w:r w:rsidRPr="000A2DE8">
              <w:rPr>
                <w:rFonts w:ascii="Times New Roman" w:hAnsi="Times New Roman"/>
                <w:spacing w:val="-1"/>
              </w:rPr>
              <w:t>Dažnas</w:t>
            </w:r>
          </w:p>
        </w:tc>
        <w:tc>
          <w:tcPr>
            <w:tcW w:w="4395" w:type="dxa"/>
          </w:tcPr>
          <w:p w14:paraId="481B5456" w14:textId="10E6024B" w:rsidR="00D5119C" w:rsidRPr="000A2DE8" w:rsidRDefault="00D5119C" w:rsidP="00C61ADA">
            <w:pPr>
              <w:widowControl w:val="0"/>
              <w:autoSpaceDE w:val="0"/>
              <w:autoSpaceDN w:val="0"/>
              <w:adjustRightInd w:val="0"/>
              <w:spacing w:after="0" w:line="240" w:lineRule="auto"/>
              <w:ind w:left="141"/>
              <w:rPr>
                <w:rFonts w:ascii="Times New Roman" w:eastAsia="Times New Roman" w:hAnsi="Times New Roman"/>
              </w:rPr>
            </w:pPr>
            <w:proofErr w:type="spellStart"/>
            <w:r w:rsidRPr="000A2DE8">
              <w:rPr>
                <w:rFonts w:ascii="Times New Roman" w:hAnsi="Times New Roman"/>
                <w:spacing w:val="-1"/>
              </w:rPr>
              <w:t>Gastroezofaginio</w:t>
            </w:r>
            <w:proofErr w:type="spellEnd"/>
            <w:r w:rsidRPr="000A2DE8">
              <w:rPr>
                <w:rFonts w:ascii="Times New Roman" w:hAnsi="Times New Roman"/>
                <w:spacing w:val="-1"/>
              </w:rPr>
              <w:t xml:space="preserve"> </w:t>
            </w:r>
            <w:proofErr w:type="spellStart"/>
            <w:r w:rsidRPr="000A2DE8">
              <w:rPr>
                <w:rFonts w:ascii="Times New Roman" w:hAnsi="Times New Roman"/>
                <w:spacing w:val="-1"/>
              </w:rPr>
              <w:t>refliukso</w:t>
            </w:r>
            <w:proofErr w:type="spellEnd"/>
            <w:r w:rsidRPr="000A2DE8">
              <w:rPr>
                <w:rFonts w:ascii="Times New Roman" w:hAnsi="Times New Roman"/>
                <w:spacing w:val="-1"/>
              </w:rPr>
              <w:t xml:space="preserve"> liga</w:t>
            </w:r>
            <w:r w:rsidR="00C61ADA">
              <w:rPr>
                <w:rFonts w:ascii="Times New Roman" w:hAnsi="Times New Roman"/>
                <w:spacing w:val="-1"/>
              </w:rPr>
              <w:t>, v</w:t>
            </w:r>
            <w:r w:rsidRPr="000A2DE8">
              <w:rPr>
                <w:rFonts w:ascii="Times New Roman" w:hAnsi="Times New Roman"/>
                <w:spacing w:val="-1"/>
              </w:rPr>
              <w:t>iduriavimas</w:t>
            </w:r>
          </w:p>
        </w:tc>
      </w:tr>
      <w:tr w:rsidR="00D5119C" w:rsidRPr="000A2DE8" w14:paraId="0D5549CB" w14:textId="77777777" w:rsidTr="00356E83">
        <w:trPr>
          <w:cantSplit/>
          <w:trHeight w:hRule="exact" w:val="528"/>
        </w:trPr>
        <w:tc>
          <w:tcPr>
            <w:tcW w:w="2867" w:type="dxa"/>
            <w:vMerge w:val="restart"/>
          </w:tcPr>
          <w:p w14:paraId="3CF90867" w14:textId="77777777" w:rsidR="00D5119C" w:rsidRPr="000A2DE8" w:rsidRDefault="00D5119C" w:rsidP="00C61ADA">
            <w:pPr>
              <w:widowControl w:val="0"/>
              <w:autoSpaceDE w:val="0"/>
              <w:autoSpaceDN w:val="0"/>
              <w:adjustRightInd w:val="0"/>
              <w:spacing w:after="0" w:line="240" w:lineRule="auto"/>
              <w:ind w:left="171"/>
              <w:rPr>
                <w:rFonts w:ascii="Times New Roman" w:eastAsia="Times New Roman" w:hAnsi="Times New Roman"/>
              </w:rPr>
            </w:pPr>
            <w:r w:rsidRPr="000A2DE8">
              <w:rPr>
                <w:rFonts w:ascii="Times New Roman" w:hAnsi="Times New Roman"/>
                <w:spacing w:val="-1"/>
              </w:rPr>
              <w:t>Kepenų, tulžies pūslės ir latakų sutrikimai</w:t>
            </w:r>
          </w:p>
        </w:tc>
        <w:tc>
          <w:tcPr>
            <w:tcW w:w="1559" w:type="dxa"/>
          </w:tcPr>
          <w:p w14:paraId="38C4354E" w14:textId="77777777" w:rsidR="00D5119C" w:rsidRPr="000A2DE8" w:rsidRDefault="00D5119C" w:rsidP="00C61ADA">
            <w:pPr>
              <w:widowControl w:val="0"/>
              <w:autoSpaceDE w:val="0"/>
              <w:autoSpaceDN w:val="0"/>
              <w:adjustRightInd w:val="0"/>
              <w:spacing w:after="0" w:line="240" w:lineRule="auto"/>
              <w:ind w:left="156"/>
              <w:rPr>
                <w:rFonts w:ascii="Times New Roman" w:eastAsia="Times New Roman" w:hAnsi="Times New Roman"/>
              </w:rPr>
            </w:pPr>
            <w:r w:rsidRPr="000A2DE8">
              <w:rPr>
                <w:rFonts w:ascii="Times New Roman" w:hAnsi="Times New Roman"/>
                <w:spacing w:val="1"/>
              </w:rPr>
              <w:t>Labai dažnas</w:t>
            </w:r>
          </w:p>
        </w:tc>
        <w:tc>
          <w:tcPr>
            <w:tcW w:w="4395" w:type="dxa"/>
          </w:tcPr>
          <w:p w14:paraId="5A3DBBAA" w14:textId="77777777" w:rsidR="00D5119C" w:rsidRPr="000A2DE8" w:rsidRDefault="00D5119C" w:rsidP="00C61ADA">
            <w:pPr>
              <w:widowControl w:val="0"/>
              <w:autoSpaceDE w:val="0"/>
              <w:autoSpaceDN w:val="0"/>
              <w:adjustRightInd w:val="0"/>
              <w:spacing w:after="0" w:line="240" w:lineRule="auto"/>
              <w:ind w:left="141"/>
              <w:rPr>
                <w:rFonts w:ascii="Times New Roman" w:eastAsia="Times New Roman" w:hAnsi="Times New Roman"/>
              </w:rPr>
            </w:pPr>
            <w:r w:rsidRPr="000A2DE8">
              <w:rPr>
                <w:rFonts w:ascii="Times New Roman" w:hAnsi="Times New Roman"/>
                <w:spacing w:val="-1"/>
              </w:rPr>
              <w:t>Nenormalūs kepenų funkcijos tyrimo rezultatai (žr. 4.4 skyrių)</w:t>
            </w:r>
          </w:p>
        </w:tc>
      </w:tr>
      <w:tr w:rsidR="00D5119C" w:rsidRPr="000A2DE8" w14:paraId="44AC0008" w14:textId="77777777" w:rsidTr="00356E83">
        <w:trPr>
          <w:cantSplit/>
          <w:trHeight w:hRule="exact" w:val="1127"/>
        </w:trPr>
        <w:tc>
          <w:tcPr>
            <w:tcW w:w="2867" w:type="dxa"/>
            <w:vMerge/>
          </w:tcPr>
          <w:p w14:paraId="1BFCACD7" w14:textId="77777777" w:rsidR="00D5119C" w:rsidRPr="000A2DE8" w:rsidRDefault="00D5119C" w:rsidP="00C61ADA">
            <w:pPr>
              <w:widowControl w:val="0"/>
              <w:autoSpaceDE w:val="0"/>
              <w:autoSpaceDN w:val="0"/>
              <w:adjustRightInd w:val="0"/>
              <w:spacing w:after="0" w:line="240" w:lineRule="auto"/>
              <w:ind w:left="171"/>
              <w:rPr>
                <w:rFonts w:ascii="Times New Roman" w:eastAsia="Times New Roman" w:hAnsi="Times New Roman"/>
              </w:rPr>
            </w:pPr>
          </w:p>
        </w:tc>
        <w:tc>
          <w:tcPr>
            <w:tcW w:w="1559" w:type="dxa"/>
          </w:tcPr>
          <w:p w14:paraId="477F8182" w14:textId="77777777" w:rsidR="00D5119C" w:rsidRPr="000A2DE8" w:rsidRDefault="00D5119C" w:rsidP="00C61ADA">
            <w:pPr>
              <w:widowControl w:val="0"/>
              <w:autoSpaceDE w:val="0"/>
              <w:autoSpaceDN w:val="0"/>
              <w:adjustRightInd w:val="0"/>
              <w:spacing w:after="0" w:line="240" w:lineRule="auto"/>
              <w:ind w:left="156"/>
              <w:rPr>
                <w:rFonts w:ascii="Times New Roman" w:eastAsia="Times New Roman" w:hAnsi="Times New Roman"/>
              </w:rPr>
            </w:pPr>
            <w:r w:rsidRPr="000A2DE8">
              <w:rPr>
                <w:rFonts w:ascii="Times New Roman" w:hAnsi="Times New Roman"/>
                <w:spacing w:val="-1"/>
              </w:rPr>
              <w:t>Nedažnas</w:t>
            </w:r>
          </w:p>
        </w:tc>
        <w:tc>
          <w:tcPr>
            <w:tcW w:w="4395" w:type="dxa"/>
          </w:tcPr>
          <w:p w14:paraId="0198240F" w14:textId="3AE83FF4" w:rsidR="00D5119C" w:rsidRPr="000A2DE8" w:rsidRDefault="00D5119C" w:rsidP="00C61ADA">
            <w:pPr>
              <w:widowControl w:val="0"/>
              <w:autoSpaceDE w:val="0"/>
              <w:autoSpaceDN w:val="0"/>
              <w:adjustRightInd w:val="0"/>
              <w:spacing w:after="0" w:line="240" w:lineRule="auto"/>
              <w:ind w:left="141"/>
              <w:rPr>
                <w:rFonts w:ascii="Times New Roman" w:eastAsia="Times New Roman" w:hAnsi="Times New Roman"/>
              </w:rPr>
            </w:pPr>
            <w:proofErr w:type="spellStart"/>
            <w:r w:rsidRPr="000A2DE8">
              <w:rPr>
                <w:rFonts w:ascii="Times New Roman" w:hAnsi="Times New Roman"/>
              </w:rPr>
              <w:t>Aminotransferazių</w:t>
            </w:r>
            <w:proofErr w:type="spellEnd"/>
            <w:r w:rsidRPr="000A2DE8">
              <w:rPr>
                <w:rFonts w:ascii="Times New Roman" w:hAnsi="Times New Roman"/>
              </w:rPr>
              <w:t xml:space="preserve"> aktyvumo padidėjimas, susijęs su hepatitu </w:t>
            </w:r>
            <w:r w:rsidR="00CA47BB">
              <w:rPr>
                <w:rFonts w:ascii="Times New Roman" w:hAnsi="Times New Roman"/>
              </w:rPr>
              <w:t>(</w:t>
            </w:r>
            <w:r w:rsidR="00CA47BB" w:rsidRPr="00CA47BB">
              <w:rPr>
                <w:rFonts w:ascii="Times New Roman" w:hAnsi="Times New Roman"/>
              </w:rPr>
              <w:t>įskaitant galimą jau esamo hepatito paūmėjimą</w:t>
            </w:r>
            <w:r w:rsidR="00CA47BB">
              <w:rPr>
                <w:rFonts w:ascii="Times New Roman" w:hAnsi="Times New Roman"/>
              </w:rPr>
              <w:t>)</w:t>
            </w:r>
            <w:r w:rsidR="00CA47BB" w:rsidRPr="00CA47BB">
              <w:rPr>
                <w:rFonts w:ascii="Times New Roman" w:hAnsi="Times New Roman"/>
              </w:rPr>
              <w:t xml:space="preserve"> </w:t>
            </w:r>
            <w:r w:rsidRPr="000A2DE8">
              <w:rPr>
                <w:rFonts w:ascii="Times New Roman" w:hAnsi="Times New Roman"/>
              </w:rPr>
              <w:t>ir (arba) gelta</w:t>
            </w:r>
            <w:r w:rsidRPr="000A2DE8">
              <w:rPr>
                <w:rFonts w:ascii="Times New Roman" w:hAnsi="Times New Roman"/>
                <w:vertAlign w:val="superscript"/>
              </w:rPr>
              <w:t>1</w:t>
            </w:r>
            <w:r w:rsidRPr="000A2DE8">
              <w:rPr>
                <w:rFonts w:ascii="Times New Roman" w:hAnsi="Times New Roman"/>
              </w:rPr>
              <w:t xml:space="preserve"> (žr.4.4 skyrių)</w:t>
            </w:r>
          </w:p>
        </w:tc>
      </w:tr>
      <w:tr w:rsidR="00D5119C" w:rsidRPr="000A2DE8" w14:paraId="79F73495" w14:textId="77777777" w:rsidTr="006B49EB">
        <w:trPr>
          <w:cantSplit/>
          <w:trHeight w:hRule="exact" w:val="552"/>
        </w:trPr>
        <w:tc>
          <w:tcPr>
            <w:tcW w:w="2867" w:type="dxa"/>
            <w:vMerge/>
          </w:tcPr>
          <w:p w14:paraId="158A0FAC" w14:textId="77777777" w:rsidR="00D5119C" w:rsidRPr="000A2DE8" w:rsidRDefault="00D5119C" w:rsidP="00C61ADA">
            <w:pPr>
              <w:widowControl w:val="0"/>
              <w:autoSpaceDE w:val="0"/>
              <w:autoSpaceDN w:val="0"/>
              <w:adjustRightInd w:val="0"/>
              <w:spacing w:after="0" w:line="240" w:lineRule="auto"/>
              <w:ind w:left="171"/>
              <w:rPr>
                <w:rFonts w:ascii="Times New Roman" w:eastAsia="Times New Roman" w:hAnsi="Times New Roman"/>
              </w:rPr>
            </w:pPr>
          </w:p>
        </w:tc>
        <w:tc>
          <w:tcPr>
            <w:tcW w:w="1559" w:type="dxa"/>
          </w:tcPr>
          <w:p w14:paraId="6C87F37A" w14:textId="77777777" w:rsidR="00D5119C" w:rsidRPr="000A2DE8" w:rsidRDefault="00D5119C" w:rsidP="00C61ADA">
            <w:pPr>
              <w:widowControl w:val="0"/>
              <w:autoSpaceDE w:val="0"/>
              <w:autoSpaceDN w:val="0"/>
              <w:adjustRightInd w:val="0"/>
              <w:spacing w:after="0" w:line="240" w:lineRule="auto"/>
              <w:ind w:left="156"/>
              <w:rPr>
                <w:rFonts w:ascii="Times New Roman" w:eastAsia="Times New Roman" w:hAnsi="Times New Roman"/>
              </w:rPr>
            </w:pPr>
            <w:r w:rsidRPr="000A2DE8">
              <w:rPr>
                <w:rFonts w:ascii="Times New Roman" w:hAnsi="Times New Roman"/>
                <w:spacing w:val="-1"/>
              </w:rPr>
              <w:t>Retas</w:t>
            </w:r>
          </w:p>
        </w:tc>
        <w:tc>
          <w:tcPr>
            <w:tcW w:w="4395" w:type="dxa"/>
          </w:tcPr>
          <w:p w14:paraId="36947FCA" w14:textId="588A941E" w:rsidR="00D5119C" w:rsidRPr="00510103" w:rsidRDefault="00D5119C" w:rsidP="00C61ADA">
            <w:pPr>
              <w:widowControl w:val="0"/>
              <w:autoSpaceDE w:val="0"/>
              <w:autoSpaceDN w:val="0"/>
              <w:adjustRightInd w:val="0"/>
              <w:spacing w:after="0" w:line="240" w:lineRule="auto"/>
              <w:ind w:left="141"/>
              <w:rPr>
                <w:rFonts w:ascii="Times New Roman" w:eastAsia="Times New Roman" w:hAnsi="Times New Roman"/>
              </w:rPr>
            </w:pPr>
            <w:r w:rsidRPr="000A2DE8">
              <w:rPr>
                <w:rFonts w:ascii="Times New Roman" w:hAnsi="Times New Roman"/>
              </w:rPr>
              <w:t>Kepenų cirozė, kepenų nepakankamumas</w:t>
            </w:r>
            <w:r w:rsidRPr="000A2DE8">
              <w:rPr>
                <w:rFonts w:ascii="Times New Roman" w:hAnsi="Times New Roman"/>
                <w:vertAlign w:val="superscript"/>
              </w:rPr>
              <w:t>1</w:t>
            </w:r>
            <w:r w:rsidR="00510103">
              <w:rPr>
                <w:rFonts w:ascii="Times New Roman" w:hAnsi="Times New Roman"/>
              </w:rPr>
              <w:t>, autoimuninis hepatitas</w:t>
            </w:r>
          </w:p>
        </w:tc>
      </w:tr>
      <w:tr w:rsidR="00D5119C" w:rsidRPr="000A2DE8" w14:paraId="341D3114" w14:textId="77777777" w:rsidTr="00356E83">
        <w:trPr>
          <w:cantSplit/>
          <w:trHeight w:hRule="exact" w:val="528"/>
        </w:trPr>
        <w:tc>
          <w:tcPr>
            <w:tcW w:w="2867" w:type="dxa"/>
          </w:tcPr>
          <w:p w14:paraId="1BA92DEB" w14:textId="77777777" w:rsidR="00D5119C" w:rsidRPr="000A2DE8" w:rsidRDefault="00D5119C" w:rsidP="00C61ADA">
            <w:pPr>
              <w:widowControl w:val="0"/>
              <w:autoSpaceDE w:val="0"/>
              <w:autoSpaceDN w:val="0"/>
              <w:adjustRightInd w:val="0"/>
              <w:spacing w:after="0" w:line="240" w:lineRule="auto"/>
              <w:ind w:left="171"/>
              <w:rPr>
                <w:rFonts w:ascii="Times New Roman" w:eastAsia="Times New Roman" w:hAnsi="Times New Roman"/>
              </w:rPr>
            </w:pPr>
            <w:r w:rsidRPr="000A2DE8">
              <w:rPr>
                <w:rFonts w:ascii="Times New Roman" w:hAnsi="Times New Roman"/>
              </w:rPr>
              <w:t>Odos ir poodinio audinio sutrikimai</w:t>
            </w:r>
          </w:p>
        </w:tc>
        <w:tc>
          <w:tcPr>
            <w:tcW w:w="1559" w:type="dxa"/>
          </w:tcPr>
          <w:p w14:paraId="44535887" w14:textId="77777777" w:rsidR="00D5119C" w:rsidRPr="000A2DE8" w:rsidRDefault="00D5119C" w:rsidP="00C61ADA">
            <w:pPr>
              <w:widowControl w:val="0"/>
              <w:autoSpaceDE w:val="0"/>
              <w:autoSpaceDN w:val="0"/>
              <w:adjustRightInd w:val="0"/>
              <w:spacing w:after="0" w:line="240" w:lineRule="auto"/>
              <w:ind w:left="156"/>
              <w:rPr>
                <w:rFonts w:ascii="Times New Roman" w:eastAsia="Times New Roman" w:hAnsi="Times New Roman"/>
              </w:rPr>
            </w:pPr>
            <w:r w:rsidRPr="000A2DE8">
              <w:rPr>
                <w:rFonts w:ascii="Times New Roman" w:hAnsi="Times New Roman"/>
                <w:spacing w:val="-1"/>
              </w:rPr>
              <w:t>Dažnas</w:t>
            </w:r>
          </w:p>
        </w:tc>
        <w:tc>
          <w:tcPr>
            <w:tcW w:w="4395" w:type="dxa"/>
          </w:tcPr>
          <w:p w14:paraId="4C7809CF" w14:textId="77777777" w:rsidR="00D5119C" w:rsidRPr="000A2DE8" w:rsidRDefault="00D5119C" w:rsidP="00C61ADA">
            <w:pPr>
              <w:widowControl w:val="0"/>
              <w:autoSpaceDE w:val="0"/>
              <w:autoSpaceDN w:val="0"/>
              <w:adjustRightInd w:val="0"/>
              <w:spacing w:after="0" w:line="240" w:lineRule="auto"/>
              <w:ind w:left="141"/>
              <w:rPr>
                <w:rFonts w:ascii="Times New Roman" w:eastAsia="Times New Roman" w:hAnsi="Times New Roman"/>
              </w:rPr>
            </w:pPr>
            <w:proofErr w:type="spellStart"/>
            <w:r w:rsidRPr="000A2DE8">
              <w:rPr>
                <w:rFonts w:ascii="Times New Roman" w:hAnsi="Times New Roman"/>
              </w:rPr>
              <w:t>Eritema</w:t>
            </w:r>
            <w:proofErr w:type="spellEnd"/>
          </w:p>
        </w:tc>
      </w:tr>
      <w:tr w:rsidR="00D5119C" w:rsidRPr="000A2DE8" w14:paraId="5D312311" w14:textId="77777777" w:rsidTr="00356E83">
        <w:trPr>
          <w:cantSplit/>
          <w:trHeight w:hRule="exact" w:val="528"/>
        </w:trPr>
        <w:tc>
          <w:tcPr>
            <w:tcW w:w="2867" w:type="dxa"/>
          </w:tcPr>
          <w:p w14:paraId="5EF08ECD" w14:textId="77777777" w:rsidR="00D5119C" w:rsidRPr="000A2DE8" w:rsidRDefault="00D5119C" w:rsidP="00C61ADA">
            <w:pPr>
              <w:widowControl w:val="0"/>
              <w:autoSpaceDE w:val="0"/>
              <w:autoSpaceDN w:val="0"/>
              <w:adjustRightInd w:val="0"/>
              <w:spacing w:after="0" w:line="240" w:lineRule="auto"/>
              <w:ind w:left="171"/>
              <w:rPr>
                <w:rFonts w:ascii="Times New Roman" w:eastAsia="Times New Roman" w:hAnsi="Times New Roman"/>
              </w:rPr>
            </w:pPr>
            <w:r w:rsidRPr="000A2DE8">
              <w:rPr>
                <w:rFonts w:ascii="Times New Roman" w:hAnsi="Times New Roman"/>
                <w:spacing w:val="-1"/>
              </w:rPr>
              <w:t>Bendrieji sutrikimai ir vartojimo vietos pažeidimai</w:t>
            </w:r>
          </w:p>
        </w:tc>
        <w:tc>
          <w:tcPr>
            <w:tcW w:w="1559" w:type="dxa"/>
          </w:tcPr>
          <w:p w14:paraId="4DA333B3" w14:textId="77777777" w:rsidR="00D5119C" w:rsidRPr="000A2DE8" w:rsidRDefault="00D5119C" w:rsidP="00C61ADA">
            <w:pPr>
              <w:widowControl w:val="0"/>
              <w:autoSpaceDE w:val="0"/>
              <w:autoSpaceDN w:val="0"/>
              <w:adjustRightInd w:val="0"/>
              <w:spacing w:after="0" w:line="240" w:lineRule="auto"/>
              <w:ind w:left="156"/>
              <w:rPr>
                <w:rFonts w:ascii="Times New Roman" w:eastAsia="Times New Roman" w:hAnsi="Times New Roman"/>
              </w:rPr>
            </w:pPr>
            <w:r w:rsidRPr="000A2DE8">
              <w:rPr>
                <w:rFonts w:ascii="Times New Roman" w:hAnsi="Times New Roman"/>
                <w:spacing w:val="1"/>
              </w:rPr>
              <w:t>Labai dažnas</w:t>
            </w:r>
          </w:p>
        </w:tc>
        <w:tc>
          <w:tcPr>
            <w:tcW w:w="4395" w:type="dxa"/>
          </w:tcPr>
          <w:p w14:paraId="09034315" w14:textId="77777777" w:rsidR="00D5119C" w:rsidRPr="000A2DE8" w:rsidRDefault="00D5119C" w:rsidP="00C61ADA">
            <w:pPr>
              <w:widowControl w:val="0"/>
              <w:autoSpaceDE w:val="0"/>
              <w:autoSpaceDN w:val="0"/>
              <w:adjustRightInd w:val="0"/>
              <w:spacing w:after="0" w:line="240" w:lineRule="auto"/>
              <w:ind w:left="141"/>
              <w:rPr>
                <w:rFonts w:ascii="Times New Roman" w:eastAsia="Times New Roman" w:hAnsi="Times New Roman"/>
              </w:rPr>
            </w:pPr>
            <w:r w:rsidRPr="000A2DE8">
              <w:rPr>
                <w:rFonts w:ascii="Times New Roman" w:hAnsi="Times New Roman"/>
                <w:spacing w:val="-1"/>
              </w:rPr>
              <w:t>Edema, skysčių susilaikymas</w:t>
            </w:r>
            <w:r w:rsidRPr="000A2DE8">
              <w:rPr>
                <w:rFonts w:ascii="Times New Roman" w:hAnsi="Times New Roman"/>
                <w:spacing w:val="-1"/>
                <w:vertAlign w:val="superscript"/>
              </w:rPr>
              <w:t>5</w:t>
            </w:r>
          </w:p>
        </w:tc>
      </w:tr>
    </w:tbl>
    <w:p w14:paraId="1B11D848" w14:textId="0903BAA3"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vertAlign w:val="superscript"/>
        </w:rPr>
        <w:t xml:space="preserve">1 </w:t>
      </w:r>
      <w:r w:rsidRPr="000A2DE8">
        <w:rPr>
          <w:rFonts w:ascii="Times New Roman" w:hAnsi="Times New Roman"/>
        </w:rPr>
        <w:t>Duomenys, gauti vaistiniam preparatui patekus į rinką, dažnis pagrįstas statistinio modeliavimo placebu kontroliuojamų</w:t>
      </w:r>
      <w:r w:rsidR="00C61ADA">
        <w:rPr>
          <w:rFonts w:ascii="Times New Roman" w:hAnsi="Times New Roman"/>
        </w:rPr>
        <w:t xml:space="preserve"> </w:t>
      </w:r>
      <w:r w:rsidRPr="000A2DE8">
        <w:rPr>
          <w:rFonts w:ascii="Times New Roman" w:hAnsi="Times New Roman"/>
          <w:spacing w:val="1"/>
          <w:position w:val="-1"/>
        </w:rPr>
        <w:t>klinikinių tyrimų duomenimis.</w:t>
      </w:r>
    </w:p>
    <w:p w14:paraId="16A31002" w14:textId="5465D31F"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vertAlign w:val="superscript"/>
        </w:rPr>
        <w:t xml:space="preserve">2 </w:t>
      </w:r>
      <w:r w:rsidRPr="000A2DE8">
        <w:rPr>
          <w:rFonts w:ascii="Times New Roman" w:hAnsi="Times New Roman"/>
        </w:rPr>
        <w:t xml:space="preserve">Pranešta, kad padidėjusio jautrumo reakcijų pasireiškė 9,9 % </w:t>
      </w:r>
      <w:proofErr w:type="spellStart"/>
      <w:r w:rsidRPr="000A2DE8">
        <w:rPr>
          <w:rFonts w:ascii="Times New Roman" w:hAnsi="Times New Roman"/>
        </w:rPr>
        <w:t>bozentan</w:t>
      </w:r>
      <w:r w:rsidR="00C61ADA">
        <w:rPr>
          <w:rFonts w:ascii="Times New Roman" w:hAnsi="Times New Roman"/>
        </w:rPr>
        <w:t>o</w:t>
      </w:r>
      <w:proofErr w:type="spellEnd"/>
      <w:r w:rsidRPr="000A2DE8">
        <w:rPr>
          <w:rFonts w:ascii="Times New Roman" w:hAnsi="Times New Roman"/>
        </w:rPr>
        <w:t xml:space="preserve"> vartojusių pacientų ir 9,1 % vartojusių placeb</w:t>
      </w:r>
      <w:r w:rsidR="00C61ADA">
        <w:rPr>
          <w:rFonts w:ascii="Times New Roman" w:hAnsi="Times New Roman"/>
        </w:rPr>
        <w:t>o</w:t>
      </w:r>
      <w:r w:rsidRPr="000A2DE8">
        <w:rPr>
          <w:rFonts w:ascii="Times New Roman" w:hAnsi="Times New Roman"/>
        </w:rPr>
        <w:t>.</w:t>
      </w:r>
    </w:p>
    <w:p w14:paraId="08A9EC01" w14:textId="788E7411"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vertAlign w:val="superscript"/>
        </w:rPr>
        <w:t xml:space="preserve">3 </w:t>
      </w:r>
      <w:r w:rsidRPr="000A2DE8">
        <w:rPr>
          <w:rFonts w:ascii="Times New Roman" w:hAnsi="Times New Roman"/>
        </w:rPr>
        <w:t xml:space="preserve">Pranešta, kad </w:t>
      </w:r>
      <w:r w:rsidR="00CF2642">
        <w:rPr>
          <w:rFonts w:ascii="Times New Roman" w:hAnsi="Times New Roman"/>
        </w:rPr>
        <w:t>galvos skausmas</w:t>
      </w:r>
      <w:r w:rsidRPr="000A2DE8">
        <w:rPr>
          <w:rFonts w:ascii="Times New Roman" w:hAnsi="Times New Roman"/>
        </w:rPr>
        <w:t xml:space="preserve"> pasireiškė 11,5 % </w:t>
      </w:r>
      <w:proofErr w:type="spellStart"/>
      <w:r w:rsidRPr="000A2DE8">
        <w:rPr>
          <w:rFonts w:ascii="Times New Roman" w:hAnsi="Times New Roman"/>
        </w:rPr>
        <w:t>bozentan</w:t>
      </w:r>
      <w:r w:rsidR="00C61ADA">
        <w:rPr>
          <w:rFonts w:ascii="Times New Roman" w:hAnsi="Times New Roman"/>
        </w:rPr>
        <w:t>o</w:t>
      </w:r>
      <w:proofErr w:type="spellEnd"/>
      <w:r w:rsidRPr="000A2DE8">
        <w:rPr>
          <w:rFonts w:ascii="Times New Roman" w:hAnsi="Times New Roman"/>
        </w:rPr>
        <w:t xml:space="preserve"> vartojusių pacientų ir 9,8 % vartojusių placeb</w:t>
      </w:r>
      <w:r w:rsidR="00C61ADA">
        <w:rPr>
          <w:rFonts w:ascii="Times New Roman" w:hAnsi="Times New Roman"/>
        </w:rPr>
        <w:t>o</w:t>
      </w:r>
      <w:r w:rsidRPr="000A2DE8">
        <w:rPr>
          <w:rFonts w:ascii="Times New Roman" w:hAnsi="Times New Roman"/>
        </w:rPr>
        <w:t>.</w:t>
      </w:r>
    </w:p>
    <w:p w14:paraId="79CF9C94"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vertAlign w:val="superscript"/>
        </w:rPr>
        <w:t xml:space="preserve">4 </w:t>
      </w:r>
      <w:r w:rsidRPr="000A2DE8">
        <w:rPr>
          <w:rFonts w:ascii="Times New Roman" w:hAnsi="Times New Roman"/>
        </w:rPr>
        <w:t>Šio tipo reakcijas galima susieti ir su gydoma liga.</w:t>
      </w:r>
    </w:p>
    <w:p w14:paraId="2CB6DF24" w14:textId="0D666E9F"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vertAlign w:val="superscript"/>
        </w:rPr>
        <w:t xml:space="preserve">5 </w:t>
      </w:r>
      <w:r w:rsidRPr="000A2DE8">
        <w:rPr>
          <w:rFonts w:ascii="Times New Roman" w:hAnsi="Times New Roman"/>
        </w:rPr>
        <w:t xml:space="preserve">Pranešta, kad edema arba skysčių susilaikymas pasireiškė 13,2 % </w:t>
      </w:r>
      <w:proofErr w:type="spellStart"/>
      <w:r w:rsidRPr="000A2DE8">
        <w:rPr>
          <w:rFonts w:ascii="Times New Roman" w:hAnsi="Times New Roman"/>
        </w:rPr>
        <w:t>bozentan</w:t>
      </w:r>
      <w:r w:rsidR="00C61ADA">
        <w:rPr>
          <w:rFonts w:ascii="Times New Roman" w:hAnsi="Times New Roman"/>
        </w:rPr>
        <w:t>o</w:t>
      </w:r>
      <w:proofErr w:type="spellEnd"/>
      <w:r w:rsidRPr="000A2DE8">
        <w:rPr>
          <w:rFonts w:ascii="Times New Roman" w:hAnsi="Times New Roman"/>
        </w:rPr>
        <w:t xml:space="preserve"> vartojusių pacientų ir 10,9 % vartojusių placeb</w:t>
      </w:r>
      <w:r w:rsidR="00C61ADA">
        <w:rPr>
          <w:rFonts w:ascii="Times New Roman" w:hAnsi="Times New Roman"/>
        </w:rPr>
        <w:t>o</w:t>
      </w:r>
      <w:r w:rsidRPr="000A2DE8">
        <w:rPr>
          <w:rFonts w:ascii="Times New Roman" w:hAnsi="Times New Roman"/>
        </w:rPr>
        <w:t>.</w:t>
      </w:r>
    </w:p>
    <w:p w14:paraId="7E9B27D7"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20E3AF78" w14:textId="7EAE3CDE" w:rsidR="00510103" w:rsidRPr="006B49EB" w:rsidRDefault="00E0107B" w:rsidP="00510103">
      <w:pPr>
        <w:widowControl w:val="0"/>
        <w:autoSpaceDE w:val="0"/>
        <w:autoSpaceDN w:val="0"/>
        <w:adjustRightInd w:val="0"/>
        <w:spacing w:after="0" w:line="240" w:lineRule="auto"/>
        <w:rPr>
          <w:rFonts w:ascii="Times New Roman" w:hAnsi="Times New Roman"/>
          <w:spacing w:val="-4"/>
        </w:rPr>
      </w:pPr>
      <w:r w:rsidRPr="000A2DE8">
        <w:rPr>
          <w:rFonts w:ascii="Times New Roman" w:hAnsi="Times New Roman"/>
          <w:spacing w:val="-4"/>
        </w:rPr>
        <w:t>Vaistiniam preparatui patekus į rinką labai retais atvejais pacientams, kurie sirgo daugeliu lydinčiųjų ligų ir vartojo kit</w:t>
      </w:r>
      <w:r w:rsidR="00D6329E">
        <w:rPr>
          <w:rFonts w:ascii="Times New Roman" w:hAnsi="Times New Roman"/>
          <w:spacing w:val="-4"/>
        </w:rPr>
        <w:t>ų</w:t>
      </w:r>
      <w:r w:rsidRPr="000A2DE8">
        <w:rPr>
          <w:rFonts w:ascii="Times New Roman" w:hAnsi="Times New Roman"/>
          <w:spacing w:val="-4"/>
        </w:rPr>
        <w:t xml:space="preserve"> vaist</w:t>
      </w:r>
      <w:r w:rsidR="00D6329E">
        <w:rPr>
          <w:rFonts w:ascii="Times New Roman" w:hAnsi="Times New Roman"/>
          <w:spacing w:val="-4"/>
        </w:rPr>
        <w:t>inių preparatų</w:t>
      </w:r>
      <w:r w:rsidRPr="000A2DE8">
        <w:rPr>
          <w:rFonts w:ascii="Times New Roman" w:hAnsi="Times New Roman"/>
          <w:spacing w:val="-4"/>
        </w:rPr>
        <w:t xml:space="preserve">, po ilgalaikio gydymo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išsivystė nepaaiškinama kepenų cirozė. Taip pat buvo retų pranešimų apie kepenų nepakankamumo atvejus</w:t>
      </w:r>
      <w:r w:rsidR="00510103">
        <w:rPr>
          <w:rFonts w:ascii="Times New Roman" w:hAnsi="Times New Roman"/>
          <w:spacing w:val="-4"/>
        </w:rPr>
        <w:t xml:space="preserve"> </w:t>
      </w:r>
      <w:r w:rsidR="00510103" w:rsidRPr="006B49EB">
        <w:rPr>
          <w:rFonts w:ascii="Times New Roman" w:hAnsi="Times New Roman"/>
          <w:spacing w:val="-4"/>
        </w:rPr>
        <w:t>ir autoimuninio hepatito atvejus, kuri</w:t>
      </w:r>
      <w:r w:rsidR="00510103" w:rsidRPr="006B49EB">
        <w:rPr>
          <w:rFonts w:ascii="Times New Roman" w:hAnsi="Times New Roman" w:hint="eastAsia"/>
          <w:spacing w:val="-4"/>
        </w:rPr>
        <w:t>ų</w:t>
      </w:r>
    </w:p>
    <w:p w14:paraId="2154530D" w14:textId="59CF564D" w:rsidR="00E0107B" w:rsidRPr="000A2DE8" w:rsidRDefault="00510103" w:rsidP="00510103">
      <w:pPr>
        <w:widowControl w:val="0"/>
        <w:autoSpaceDE w:val="0"/>
        <w:autoSpaceDN w:val="0"/>
        <w:adjustRightInd w:val="0"/>
        <w:spacing w:after="0" w:line="240" w:lineRule="auto"/>
        <w:rPr>
          <w:rFonts w:ascii="Times New Roman" w:eastAsia="Times New Roman" w:hAnsi="Times New Roman"/>
        </w:rPr>
      </w:pPr>
      <w:r w:rsidRPr="006B49EB">
        <w:rPr>
          <w:rFonts w:ascii="Times New Roman" w:hAnsi="Times New Roman"/>
          <w:spacing w:val="-4"/>
        </w:rPr>
        <w:t>latentinis laikotarpis truko nuo keli</w:t>
      </w:r>
      <w:r w:rsidRPr="006B49EB">
        <w:rPr>
          <w:rFonts w:ascii="Times New Roman" w:hAnsi="Times New Roman" w:hint="eastAsia"/>
          <w:spacing w:val="-4"/>
        </w:rPr>
        <w:t>ų</w:t>
      </w:r>
      <w:r w:rsidRPr="006B49EB">
        <w:rPr>
          <w:rFonts w:ascii="Times New Roman" w:hAnsi="Times New Roman"/>
          <w:spacing w:val="-4"/>
        </w:rPr>
        <w:t xml:space="preserve"> m</w:t>
      </w:r>
      <w:r w:rsidRPr="006B49EB">
        <w:rPr>
          <w:rFonts w:ascii="Times New Roman" w:hAnsi="Times New Roman" w:hint="eastAsia"/>
          <w:spacing w:val="-4"/>
        </w:rPr>
        <w:t>ė</w:t>
      </w:r>
      <w:r w:rsidRPr="006B49EB">
        <w:rPr>
          <w:rFonts w:ascii="Times New Roman" w:hAnsi="Times New Roman"/>
          <w:spacing w:val="-4"/>
        </w:rPr>
        <w:t>nesi</w:t>
      </w:r>
      <w:r w:rsidRPr="006B49EB">
        <w:rPr>
          <w:rFonts w:ascii="Times New Roman" w:hAnsi="Times New Roman" w:hint="eastAsia"/>
          <w:spacing w:val="-4"/>
        </w:rPr>
        <w:t>ų</w:t>
      </w:r>
      <w:r w:rsidRPr="006B49EB">
        <w:rPr>
          <w:rFonts w:ascii="Times New Roman" w:hAnsi="Times New Roman"/>
          <w:spacing w:val="-4"/>
        </w:rPr>
        <w:t xml:space="preserve"> iki met</w:t>
      </w:r>
      <w:r w:rsidRPr="006B49EB">
        <w:rPr>
          <w:rFonts w:ascii="Times New Roman" w:hAnsi="Times New Roman" w:hint="eastAsia"/>
          <w:spacing w:val="-4"/>
        </w:rPr>
        <w:t>ų</w:t>
      </w:r>
      <w:r w:rsidR="00E0107B" w:rsidRPr="000A2DE8">
        <w:rPr>
          <w:rFonts w:ascii="Times New Roman" w:hAnsi="Times New Roman"/>
          <w:spacing w:val="-4"/>
        </w:rPr>
        <w:t xml:space="preserve">. Tokie atvejai patvirtina būtinybę griežtai laikytis kas mėnesį atliekamų kepenų funkcijos patikrinimų grafiko visą gydymo </w:t>
      </w:r>
      <w:proofErr w:type="spellStart"/>
      <w:r w:rsidR="00C61ADA">
        <w:rPr>
          <w:rFonts w:ascii="Times New Roman" w:hAnsi="Times New Roman"/>
          <w:spacing w:val="-1"/>
        </w:rPr>
        <w:t>Bosentan</w:t>
      </w:r>
      <w:proofErr w:type="spellEnd"/>
      <w:r w:rsidR="00C61ADA">
        <w:rPr>
          <w:rFonts w:ascii="Times New Roman" w:hAnsi="Times New Roman"/>
          <w:spacing w:val="-1"/>
        </w:rPr>
        <w:t xml:space="preserve"> </w:t>
      </w:r>
      <w:proofErr w:type="spellStart"/>
      <w:r w:rsidR="00C61ADA">
        <w:rPr>
          <w:rFonts w:ascii="Times New Roman" w:hAnsi="Times New Roman"/>
          <w:spacing w:val="-1"/>
        </w:rPr>
        <w:t>Zentiva</w:t>
      </w:r>
      <w:proofErr w:type="spellEnd"/>
      <w:r w:rsidR="00C61ADA">
        <w:rPr>
          <w:rFonts w:ascii="Times New Roman" w:hAnsi="Times New Roman"/>
          <w:spacing w:val="-1"/>
        </w:rPr>
        <w:t xml:space="preserve"> </w:t>
      </w:r>
      <w:r w:rsidR="00E0107B" w:rsidRPr="000A2DE8">
        <w:rPr>
          <w:rFonts w:ascii="Times New Roman" w:hAnsi="Times New Roman"/>
          <w:spacing w:val="-4"/>
        </w:rPr>
        <w:t>laikotarpį (žr. 4.4 skyrių).</w:t>
      </w:r>
    </w:p>
    <w:p w14:paraId="3B02DB96"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77AED65E"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spacing w:val="-1"/>
          <w:u w:val="single"/>
        </w:rPr>
      </w:pPr>
      <w:r w:rsidRPr="008C0127">
        <w:rPr>
          <w:rFonts w:ascii="Times New Roman" w:hAnsi="Times New Roman"/>
          <w:spacing w:val="-1"/>
          <w:u w:val="single"/>
        </w:rPr>
        <w:t>Vaikų populiacija</w:t>
      </w:r>
    </w:p>
    <w:p w14:paraId="0962BBEE" w14:textId="77777777" w:rsidR="00E0107B" w:rsidRPr="000A2DE8" w:rsidRDefault="00E0107B" w:rsidP="00E0107B">
      <w:pPr>
        <w:widowControl w:val="0"/>
        <w:autoSpaceDE w:val="0"/>
        <w:autoSpaceDN w:val="0"/>
        <w:adjustRightInd w:val="0"/>
        <w:spacing w:after="0" w:line="240" w:lineRule="auto"/>
        <w:rPr>
          <w:rFonts w:ascii="Times New Roman" w:hAnsi="Times New Roman"/>
          <w:i/>
          <w:spacing w:val="-1"/>
        </w:rPr>
      </w:pPr>
    </w:p>
    <w:p w14:paraId="2BD03C9B"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A26D2B">
        <w:rPr>
          <w:rFonts w:ascii="Times New Roman" w:hAnsi="Times New Roman"/>
          <w:i/>
          <w:spacing w:val="-1"/>
        </w:rPr>
        <w:t>Nekontroliuojami klinikiniai tyrimai</w:t>
      </w:r>
      <w:r w:rsidRPr="000A2DE8">
        <w:rPr>
          <w:rFonts w:ascii="Times New Roman" w:hAnsi="Times New Roman"/>
          <w:i/>
          <w:spacing w:val="-1"/>
        </w:rPr>
        <w:t xml:space="preserve">, atlikti </w:t>
      </w:r>
      <w:r w:rsidRPr="00A26D2B">
        <w:rPr>
          <w:rFonts w:ascii="Times New Roman" w:hAnsi="Times New Roman"/>
          <w:i/>
          <w:spacing w:val="-1"/>
        </w:rPr>
        <w:t>vaika</w:t>
      </w:r>
      <w:r w:rsidRPr="000A2DE8">
        <w:rPr>
          <w:rFonts w:ascii="Times New Roman" w:hAnsi="Times New Roman"/>
          <w:i/>
          <w:spacing w:val="-1"/>
        </w:rPr>
        <w:t>ms</w:t>
      </w:r>
      <w:r w:rsidRPr="00A26D2B">
        <w:rPr>
          <w:rFonts w:ascii="Times New Roman" w:hAnsi="Times New Roman"/>
          <w:i/>
          <w:spacing w:val="-1"/>
        </w:rPr>
        <w:t xml:space="preserve"> </w:t>
      </w:r>
    </w:p>
    <w:p w14:paraId="3447F926" w14:textId="2EB1AD46" w:rsidR="00E0107B" w:rsidRPr="000A2DE8" w:rsidRDefault="00E0107B" w:rsidP="00E0107B">
      <w:pPr>
        <w:widowControl w:val="0"/>
        <w:autoSpaceDE w:val="0"/>
        <w:autoSpaceDN w:val="0"/>
        <w:adjustRightInd w:val="0"/>
        <w:spacing w:after="0" w:line="240" w:lineRule="auto"/>
        <w:rPr>
          <w:rFonts w:ascii="Times New Roman" w:hAnsi="Times New Roman"/>
          <w:spacing w:val="2"/>
        </w:rPr>
      </w:pPr>
      <w:r w:rsidRPr="000A2DE8">
        <w:rPr>
          <w:rFonts w:ascii="Times New Roman" w:hAnsi="Times New Roman"/>
          <w:spacing w:val="2"/>
        </w:rPr>
        <w:t xml:space="preserve">Saugumo </w:t>
      </w:r>
      <w:r w:rsidR="00D6329E">
        <w:rPr>
          <w:rFonts w:ascii="Times New Roman" w:hAnsi="Times New Roman"/>
          <w:spacing w:val="2"/>
        </w:rPr>
        <w:t>savybės</w:t>
      </w:r>
      <w:r w:rsidRPr="000A2DE8">
        <w:rPr>
          <w:rFonts w:ascii="Times New Roman" w:hAnsi="Times New Roman"/>
          <w:spacing w:val="2"/>
        </w:rPr>
        <w:t xml:space="preserve"> atliekant pirmąjį nekontroliuojamą </w:t>
      </w:r>
      <w:r w:rsidR="00D6329E">
        <w:rPr>
          <w:rFonts w:ascii="Times New Roman" w:hAnsi="Times New Roman"/>
          <w:spacing w:val="2"/>
        </w:rPr>
        <w:t>vaikų</w:t>
      </w:r>
      <w:r w:rsidRPr="000A2DE8">
        <w:rPr>
          <w:rFonts w:ascii="Times New Roman" w:hAnsi="Times New Roman"/>
          <w:spacing w:val="2"/>
        </w:rPr>
        <w:t xml:space="preserve"> tyrimą, kurio metu buvo </w:t>
      </w:r>
      <w:r w:rsidR="00D6329E">
        <w:rPr>
          <w:rFonts w:ascii="Times New Roman" w:hAnsi="Times New Roman"/>
          <w:spacing w:val="2"/>
        </w:rPr>
        <w:t>vartojama</w:t>
      </w:r>
      <w:r w:rsidRPr="000A2DE8">
        <w:rPr>
          <w:rFonts w:ascii="Times New Roman" w:hAnsi="Times New Roman"/>
          <w:spacing w:val="2"/>
        </w:rPr>
        <w:t xml:space="preserve"> plėvele dengt</w:t>
      </w:r>
      <w:r w:rsidR="00D6329E">
        <w:rPr>
          <w:rFonts w:ascii="Times New Roman" w:hAnsi="Times New Roman"/>
          <w:spacing w:val="2"/>
        </w:rPr>
        <w:t>ų</w:t>
      </w:r>
      <w:r w:rsidRPr="000A2DE8">
        <w:rPr>
          <w:rFonts w:ascii="Times New Roman" w:hAnsi="Times New Roman"/>
          <w:spacing w:val="2"/>
        </w:rPr>
        <w:t xml:space="preserve"> table</w:t>
      </w:r>
      <w:r w:rsidR="00D6329E">
        <w:rPr>
          <w:rFonts w:ascii="Times New Roman" w:hAnsi="Times New Roman"/>
          <w:spacing w:val="2"/>
        </w:rPr>
        <w:t>čių</w:t>
      </w:r>
      <w:r w:rsidRPr="000A2DE8">
        <w:rPr>
          <w:rFonts w:ascii="Times New Roman" w:hAnsi="Times New Roman"/>
          <w:spacing w:val="2"/>
        </w:rPr>
        <w:t xml:space="preserve"> (BREATHE-3: n = 19, vidutinis amžius 10</w:t>
      </w:r>
      <w:r w:rsidR="00A83FD6">
        <w:rPr>
          <w:rFonts w:ascii="Times New Roman" w:hAnsi="Times New Roman"/>
          <w:spacing w:val="2"/>
        </w:rPr>
        <w:t> </w:t>
      </w:r>
      <w:r w:rsidRPr="000A2DE8">
        <w:rPr>
          <w:rFonts w:ascii="Times New Roman" w:hAnsi="Times New Roman"/>
          <w:spacing w:val="2"/>
        </w:rPr>
        <w:t>metų [nuo 3 iki 15</w:t>
      </w:r>
      <w:r w:rsidR="00A83FD6">
        <w:rPr>
          <w:rFonts w:ascii="Times New Roman" w:hAnsi="Times New Roman"/>
          <w:spacing w:val="2"/>
        </w:rPr>
        <w:t> </w:t>
      </w:r>
      <w:r w:rsidRPr="000A2DE8">
        <w:rPr>
          <w:rFonts w:ascii="Times New Roman" w:hAnsi="Times New Roman"/>
          <w:spacing w:val="2"/>
        </w:rPr>
        <w:t xml:space="preserve">metų], dukart per parą buvo vartojama 2 mg/kg atvirojo tyrimo </w:t>
      </w:r>
      <w:proofErr w:type="spellStart"/>
      <w:r w:rsidRPr="000A2DE8">
        <w:rPr>
          <w:rFonts w:ascii="Times New Roman" w:hAnsi="Times New Roman"/>
          <w:spacing w:val="2"/>
        </w:rPr>
        <w:t>bozentano</w:t>
      </w:r>
      <w:proofErr w:type="spellEnd"/>
      <w:r w:rsidRPr="000A2DE8">
        <w:rPr>
          <w:rFonts w:ascii="Times New Roman" w:hAnsi="Times New Roman"/>
          <w:spacing w:val="2"/>
        </w:rPr>
        <w:t>, gydymas truko 12 savaičių), buvo panaš</w:t>
      </w:r>
      <w:r w:rsidR="00D6329E">
        <w:rPr>
          <w:rFonts w:ascii="Times New Roman" w:hAnsi="Times New Roman"/>
          <w:spacing w:val="2"/>
        </w:rPr>
        <w:t>io</w:t>
      </w:r>
      <w:r w:rsidRPr="000A2DE8">
        <w:rPr>
          <w:rFonts w:ascii="Times New Roman" w:hAnsi="Times New Roman"/>
          <w:spacing w:val="2"/>
        </w:rPr>
        <w:t>s į pagrindiniuose suaugusiųjų, sergančių P</w:t>
      </w:r>
      <w:r w:rsidR="008C0127">
        <w:rPr>
          <w:rFonts w:ascii="Times New Roman" w:hAnsi="Times New Roman"/>
          <w:spacing w:val="2"/>
        </w:rPr>
        <w:t>A</w:t>
      </w:r>
      <w:r w:rsidRPr="000A2DE8">
        <w:rPr>
          <w:rFonts w:ascii="Times New Roman" w:hAnsi="Times New Roman"/>
          <w:spacing w:val="2"/>
        </w:rPr>
        <w:t>H, tyrimuose nustatyt</w:t>
      </w:r>
      <w:r w:rsidR="00D6329E">
        <w:rPr>
          <w:rFonts w:ascii="Times New Roman" w:hAnsi="Times New Roman"/>
          <w:spacing w:val="2"/>
        </w:rPr>
        <w:t>as</w:t>
      </w:r>
      <w:r w:rsidRPr="000A2DE8">
        <w:rPr>
          <w:rFonts w:ascii="Times New Roman" w:hAnsi="Times New Roman"/>
          <w:spacing w:val="2"/>
        </w:rPr>
        <w:t xml:space="preserve"> saugumo </w:t>
      </w:r>
      <w:r w:rsidR="00D6329E">
        <w:rPr>
          <w:rFonts w:ascii="Times New Roman" w:hAnsi="Times New Roman"/>
          <w:spacing w:val="2"/>
        </w:rPr>
        <w:t>savybes</w:t>
      </w:r>
      <w:r w:rsidRPr="000A2DE8">
        <w:rPr>
          <w:rFonts w:ascii="Times New Roman" w:hAnsi="Times New Roman"/>
          <w:spacing w:val="2"/>
        </w:rPr>
        <w:t xml:space="preserve">. Tyrime BREATHE-3 dažniausiai pasireiškusios nepageidaujamos reakcijos buvo veido raudonis (21 %), galvos skausmas ir nenormalūs kepenų </w:t>
      </w:r>
      <w:r w:rsidR="005C1DFE">
        <w:rPr>
          <w:rFonts w:ascii="Times New Roman" w:hAnsi="Times New Roman"/>
          <w:spacing w:val="2"/>
        </w:rPr>
        <w:t xml:space="preserve">funkcijos </w:t>
      </w:r>
      <w:r w:rsidRPr="000A2DE8">
        <w:rPr>
          <w:rFonts w:ascii="Times New Roman" w:hAnsi="Times New Roman"/>
          <w:spacing w:val="2"/>
        </w:rPr>
        <w:t xml:space="preserve">tyrimų rezultatai (po 16 %). </w:t>
      </w:r>
    </w:p>
    <w:p w14:paraId="482DF029" w14:textId="77777777" w:rsidR="00E0107B" w:rsidRPr="000A2DE8" w:rsidRDefault="00E0107B" w:rsidP="00E0107B">
      <w:pPr>
        <w:widowControl w:val="0"/>
        <w:autoSpaceDE w:val="0"/>
        <w:autoSpaceDN w:val="0"/>
        <w:adjustRightInd w:val="0"/>
        <w:spacing w:after="0" w:line="240" w:lineRule="auto"/>
        <w:rPr>
          <w:rFonts w:ascii="Times New Roman" w:hAnsi="Times New Roman"/>
          <w:spacing w:val="2"/>
        </w:rPr>
      </w:pPr>
    </w:p>
    <w:p w14:paraId="25632811" w14:textId="567807C5" w:rsidR="00E0107B" w:rsidRPr="000A2DE8" w:rsidRDefault="00E0107B" w:rsidP="00E0107B">
      <w:pPr>
        <w:widowControl w:val="0"/>
        <w:autoSpaceDE w:val="0"/>
        <w:autoSpaceDN w:val="0"/>
        <w:adjustRightInd w:val="0"/>
        <w:spacing w:after="0" w:line="240" w:lineRule="auto"/>
        <w:rPr>
          <w:rFonts w:ascii="Times New Roman" w:hAnsi="Times New Roman"/>
          <w:spacing w:val="2"/>
        </w:rPr>
      </w:pPr>
      <w:r w:rsidRPr="000A2DE8">
        <w:rPr>
          <w:rFonts w:ascii="Times New Roman" w:hAnsi="Times New Roman"/>
          <w:spacing w:val="2"/>
        </w:rPr>
        <w:t>Į nekontroliuojamų vaikų P</w:t>
      </w:r>
      <w:r w:rsidR="008C0127">
        <w:rPr>
          <w:rFonts w:ascii="Times New Roman" w:hAnsi="Times New Roman"/>
          <w:spacing w:val="2"/>
        </w:rPr>
        <w:t>A</w:t>
      </w:r>
      <w:r w:rsidRPr="000A2DE8">
        <w:rPr>
          <w:rFonts w:ascii="Times New Roman" w:hAnsi="Times New Roman"/>
          <w:spacing w:val="2"/>
        </w:rPr>
        <w:t xml:space="preserve">H tyrimų, atliktų </w:t>
      </w:r>
      <w:r w:rsidR="006E4F95">
        <w:rPr>
          <w:rFonts w:ascii="Times New Roman" w:hAnsi="Times New Roman"/>
          <w:spacing w:val="2"/>
        </w:rPr>
        <w:t xml:space="preserve">vartojant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32</w:t>
      </w:r>
      <w:r w:rsidR="00A83FD6">
        <w:rPr>
          <w:rFonts w:ascii="Times New Roman" w:hAnsi="Times New Roman"/>
          <w:spacing w:val="2"/>
        </w:rPr>
        <w:t> </w:t>
      </w:r>
      <w:r w:rsidRPr="000A2DE8">
        <w:rPr>
          <w:rFonts w:ascii="Times New Roman" w:hAnsi="Times New Roman"/>
          <w:spacing w:val="2"/>
        </w:rPr>
        <w:t>mg disperguojam</w:t>
      </w:r>
      <w:r w:rsidR="006E4F95">
        <w:rPr>
          <w:rFonts w:ascii="Times New Roman" w:hAnsi="Times New Roman"/>
          <w:spacing w:val="2"/>
        </w:rPr>
        <w:t>ųjų</w:t>
      </w:r>
      <w:r w:rsidRPr="000A2DE8">
        <w:rPr>
          <w:rFonts w:ascii="Times New Roman" w:hAnsi="Times New Roman"/>
          <w:spacing w:val="2"/>
        </w:rPr>
        <w:t xml:space="preserve"> table</w:t>
      </w:r>
      <w:r w:rsidR="006E4F95">
        <w:rPr>
          <w:rFonts w:ascii="Times New Roman" w:hAnsi="Times New Roman"/>
          <w:spacing w:val="2"/>
        </w:rPr>
        <w:t>čių</w:t>
      </w:r>
      <w:r w:rsidRPr="000A2DE8">
        <w:rPr>
          <w:rFonts w:ascii="Times New Roman" w:hAnsi="Times New Roman"/>
          <w:spacing w:val="2"/>
        </w:rPr>
        <w:t>, (FUTURE 1/2, FUTURE 3/pratęsimas), jungtinę analizę buvo įtraukta 100</w:t>
      </w:r>
      <w:r w:rsidR="00A83FD6">
        <w:rPr>
          <w:rFonts w:ascii="Times New Roman" w:hAnsi="Times New Roman"/>
          <w:spacing w:val="2"/>
        </w:rPr>
        <w:t> </w:t>
      </w:r>
      <w:r w:rsidRPr="000A2DE8">
        <w:rPr>
          <w:rFonts w:ascii="Times New Roman" w:hAnsi="Times New Roman"/>
          <w:spacing w:val="2"/>
        </w:rPr>
        <w:t xml:space="preserve">vaikų, gydytų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2 mg/kg du kartus per parą (n = 33), 2 mg/kg tris kartus per parą (n = 31) arba 4 mg/kg du kartus per parą (n = 36). Įtraukimo į tyrimą metu šeši pacientai buvo nuo 3</w:t>
      </w:r>
      <w:r w:rsidR="00A83FD6">
        <w:rPr>
          <w:rFonts w:ascii="Times New Roman" w:hAnsi="Times New Roman"/>
          <w:spacing w:val="2"/>
        </w:rPr>
        <w:t> </w:t>
      </w:r>
      <w:r w:rsidRPr="000A2DE8">
        <w:rPr>
          <w:rFonts w:ascii="Times New Roman" w:hAnsi="Times New Roman"/>
          <w:spacing w:val="2"/>
        </w:rPr>
        <w:t>mėnesių iki 1</w:t>
      </w:r>
      <w:r w:rsidR="00A83FD6">
        <w:rPr>
          <w:rFonts w:ascii="Times New Roman" w:hAnsi="Times New Roman"/>
          <w:spacing w:val="2"/>
        </w:rPr>
        <w:t> </w:t>
      </w:r>
      <w:r w:rsidRPr="000A2DE8">
        <w:rPr>
          <w:rFonts w:ascii="Times New Roman" w:hAnsi="Times New Roman"/>
          <w:spacing w:val="2"/>
        </w:rPr>
        <w:t>metų, 15</w:t>
      </w:r>
      <w:r w:rsidR="00A83FD6">
        <w:rPr>
          <w:rFonts w:ascii="Times New Roman" w:hAnsi="Times New Roman"/>
          <w:spacing w:val="2"/>
        </w:rPr>
        <w:t> </w:t>
      </w:r>
      <w:r w:rsidRPr="000A2DE8">
        <w:rPr>
          <w:rFonts w:ascii="Times New Roman" w:hAnsi="Times New Roman"/>
          <w:spacing w:val="2"/>
        </w:rPr>
        <w:t>vaikų buvo nuo 1</w:t>
      </w:r>
      <w:r w:rsidR="006E4F95">
        <w:rPr>
          <w:rFonts w:ascii="Times New Roman" w:hAnsi="Times New Roman"/>
          <w:spacing w:val="2"/>
        </w:rPr>
        <w:t> metų</w:t>
      </w:r>
      <w:r w:rsidRPr="000A2DE8">
        <w:rPr>
          <w:rFonts w:ascii="Times New Roman" w:hAnsi="Times New Roman"/>
          <w:spacing w:val="2"/>
        </w:rPr>
        <w:t xml:space="preserve"> iki </w:t>
      </w:r>
      <w:r w:rsidR="006E4F95">
        <w:rPr>
          <w:rFonts w:ascii="Times New Roman" w:hAnsi="Times New Roman"/>
          <w:spacing w:val="2"/>
        </w:rPr>
        <w:t>jaunesnių kaip</w:t>
      </w:r>
      <w:r w:rsidRPr="000A2DE8">
        <w:rPr>
          <w:rFonts w:ascii="Times New Roman" w:hAnsi="Times New Roman"/>
          <w:spacing w:val="2"/>
        </w:rPr>
        <w:t xml:space="preserve"> 2</w:t>
      </w:r>
      <w:r w:rsidR="00A83FD6">
        <w:rPr>
          <w:rFonts w:ascii="Times New Roman" w:hAnsi="Times New Roman"/>
          <w:spacing w:val="2"/>
        </w:rPr>
        <w:t> </w:t>
      </w:r>
      <w:r w:rsidRPr="000A2DE8">
        <w:rPr>
          <w:rFonts w:ascii="Times New Roman" w:hAnsi="Times New Roman"/>
          <w:spacing w:val="2"/>
        </w:rPr>
        <w:t>metų ir 79 buvo nuo 2</w:t>
      </w:r>
      <w:r w:rsidR="006E4F95">
        <w:rPr>
          <w:rFonts w:ascii="Times New Roman" w:hAnsi="Times New Roman"/>
          <w:spacing w:val="2"/>
        </w:rPr>
        <w:t> metų</w:t>
      </w:r>
      <w:r w:rsidRPr="000A2DE8">
        <w:rPr>
          <w:rFonts w:ascii="Times New Roman" w:hAnsi="Times New Roman"/>
          <w:spacing w:val="2"/>
        </w:rPr>
        <w:t xml:space="preserve"> iki 12</w:t>
      </w:r>
      <w:r w:rsidR="00A83FD6">
        <w:rPr>
          <w:rFonts w:ascii="Times New Roman" w:hAnsi="Times New Roman"/>
          <w:spacing w:val="2"/>
        </w:rPr>
        <w:t> </w:t>
      </w:r>
      <w:r w:rsidRPr="000A2DE8">
        <w:rPr>
          <w:rFonts w:ascii="Times New Roman" w:hAnsi="Times New Roman"/>
          <w:spacing w:val="2"/>
        </w:rPr>
        <w:t>metų. Vidutinė gydymo trukmė buvo 71,8</w:t>
      </w:r>
      <w:r w:rsidR="00A83FD6">
        <w:rPr>
          <w:rFonts w:ascii="Times New Roman" w:hAnsi="Times New Roman"/>
          <w:spacing w:val="2"/>
        </w:rPr>
        <w:t> </w:t>
      </w:r>
      <w:r w:rsidRPr="000A2DE8">
        <w:rPr>
          <w:rFonts w:ascii="Times New Roman" w:hAnsi="Times New Roman"/>
          <w:spacing w:val="2"/>
        </w:rPr>
        <w:t>savaitės (svyravo nuo 0,4 iki 258</w:t>
      </w:r>
      <w:r w:rsidR="00A83FD6">
        <w:rPr>
          <w:rFonts w:ascii="Times New Roman" w:hAnsi="Times New Roman"/>
          <w:spacing w:val="2"/>
        </w:rPr>
        <w:t> </w:t>
      </w:r>
      <w:r w:rsidRPr="000A2DE8">
        <w:rPr>
          <w:rFonts w:ascii="Times New Roman" w:hAnsi="Times New Roman"/>
          <w:spacing w:val="2"/>
        </w:rPr>
        <w:t>savaičių).</w:t>
      </w:r>
    </w:p>
    <w:p w14:paraId="6804DF7A" w14:textId="77777777" w:rsidR="00E0107B" w:rsidRPr="000A2DE8" w:rsidRDefault="00E0107B" w:rsidP="00E0107B">
      <w:pPr>
        <w:widowControl w:val="0"/>
        <w:autoSpaceDE w:val="0"/>
        <w:autoSpaceDN w:val="0"/>
        <w:adjustRightInd w:val="0"/>
        <w:spacing w:after="0" w:line="240" w:lineRule="auto"/>
        <w:rPr>
          <w:rFonts w:ascii="Times New Roman" w:hAnsi="Times New Roman"/>
          <w:spacing w:val="2"/>
        </w:rPr>
      </w:pPr>
    </w:p>
    <w:p w14:paraId="1DFE3A37" w14:textId="33DBD839" w:rsidR="00E0107B" w:rsidRPr="000A2DE8" w:rsidRDefault="00E0107B" w:rsidP="00E0107B">
      <w:pPr>
        <w:widowControl w:val="0"/>
        <w:autoSpaceDE w:val="0"/>
        <w:autoSpaceDN w:val="0"/>
        <w:adjustRightInd w:val="0"/>
        <w:spacing w:after="0" w:line="240" w:lineRule="auto"/>
        <w:rPr>
          <w:rFonts w:ascii="Times New Roman" w:hAnsi="Times New Roman"/>
          <w:spacing w:val="2"/>
        </w:rPr>
      </w:pPr>
      <w:r w:rsidRPr="000A2DE8">
        <w:rPr>
          <w:rFonts w:ascii="Times New Roman" w:hAnsi="Times New Roman"/>
          <w:spacing w:val="2"/>
        </w:rPr>
        <w:t xml:space="preserve">Saugumo </w:t>
      </w:r>
      <w:r w:rsidR="006E4F95">
        <w:rPr>
          <w:rFonts w:ascii="Times New Roman" w:hAnsi="Times New Roman"/>
          <w:spacing w:val="2"/>
        </w:rPr>
        <w:t>savybės</w:t>
      </w:r>
      <w:r w:rsidRPr="000A2DE8">
        <w:rPr>
          <w:rFonts w:ascii="Times New Roman" w:hAnsi="Times New Roman"/>
          <w:spacing w:val="2"/>
        </w:rPr>
        <w:t xml:space="preserve"> šioje jungtinėje nekontroliuojamų vaikų tyrimų analizėje buvo panaš</w:t>
      </w:r>
      <w:r w:rsidR="006E4F95">
        <w:rPr>
          <w:rFonts w:ascii="Times New Roman" w:hAnsi="Times New Roman"/>
          <w:spacing w:val="2"/>
        </w:rPr>
        <w:t>io</w:t>
      </w:r>
      <w:r w:rsidRPr="000A2DE8">
        <w:rPr>
          <w:rFonts w:ascii="Times New Roman" w:hAnsi="Times New Roman"/>
          <w:spacing w:val="2"/>
        </w:rPr>
        <w:t>s į stebėt</w:t>
      </w:r>
      <w:r w:rsidR="006E4F95">
        <w:rPr>
          <w:rFonts w:ascii="Times New Roman" w:hAnsi="Times New Roman"/>
          <w:spacing w:val="2"/>
        </w:rPr>
        <w:t>a</w:t>
      </w:r>
      <w:r w:rsidRPr="000A2DE8">
        <w:rPr>
          <w:rFonts w:ascii="Times New Roman" w:hAnsi="Times New Roman"/>
          <w:spacing w:val="2"/>
        </w:rPr>
        <w:t>s bandomuosiuose tyrimuose su P</w:t>
      </w:r>
      <w:r w:rsidR="008C0127">
        <w:rPr>
          <w:rFonts w:ascii="Times New Roman" w:hAnsi="Times New Roman"/>
          <w:spacing w:val="2"/>
        </w:rPr>
        <w:t>A</w:t>
      </w:r>
      <w:r w:rsidRPr="000A2DE8">
        <w:rPr>
          <w:rFonts w:ascii="Times New Roman" w:hAnsi="Times New Roman"/>
          <w:spacing w:val="2"/>
        </w:rPr>
        <w:t>H sergančiais suaugusiais pacientais, išskyrus infekcijas, kurios buvo dažniau stebėtos vaikams (69,0 %, palyginti su 41,3 %). Šis infekcijų dažnio skirtumas gal</w:t>
      </w:r>
      <w:r w:rsidR="00B74BE9">
        <w:rPr>
          <w:rFonts w:ascii="Times New Roman" w:hAnsi="Times New Roman"/>
          <w:spacing w:val="2"/>
        </w:rPr>
        <w:t>i</w:t>
      </w:r>
      <w:r w:rsidRPr="000A2DE8">
        <w:rPr>
          <w:rFonts w:ascii="Times New Roman" w:hAnsi="Times New Roman"/>
          <w:spacing w:val="2"/>
        </w:rPr>
        <w:t xml:space="preserve"> būti dėl ilgesnės vidutinės gydymo trukmės vaikų grupėje (vidutiniškai 71,8 savaitės), palyginti su suaugusiųjų grupe (vidutiniškai 17,4 savaitės). Dažniausi nepageidaujami reiškiniai buvo viršutinių kvėpavimo takų infekcijos (25 %), </w:t>
      </w:r>
      <w:proofErr w:type="spellStart"/>
      <w:r w:rsidRPr="000A2DE8">
        <w:rPr>
          <w:rFonts w:ascii="Times New Roman" w:hAnsi="Times New Roman"/>
          <w:spacing w:val="2"/>
        </w:rPr>
        <w:t>plautinė</w:t>
      </w:r>
      <w:proofErr w:type="spellEnd"/>
      <w:r w:rsidRPr="000A2DE8">
        <w:rPr>
          <w:rFonts w:ascii="Times New Roman" w:hAnsi="Times New Roman"/>
          <w:spacing w:val="2"/>
        </w:rPr>
        <w:t xml:space="preserve"> (arterinė) hipertenzija (20 %), </w:t>
      </w:r>
      <w:proofErr w:type="spellStart"/>
      <w:r w:rsidRPr="000A2DE8">
        <w:rPr>
          <w:rFonts w:ascii="Times New Roman" w:hAnsi="Times New Roman"/>
          <w:spacing w:val="2"/>
        </w:rPr>
        <w:t>nazofaringitas</w:t>
      </w:r>
      <w:proofErr w:type="spellEnd"/>
      <w:r w:rsidRPr="000A2DE8">
        <w:rPr>
          <w:rFonts w:ascii="Times New Roman" w:hAnsi="Times New Roman"/>
          <w:spacing w:val="2"/>
        </w:rPr>
        <w:t xml:space="preserve"> (17 %), karščiavimas (15 %), vėmimas (13 %), bronchitas (10 %), pilvo skausmas (10 %) ir viduriavimas (10 %). Nebuvo nepageidaujamų reiškinių dažnio skirtumo tarp pacientų, jaunesnių ir vyresnių </w:t>
      </w:r>
      <w:r w:rsidR="00B74BE9">
        <w:rPr>
          <w:rFonts w:ascii="Times New Roman" w:hAnsi="Times New Roman"/>
          <w:spacing w:val="2"/>
        </w:rPr>
        <w:t>kaip</w:t>
      </w:r>
      <w:r w:rsidRPr="000A2DE8">
        <w:rPr>
          <w:rFonts w:ascii="Times New Roman" w:hAnsi="Times New Roman"/>
          <w:spacing w:val="2"/>
        </w:rPr>
        <w:t xml:space="preserve"> 2</w:t>
      </w:r>
      <w:r w:rsidR="00A83FD6">
        <w:rPr>
          <w:rFonts w:ascii="Times New Roman" w:hAnsi="Times New Roman"/>
          <w:spacing w:val="2"/>
        </w:rPr>
        <w:t> </w:t>
      </w:r>
      <w:r w:rsidRPr="000A2DE8">
        <w:rPr>
          <w:rFonts w:ascii="Times New Roman" w:hAnsi="Times New Roman"/>
          <w:spacing w:val="2"/>
        </w:rPr>
        <w:t>metų, tačiau tai pagrįsta tik 21</w:t>
      </w:r>
      <w:r w:rsidR="00A83FD6">
        <w:rPr>
          <w:rFonts w:ascii="Times New Roman" w:hAnsi="Times New Roman"/>
          <w:spacing w:val="2"/>
        </w:rPr>
        <w:t> </w:t>
      </w:r>
      <w:r w:rsidRPr="000A2DE8">
        <w:rPr>
          <w:rFonts w:ascii="Times New Roman" w:hAnsi="Times New Roman"/>
          <w:spacing w:val="2"/>
        </w:rPr>
        <w:t xml:space="preserve">vaiku, jaunesniu </w:t>
      </w:r>
      <w:r w:rsidR="00B74BE9">
        <w:rPr>
          <w:rFonts w:ascii="Times New Roman" w:hAnsi="Times New Roman"/>
          <w:spacing w:val="2"/>
        </w:rPr>
        <w:t>kaip</w:t>
      </w:r>
      <w:r w:rsidRPr="000A2DE8">
        <w:rPr>
          <w:rFonts w:ascii="Times New Roman" w:hAnsi="Times New Roman"/>
          <w:spacing w:val="2"/>
        </w:rPr>
        <w:t xml:space="preserve"> 2</w:t>
      </w:r>
      <w:r w:rsidR="00A83FD6">
        <w:rPr>
          <w:rFonts w:ascii="Times New Roman" w:hAnsi="Times New Roman"/>
          <w:spacing w:val="2"/>
        </w:rPr>
        <w:t> </w:t>
      </w:r>
      <w:r w:rsidRPr="000A2DE8">
        <w:rPr>
          <w:rFonts w:ascii="Times New Roman" w:hAnsi="Times New Roman"/>
          <w:spacing w:val="2"/>
        </w:rPr>
        <w:t>metų, įskaitant 6</w:t>
      </w:r>
      <w:r w:rsidR="00A83FD6">
        <w:rPr>
          <w:rFonts w:ascii="Times New Roman" w:hAnsi="Times New Roman"/>
          <w:spacing w:val="2"/>
        </w:rPr>
        <w:t> </w:t>
      </w:r>
      <w:r w:rsidRPr="000A2DE8">
        <w:rPr>
          <w:rFonts w:ascii="Times New Roman" w:hAnsi="Times New Roman"/>
          <w:spacing w:val="2"/>
        </w:rPr>
        <w:t>pacientus nuo 3</w:t>
      </w:r>
      <w:r w:rsidR="00A83FD6">
        <w:rPr>
          <w:rFonts w:ascii="Times New Roman" w:hAnsi="Times New Roman"/>
          <w:spacing w:val="2"/>
        </w:rPr>
        <w:t> </w:t>
      </w:r>
      <w:r w:rsidRPr="000A2DE8">
        <w:rPr>
          <w:rFonts w:ascii="Times New Roman" w:hAnsi="Times New Roman"/>
          <w:spacing w:val="2"/>
        </w:rPr>
        <w:t>mėnesių iki 1</w:t>
      </w:r>
      <w:r w:rsidR="00A83FD6">
        <w:rPr>
          <w:rFonts w:ascii="Times New Roman" w:hAnsi="Times New Roman"/>
          <w:spacing w:val="2"/>
        </w:rPr>
        <w:t> </w:t>
      </w:r>
      <w:r w:rsidRPr="000A2DE8">
        <w:rPr>
          <w:rFonts w:ascii="Times New Roman" w:hAnsi="Times New Roman"/>
          <w:spacing w:val="2"/>
        </w:rPr>
        <w:t>metų. Nepageidaujam</w:t>
      </w:r>
      <w:r w:rsidR="004A1AFF">
        <w:rPr>
          <w:rFonts w:ascii="Times New Roman" w:hAnsi="Times New Roman"/>
          <w:spacing w:val="2"/>
        </w:rPr>
        <w:t>ų</w:t>
      </w:r>
      <w:r w:rsidRPr="000A2DE8">
        <w:rPr>
          <w:rFonts w:ascii="Times New Roman" w:hAnsi="Times New Roman"/>
          <w:spacing w:val="2"/>
        </w:rPr>
        <w:t xml:space="preserve"> kepenų sutrikimo ir anemijos / hemoglobino </w:t>
      </w:r>
      <w:r w:rsidR="00B74BE9">
        <w:rPr>
          <w:rFonts w:ascii="Times New Roman" w:hAnsi="Times New Roman"/>
          <w:spacing w:val="2"/>
        </w:rPr>
        <w:t xml:space="preserve">koncentracijos </w:t>
      </w:r>
      <w:r w:rsidRPr="000A2DE8">
        <w:rPr>
          <w:rFonts w:ascii="Times New Roman" w:hAnsi="Times New Roman"/>
          <w:spacing w:val="2"/>
        </w:rPr>
        <w:t>sumažėjimo reiškini</w:t>
      </w:r>
      <w:r w:rsidR="004A1AFF">
        <w:rPr>
          <w:rFonts w:ascii="Times New Roman" w:hAnsi="Times New Roman"/>
          <w:spacing w:val="2"/>
        </w:rPr>
        <w:t>ų</w:t>
      </w:r>
      <w:r w:rsidRPr="000A2DE8">
        <w:rPr>
          <w:rFonts w:ascii="Times New Roman" w:hAnsi="Times New Roman"/>
          <w:spacing w:val="2"/>
        </w:rPr>
        <w:t xml:space="preserve"> atitinkamai pasireiškė 9 % ir 5 % pacientų.</w:t>
      </w:r>
    </w:p>
    <w:p w14:paraId="3D0C233A" w14:textId="77777777" w:rsidR="00E0107B" w:rsidRPr="000A2DE8" w:rsidRDefault="00E0107B" w:rsidP="00E0107B">
      <w:pPr>
        <w:widowControl w:val="0"/>
        <w:autoSpaceDE w:val="0"/>
        <w:autoSpaceDN w:val="0"/>
        <w:adjustRightInd w:val="0"/>
        <w:spacing w:after="0" w:line="240" w:lineRule="auto"/>
        <w:rPr>
          <w:rFonts w:ascii="Times New Roman" w:hAnsi="Times New Roman"/>
          <w:spacing w:val="2"/>
        </w:rPr>
      </w:pPr>
    </w:p>
    <w:p w14:paraId="15B03A58" w14:textId="75412719" w:rsidR="00E0107B" w:rsidRPr="000A2DE8" w:rsidRDefault="00E0107B" w:rsidP="00E0107B">
      <w:pPr>
        <w:widowControl w:val="0"/>
        <w:autoSpaceDE w:val="0"/>
        <w:autoSpaceDN w:val="0"/>
        <w:adjustRightInd w:val="0"/>
        <w:spacing w:after="0" w:line="240" w:lineRule="auto"/>
        <w:rPr>
          <w:rFonts w:ascii="Times New Roman" w:hAnsi="Times New Roman"/>
          <w:spacing w:val="2"/>
        </w:rPr>
      </w:pPr>
      <w:r w:rsidRPr="000A2DE8">
        <w:rPr>
          <w:rFonts w:ascii="Times New Roman" w:hAnsi="Times New Roman"/>
          <w:spacing w:val="2"/>
        </w:rPr>
        <w:t xml:space="preserve">Atsitiktinių imčių placebu kontroliuojamame tyrime, atliktame su </w:t>
      </w:r>
      <w:r w:rsidR="001E2DAA">
        <w:rPr>
          <w:rFonts w:ascii="Times New Roman" w:hAnsi="Times New Roman"/>
          <w:spacing w:val="2"/>
        </w:rPr>
        <w:t>INPH</w:t>
      </w:r>
      <w:r w:rsidRPr="000A2DE8">
        <w:rPr>
          <w:rFonts w:ascii="Times New Roman" w:hAnsi="Times New Roman"/>
          <w:spacing w:val="2"/>
        </w:rPr>
        <w:t xml:space="preserve"> sergančiais pacientais (FUTURE-4), 13</w:t>
      </w:r>
      <w:r w:rsidR="00A83FD6">
        <w:rPr>
          <w:rFonts w:ascii="Times New Roman" w:hAnsi="Times New Roman"/>
          <w:spacing w:val="2"/>
        </w:rPr>
        <w:t> </w:t>
      </w:r>
      <w:r w:rsidRPr="000A2DE8">
        <w:rPr>
          <w:rFonts w:ascii="Times New Roman" w:hAnsi="Times New Roman"/>
          <w:spacing w:val="2"/>
        </w:rPr>
        <w:t xml:space="preserve">naujagimių buvo gydyti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disperguojamosiomis tabletėmis 2 mg/kg du kartus per parą doze (8</w:t>
      </w:r>
      <w:r w:rsidR="00A83FD6">
        <w:rPr>
          <w:rFonts w:ascii="Times New Roman" w:hAnsi="Times New Roman"/>
          <w:spacing w:val="2"/>
        </w:rPr>
        <w:t> </w:t>
      </w:r>
      <w:r w:rsidRPr="000A2DE8">
        <w:rPr>
          <w:rFonts w:ascii="Times New Roman" w:hAnsi="Times New Roman"/>
          <w:spacing w:val="2"/>
        </w:rPr>
        <w:t xml:space="preserve">pacientai </w:t>
      </w:r>
      <w:r w:rsidR="004A1AFF">
        <w:rPr>
          <w:rFonts w:ascii="Times New Roman" w:hAnsi="Times New Roman"/>
          <w:spacing w:val="2"/>
        </w:rPr>
        <w:t>vartojo</w:t>
      </w:r>
      <w:r w:rsidRPr="000A2DE8">
        <w:rPr>
          <w:rFonts w:ascii="Times New Roman" w:hAnsi="Times New Roman"/>
          <w:spacing w:val="2"/>
        </w:rPr>
        <w:t xml:space="preserve"> placeb</w:t>
      </w:r>
      <w:r w:rsidR="004A1AFF">
        <w:rPr>
          <w:rFonts w:ascii="Times New Roman" w:hAnsi="Times New Roman"/>
          <w:spacing w:val="2"/>
        </w:rPr>
        <w:t>o</w:t>
      </w:r>
      <w:r w:rsidRPr="000A2DE8">
        <w:rPr>
          <w:rFonts w:ascii="Times New Roman" w:hAnsi="Times New Roman"/>
          <w:spacing w:val="2"/>
        </w:rPr>
        <w:t xml:space="preserve">). Vidutinė gydymo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ir placeb</w:t>
      </w:r>
      <w:r w:rsidR="004A1AFF">
        <w:rPr>
          <w:rFonts w:ascii="Times New Roman" w:hAnsi="Times New Roman"/>
          <w:spacing w:val="2"/>
        </w:rPr>
        <w:t>o</w:t>
      </w:r>
      <w:r w:rsidRPr="000A2DE8">
        <w:rPr>
          <w:rFonts w:ascii="Times New Roman" w:hAnsi="Times New Roman"/>
          <w:spacing w:val="2"/>
        </w:rPr>
        <w:t xml:space="preserve"> </w:t>
      </w:r>
      <w:r w:rsidR="004A1AFF">
        <w:rPr>
          <w:rFonts w:ascii="Times New Roman" w:hAnsi="Times New Roman"/>
          <w:spacing w:val="2"/>
        </w:rPr>
        <w:t xml:space="preserve">vartojimo </w:t>
      </w:r>
      <w:r w:rsidRPr="000A2DE8">
        <w:rPr>
          <w:rFonts w:ascii="Times New Roman" w:hAnsi="Times New Roman"/>
          <w:spacing w:val="2"/>
        </w:rPr>
        <w:lastRenderedPageBreak/>
        <w:t>trukmė buvo atitinkamai 4,5</w:t>
      </w:r>
      <w:r w:rsidR="00200E59">
        <w:rPr>
          <w:rFonts w:ascii="Times New Roman" w:hAnsi="Times New Roman"/>
          <w:spacing w:val="2"/>
        </w:rPr>
        <w:t> </w:t>
      </w:r>
      <w:r w:rsidRPr="000A2DE8">
        <w:rPr>
          <w:rFonts w:ascii="Times New Roman" w:hAnsi="Times New Roman"/>
          <w:spacing w:val="2"/>
        </w:rPr>
        <w:t>dienos (nuo 0,5 iki 10,0</w:t>
      </w:r>
      <w:r w:rsidR="00200E59">
        <w:rPr>
          <w:rFonts w:ascii="Times New Roman" w:hAnsi="Times New Roman"/>
          <w:spacing w:val="2"/>
        </w:rPr>
        <w:t> </w:t>
      </w:r>
      <w:r w:rsidRPr="000A2DE8">
        <w:rPr>
          <w:rFonts w:ascii="Times New Roman" w:hAnsi="Times New Roman"/>
          <w:spacing w:val="2"/>
        </w:rPr>
        <w:t>dienų) ir 4,0</w:t>
      </w:r>
      <w:r w:rsidR="00200E59">
        <w:rPr>
          <w:rFonts w:ascii="Times New Roman" w:hAnsi="Times New Roman"/>
          <w:spacing w:val="2"/>
        </w:rPr>
        <w:t> </w:t>
      </w:r>
      <w:r w:rsidRPr="000A2DE8">
        <w:rPr>
          <w:rFonts w:ascii="Times New Roman" w:hAnsi="Times New Roman"/>
          <w:spacing w:val="2"/>
        </w:rPr>
        <w:t>dienos (nuo 2,5 iki 6,5</w:t>
      </w:r>
      <w:r w:rsidR="00200E59">
        <w:rPr>
          <w:rFonts w:ascii="Times New Roman" w:hAnsi="Times New Roman"/>
          <w:spacing w:val="2"/>
        </w:rPr>
        <w:t> </w:t>
      </w:r>
      <w:r w:rsidRPr="000A2DE8">
        <w:rPr>
          <w:rFonts w:ascii="Times New Roman" w:hAnsi="Times New Roman"/>
          <w:spacing w:val="2"/>
        </w:rPr>
        <w:t xml:space="preserve">dienos). Dažniausi nepageidaujami reiškiniai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w:t>
      </w:r>
      <w:r w:rsidR="004A1AFF">
        <w:rPr>
          <w:rFonts w:ascii="Times New Roman" w:hAnsi="Times New Roman"/>
          <w:spacing w:val="2"/>
        </w:rPr>
        <w:t xml:space="preserve">gydytiems </w:t>
      </w:r>
      <w:r w:rsidRPr="000A2DE8">
        <w:rPr>
          <w:rFonts w:ascii="Times New Roman" w:hAnsi="Times New Roman"/>
          <w:spacing w:val="2"/>
        </w:rPr>
        <w:t>ir placeb</w:t>
      </w:r>
      <w:r w:rsidR="004A1AFF">
        <w:rPr>
          <w:rFonts w:ascii="Times New Roman" w:hAnsi="Times New Roman"/>
          <w:spacing w:val="2"/>
        </w:rPr>
        <w:t>o vartojusiems</w:t>
      </w:r>
      <w:r w:rsidRPr="000A2DE8">
        <w:rPr>
          <w:rFonts w:ascii="Times New Roman" w:hAnsi="Times New Roman"/>
          <w:spacing w:val="2"/>
        </w:rPr>
        <w:t xml:space="preserve"> pacientams buvo atitinkamai anemija arba sumažėj</w:t>
      </w:r>
      <w:r w:rsidR="00CF0FD0">
        <w:rPr>
          <w:rFonts w:ascii="Times New Roman" w:hAnsi="Times New Roman"/>
          <w:spacing w:val="2"/>
        </w:rPr>
        <w:t>usi</w:t>
      </w:r>
      <w:r w:rsidRPr="000A2DE8">
        <w:rPr>
          <w:rFonts w:ascii="Times New Roman" w:hAnsi="Times New Roman"/>
          <w:spacing w:val="2"/>
        </w:rPr>
        <w:t xml:space="preserve"> hemoglobino k</w:t>
      </w:r>
      <w:r w:rsidR="00CF0FD0">
        <w:rPr>
          <w:rFonts w:ascii="Times New Roman" w:hAnsi="Times New Roman"/>
          <w:spacing w:val="2"/>
        </w:rPr>
        <w:t>oncentracija</w:t>
      </w:r>
      <w:r w:rsidRPr="000A2DE8">
        <w:rPr>
          <w:rFonts w:ascii="Times New Roman" w:hAnsi="Times New Roman"/>
          <w:spacing w:val="2"/>
        </w:rPr>
        <w:t xml:space="preserve"> (7 ir 2</w:t>
      </w:r>
      <w:r w:rsidR="00200E59">
        <w:rPr>
          <w:rFonts w:ascii="Times New Roman" w:hAnsi="Times New Roman"/>
          <w:spacing w:val="2"/>
        </w:rPr>
        <w:t> </w:t>
      </w:r>
      <w:r w:rsidRPr="000A2DE8">
        <w:rPr>
          <w:rFonts w:ascii="Times New Roman" w:hAnsi="Times New Roman"/>
          <w:spacing w:val="2"/>
        </w:rPr>
        <w:t xml:space="preserve">pacientai), </w:t>
      </w:r>
      <w:proofErr w:type="spellStart"/>
      <w:r w:rsidRPr="000A2DE8">
        <w:rPr>
          <w:rFonts w:ascii="Times New Roman" w:hAnsi="Times New Roman"/>
          <w:spacing w:val="2"/>
        </w:rPr>
        <w:t>generalizuota</w:t>
      </w:r>
      <w:proofErr w:type="spellEnd"/>
      <w:r w:rsidRPr="000A2DE8">
        <w:rPr>
          <w:rFonts w:ascii="Times New Roman" w:hAnsi="Times New Roman"/>
          <w:spacing w:val="2"/>
        </w:rPr>
        <w:t xml:space="preserve"> edema (3 ir 0</w:t>
      </w:r>
      <w:r w:rsidR="00200E59">
        <w:rPr>
          <w:rFonts w:ascii="Times New Roman" w:hAnsi="Times New Roman"/>
          <w:spacing w:val="2"/>
        </w:rPr>
        <w:t> </w:t>
      </w:r>
      <w:r w:rsidRPr="000A2DE8">
        <w:rPr>
          <w:rFonts w:ascii="Times New Roman" w:hAnsi="Times New Roman"/>
          <w:spacing w:val="2"/>
        </w:rPr>
        <w:t>pacientų) bei vėmimas (2 ir 0</w:t>
      </w:r>
      <w:r w:rsidR="00200E59">
        <w:rPr>
          <w:rFonts w:ascii="Times New Roman" w:hAnsi="Times New Roman"/>
          <w:spacing w:val="2"/>
        </w:rPr>
        <w:t> </w:t>
      </w:r>
      <w:r w:rsidRPr="000A2DE8">
        <w:rPr>
          <w:rFonts w:ascii="Times New Roman" w:hAnsi="Times New Roman"/>
          <w:spacing w:val="2"/>
        </w:rPr>
        <w:t>pacientų).</w:t>
      </w:r>
    </w:p>
    <w:p w14:paraId="24BB0661"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35F08ADC"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u w:val="single"/>
        </w:rPr>
        <w:t>Laboratorinių tyrimų pokyčiai</w:t>
      </w:r>
    </w:p>
    <w:p w14:paraId="680BE8AB" w14:textId="77777777" w:rsidR="00E0107B" w:rsidRPr="000A2DE8" w:rsidRDefault="00E0107B" w:rsidP="00E0107B">
      <w:pPr>
        <w:widowControl w:val="0"/>
        <w:autoSpaceDE w:val="0"/>
        <w:autoSpaceDN w:val="0"/>
        <w:adjustRightInd w:val="0"/>
        <w:spacing w:after="0" w:line="240" w:lineRule="auto"/>
        <w:rPr>
          <w:rFonts w:ascii="Times New Roman" w:hAnsi="Times New Roman"/>
          <w:i/>
          <w:position w:val="-1"/>
          <w:u w:val="single"/>
        </w:rPr>
      </w:pPr>
    </w:p>
    <w:p w14:paraId="2BE9E4A7"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A26D2B">
        <w:rPr>
          <w:rFonts w:ascii="Times New Roman" w:hAnsi="Times New Roman"/>
          <w:i/>
          <w:position w:val="-1"/>
        </w:rPr>
        <w:t>Kepenų funkcijos tyrimų pokyčiai</w:t>
      </w:r>
    </w:p>
    <w:p w14:paraId="5A73F866" w14:textId="2C7A46B9"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Klinikinės programos metu nuo dozės priklausomas kepenų </w:t>
      </w:r>
      <w:proofErr w:type="spellStart"/>
      <w:r w:rsidRPr="000A2DE8">
        <w:rPr>
          <w:rFonts w:ascii="Times New Roman" w:hAnsi="Times New Roman"/>
          <w:spacing w:val="-4"/>
        </w:rPr>
        <w:t>aminotransferazių</w:t>
      </w:r>
      <w:proofErr w:type="spellEnd"/>
      <w:r w:rsidRPr="000A2DE8">
        <w:rPr>
          <w:rFonts w:ascii="Times New Roman" w:hAnsi="Times New Roman"/>
          <w:spacing w:val="-4"/>
        </w:rPr>
        <w:t xml:space="preserve"> aktyvumo padidėjimas paprastai atsirasdavo per pirmas 26</w:t>
      </w:r>
      <w:r w:rsidR="00200E59">
        <w:rPr>
          <w:rFonts w:ascii="Times New Roman" w:hAnsi="Times New Roman"/>
          <w:spacing w:val="-4"/>
        </w:rPr>
        <w:t> </w:t>
      </w:r>
      <w:r w:rsidRPr="000A2DE8">
        <w:rPr>
          <w:rFonts w:ascii="Times New Roman" w:hAnsi="Times New Roman"/>
          <w:spacing w:val="-4"/>
        </w:rPr>
        <w:t xml:space="preserve">gydymo savaites, išsivystydavo palaipsniui ir dažniausiai buvo </w:t>
      </w:r>
      <w:proofErr w:type="spellStart"/>
      <w:r w:rsidRPr="000A2DE8">
        <w:rPr>
          <w:rFonts w:ascii="Times New Roman" w:hAnsi="Times New Roman"/>
          <w:spacing w:val="-4"/>
        </w:rPr>
        <w:t>besimptomis</w:t>
      </w:r>
      <w:proofErr w:type="spellEnd"/>
      <w:r w:rsidRPr="000A2DE8">
        <w:rPr>
          <w:rFonts w:ascii="Times New Roman" w:hAnsi="Times New Roman"/>
          <w:spacing w:val="-4"/>
        </w:rPr>
        <w:t xml:space="preserve">. Patekus </w:t>
      </w:r>
      <w:r w:rsidR="00C673DC">
        <w:rPr>
          <w:rFonts w:ascii="Times New Roman" w:hAnsi="Times New Roman"/>
          <w:spacing w:val="-4"/>
        </w:rPr>
        <w:t>vaistiniam preparatui</w:t>
      </w:r>
      <w:r w:rsidRPr="000A2DE8">
        <w:rPr>
          <w:rFonts w:ascii="Times New Roman" w:hAnsi="Times New Roman"/>
          <w:spacing w:val="-4"/>
        </w:rPr>
        <w:t xml:space="preserve"> į rinką buvo duomenų apie retai pasitaikiusius kepenų cirozės ir kepenų nepakankamumo atvejus.</w:t>
      </w:r>
    </w:p>
    <w:p w14:paraId="2E0D4349"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4DDB2661" w14:textId="59CB53C6" w:rsidR="00E0107B" w:rsidRPr="000A2DE8" w:rsidRDefault="00E0107B" w:rsidP="00E0107B">
      <w:pPr>
        <w:widowControl w:val="0"/>
        <w:autoSpaceDE w:val="0"/>
        <w:autoSpaceDN w:val="0"/>
        <w:adjustRightInd w:val="0"/>
        <w:spacing w:after="0" w:line="240" w:lineRule="auto"/>
        <w:jc w:val="both"/>
        <w:rPr>
          <w:rFonts w:ascii="Times New Roman" w:eastAsia="Times New Roman" w:hAnsi="Times New Roman"/>
        </w:rPr>
      </w:pPr>
      <w:r w:rsidRPr="000A2DE8">
        <w:rPr>
          <w:rFonts w:ascii="Times New Roman" w:hAnsi="Times New Roman"/>
          <w:spacing w:val="2"/>
        </w:rPr>
        <w:t xml:space="preserve">Šio </w:t>
      </w:r>
      <w:r w:rsidR="00C673DC">
        <w:rPr>
          <w:rFonts w:ascii="Times New Roman" w:hAnsi="Times New Roman"/>
          <w:spacing w:val="2"/>
        </w:rPr>
        <w:t>nepageidaujamo</w:t>
      </w:r>
      <w:r w:rsidRPr="000A2DE8">
        <w:rPr>
          <w:rFonts w:ascii="Times New Roman" w:hAnsi="Times New Roman"/>
          <w:spacing w:val="2"/>
        </w:rPr>
        <w:t xml:space="preserve"> poveikio mechanizmas neaiškus. Šis </w:t>
      </w:r>
      <w:proofErr w:type="spellStart"/>
      <w:r w:rsidRPr="000A2DE8">
        <w:rPr>
          <w:rFonts w:ascii="Times New Roman" w:hAnsi="Times New Roman"/>
          <w:spacing w:val="2"/>
        </w:rPr>
        <w:t>aminotransferazių</w:t>
      </w:r>
      <w:proofErr w:type="spellEnd"/>
      <w:r w:rsidRPr="000A2DE8">
        <w:rPr>
          <w:rFonts w:ascii="Times New Roman" w:hAnsi="Times New Roman"/>
          <w:spacing w:val="2"/>
        </w:rPr>
        <w:t xml:space="preserve"> </w:t>
      </w:r>
      <w:r w:rsidR="00ED5D78">
        <w:rPr>
          <w:rFonts w:ascii="Times New Roman" w:hAnsi="Times New Roman"/>
          <w:spacing w:val="2"/>
        </w:rPr>
        <w:t>aktyvumo</w:t>
      </w:r>
      <w:r w:rsidRPr="000A2DE8">
        <w:rPr>
          <w:rFonts w:ascii="Times New Roman" w:hAnsi="Times New Roman"/>
          <w:spacing w:val="2"/>
        </w:rPr>
        <w:t xml:space="preserve"> padidėjimas gali savaime išnykti t</w:t>
      </w:r>
      <w:r w:rsidR="00C673DC">
        <w:rPr>
          <w:rFonts w:ascii="Times New Roman" w:hAnsi="Times New Roman"/>
          <w:spacing w:val="2"/>
        </w:rPr>
        <w:t>oliau vartojant</w:t>
      </w:r>
      <w:r w:rsidRPr="000A2DE8">
        <w:rPr>
          <w:rFonts w:ascii="Times New Roman" w:hAnsi="Times New Roman"/>
          <w:spacing w:val="2"/>
        </w:rPr>
        <w:t xml:space="preserve"> palaikomąją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dozę arba dozę sumažinus, tačiau gali prireikti padaryti gydymo pertrauką arba nutraukti gydymą (žr. 4.4 skyrių).</w:t>
      </w:r>
    </w:p>
    <w:p w14:paraId="6B5C2F6D"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4A9460C8" w14:textId="6C0F7BA9"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20</w:t>
      </w:r>
      <w:r w:rsidR="00200E59">
        <w:rPr>
          <w:rFonts w:ascii="Times New Roman" w:hAnsi="Times New Roman"/>
          <w:spacing w:val="-4"/>
        </w:rPr>
        <w:t> </w:t>
      </w:r>
      <w:r w:rsidRPr="000A2DE8">
        <w:rPr>
          <w:rFonts w:ascii="Times New Roman" w:hAnsi="Times New Roman"/>
          <w:spacing w:val="-4"/>
        </w:rPr>
        <w:t xml:space="preserve">integruotų placebu kontroliuotų klinikinių tyrimų metu kepenų </w:t>
      </w:r>
      <w:proofErr w:type="spellStart"/>
      <w:r w:rsidRPr="000A2DE8">
        <w:rPr>
          <w:rFonts w:ascii="Times New Roman" w:hAnsi="Times New Roman"/>
          <w:spacing w:val="-4"/>
        </w:rPr>
        <w:t>aminotransferazių</w:t>
      </w:r>
      <w:proofErr w:type="spellEnd"/>
      <w:r w:rsidRPr="000A2DE8">
        <w:rPr>
          <w:rFonts w:ascii="Times New Roman" w:hAnsi="Times New Roman"/>
          <w:spacing w:val="-4"/>
        </w:rPr>
        <w:t xml:space="preserve"> </w:t>
      </w:r>
      <w:r w:rsidR="00ED5D78">
        <w:rPr>
          <w:rFonts w:ascii="Times New Roman" w:hAnsi="Times New Roman"/>
          <w:spacing w:val="-4"/>
        </w:rPr>
        <w:t>aktyvumas</w:t>
      </w:r>
      <w:r w:rsidRPr="000A2DE8">
        <w:rPr>
          <w:rFonts w:ascii="Times New Roman" w:hAnsi="Times New Roman"/>
          <w:spacing w:val="-4"/>
        </w:rPr>
        <w:t xml:space="preserve"> ≥ 3</w:t>
      </w:r>
      <w:r w:rsidR="00200E59">
        <w:rPr>
          <w:rFonts w:ascii="Times New Roman" w:hAnsi="Times New Roman"/>
          <w:spacing w:val="-4"/>
        </w:rPr>
        <w:t> </w:t>
      </w:r>
      <w:r w:rsidRPr="000A2DE8">
        <w:rPr>
          <w:rFonts w:ascii="Times New Roman" w:hAnsi="Times New Roman"/>
          <w:spacing w:val="-4"/>
        </w:rPr>
        <w:t xml:space="preserve">kartus viršijo VNR 11,2 % pacientų, gydytų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palyginti su 2,4 % pacientų, </w:t>
      </w:r>
      <w:r w:rsidR="00C673DC">
        <w:rPr>
          <w:rFonts w:ascii="Times New Roman" w:hAnsi="Times New Roman"/>
          <w:spacing w:val="-4"/>
        </w:rPr>
        <w:t>vartojusių</w:t>
      </w:r>
      <w:r w:rsidRPr="000A2DE8">
        <w:rPr>
          <w:rFonts w:ascii="Times New Roman" w:hAnsi="Times New Roman"/>
          <w:spacing w:val="-4"/>
        </w:rPr>
        <w:t xml:space="preserve"> placeb</w:t>
      </w:r>
      <w:r w:rsidR="00C673DC">
        <w:rPr>
          <w:rFonts w:ascii="Times New Roman" w:hAnsi="Times New Roman"/>
          <w:spacing w:val="-4"/>
        </w:rPr>
        <w:t>o</w:t>
      </w:r>
      <w:r w:rsidRPr="000A2DE8">
        <w:rPr>
          <w:rFonts w:ascii="Times New Roman" w:hAnsi="Times New Roman"/>
          <w:spacing w:val="-4"/>
        </w:rPr>
        <w:t>. Iki ≥</w:t>
      </w:r>
      <w:r w:rsidR="00A523D5">
        <w:rPr>
          <w:rFonts w:ascii="Times New Roman" w:hAnsi="Times New Roman"/>
          <w:spacing w:val="-4"/>
        </w:rPr>
        <w:t> </w:t>
      </w:r>
      <w:r w:rsidRPr="000A2DE8">
        <w:rPr>
          <w:rFonts w:ascii="Times New Roman" w:hAnsi="Times New Roman"/>
          <w:spacing w:val="-4"/>
        </w:rPr>
        <w:t>8</w:t>
      </w:r>
      <w:r w:rsidR="00200E59">
        <w:rPr>
          <w:rFonts w:ascii="Times New Roman" w:hAnsi="Times New Roman"/>
          <w:spacing w:val="-4"/>
        </w:rPr>
        <w:t> </w:t>
      </w:r>
      <w:r w:rsidRPr="000A2DE8">
        <w:rPr>
          <w:rFonts w:ascii="Times New Roman" w:hAnsi="Times New Roman"/>
          <w:spacing w:val="-4"/>
        </w:rPr>
        <w:t>×</w:t>
      </w:r>
      <w:r w:rsidR="00200E59">
        <w:rPr>
          <w:rFonts w:ascii="Times New Roman" w:hAnsi="Times New Roman"/>
          <w:spacing w:val="-4"/>
        </w:rPr>
        <w:t> </w:t>
      </w:r>
      <w:r w:rsidRPr="000A2DE8">
        <w:rPr>
          <w:rFonts w:ascii="Times New Roman" w:hAnsi="Times New Roman"/>
          <w:spacing w:val="-4"/>
        </w:rPr>
        <w:t xml:space="preserve">VNR ši </w:t>
      </w:r>
      <w:r w:rsidR="00ED5D78">
        <w:rPr>
          <w:rFonts w:ascii="Times New Roman" w:hAnsi="Times New Roman"/>
          <w:spacing w:val="-4"/>
        </w:rPr>
        <w:t>aktyvumas</w:t>
      </w:r>
      <w:r w:rsidRPr="000A2DE8">
        <w:rPr>
          <w:rFonts w:ascii="Times New Roman" w:hAnsi="Times New Roman"/>
          <w:spacing w:val="-4"/>
        </w:rPr>
        <w:t xml:space="preserve"> padidėjo 3,6 %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gydytų pacientų ir 0,4 % </w:t>
      </w:r>
      <w:r w:rsidR="002E3522">
        <w:rPr>
          <w:rFonts w:ascii="Times New Roman" w:hAnsi="Times New Roman"/>
          <w:spacing w:val="-4"/>
        </w:rPr>
        <w:t>vartojusių</w:t>
      </w:r>
      <w:r w:rsidRPr="000A2DE8">
        <w:rPr>
          <w:rFonts w:ascii="Times New Roman" w:hAnsi="Times New Roman"/>
          <w:spacing w:val="-4"/>
        </w:rPr>
        <w:t xml:space="preserve"> placeb</w:t>
      </w:r>
      <w:r w:rsidR="002E3522">
        <w:rPr>
          <w:rFonts w:ascii="Times New Roman" w:hAnsi="Times New Roman"/>
          <w:spacing w:val="-4"/>
        </w:rPr>
        <w:t>o</w:t>
      </w:r>
      <w:r w:rsidRPr="000A2DE8">
        <w:rPr>
          <w:rFonts w:ascii="Times New Roman" w:hAnsi="Times New Roman"/>
          <w:spacing w:val="-4"/>
        </w:rPr>
        <w:t>.</w:t>
      </w:r>
      <w:r w:rsidR="00A523D5">
        <w:rPr>
          <w:rFonts w:ascii="Times New Roman" w:hAnsi="Times New Roman"/>
          <w:spacing w:val="-4"/>
        </w:rPr>
        <w:t xml:space="preserve"> </w:t>
      </w:r>
      <w:proofErr w:type="spellStart"/>
      <w:r w:rsidRPr="000A2DE8">
        <w:rPr>
          <w:rFonts w:ascii="Times New Roman" w:hAnsi="Times New Roman"/>
          <w:spacing w:val="-4"/>
        </w:rPr>
        <w:t>Aminotransferazių</w:t>
      </w:r>
      <w:proofErr w:type="spellEnd"/>
      <w:r w:rsidRPr="000A2DE8">
        <w:rPr>
          <w:rFonts w:ascii="Times New Roman" w:hAnsi="Times New Roman"/>
          <w:spacing w:val="-4"/>
        </w:rPr>
        <w:t xml:space="preserve"> aktyvumo padidėjimas su </w:t>
      </w:r>
      <w:proofErr w:type="spellStart"/>
      <w:r w:rsidRPr="000A2DE8">
        <w:rPr>
          <w:rFonts w:ascii="Times New Roman" w:hAnsi="Times New Roman"/>
          <w:spacing w:val="-4"/>
        </w:rPr>
        <w:t>bilirubino</w:t>
      </w:r>
      <w:proofErr w:type="spellEnd"/>
      <w:r w:rsidRPr="000A2DE8">
        <w:rPr>
          <w:rFonts w:ascii="Times New Roman" w:hAnsi="Times New Roman"/>
          <w:spacing w:val="-4"/>
        </w:rPr>
        <w:t xml:space="preserve"> </w:t>
      </w:r>
      <w:r w:rsidR="002E3522">
        <w:rPr>
          <w:rFonts w:ascii="Times New Roman" w:hAnsi="Times New Roman"/>
          <w:spacing w:val="-4"/>
        </w:rPr>
        <w:t xml:space="preserve">koncentracijos </w:t>
      </w:r>
      <w:r w:rsidRPr="000A2DE8">
        <w:rPr>
          <w:rFonts w:ascii="Times New Roman" w:hAnsi="Times New Roman"/>
          <w:spacing w:val="-4"/>
        </w:rPr>
        <w:t>padidėjimu (≥</w:t>
      </w:r>
      <w:r w:rsidR="00200E59">
        <w:rPr>
          <w:rFonts w:ascii="Times New Roman" w:hAnsi="Times New Roman"/>
          <w:spacing w:val="-4"/>
        </w:rPr>
        <w:t> </w:t>
      </w:r>
      <w:r w:rsidRPr="000A2DE8">
        <w:rPr>
          <w:rFonts w:ascii="Times New Roman" w:hAnsi="Times New Roman"/>
          <w:spacing w:val="-4"/>
        </w:rPr>
        <w:t>2</w:t>
      </w:r>
      <w:r w:rsidR="00200E59">
        <w:rPr>
          <w:rFonts w:ascii="Times New Roman" w:hAnsi="Times New Roman"/>
          <w:spacing w:val="-4"/>
        </w:rPr>
        <w:t> </w:t>
      </w:r>
      <w:r w:rsidRPr="000A2DE8">
        <w:rPr>
          <w:rFonts w:ascii="Times New Roman" w:hAnsi="Times New Roman"/>
          <w:spacing w:val="-4"/>
        </w:rPr>
        <w:t>×</w:t>
      </w:r>
      <w:r w:rsidR="00200E59">
        <w:rPr>
          <w:rFonts w:ascii="Times New Roman" w:hAnsi="Times New Roman"/>
          <w:spacing w:val="-4"/>
        </w:rPr>
        <w:t> </w:t>
      </w:r>
      <w:r w:rsidRPr="000A2DE8">
        <w:rPr>
          <w:rFonts w:ascii="Times New Roman" w:hAnsi="Times New Roman"/>
          <w:spacing w:val="-4"/>
        </w:rPr>
        <w:t>VNR) be tulžies obstrukcijos požymių buvo susietas 0,2 %</w:t>
      </w:r>
      <w:r w:rsidR="00A523D5">
        <w:rPr>
          <w:rFonts w:ascii="Times New Roman" w:hAnsi="Times New Roman"/>
          <w:spacing w:val="-4"/>
        </w:rPr>
        <w:t xml:space="preserve"> </w:t>
      </w:r>
      <w:r w:rsidRPr="000A2DE8">
        <w:rPr>
          <w:rFonts w:ascii="Times New Roman" w:hAnsi="Times New Roman"/>
          <w:spacing w:val="1"/>
        </w:rPr>
        <w:t xml:space="preserve">(5 pacientams)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w:t>
      </w:r>
      <w:r w:rsidR="002E3522">
        <w:rPr>
          <w:rFonts w:ascii="Times New Roman" w:hAnsi="Times New Roman"/>
          <w:spacing w:val="1"/>
        </w:rPr>
        <w:t xml:space="preserve">gydytų </w:t>
      </w:r>
      <w:r w:rsidRPr="000A2DE8">
        <w:rPr>
          <w:rFonts w:ascii="Times New Roman" w:hAnsi="Times New Roman"/>
          <w:spacing w:val="1"/>
        </w:rPr>
        <w:t>ir 0,3 % (6</w:t>
      </w:r>
      <w:r w:rsidR="00200E59">
        <w:rPr>
          <w:rFonts w:ascii="Times New Roman" w:hAnsi="Times New Roman"/>
          <w:spacing w:val="1"/>
        </w:rPr>
        <w:t> </w:t>
      </w:r>
      <w:r w:rsidRPr="000A2DE8">
        <w:rPr>
          <w:rFonts w:ascii="Times New Roman" w:hAnsi="Times New Roman"/>
          <w:spacing w:val="1"/>
        </w:rPr>
        <w:t>pacientams) placeb</w:t>
      </w:r>
      <w:r w:rsidR="002E3522">
        <w:rPr>
          <w:rFonts w:ascii="Times New Roman" w:hAnsi="Times New Roman"/>
          <w:spacing w:val="1"/>
        </w:rPr>
        <w:t>o</w:t>
      </w:r>
      <w:r w:rsidRPr="000A2DE8">
        <w:rPr>
          <w:rFonts w:ascii="Times New Roman" w:hAnsi="Times New Roman"/>
          <w:spacing w:val="1"/>
        </w:rPr>
        <w:t xml:space="preserve"> </w:t>
      </w:r>
      <w:r w:rsidR="002E3522">
        <w:rPr>
          <w:rFonts w:ascii="Times New Roman" w:hAnsi="Times New Roman"/>
          <w:spacing w:val="1"/>
        </w:rPr>
        <w:t>vartojusių</w:t>
      </w:r>
      <w:r w:rsidRPr="000A2DE8">
        <w:rPr>
          <w:rFonts w:ascii="Times New Roman" w:hAnsi="Times New Roman"/>
          <w:spacing w:val="1"/>
        </w:rPr>
        <w:t xml:space="preserve"> pacientų.</w:t>
      </w:r>
    </w:p>
    <w:p w14:paraId="3951BFFC"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103EEC88" w14:textId="7D962086" w:rsidR="00E0107B" w:rsidRPr="000A2DE8" w:rsidRDefault="00E0107B" w:rsidP="00E0107B">
      <w:pPr>
        <w:widowControl w:val="0"/>
        <w:autoSpaceDE w:val="0"/>
        <w:autoSpaceDN w:val="0"/>
        <w:adjustRightInd w:val="0"/>
        <w:spacing w:after="0" w:line="240" w:lineRule="auto"/>
        <w:rPr>
          <w:rFonts w:ascii="Times New Roman" w:hAnsi="Times New Roman"/>
          <w:spacing w:val="-4"/>
        </w:rPr>
      </w:pPr>
      <w:r w:rsidRPr="000A2DE8">
        <w:rPr>
          <w:rFonts w:ascii="Times New Roman" w:hAnsi="Times New Roman"/>
          <w:spacing w:val="-4"/>
        </w:rPr>
        <w:t>100</w:t>
      </w:r>
      <w:r w:rsidR="00200E59">
        <w:rPr>
          <w:rFonts w:ascii="Times New Roman" w:hAnsi="Times New Roman"/>
          <w:spacing w:val="-4"/>
        </w:rPr>
        <w:t> </w:t>
      </w:r>
      <w:r w:rsidRPr="000A2DE8">
        <w:rPr>
          <w:rFonts w:ascii="Times New Roman" w:hAnsi="Times New Roman"/>
          <w:spacing w:val="-4"/>
        </w:rPr>
        <w:t>P</w:t>
      </w:r>
      <w:r w:rsidR="00A523D5">
        <w:rPr>
          <w:rFonts w:ascii="Times New Roman" w:hAnsi="Times New Roman"/>
          <w:spacing w:val="-4"/>
        </w:rPr>
        <w:t>A</w:t>
      </w:r>
      <w:r w:rsidRPr="000A2DE8">
        <w:rPr>
          <w:rFonts w:ascii="Times New Roman" w:hAnsi="Times New Roman"/>
          <w:spacing w:val="-4"/>
        </w:rPr>
        <w:t xml:space="preserve">H sergančių vaikų, dalyvavusių FUTURE 1/2 ir FUTURE 3/pratęsimas nekontroliuojamuose vaikų tyrimuose, jungtinėje analizėje kepenų </w:t>
      </w:r>
      <w:proofErr w:type="spellStart"/>
      <w:r w:rsidRPr="000A2DE8">
        <w:rPr>
          <w:rFonts w:ascii="Times New Roman" w:hAnsi="Times New Roman"/>
          <w:spacing w:val="-4"/>
        </w:rPr>
        <w:t>aminotransferazių</w:t>
      </w:r>
      <w:proofErr w:type="spellEnd"/>
      <w:r w:rsidRPr="000A2DE8">
        <w:rPr>
          <w:rFonts w:ascii="Times New Roman" w:hAnsi="Times New Roman"/>
          <w:spacing w:val="-4"/>
        </w:rPr>
        <w:t xml:space="preserve"> </w:t>
      </w:r>
      <w:r w:rsidR="00ED5D78">
        <w:rPr>
          <w:rFonts w:ascii="Times New Roman" w:hAnsi="Times New Roman"/>
          <w:spacing w:val="-4"/>
        </w:rPr>
        <w:t>aktyvumo</w:t>
      </w:r>
      <w:r w:rsidRPr="000A2DE8">
        <w:rPr>
          <w:rFonts w:ascii="Times New Roman" w:hAnsi="Times New Roman"/>
          <w:spacing w:val="-4"/>
        </w:rPr>
        <w:t xml:space="preserve"> padidėjimas ≥ 3</w:t>
      </w:r>
      <w:r w:rsidR="00200E59">
        <w:rPr>
          <w:rFonts w:ascii="Times New Roman" w:hAnsi="Times New Roman"/>
          <w:spacing w:val="-4"/>
        </w:rPr>
        <w:t> </w:t>
      </w:r>
      <w:r w:rsidR="00A523D5" w:rsidRPr="000A2DE8">
        <w:rPr>
          <w:rFonts w:ascii="Times New Roman" w:hAnsi="Times New Roman"/>
          <w:spacing w:val="-4"/>
        </w:rPr>
        <w:t>×</w:t>
      </w:r>
      <w:r w:rsidR="00200E59">
        <w:rPr>
          <w:rFonts w:ascii="Times New Roman" w:hAnsi="Times New Roman"/>
          <w:spacing w:val="-4"/>
        </w:rPr>
        <w:t> </w:t>
      </w:r>
      <w:r w:rsidRPr="000A2DE8">
        <w:rPr>
          <w:rFonts w:ascii="Times New Roman" w:hAnsi="Times New Roman"/>
          <w:spacing w:val="-4"/>
        </w:rPr>
        <w:t>VNR buvo stebėtas 2 % pacientų.</w:t>
      </w:r>
    </w:p>
    <w:p w14:paraId="5904E9E8" w14:textId="77777777" w:rsidR="00E0107B" w:rsidRPr="000A2DE8" w:rsidRDefault="00E0107B" w:rsidP="00E0107B">
      <w:pPr>
        <w:widowControl w:val="0"/>
        <w:autoSpaceDE w:val="0"/>
        <w:autoSpaceDN w:val="0"/>
        <w:adjustRightInd w:val="0"/>
        <w:spacing w:after="0" w:line="240" w:lineRule="auto"/>
        <w:rPr>
          <w:rFonts w:ascii="Times New Roman" w:hAnsi="Times New Roman"/>
          <w:spacing w:val="-4"/>
        </w:rPr>
      </w:pPr>
    </w:p>
    <w:p w14:paraId="2C8E5494" w14:textId="447C0B6F" w:rsidR="00E0107B" w:rsidRPr="000A2DE8" w:rsidRDefault="00E0107B" w:rsidP="00E0107B">
      <w:pPr>
        <w:widowControl w:val="0"/>
        <w:autoSpaceDE w:val="0"/>
        <w:autoSpaceDN w:val="0"/>
        <w:adjustRightInd w:val="0"/>
        <w:spacing w:after="0" w:line="240" w:lineRule="auto"/>
        <w:rPr>
          <w:rFonts w:ascii="Times New Roman" w:hAnsi="Times New Roman"/>
          <w:spacing w:val="-4"/>
        </w:rPr>
      </w:pPr>
      <w:r w:rsidRPr="000A2DE8">
        <w:rPr>
          <w:rFonts w:ascii="Times New Roman" w:hAnsi="Times New Roman"/>
          <w:spacing w:val="-4"/>
        </w:rPr>
        <w:t>FUTURE-4 tyrime, į kurį buvo įtraukta 13</w:t>
      </w:r>
      <w:r w:rsidR="00200E59">
        <w:rPr>
          <w:rFonts w:ascii="Times New Roman" w:hAnsi="Times New Roman"/>
          <w:spacing w:val="-4"/>
        </w:rPr>
        <w:t> </w:t>
      </w:r>
      <w:r w:rsidRPr="000A2DE8">
        <w:rPr>
          <w:rFonts w:ascii="Times New Roman" w:hAnsi="Times New Roman"/>
          <w:spacing w:val="-4"/>
        </w:rPr>
        <w:t xml:space="preserve">naujagimių, sergančių </w:t>
      </w:r>
      <w:r w:rsidR="001E2DAA">
        <w:rPr>
          <w:rFonts w:ascii="Times New Roman" w:hAnsi="Times New Roman"/>
          <w:spacing w:val="-4"/>
        </w:rPr>
        <w:t>INPH</w:t>
      </w:r>
      <w:r w:rsidRPr="000A2DE8">
        <w:rPr>
          <w:rFonts w:ascii="Times New Roman" w:hAnsi="Times New Roman"/>
          <w:spacing w:val="-4"/>
        </w:rPr>
        <w:t xml:space="preserve">, gydytų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2 mg/kg du kartus per parą mažiau </w:t>
      </w:r>
      <w:r w:rsidR="002E3522">
        <w:rPr>
          <w:rFonts w:ascii="Times New Roman" w:hAnsi="Times New Roman"/>
          <w:spacing w:val="-4"/>
        </w:rPr>
        <w:t>kaip</w:t>
      </w:r>
      <w:r w:rsidRPr="000A2DE8">
        <w:rPr>
          <w:rFonts w:ascii="Times New Roman" w:hAnsi="Times New Roman"/>
          <w:spacing w:val="-4"/>
        </w:rPr>
        <w:t xml:space="preserve"> 10</w:t>
      </w:r>
      <w:r w:rsidR="00200E59">
        <w:rPr>
          <w:rFonts w:ascii="Times New Roman" w:hAnsi="Times New Roman"/>
          <w:spacing w:val="-4"/>
        </w:rPr>
        <w:t> </w:t>
      </w:r>
      <w:r w:rsidRPr="000A2DE8">
        <w:rPr>
          <w:rFonts w:ascii="Times New Roman" w:hAnsi="Times New Roman"/>
          <w:spacing w:val="-4"/>
        </w:rPr>
        <w:t>dienų (nuo 0,5 iki 10,0</w:t>
      </w:r>
      <w:r w:rsidR="00200E59">
        <w:rPr>
          <w:rFonts w:ascii="Times New Roman" w:hAnsi="Times New Roman"/>
          <w:spacing w:val="-4"/>
        </w:rPr>
        <w:t> </w:t>
      </w:r>
      <w:r w:rsidRPr="000A2DE8">
        <w:rPr>
          <w:rFonts w:ascii="Times New Roman" w:hAnsi="Times New Roman"/>
          <w:spacing w:val="-4"/>
        </w:rPr>
        <w:t xml:space="preserve">dienų), gydymo metu nebuvo kepenų </w:t>
      </w:r>
      <w:proofErr w:type="spellStart"/>
      <w:r w:rsidRPr="000A2DE8">
        <w:rPr>
          <w:rFonts w:ascii="Times New Roman" w:hAnsi="Times New Roman"/>
          <w:spacing w:val="-4"/>
        </w:rPr>
        <w:t>aminotransferazių</w:t>
      </w:r>
      <w:proofErr w:type="spellEnd"/>
      <w:r w:rsidRPr="000A2DE8">
        <w:rPr>
          <w:rFonts w:ascii="Times New Roman" w:hAnsi="Times New Roman"/>
          <w:spacing w:val="-4"/>
        </w:rPr>
        <w:t xml:space="preserve"> </w:t>
      </w:r>
      <w:r w:rsidR="00ED5D78">
        <w:rPr>
          <w:rFonts w:ascii="Times New Roman" w:hAnsi="Times New Roman"/>
          <w:spacing w:val="-4"/>
        </w:rPr>
        <w:t>aktyvumo</w:t>
      </w:r>
      <w:r w:rsidRPr="000A2DE8">
        <w:rPr>
          <w:rFonts w:ascii="Times New Roman" w:hAnsi="Times New Roman"/>
          <w:spacing w:val="-4"/>
        </w:rPr>
        <w:t xml:space="preserve"> padidėjimo ≥ 3</w:t>
      </w:r>
      <w:r w:rsidR="00200E59">
        <w:rPr>
          <w:rFonts w:ascii="Times New Roman" w:hAnsi="Times New Roman"/>
          <w:spacing w:val="-4"/>
        </w:rPr>
        <w:t> </w:t>
      </w:r>
      <w:r w:rsidR="00A523D5" w:rsidRPr="000A2DE8">
        <w:rPr>
          <w:rFonts w:ascii="Times New Roman" w:hAnsi="Times New Roman"/>
          <w:spacing w:val="-4"/>
        </w:rPr>
        <w:t>×</w:t>
      </w:r>
      <w:r w:rsidR="00200E59">
        <w:rPr>
          <w:rFonts w:ascii="Times New Roman" w:hAnsi="Times New Roman"/>
          <w:spacing w:val="-4"/>
        </w:rPr>
        <w:t> </w:t>
      </w:r>
      <w:r w:rsidRPr="000A2DE8">
        <w:rPr>
          <w:rFonts w:ascii="Times New Roman" w:hAnsi="Times New Roman"/>
          <w:spacing w:val="-4"/>
        </w:rPr>
        <w:t>VNR atvejų, tačiau pasitaikė vienas hepatito, pasireiškusio po 3</w:t>
      </w:r>
      <w:r w:rsidR="00200E59">
        <w:rPr>
          <w:rFonts w:ascii="Times New Roman" w:hAnsi="Times New Roman"/>
          <w:spacing w:val="-4"/>
        </w:rPr>
        <w:t> </w:t>
      </w:r>
      <w:r w:rsidRPr="000A2DE8">
        <w:rPr>
          <w:rFonts w:ascii="Times New Roman" w:hAnsi="Times New Roman"/>
          <w:spacing w:val="-4"/>
        </w:rPr>
        <w:t xml:space="preserve">dienų po gydymo </w:t>
      </w:r>
      <w:proofErr w:type="spellStart"/>
      <w:r w:rsidRPr="000A2DE8">
        <w:rPr>
          <w:rFonts w:ascii="Times New Roman" w:hAnsi="Times New Roman"/>
          <w:spacing w:val="-4"/>
        </w:rPr>
        <w:t>bozentanu</w:t>
      </w:r>
      <w:proofErr w:type="spellEnd"/>
      <w:r w:rsidRPr="000A2DE8">
        <w:rPr>
          <w:rFonts w:ascii="Times New Roman" w:hAnsi="Times New Roman"/>
          <w:spacing w:val="-4"/>
        </w:rPr>
        <w:t>, atvejis.</w:t>
      </w:r>
    </w:p>
    <w:p w14:paraId="6B4F8FCC"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664C83BC" w14:textId="77777777" w:rsidR="00E0107B" w:rsidRPr="00680FF0" w:rsidRDefault="00E0107B" w:rsidP="00E0107B">
      <w:pPr>
        <w:widowControl w:val="0"/>
        <w:autoSpaceDE w:val="0"/>
        <w:autoSpaceDN w:val="0"/>
        <w:adjustRightInd w:val="0"/>
        <w:spacing w:after="0" w:line="240" w:lineRule="auto"/>
        <w:rPr>
          <w:rFonts w:ascii="Times New Roman" w:eastAsia="Times New Roman" w:hAnsi="Times New Roman"/>
        </w:rPr>
      </w:pPr>
      <w:r w:rsidRPr="00A4683A">
        <w:rPr>
          <w:rFonts w:ascii="Times New Roman" w:hAnsi="Times New Roman"/>
          <w:i/>
          <w:spacing w:val="-1"/>
          <w:position w:val="-1"/>
        </w:rPr>
        <w:t>Hemoglobinas</w:t>
      </w:r>
    </w:p>
    <w:p w14:paraId="2066C29A" w14:textId="41708CA4" w:rsidR="00E0107B" w:rsidRDefault="00E0107B" w:rsidP="00A523D5">
      <w:pPr>
        <w:widowControl w:val="0"/>
        <w:tabs>
          <w:tab w:val="left" w:pos="8364"/>
        </w:tabs>
        <w:autoSpaceDE w:val="0"/>
        <w:autoSpaceDN w:val="0"/>
        <w:adjustRightInd w:val="0"/>
        <w:spacing w:before="32" w:after="0" w:line="240" w:lineRule="auto"/>
        <w:ind w:right="140"/>
        <w:rPr>
          <w:rFonts w:ascii="Times New Roman" w:hAnsi="Times New Roman"/>
        </w:rPr>
      </w:pPr>
      <w:r w:rsidRPr="000A2DE8">
        <w:rPr>
          <w:rFonts w:ascii="Times New Roman" w:hAnsi="Times New Roman"/>
        </w:rPr>
        <w:t>Placebu kontroliuotuose klinikiniuose tyrimuose suaugusiesiems apie hemoglobino koncentracijos sumažėjimą žemiau 10</w:t>
      </w:r>
      <w:r w:rsidR="00200E59">
        <w:rPr>
          <w:rFonts w:ascii="Times New Roman" w:hAnsi="Times New Roman"/>
        </w:rPr>
        <w:t> </w:t>
      </w:r>
      <w:r w:rsidRPr="000A2DE8">
        <w:rPr>
          <w:rFonts w:ascii="Times New Roman" w:hAnsi="Times New Roman"/>
        </w:rPr>
        <w:t xml:space="preserve">g/dl nuo tyrimo pradžios buvo pranešta 8,0 % pacientų, gydytų </w:t>
      </w:r>
      <w:proofErr w:type="spellStart"/>
      <w:r w:rsidRPr="000A2DE8">
        <w:rPr>
          <w:rFonts w:ascii="Times New Roman" w:hAnsi="Times New Roman"/>
        </w:rPr>
        <w:t>bozentanu</w:t>
      </w:r>
      <w:proofErr w:type="spellEnd"/>
      <w:r w:rsidRPr="000A2DE8">
        <w:rPr>
          <w:rFonts w:ascii="Times New Roman" w:hAnsi="Times New Roman"/>
        </w:rPr>
        <w:t xml:space="preserve"> ir 3,9 % pacientų, </w:t>
      </w:r>
      <w:r w:rsidR="002E3522">
        <w:rPr>
          <w:rFonts w:ascii="Times New Roman" w:hAnsi="Times New Roman"/>
        </w:rPr>
        <w:t>vartojusių</w:t>
      </w:r>
      <w:r w:rsidRPr="000A2DE8">
        <w:rPr>
          <w:rFonts w:ascii="Times New Roman" w:hAnsi="Times New Roman"/>
        </w:rPr>
        <w:t xml:space="preserve"> placebu (žr.4.4 skyrių). </w:t>
      </w:r>
    </w:p>
    <w:p w14:paraId="5E70B1D4" w14:textId="77777777" w:rsidR="00A523D5" w:rsidRPr="000A2DE8" w:rsidRDefault="00A523D5" w:rsidP="00A523D5">
      <w:pPr>
        <w:widowControl w:val="0"/>
        <w:tabs>
          <w:tab w:val="left" w:pos="8364"/>
        </w:tabs>
        <w:autoSpaceDE w:val="0"/>
        <w:autoSpaceDN w:val="0"/>
        <w:adjustRightInd w:val="0"/>
        <w:spacing w:before="32" w:after="0" w:line="240" w:lineRule="auto"/>
        <w:ind w:right="140"/>
        <w:rPr>
          <w:rFonts w:ascii="Times New Roman" w:hAnsi="Times New Roman"/>
        </w:rPr>
      </w:pPr>
    </w:p>
    <w:p w14:paraId="214458BA" w14:textId="0BA452FD" w:rsidR="00E0107B" w:rsidRDefault="00A523D5" w:rsidP="00E0107B">
      <w:pPr>
        <w:widowControl w:val="0"/>
        <w:autoSpaceDE w:val="0"/>
        <w:autoSpaceDN w:val="0"/>
        <w:adjustRightInd w:val="0"/>
        <w:spacing w:before="32" w:after="0" w:line="240" w:lineRule="auto"/>
        <w:ind w:right="448"/>
        <w:rPr>
          <w:rFonts w:ascii="Times New Roman" w:hAnsi="Times New Roman"/>
        </w:rPr>
      </w:pPr>
      <w:r>
        <w:rPr>
          <w:rFonts w:ascii="Times New Roman" w:hAnsi="Times New Roman"/>
        </w:rPr>
        <w:t>Jungtinėje</w:t>
      </w:r>
      <w:r w:rsidR="00E0107B" w:rsidRPr="000A2DE8">
        <w:rPr>
          <w:rFonts w:ascii="Times New Roman" w:hAnsi="Times New Roman"/>
        </w:rPr>
        <w:t xml:space="preserve"> 100 P</w:t>
      </w:r>
      <w:r>
        <w:rPr>
          <w:rFonts w:ascii="Times New Roman" w:hAnsi="Times New Roman"/>
        </w:rPr>
        <w:t>A</w:t>
      </w:r>
      <w:r w:rsidR="00E0107B" w:rsidRPr="000A2DE8">
        <w:rPr>
          <w:rFonts w:ascii="Times New Roman" w:hAnsi="Times New Roman"/>
        </w:rPr>
        <w:t xml:space="preserve">H sirgusių vaikų iš nekontroliuojamų </w:t>
      </w:r>
      <w:r w:rsidR="0025013F">
        <w:rPr>
          <w:rFonts w:ascii="Times New Roman" w:hAnsi="Times New Roman"/>
        </w:rPr>
        <w:t>vaikų</w:t>
      </w:r>
      <w:r w:rsidR="00E0107B" w:rsidRPr="000A2DE8">
        <w:rPr>
          <w:rFonts w:ascii="Times New Roman" w:hAnsi="Times New Roman"/>
        </w:rPr>
        <w:t xml:space="preserve"> tyrimų FUTURE 1/2 ir FUTURE 3/</w:t>
      </w:r>
      <w:r w:rsidR="00680421">
        <w:rPr>
          <w:rFonts w:ascii="Times New Roman" w:hAnsi="Times New Roman"/>
        </w:rPr>
        <w:t xml:space="preserve">pratęsimas </w:t>
      </w:r>
      <w:r w:rsidR="00E0107B" w:rsidRPr="000A2DE8">
        <w:rPr>
          <w:rFonts w:ascii="Times New Roman" w:hAnsi="Times New Roman"/>
        </w:rPr>
        <w:t>analiz</w:t>
      </w:r>
      <w:r w:rsidR="00680421">
        <w:rPr>
          <w:rFonts w:ascii="Times New Roman" w:hAnsi="Times New Roman"/>
        </w:rPr>
        <w:t xml:space="preserve">ėje sumažėjusi </w:t>
      </w:r>
      <w:r w:rsidR="00E0107B" w:rsidRPr="000A2DE8">
        <w:rPr>
          <w:rFonts w:ascii="Times New Roman" w:hAnsi="Times New Roman"/>
        </w:rPr>
        <w:t>hemoglobino koncentracij</w:t>
      </w:r>
      <w:r w:rsidR="00680421">
        <w:rPr>
          <w:rFonts w:ascii="Times New Roman" w:hAnsi="Times New Roman"/>
        </w:rPr>
        <w:t>a</w:t>
      </w:r>
      <w:r w:rsidR="00E0107B" w:rsidRPr="000A2DE8">
        <w:rPr>
          <w:rFonts w:ascii="Times New Roman" w:hAnsi="Times New Roman"/>
        </w:rPr>
        <w:t xml:space="preserve"> žemiau 10</w:t>
      </w:r>
      <w:r w:rsidR="00200E59">
        <w:rPr>
          <w:rFonts w:ascii="Times New Roman" w:hAnsi="Times New Roman"/>
        </w:rPr>
        <w:t> </w:t>
      </w:r>
      <w:r w:rsidR="00E0107B" w:rsidRPr="000A2DE8">
        <w:rPr>
          <w:rFonts w:ascii="Times New Roman" w:hAnsi="Times New Roman"/>
        </w:rPr>
        <w:t>g/d</w:t>
      </w:r>
      <w:r w:rsidR="00E0107B">
        <w:rPr>
          <w:rFonts w:ascii="Times New Roman" w:hAnsi="Times New Roman"/>
        </w:rPr>
        <w:t>l</w:t>
      </w:r>
      <w:r w:rsidR="00E0107B" w:rsidRPr="000A2DE8">
        <w:rPr>
          <w:rFonts w:ascii="Times New Roman" w:hAnsi="Times New Roman"/>
        </w:rPr>
        <w:t xml:space="preserve"> lyginant su bazin</w:t>
      </w:r>
      <w:r w:rsidR="00680421">
        <w:rPr>
          <w:rFonts w:ascii="Times New Roman" w:hAnsi="Times New Roman"/>
        </w:rPr>
        <w:t>e buvo stebėta</w:t>
      </w:r>
      <w:r w:rsidR="00E0107B" w:rsidRPr="000A2DE8">
        <w:rPr>
          <w:rFonts w:ascii="Times New Roman" w:hAnsi="Times New Roman"/>
        </w:rPr>
        <w:t xml:space="preserve"> 10,0</w:t>
      </w:r>
      <w:r w:rsidR="00200E59">
        <w:rPr>
          <w:rFonts w:ascii="Times New Roman" w:hAnsi="Times New Roman"/>
        </w:rPr>
        <w:t> </w:t>
      </w:r>
      <w:r w:rsidR="00E0107B" w:rsidRPr="000A2DE8">
        <w:rPr>
          <w:rFonts w:ascii="Times New Roman" w:hAnsi="Times New Roman"/>
        </w:rPr>
        <w:t xml:space="preserve">% pacientų. </w:t>
      </w:r>
      <w:r w:rsidR="0025013F">
        <w:rPr>
          <w:rFonts w:ascii="Times New Roman" w:hAnsi="Times New Roman"/>
        </w:rPr>
        <w:t>Sumažėjimo</w:t>
      </w:r>
      <w:r w:rsidR="00E0107B" w:rsidRPr="000A2DE8">
        <w:rPr>
          <w:rFonts w:ascii="Times New Roman" w:hAnsi="Times New Roman"/>
        </w:rPr>
        <w:t xml:space="preserve"> žemiau 8 g/d</w:t>
      </w:r>
      <w:r w:rsidR="00680421">
        <w:rPr>
          <w:rFonts w:ascii="Times New Roman" w:hAnsi="Times New Roman"/>
        </w:rPr>
        <w:t>l</w:t>
      </w:r>
      <w:r w:rsidR="00E0107B" w:rsidRPr="000A2DE8">
        <w:rPr>
          <w:rFonts w:ascii="Times New Roman" w:hAnsi="Times New Roman"/>
        </w:rPr>
        <w:t xml:space="preserve"> nebuvo.</w:t>
      </w:r>
    </w:p>
    <w:p w14:paraId="59E39599" w14:textId="77777777" w:rsidR="00680421" w:rsidRPr="000A2DE8" w:rsidRDefault="00680421" w:rsidP="00E0107B">
      <w:pPr>
        <w:widowControl w:val="0"/>
        <w:autoSpaceDE w:val="0"/>
        <w:autoSpaceDN w:val="0"/>
        <w:adjustRightInd w:val="0"/>
        <w:spacing w:before="32" w:after="0" w:line="240" w:lineRule="auto"/>
        <w:ind w:right="448"/>
        <w:rPr>
          <w:rFonts w:ascii="Times New Roman" w:hAnsi="Times New Roman"/>
        </w:rPr>
      </w:pPr>
    </w:p>
    <w:p w14:paraId="560C95AF" w14:textId="6B308040" w:rsidR="00E0107B" w:rsidRPr="000A2DE8" w:rsidRDefault="00E0107B" w:rsidP="00680421">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 xml:space="preserve">Tyrimo FUTURE-4 metu 6 iš 13 </w:t>
      </w:r>
      <w:proofErr w:type="spellStart"/>
      <w:r w:rsidRPr="000A2DE8">
        <w:rPr>
          <w:rFonts w:ascii="Times New Roman" w:hAnsi="Times New Roman"/>
        </w:rPr>
        <w:t>bozentanu</w:t>
      </w:r>
      <w:proofErr w:type="spellEnd"/>
      <w:r w:rsidRPr="000A2DE8">
        <w:rPr>
          <w:rFonts w:ascii="Times New Roman" w:hAnsi="Times New Roman"/>
        </w:rPr>
        <w:t xml:space="preserve"> gydytų naujagimių, sirgusių </w:t>
      </w:r>
      <w:r w:rsidR="001E2DAA">
        <w:rPr>
          <w:rFonts w:ascii="Times New Roman" w:hAnsi="Times New Roman"/>
        </w:rPr>
        <w:t>INPH</w:t>
      </w:r>
      <w:r w:rsidRPr="000A2DE8">
        <w:rPr>
          <w:rFonts w:ascii="Times New Roman" w:hAnsi="Times New Roman"/>
        </w:rPr>
        <w:t xml:space="preserve">, </w:t>
      </w:r>
      <w:r w:rsidR="00680421" w:rsidRPr="00680421">
        <w:rPr>
          <w:rFonts w:ascii="Times New Roman" w:hAnsi="Times New Roman"/>
        </w:rPr>
        <w:t>patyrė hemoglobino</w:t>
      </w:r>
      <w:r w:rsidR="0025013F">
        <w:rPr>
          <w:rFonts w:ascii="Times New Roman" w:hAnsi="Times New Roman"/>
        </w:rPr>
        <w:t xml:space="preserve"> </w:t>
      </w:r>
      <w:r w:rsidR="00680421" w:rsidRPr="00680421">
        <w:rPr>
          <w:rFonts w:ascii="Times New Roman" w:hAnsi="Times New Roman"/>
        </w:rPr>
        <w:t>k</w:t>
      </w:r>
      <w:r w:rsidR="00CF0FD0">
        <w:rPr>
          <w:rFonts w:ascii="Times New Roman" w:hAnsi="Times New Roman"/>
        </w:rPr>
        <w:t>oncentracijos</w:t>
      </w:r>
      <w:r w:rsidR="00680421" w:rsidRPr="00680421">
        <w:rPr>
          <w:rFonts w:ascii="Times New Roman" w:hAnsi="Times New Roman"/>
        </w:rPr>
        <w:t xml:space="preserve"> sumažėjimą nuo normos ribų pradiniame lygyje iki apatinės normos ribos gydymo met</w:t>
      </w:r>
      <w:r w:rsidR="00680421">
        <w:rPr>
          <w:rFonts w:ascii="Times New Roman" w:hAnsi="Times New Roman"/>
        </w:rPr>
        <w:t>u</w:t>
      </w:r>
      <w:r w:rsidRPr="000A2DE8">
        <w:rPr>
          <w:rFonts w:ascii="Times New Roman" w:hAnsi="Times New Roman"/>
        </w:rPr>
        <w:t>.</w:t>
      </w:r>
    </w:p>
    <w:p w14:paraId="3BD74AAB"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4D5851C5" w14:textId="77777777" w:rsidR="00E0107B" w:rsidRPr="000A2DE8" w:rsidRDefault="00E0107B" w:rsidP="00E0107B">
      <w:pPr>
        <w:tabs>
          <w:tab w:val="left" w:pos="567"/>
        </w:tabs>
        <w:autoSpaceDE w:val="0"/>
        <w:autoSpaceDN w:val="0"/>
        <w:adjustRightInd w:val="0"/>
        <w:spacing w:after="0" w:line="260" w:lineRule="exact"/>
        <w:rPr>
          <w:rFonts w:ascii="Times New Roman" w:eastAsia="Times New Roman" w:hAnsi="Times New Roman"/>
          <w:snapToGrid w:val="0"/>
          <w:u w:val="single"/>
          <w:lang w:eastAsia="en-US" w:bidi="ar-SA"/>
        </w:rPr>
      </w:pPr>
      <w:r w:rsidRPr="000A2DE8">
        <w:rPr>
          <w:rFonts w:ascii="Times New Roman" w:eastAsia="Times New Roman" w:hAnsi="Times New Roman"/>
          <w:snapToGrid w:val="0"/>
          <w:u w:val="single"/>
          <w:lang w:eastAsia="en-US" w:bidi="ar-SA"/>
        </w:rPr>
        <w:t>Pranešimas apie įtariamas nepageidaujamas reakcijas</w:t>
      </w:r>
    </w:p>
    <w:p w14:paraId="5045CFA0" w14:textId="63D96E9C" w:rsidR="00E0107B" w:rsidRPr="000A2DE8" w:rsidRDefault="00E0107B" w:rsidP="00E0107B">
      <w:pPr>
        <w:tabs>
          <w:tab w:val="left" w:pos="567"/>
        </w:tabs>
        <w:autoSpaceDE w:val="0"/>
        <w:autoSpaceDN w:val="0"/>
        <w:adjustRightInd w:val="0"/>
        <w:spacing w:after="0" w:line="260" w:lineRule="exact"/>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 xml:space="preserve">Svarbu pranešti apie įtariamas nepageidaujamas reakcijas, pastebėtas po vaistinio preparato registracijos, nes tai leidžia nuolat stebėti vaistinio preparato naudos ir rizikos santykį. </w:t>
      </w:r>
      <w:r w:rsidR="000E694D" w:rsidRPr="000E694D">
        <w:rPr>
          <w:rFonts w:ascii="Times New Roman" w:eastAsia="Times New Roman" w:hAnsi="Times New Roman"/>
          <w:lang w:eastAsia="en-US" w:bidi="ar-SA"/>
        </w:rPr>
        <w:t xml:space="preserve">Sveikatos priežiūros ar farmacijos specialistai turi pranešti apie bet kokias įtariamas nepageidaujamas reakcijas, </w:t>
      </w:r>
      <w:r w:rsidR="000E694D" w:rsidRPr="000E694D">
        <w:rPr>
          <w:rFonts w:ascii="Times New Roman" w:eastAsia="Times New Roman" w:hAnsi="Times New Roman"/>
          <w:color w:val="000000"/>
          <w:lang w:eastAsia="en-US" w:bidi="ar-SA"/>
        </w:rPr>
        <w:t>užpildę ir pateikę pranešimo formą Valstybinės vaistų kontrolės tarnybos prie Lietuvos Respublikos sveikatos apsaugos ministerijos tinklalapyje </w:t>
      </w:r>
      <w:r w:rsidR="000E694D" w:rsidRPr="000E694D">
        <w:rPr>
          <w:rFonts w:ascii="Times New Roman" w:eastAsia="Times New Roman" w:hAnsi="Times New Roman"/>
          <w:color w:val="0000EE"/>
          <w:u w:val="single"/>
          <w:lang w:eastAsia="en-US" w:bidi="ar-SA"/>
        </w:rPr>
        <w:t>https://vvkt.lrv.lt/lt/</w:t>
      </w:r>
      <w:r w:rsidR="000E694D" w:rsidRPr="000E694D">
        <w:rPr>
          <w:rFonts w:ascii="Times New Roman" w:eastAsia="Times New Roman" w:hAnsi="Times New Roman"/>
          <w:color w:val="000000"/>
          <w:lang w:eastAsia="en-US" w:bidi="ar-SA"/>
        </w:rPr>
        <w:t> nurodytais būdais.</w:t>
      </w:r>
    </w:p>
    <w:p w14:paraId="213B1DE5" w14:textId="77777777" w:rsidR="00E0107B" w:rsidRPr="000A2DE8" w:rsidRDefault="00E0107B" w:rsidP="00E0107B">
      <w:pPr>
        <w:tabs>
          <w:tab w:val="left" w:pos="567"/>
        </w:tabs>
        <w:autoSpaceDE w:val="0"/>
        <w:autoSpaceDN w:val="0"/>
        <w:adjustRightInd w:val="0"/>
        <w:spacing w:after="0" w:line="260" w:lineRule="exact"/>
        <w:rPr>
          <w:rFonts w:ascii="Times New Roman" w:eastAsia="Times New Roman" w:hAnsi="Times New Roman"/>
        </w:rPr>
      </w:pPr>
    </w:p>
    <w:p w14:paraId="73F69BD3" w14:textId="77777777" w:rsidR="00E0107B" w:rsidRPr="000A2DE8"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4.9</w:t>
      </w:r>
      <w:r w:rsidRPr="000A2DE8">
        <w:rPr>
          <w:rFonts w:ascii="Times New Roman" w:hAnsi="Times New Roman"/>
        </w:rPr>
        <w:tab/>
      </w:r>
      <w:r w:rsidRPr="000A2DE8">
        <w:rPr>
          <w:rFonts w:ascii="Times New Roman" w:hAnsi="Times New Roman"/>
          <w:b/>
        </w:rPr>
        <w:t>Perdozavimas</w:t>
      </w:r>
    </w:p>
    <w:p w14:paraId="56C4F259"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5C92348B" w14:textId="12ABE008" w:rsidR="00E0107B" w:rsidRPr="000A2DE8" w:rsidRDefault="00E737EB" w:rsidP="00E0107B">
      <w:pPr>
        <w:widowControl w:val="0"/>
        <w:autoSpaceDE w:val="0"/>
        <w:autoSpaceDN w:val="0"/>
        <w:adjustRightInd w:val="0"/>
        <w:spacing w:after="0" w:line="240" w:lineRule="auto"/>
        <w:rPr>
          <w:rFonts w:ascii="Times New Roman" w:eastAsia="Times New Roman" w:hAnsi="Times New Roman"/>
        </w:rPr>
      </w:pPr>
      <w:r>
        <w:rPr>
          <w:rFonts w:ascii="Times New Roman" w:hAnsi="Times New Roman"/>
          <w:spacing w:val="-1"/>
        </w:rPr>
        <w:lastRenderedPageBreak/>
        <w:t xml:space="preserve">Buvo skiriama </w:t>
      </w:r>
      <w:proofErr w:type="spellStart"/>
      <w:r>
        <w:rPr>
          <w:rFonts w:ascii="Times New Roman" w:hAnsi="Times New Roman"/>
          <w:spacing w:val="-1"/>
        </w:rPr>
        <w:t>b</w:t>
      </w:r>
      <w:r w:rsidR="00E0107B" w:rsidRPr="000A2DE8">
        <w:rPr>
          <w:rFonts w:ascii="Times New Roman" w:hAnsi="Times New Roman"/>
          <w:spacing w:val="-1"/>
        </w:rPr>
        <w:t>ozentan</w:t>
      </w:r>
      <w:r w:rsidR="00255920">
        <w:rPr>
          <w:rFonts w:ascii="Times New Roman" w:hAnsi="Times New Roman"/>
          <w:spacing w:val="-1"/>
        </w:rPr>
        <w:t>o</w:t>
      </w:r>
      <w:proofErr w:type="spellEnd"/>
      <w:r w:rsidR="00E0107B" w:rsidRPr="000A2DE8">
        <w:rPr>
          <w:rFonts w:ascii="Times New Roman" w:hAnsi="Times New Roman"/>
          <w:spacing w:val="-1"/>
        </w:rPr>
        <w:t xml:space="preserve"> </w:t>
      </w:r>
      <w:r>
        <w:rPr>
          <w:rFonts w:ascii="Times New Roman" w:hAnsi="Times New Roman"/>
          <w:spacing w:val="-1"/>
        </w:rPr>
        <w:t>vienkartinė</w:t>
      </w:r>
      <w:r w:rsidR="00E0107B" w:rsidRPr="000A2DE8">
        <w:rPr>
          <w:rFonts w:ascii="Times New Roman" w:hAnsi="Times New Roman"/>
          <w:spacing w:val="-1"/>
        </w:rPr>
        <w:t xml:space="preserve"> dozė iki 2</w:t>
      </w:r>
      <w:r w:rsidR="00680421">
        <w:rPr>
          <w:rFonts w:ascii="Times New Roman" w:hAnsi="Times New Roman"/>
          <w:spacing w:val="-1"/>
        </w:rPr>
        <w:t> </w:t>
      </w:r>
      <w:r w:rsidR="00E0107B" w:rsidRPr="000A2DE8">
        <w:rPr>
          <w:rFonts w:ascii="Times New Roman" w:hAnsi="Times New Roman"/>
          <w:spacing w:val="-1"/>
        </w:rPr>
        <w:t xml:space="preserve">400 mg sveikiems tiriamiesiems ir iki </w:t>
      </w:r>
      <w:r w:rsidR="00E0107B" w:rsidRPr="000A2DE8">
        <w:rPr>
          <w:rFonts w:ascii="Times New Roman" w:hAnsi="Times New Roman"/>
        </w:rPr>
        <w:t>2</w:t>
      </w:r>
      <w:r w:rsidR="00680421">
        <w:rPr>
          <w:rFonts w:ascii="Times New Roman" w:hAnsi="Times New Roman"/>
        </w:rPr>
        <w:t> </w:t>
      </w:r>
      <w:r w:rsidR="00E0107B" w:rsidRPr="000A2DE8">
        <w:rPr>
          <w:rFonts w:ascii="Times New Roman" w:hAnsi="Times New Roman"/>
        </w:rPr>
        <w:t xml:space="preserve">000 mg per parą 2 mėnesius pacientams, sergantiems kitomis ligomis, nei </w:t>
      </w:r>
      <w:proofErr w:type="spellStart"/>
      <w:r w:rsidR="00E0107B" w:rsidRPr="000A2DE8">
        <w:rPr>
          <w:rFonts w:ascii="Times New Roman" w:hAnsi="Times New Roman"/>
        </w:rPr>
        <w:t>plautine</w:t>
      </w:r>
      <w:proofErr w:type="spellEnd"/>
      <w:r w:rsidR="00E0107B" w:rsidRPr="000A2DE8">
        <w:rPr>
          <w:rFonts w:ascii="Times New Roman" w:hAnsi="Times New Roman"/>
        </w:rPr>
        <w:t xml:space="preserve"> hipertenzija. Dažniausiai pasi</w:t>
      </w:r>
      <w:r>
        <w:rPr>
          <w:rFonts w:ascii="Times New Roman" w:hAnsi="Times New Roman"/>
        </w:rPr>
        <w:t>reiškusi</w:t>
      </w:r>
      <w:r w:rsidR="00E0107B" w:rsidRPr="000A2DE8">
        <w:rPr>
          <w:rFonts w:ascii="Times New Roman" w:hAnsi="Times New Roman"/>
        </w:rPr>
        <w:t xml:space="preserve"> nepageidaujama reakcija buvo silpnas ar vidutinio stiprumo galvos skausmas.</w:t>
      </w:r>
    </w:p>
    <w:p w14:paraId="6FF6AE22"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65832EEF" w14:textId="4B49AE5F"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 xml:space="preserve">Didelis perdozavimas gali sukelti </w:t>
      </w:r>
      <w:r w:rsidR="00E737EB">
        <w:rPr>
          <w:rFonts w:ascii="Times New Roman" w:hAnsi="Times New Roman"/>
        </w:rPr>
        <w:t>išreikštą</w:t>
      </w:r>
      <w:r w:rsidRPr="000A2DE8">
        <w:rPr>
          <w:rFonts w:ascii="Times New Roman" w:hAnsi="Times New Roman"/>
        </w:rPr>
        <w:t xml:space="preserve"> </w:t>
      </w:r>
      <w:proofErr w:type="spellStart"/>
      <w:r w:rsidRPr="000A2DE8">
        <w:rPr>
          <w:rFonts w:ascii="Times New Roman" w:hAnsi="Times New Roman"/>
        </w:rPr>
        <w:t>hipotenziją</w:t>
      </w:r>
      <w:proofErr w:type="spellEnd"/>
      <w:r w:rsidRPr="000A2DE8">
        <w:rPr>
          <w:rFonts w:ascii="Times New Roman" w:hAnsi="Times New Roman"/>
        </w:rPr>
        <w:t>, kuriai reikia aktyvaus širdies ir kraujagyslių sistemos gydymo. Vaistiniam preparatui esant rinkoje buvo nustatytas vienas perdozavimas</w:t>
      </w:r>
      <w:r w:rsidR="0020476D">
        <w:rPr>
          <w:rFonts w:ascii="Times New Roman" w:hAnsi="Times New Roman"/>
        </w:rPr>
        <w:t>,</w:t>
      </w:r>
      <w:r w:rsidRPr="000A2DE8">
        <w:rPr>
          <w:rFonts w:ascii="Times New Roman" w:hAnsi="Times New Roman"/>
        </w:rPr>
        <w:t xml:space="preserve"> </w:t>
      </w:r>
      <w:r w:rsidR="0020476D">
        <w:rPr>
          <w:rFonts w:ascii="Times New Roman" w:hAnsi="Times New Roman"/>
        </w:rPr>
        <w:t xml:space="preserve">paaugliui pavartojus </w:t>
      </w:r>
      <w:r w:rsidRPr="000A2DE8">
        <w:rPr>
          <w:rFonts w:ascii="Times New Roman" w:hAnsi="Times New Roman"/>
        </w:rPr>
        <w:t>10</w:t>
      </w:r>
      <w:r w:rsidR="00680421">
        <w:rPr>
          <w:rFonts w:ascii="Times New Roman" w:hAnsi="Times New Roman"/>
        </w:rPr>
        <w:t> </w:t>
      </w:r>
      <w:r w:rsidRPr="000A2DE8">
        <w:rPr>
          <w:rFonts w:ascii="Times New Roman" w:hAnsi="Times New Roman"/>
        </w:rPr>
        <w:t xml:space="preserve">000 mg </w:t>
      </w:r>
      <w:proofErr w:type="spellStart"/>
      <w:r w:rsidR="00680421">
        <w:rPr>
          <w:rFonts w:ascii="Times New Roman" w:hAnsi="Times New Roman"/>
        </w:rPr>
        <w:t>bozentano</w:t>
      </w:r>
      <w:proofErr w:type="spellEnd"/>
      <w:r w:rsidRPr="000A2DE8">
        <w:rPr>
          <w:rFonts w:ascii="Times New Roman" w:hAnsi="Times New Roman"/>
        </w:rPr>
        <w:t xml:space="preserve">. Jam </w:t>
      </w:r>
      <w:r w:rsidR="0020476D">
        <w:rPr>
          <w:rFonts w:ascii="Times New Roman" w:hAnsi="Times New Roman"/>
        </w:rPr>
        <w:t>pasireiškė</w:t>
      </w:r>
      <w:r w:rsidRPr="000A2DE8">
        <w:rPr>
          <w:rFonts w:ascii="Times New Roman" w:hAnsi="Times New Roman"/>
        </w:rPr>
        <w:t xml:space="preserve"> pykinimo, vėmimo, </w:t>
      </w:r>
      <w:proofErr w:type="spellStart"/>
      <w:r w:rsidR="0020476D">
        <w:rPr>
          <w:rFonts w:ascii="Times New Roman" w:hAnsi="Times New Roman"/>
        </w:rPr>
        <w:t>hipotenzijos</w:t>
      </w:r>
      <w:proofErr w:type="spellEnd"/>
      <w:r w:rsidRPr="000A2DE8">
        <w:rPr>
          <w:rFonts w:ascii="Times New Roman" w:hAnsi="Times New Roman"/>
        </w:rPr>
        <w:t xml:space="preserve">, svaigulio, prakaitavimo ir neaiškaus regėjimo simptomai. </w:t>
      </w:r>
      <w:r w:rsidR="0020476D" w:rsidRPr="0020476D">
        <w:rPr>
          <w:rFonts w:ascii="Times New Roman" w:eastAsia="Times New Roman" w:hAnsi="Times New Roman"/>
          <w:lang w:eastAsia="en-US" w:bidi="ar-SA"/>
        </w:rPr>
        <w:t>Simptomai visiškai išnyko per 24</w:t>
      </w:r>
      <w:r w:rsidR="00200E59">
        <w:rPr>
          <w:rFonts w:ascii="Times New Roman" w:eastAsia="Times New Roman" w:hAnsi="Times New Roman"/>
          <w:lang w:eastAsia="en-US" w:bidi="ar-SA"/>
        </w:rPr>
        <w:t> </w:t>
      </w:r>
      <w:r w:rsidR="0020476D" w:rsidRPr="0020476D">
        <w:rPr>
          <w:rFonts w:ascii="Times New Roman" w:eastAsia="Times New Roman" w:hAnsi="Times New Roman"/>
          <w:lang w:eastAsia="en-US" w:bidi="ar-SA"/>
        </w:rPr>
        <w:t>valandas, pacientui buvo palaikomas kraujospūdis</w:t>
      </w:r>
      <w:r w:rsidRPr="000A2DE8">
        <w:rPr>
          <w:rFonts w:ascii="Times New Roman" w:hAnsi="Times New Roman"/>
        </w:rPr>
        <w:t xml:space="preserve">. Pastaba: dializės metu </w:t>
      </w:r>
      <w:proofErr w:type="spellStart"/>
      <w:r w:rsidRPr="000A2DE8">
        <w:rPr>
          <w:rFonts w:ascii="Times New Roman" w:hAnsi="Times New Roman"/>
        </w:rPr>
        <w:t>bozentanas</w:t>
      </w:r>
      <w:proofErr w:type="spellEnd"/>
      <w:r w:rsidRPr="000A2DE8">
        <w:rPr>
          <w:rFonts w:ascii="Times New Roman" w:hAnsi="Times New Roman"/>
        </w:rPr>
        <w:t xml:space="preserve"> nepašalinamas.</w:t>
      </w:r>
    </w:p>
    <w:p w14:paraId="74AC65E8"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14CE6261"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4CA0E8B2" w14:textId="77777777" w:rsidR="00E0107B" w:rsidRPr="000A2DE8"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5.</w:t>
      </w:r>
      <w:r w:rsidRPr="000A2DE8">
        <w:rPr>
          <w:rFonts w:ascii="Times New Roman" w:hAnsi="Times New Roman"/>
        </w:rPr>
        <w:tab/>
      </w:r>
      <w:r w:rsidRPr="000A2DE8">
        <w:rPr>
          <w:rFonts w:ascii="Times New Roman" w:hAnsi="Times New Roman"/>
          <w:b/>
          <w:spacing w:val="2"/>
        </w:rPr>
        <w:t>FARMAKOLOGINĖS SAVYBĖS</w:t>
      </w:r>
    </w:p>
    <w:p w14:paraId="540BDD1D"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662E8351" w14:textId="77777777" w:rsidR="00E0107B" w:rsidRPr="000A2DE8"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5.1</w:t>
      </w:r>
      <w:r w:rsidRPr="000A2DE8">
        <w:rPr>
          <w:rFonts w:ascii="Times New Roman" w:hAnsi="Times New Roman"/>
        </w:rPr>
        <w:tab/>
      </w:r>
      <w:proofErr w:type="spellStart"/>
      <w:r w:rsidRPr="000A2DE8">
        <w:rPr>
          <w:rFonts w:ascii="Times New Roman" w:hAnsi="Times New Roman"/>
          <w:b/>
        </w:rPr>
        <w:t>Farmakodinaminės</w:t>
      </w:r>
      <w:proofErr w:type="spellEnd"/>
      <w:r w:rsidRPr="000A2DE8">
        <w:rPr>
          <w:rFonts w:ascii="Times New Roman" w:hAnsi="Times New Roman"/>
          <w:b/>
        </w:rPr>
        <w:t xml:space="preserve"> savybės</w:t>
      </w:r>
    </w:p>
    <w:p w14:paraId="217095D7"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773123A8" w14:textId="47A2F5A8"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Farmakoterapinė</w:t>
      </w:r>
      <w:proofErr w:type="spellEnd"/>
      <w:r w:rsidRPr="000A2DE8">
        <w:rPr>
          <w:rFonts w:ascii="Times New Roman" w:hAnsi="Times New Roman"/>
        </w:rPr>
        <w:t xml:space="preserve"> grupė – </w:t>
      </w:r>
      <w:proofErr w:type="spellStart"/>
      <w:r w:rsidR="0020476D">
        <w:rPr>
          <w:rFonts w:ascii="Times New Roman" w:hAnsi="Times New Roman"/>
        </w:rPr>
        <w:t>antihipertenziniai</w:t>
      </w:r>
      <w:proofErr w:type="spellEnd"/>
      <w:r w:rsidR="0020476D">
        <w:rPr>
          <w:rFonts w:ascii="Times New Roman" w:hAnsi="Times New Roman"/>
        </w:rPr>
        <w:t xml:space="preserve"> vaistiniai preparatai, </w:t>
      </w:r>
      <w:r w:rsidRPr="000A2DE8">
        <w:rPr>
          <w:rFonts w:ascii="Times New Roman" w:hAnsi="Times New Roman"/>
        </w:rPr>
        <w:t xml:space="preserve">kiti </w:t>
      </w:r>
      <w:proofErr w:type="spellStart"/>
      <w:r w:rsidRPr="000A2DE8">
        <w:rPr>
          <w:rFonts w:ascii="Times New Roman" w:hAnsi="Times New Roman"/>
        </w:rPr>
        <w:t>antihipertenziniai</w:t>
      </w:r>
      <w:proofErr w:type="spellEnd"/>
      <w:r w:rsidRPr="000A2DE8">
        <w:rPr>
          <w:rFonts w:ascii="Times New Roman" w:hAnsi="Times New Roman"/>
        </w:rPr>
        <w:t xml:space="preserve"> vaistiniai preparatai, ATC kodas – C02KX01.</w:t>
      </w:r>
    </w:p>
    <w:p w14:paraId="3331D9F8"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1A83D557" w14:textId="011523AA" w:rsidR="00E0107B" w:rsidRDefault="00E0107B" w:rsidP="00E0107B">
      <w:pPr>
        <w:widowControl w:val="0"/>
        <w:autoSpaceDE w:val="0"/>
        <w:autoSpaceDN w:val="0"/>
        <w:adjustRightInd w:val="0"/>
        <w:spacing w:after="0" w:line="240" w:lineRule="auto"/>
        <w:rPr>
          <w:rFonts w:ascii="Times New Roman" w:hAnsi="Times New Roman"/>
          <w:spacing w:val="1"/>
          <w:position w:val="-1"/>
          <w:u w:val="single"/>
        </w:rPr>
      </w:pPr>
      <w:r w:rsidRPr="000A2DE8">
        <w:rPr>
          <w:rFonts w:ascii="Times New Roman" w:hAnsi="Times New Roman"/>
          <w:spacing w:val="1"/>
          <w:position w:val="-1"/>
          <w:u w:val="single"/>
        </w:rPr>
        <w:t>Veikimo mechanizmas</w:t>
      </w:r>
    </w:p>
    <w:p w14:paraId="2305D7F3" w14:textId="77777777" w:rsidR="000E694D" w:rsidRPr="000A2DE8" w:rsidRDefault="000E694D" w:rsidP="00E0107B">
      <w:pPr>
        <w:widowControl w:val="0"/>
        <w:autoSpaceDE w:val="0"/>
        <w:autoSpaceDN w:val="0"/>
        <w:adjustRightInd w:val="0"/>
        <w:spacing w:after="0" w:line="240" w:lineRule="auto"/>
        <w:rPr>
          <w:rFonts w:ascii="Times New Roman" w:eastAsia="Times New Roman" w:hAnsi="Times New Roman"/>
        </w:rPr>
      </w:pPr>
    </w:p>
    <w:p w14:paraId="4E9C20B4" w14:textId="64B34FA5"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yra dvigubas </w:t>
      </w:r>
      <w:proofErr w:type="spellStart"/>
      <w:r w:rsidRPr="000A2DE8">
        <w:rPr>
          <w:rFonts w:ascii="Times New Roman" w:hAnsi="Times New Roman"/>
          <w:spacing w:val="-1"/>
        </w:rPr>
        <w:t>endoteli</w:t>
      </w:r>
      <w:r w:rsidR="00C647DB">
        <w:rPr>
          <w:rFonts w:ascii="Times New Roman" w:hAnsi="Times New Roman"/>
          <w:spacing w:val="-1"/>
        </w:rPr>
        <w:t>n</w:t>
      </w:r>
      <w:r w:rsidRPr="000A2DE8">
        <w:rPr>
          <w:rFonts w:ascii="Times New Roman" w:hAnsi="Times New Roman"/>
          <w:spacing w:val="-1"/>
        </w:rPr>
        <w:t>o</w:t>
      </w:r>
      <w:proofErr w:type="spellEnd"/>
      <w:r w:rsidRPr="000A2DE8">
        <w:rPr>
          <w:rFonts w:ascii="Times New Roman" w:hAnsi="Times New Roman"/>
          <w:spacing w:val="-1"/>
        </w:rPr>
        <w:t xml:space="preserve"> receptorių antagonistas (ERA), turintis </w:t>
      </w:r>
      <w:proofErr w:type="spellStart"/>
      <w:r w:rsidRPr="000A2DE8">
        <w:rPr>
          <w:rFonts w:ascii="Times New Roman" w:hAnsi="Times New Roman"/>
          <w:spacing w:val="-1"/>
        </w:rPr>
        <w:t>afinitetą</w:t>
      </w:r>
      <w:proofErr w:type="spellEnd"/>
      <w:r w:rsidRPr="000A2DE8">
        <w:rPr>
          <w:rFonts w:ascii="Times New Roman" w:hAnsi="Times New Roman"/>
          <w:spacing w:val="-1"/>
        </w:rPr>
        <w:t xml:space="preserve"> </w:t>
      </w:r>
      <w:proofErr w:type="spellStart"/>
      <w:r w:rsidRPr="000A2DE8">
        <w:rPr>
          <w:rFonts w:ascii="Times New Roman" w:hAnsi="Times New Roman"/>
          <w:spacing w:val="-1"/>
        </w:rPr>
        <w:t>endotelino</w:t>
      </w:r>
      <w:proofErr w:type="spellEnd"/>
      <w:r w:rsidRPr="000A2DE8">
        <w:rPr>
          <w:rFonts w:ascii="Times New Roman" w:hAnsi="Times New Roman"/>
          <w:spacing w:val="-1"/>
        </w:rPr>
        <w:t xml:space="preserve"> A ir B (ET</w:t>
      </w:r>
      <w:r w:rsidRPr="00680421">
        <w:rPr>
          <w:rFonts w:ascii="Times New Roman" w:hAnsi="Times New Roman"/>
          <w:spacing w:val="-1"/>
          <w:vertAlign w:val="subscript"/>
        </w:rPr>
        <w:t>A</w:t>
      </w:r>
      <w:r w:rsidRPr="000A2DE8">
        <w:rPr>
          <w:rFonts w:ascii="Times New Roman" w:hAnsi="Times New Roman"/>
          <w:spacing w:val="-1"/>
        </w:rPr>
        <w:t xml:space="preserve"> ir ET</w:t>
      </w:r>
      <w:r w:rsidRPr="00680421">
        <w:rPr>
          <w:rFonts w:ascii="Times New Roman" w:hAnsi="Times New Roman"/>
          <w:spacing w:val="-1"/>
          <w:vertAlign w:val="subscript"/>
        </w:rPr>
        <w:t>B</w:t>
      </w:r>
      <w:r w:rsidRPr="000A2DE8">
        <w:rPr>
          <w:rFonts w:ascii="Times New Roman" w:hAnsi="Times New Roman"/>
          <w:spacing w:val="-1"/>
        </w:rPr>
        <w:t xml:space="preserve">) receptoriams. </w:t>
      </w: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mažina ir plaučių, ir sisteminį kraujagyslių pasipriešinimą, padidindamas minutinį širdies tūrį, nepadidinant širdies </w:t>
      </w:r>
      <w:r w:rsidR="00680421">
        <w:rPr>
          <w:rFonts w:ascii="Times New Roman" w:hAnsi="Times New Roman"/>
          <w:spacing w:val="-1"/>
        </w:rPr>
        <w:t>susitraukimų dažnio</w:t>
      </w:r>
      <w:r w:rsidRPr="000A2DE8">
        <w:rPr>
          <w:rFonts w:ascii="Times New Roman" w:hAnsi="Times New Roman"/>
          <w:spacing w:val="-1"/>
        </w:rPr>
        <w:t>.</w:t>
      </w:r>
    </w:p>
    <w:p w14:paraId="569F78C6"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3EE92689" w14:textId="742B3C35"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Neurohormonas</w:t>
      </w:r>
      <w:proofErr w:type="spellEnd"/>
      <w:r w:rsidRPr="000A2DE8">
        <w:rPr>
          <w:rFonts w:ascii="Times New Roman" w:hAnsi="Times New Roman"/>
          <w:spacing w:val="2"/>
        </w:rPr>
        <w:t xml:space="preserve"> endotelinas-1 (ET-1) yra vienas iš stipriausių žinomų </w:t>
      </w:r>
      <w:proofErr w:type="spellStart"/>
      <w:r w:rsidRPr="000A2DE8">
        <w:rPr>
          <w:rFonts w:ascii="Times New Roman" w:hAnsi="Times New Roman"/>
          <w:spacing w:val="2"/>
        </w:rPr>
        <w:t>vazokonstriktorių</w:t>
      </w:r>
      <w:proofErr w:type="spellEnd"/>
      <w:r w:rsidRPr="000A2DE8">
        <w:rPr>
          <w:rFonts w:ascii="Times New Roman" w:hAnsi="Times New Roman"/>
          <w:spacing w:val="2"/>
        </w:rPr>
        <w:t xml:space="preserve">, jis taip pat gali skatinti fibrozę, ląstelių </w:t>
      </w:r>
      <w:proofErr w:type="spellStart"/>
      <w:r w:rsidRPr="000A2DE8">
        <w:rPr>
          <w:rFonts w:ascii="Times New Roman" w:hAnsi="Times New Roman"/>
          <w:spacing w:val="2"/>
        </w:rPr>
        <w:t>proliferaciją</w:t>
      </w:r>
      <w:proofErr w:type="spellEnd"/>
      <w:r w:rsidRPr="000A2DE8">
        <w:rPr>
          <w:rFonts w:ascii="Times New Roman" w:hAnsi="Times New Roman"/>
          <w:spacing w:val="2"/>
        </w:rPr>
        <w:t xml:space="preserve">, širdies hipertrofiją ir </w:t>
      </w:r>
      <w:proofErr w:type="spellStart"/>
      <w:r w:rsidRPr="000A2DE8">
        <w:rPr>
          <w:rFonts w:ascii="Times New Roman" w:hAnsi="Times New Roman"/>
          <w:spacing w:val="2"/>
        </w:rPr>
        <w:t>remodeliavimą</w:t>
      </w:r>
      <w:proofErr w:type="spellEnd"/>
      <w:r w:rsidRPr="000A2DE8">
        <w:rPr>
          <w:rFonts w:ascii="Times New Roman" w:hAnsi="Times New Roman"/>
          <w:spacing w:val="2"/>
        </w:rPr>
        <w:t xml:space="preserve"> ir yra </w:t>
      </w:r>
      <w:proofErr w:type="spellStart"/>
      <w:r w:rsidRPr="000A2DE8">
        <w:rPr>
          <w:rFonts w:ascii="Times New Roman" w:hAnsi="Times New Roman"/>
          <w:spacing w:val="2"/>
        </w:rPr>
        <w:t>prouždegiminis</w:t>
      </w:r>
      <w:proofErr w:type="spellEnd"/>
      <w:r w:rsidRPr="000A2DE8">
        <w:rPr>
          <w:rFonts w:ascii="Times New Roman" w:hAnsi="Times New Roman"/>
          <w:spacing w:val="2"/>
        </w:rPr>
        <w:t xml:space="preserve">. Šis poveikis </w:t>
      </w:r>
      <w:proofErr w:type="spellStart"/>
      <w:r w:rsidRPr="000A2DE8">
        <w:rPr>
          <w:rFonts w:ascii="Times New Roman" w:hAnsi="Times New Roman"/>
          <w:spacing w:val="2"/>
        </w:rPr>
        <w:t>medijuojamas</w:t>
      </w:r>
      <w:proofErr w:type="spellEnd"/>
      <w:r w:rsidRPr="000A2DE8">
        <w:rPr>
          <w:rFonts w:ascii="Times New Roman" w:hAnsi="Times New Roman"/>
          <w:spacing w:val="2"/>
        </w:rPr>
        <w:t xml:space="preserve"> </w:t>
      </w:r>
      <w:proofErr w:type="spellStart"/>
      <w:r w:rsidRPr="000A2DE8">
        <w:rPr>
          <w:rFonts w:ascii="Times New Roman" w:hAnsi="Times New Roman"/>
          <w:spacing w:val="2"/>
        </w:rPr>
        <w:t>endotelinui</w:t>
      </w:r>
      <w:proofErr w:type="spellEnd"/>
      <w:r w:rsidRPr="000A2DE8">
        <w:rPr>
          <w:rFonts w:ascii="Times New Roman" w:hAnsi="Times New Roman"/>
          <w:spacing w:val="2"/>
        </w:rPr>
        <w:t xml:space="preserve"> jungiantis su ET</w:t>
      </w:r>
      <w:r w:rsidRPr="00680421">
        <w:rPr>
          <w:rFonts w:ascii="Times New Roman" w:hAnsi="Times New Roman"/>
          <w:spacing w:val="2"/>
          <w:vertAlign w:val="subscript"/>
        </w:rPr>
        <w:t>A</w:t>
      </w:r>
      <w:r w:rsidRPr="000A2DE8">
        <w:rPr>
          <w:rFonts w:ascii="Times New Roman" w:hAnsi="Times New Roman"/>
          <w:spacing w:val="2"/>
        </w:rPr>
        <w:t xml:space="preserve"> ir ET</w:t>
      </w:r>
      <w:r w:rsidRPr="00680421">
        <w:rPr>
          <w:rFonts w:ascii="Times New Roman" w:hAnsi="Times New Roman"/>
          <w:spacing w:val="2"/>
          <w:vertAlign w:val="subscript"/>
        </w:rPr>
        <w:t>B</w:t>
      </w:r>
      <w:r w:rsidRPr="000A2DE8">
        <w:rPr>
          <w:rFonts w:ascii="Times New Roman" w:hAnsi="Times New Roman"/>
          <w:spacing w:val="2"/>
        </w:rPr>
        <w:t xml:space="preserve"> receptoriais, esančiais </w:t>
      </w:r>
      <w:proofErr w:type="spellStart"/>
      <w:r w:rsidRPr="000A2DE8">
        <w:rPr>
          <w:rFonts w:ascii="Times New Roman" w:hAnsi="Times New Roman"/>
          <w:spacing w:val="2"/>
        </w:rPr>
        <w:t>endotelyje</w:t>
      </w:r>
      <w:proofErr w:type="spellEnd"/>
      <w:r w:rsidRPr="000A2DE8">
        <w:rPr>
          <w:rFonts w:ascii="Times New Roman" w:hAnsi="Times New Roman"/>
          <w:spacing w:val="2"/>
        </w:rPr>
        <w:t xml:space="preserve"> ir kraujagyslių lygiųjų raumenų ląstelėse. ET-1 koncentracija audiniuose ir plazmoje padidėja esant kai kuriems </w:t>
      </w:r>
      <w:r w:rsidR="00C647DB">
        <w:rPr>
          <w:rFonts w:ascii="Times New Roman" w:hAnsi="Times New Roman"/>
          <w:spacing w:val="2"/>
        </w:rPr>
        <w:t>kardiovaskuliniams</w:t>
      </w:r>
      <w:r w:rsidRPr="000A2DE8">
        <w:rPr>
          <w:rFonts w:ascii="Times New Roman" w:hAnsi="Times New Roman"/>
          <w:spacing w:val="2"/>
        </w:rPr>
        <w:t xml:space="preserve"> sutrikimams bei jungiamojo audinio ligoms, įskaitant P</w:t>
      </w:r>
      <w:r w:rsidR="00680421">
        <w:rPr>
          <w:rFonts w:ascii="Times New Roman" w:hAnsi="Times New Roman"/>
          <w:spacing w:val="2"/>
        </w:rPr>
        <w:t>A</w:t>
      </w:r>
      <w:r w:rsidRPr="000A2DE8">
        <w:rPr>
          <w:rFonts w:ascii="Times New Roman" w:hAnsi="Times New Roman"/>
          <w:spacing w:val="2"/>
        </w:rPr>
        <w:t xml:space="preserve">H, </w:t>
      </w:r>
      <w:proofErr w:type="spellStart"/>
      <w:r w:rsidRPr="000A2DE8">
        <w:rPr>
          <w:rFonts w:ascii="Times New Roman" w:hAnsi="Times New Roman"/>
          <w:spacing w:val="2"/>
        </w:rPr>
        <w:t>sklerodermiją</w:t>
      </w:r>
      <w:proofErr w:type="spellEnd"/>
      <w:r w:rsidRPr="000A2DE8">
        <w:rPr>
          <w:rFonts w:ascii="Times New Roman" w:hAnsi="Times New Roman"/>
          <w:spacing w:val="2"/>
        </w:rPr>
        <w:t>, ūm</w:t>
      </w:r>
      <w:r w:rsidR="00C647DB">
        <w:rPr>
          <w:rFonts w:ascii="Times New Roman" w:hAnsi="Times New Roman"/>
          <w:spacing w:val="2"/>
        </w:rPr>
        <w:t>inį</w:t>
      </w:r>
      <w:r w:rsidRPr="000A2DE8">
        <w:rPr>
          <w:rFonts w:ascii="Times New Roman" w:hAnsi="Times New Roman"/>
          <w:spacing w:val="2"/>
        </w:rPr>
        <w:t xml:space="preserve"> ir lėtinį širdies nepakankamumą, miokardo išemiją, sisteminę hipertenziją ir aterosklerozę, todėl manoma, kad vystantis šioms ligoms pagrindinį vaidmenį vaidina ET-1. Esant P</w:t>
      </w:r>
      <w:r w:rsidR="0083177A">
        <w:rPr>
          <w:rFonts w:ascii="Times New Roman" w:hAnsi="Times New Roman"/>
          <w:spacing w:val="2"/>
        </w:rPr>
        <w:t>A</w:t>
      </w:r>
      <w:r w:rsidRPr="000A2DE8">
        <w:rPr>
          <w:rFonts w:ascii="Times New Roman" w:hAnsi="Times New Roman"/>
          <w:spacing w:val="2"/>
        </w:rPr>
        <w:t xml:space="preserve">H ir širdies nepakankamumui, kai nėra </w:t>
      </w:r>
      <w:proofErr w:type="spellStart"/>
      <w:r w:rsidRPr="000A2DE8">
        <w:rPr>
          <w:rFonts w:ascii="Times New Roman" w:hAnsi="Times New Roman"/>
          <w:spacing w:val="2"/>
        </w:rPr>
        <w:t>endotelino</w:t>
      </w:r>
      <w:proofErr w:type="spellEnd"/>
      <w:r w:rsidRPr="000A2DE8">
        <w:rPr>
          <w:rFonts w:ascii="Times New Roman" w:hAnsi="Times New Roman"/>
          <w:spacing w:val="2"/>
        </w:rPr>
        <w:t xml:space="preserve"> receptorių antagonizmo, padidėjusi ET-1 koncentracij</w:t>
      </w:r>
      <w:r w:rsidR="00C50168">
        <w:rPr>
          <w:rFonts w:ascii="Times New Roman" w:hAnsi="Times New Roman"/>
          <w:spacing w:val="2"/>
        </w:rPr>
        <w:t>a</w:t>
      </w:r>
      <w:r w:rsidRPr="000A2DE8">
        <w:rPr>
          <w:rFonts w:ascii="Times New Roman" w:hAnsi="Times New Roman"/>
          <w:spacing w:val="2"/>
        </w:rPr>
        <w:t xml:space="preserve"> stipriai koreliuoja su šių ligų sunkumu ir prognoze.</w:t>
      </w:r>
    </w:p>
    <w:p w14:paraId="1178311C"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4B00C2C2" w14:textId="2C7E1801" w:rsidR="00E0107B" w:rsidRPr="000A2DE8" w:rsidRDefault="00E0107B" w:rsidP="00E0107B">
      <w:pPr>
        <w:widowControl w:val="0"/>
        <w:autoSpaceDE w:val="0"/>
        <w:autoSpaceDN w:val="0"/>
        <w:adjustRightInd w:val="0"/>
        <w:spacing w:after="0" w:line="240" w:lineRule="auto"/>
        <w:rPr>
          <w:rFonts w:ascii="Times New Roman" w:hAnsi="Times New Roman"/>
          <w:spacing w:val="-1"/>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konkuruoja su abiem ET</w:t>
      </w:r>
      <w:r w:rsidRPr="0083177A">
        <w:rPr>
          <w:rFonts w:ascii="Times New Roman" w:hAnsi="Times New Roman"/>
          <w:spacing w:val="-1"/>
          <w:vertAlign w:val="subscript"/>
        </w:rPr>
        <w:t>A</w:t>
      </w:r>
      <w:r w:rsidRPr="000A2DE8">
        <w:rPr>
          <w:rFonts w:ascii="Times New Roman" w:hAnsi="Times New Roman"/>
          <w:spacing w:val="-1"/>
        </w:rPr>
        <w:t xml:space="preserve"> ir ET</w:t>
      </w:r>
      <w:r w:rsidRPr="0083177A">
        <w:rPr>
          <w:rFonts w:ascii="Times New Roman" w:hAnsi="Times New Roman"/>
          <w:spacing w:val="-1"/>
          <w:vertAlign w:val="subscript"/>
        </w:rPr>
        <w:t>B</w:t>
      </w:r>
      <w:r w:rsidRPr="000A2DE8">
        <w:rPr>
          <w:rFonts w:ascii="Times New Roman" w:hAnsi="Times New Roman"/>
          <w:spacing w:val="-1"/>
        </w:rPr>
        <w:t xml:space="preserve"> receptoriais susijungdamas su ET-1 ir kitais ET peptidais, jo </w:t>
      </w:r>
      <w:proofErr w:type="spellStart"/>
      <w:r w:rsidRPr="000A2DE8">
        <w:rPr>
          <w:rFonts w:ascii="Times New Roman" w:hAnsi="Times New Roman"/>
          <w:spacing w:val="-1"/>
        </w:rPr>
        <w:t>afinitetas</w:t>
      </w:r>
      <w:proofErr w:type="spellEnd"/>
      <w:r w:rsidRPr="000A2DE8">
        <w:rPr>
          <w:rFonts w:ascii="Times New Roman" w:hAnsi="Times New Roman"/>
          <w:spacing w:val="-1"/>
        </w:rPr>
        <w:t xml:space="preserve"> ET</w:t>
      </w:r>
      <w:r w:rsidRPr="0083177A">
        <w:rPr>
          <w:rFonts w:ascii="Times New Roman" w:hAnsi="Times New Roman"/>
          <w:spacing w:val="-1"/>
          <w:vertAlign w:val="subscript"/>
        </w:rPr>
        <w:t>A</w:t>
      </w:r>
      <w:r w:rsidRPr="000A2DE8">
        <w:rPr>
          <w:rFonts w:ascii="Times New Roman" w:hAnsi="Times New Roman"/>
          <w:spacing w:val="-1"/>
        </w:rPr>
        <w:t xml:space="preserve"> receptoriams (</w:t>
      </w:r>
      <w:proofErr w:type="spellStart"/>
      <w:r w:rsidRPr="000A2DE8">
        <w:rPr>
          <w:rFonts w:ascii="Times New Roman" w:hAnsi="Times New Roman"/>
          <w:spacing w:val="-1"/>
        </w:rPr>
        <w:t>Ki</w:t>
      </w:r>
      <w:proofErr w:type="spellEnd"/>
      <w:r w:rsidR="00200E59">
        <w:rPr>
          <w:rFonts w:ascii="Times New Roman" w:hAnsi="Times New Roman"/>
          <w:spacing w:val="-1"/>
        </w:rPr>
        <w:t> </w:t>
      </w:r>
      <w:r w:rsidRPr="000A2DE8">
        <w:rPr>
          <w:rFonts w:ascii="Times New Roman" w:hAnsi="Times New Roman"/>
          <w:spacing w:val="-1"/>
        </w:rPr>
        <w:t>=</w:t>
      </w:r>
      <w:r w:rsidR="00200E59">
        <w:rPr>
          <w:rFonts w:ascii="Times New Roman" w:hAnsi="Times New Roman"/>
          <w:spacing w:val="-1"/>
        </w:rPr>
        <w:t> </w:t>
      </w:r>
      <w:r w:rsidRPr="000A2DE8">
        <w:rPr>
          <w:rFonts w:ascii="Times New Roman" w:hAnsi="Times New Roman"/>
          <w:spacing w:val="-1"/>
        </w:rPr>
        <w:t>4,1</w:t>
      </w:r>
      <w:r w:rsidR="0083177A">
        <w:rPr>
          <w:rFonts w:ascii="Times New Roman" w:hAnsi="Times New Roman"/>
          <w:spacing w:val="-1"/>
        </w:rPr>
        <w:noBreakHyphen/>
      </w:r>
      <w:r w:rsidRPr="000A2DE8">
        <w:rPr>
          <w:rFonts w:ascii="Times New Roman" w:hAnsi="Times New Roman"/>
          <w:spacing w:val="-1"/>
        </w:rPr>
        <w:t>43</w:t>
      </w:r>
      <w:r w:rsidR="00200E59">
        <w:rPr>
          <w:rFonts w:ascii="Times New Roman" w:hAnsi="Times New Roman"/>
          <w:spacing w:val="-1"/>
        </w:rPr>
        <w:t> </w:t>
      </w:r>
      <w:proofErr w:type="spellStart"/>
      <w:r w:rsidRPr="000A2DE8">
        <w:rPr>
          <w:rFonts w:ascii="Times New Roman" w:hAnsi="Times New Roman"/>
          <w:spacing w:val="-1"/>
        </w:rPr>
        <w:t>nanomolių</w:t>
      </w:r>
      <w:proofErr w:type="spellEnd"/>
      <w:r w:rsidRPr="000A2DE8">
        <w:rPr>
          <w:rFonts w:ascii="Times New Roman" w:hAnsi="Times New Roman"/>
          <w:spacing w:val="-1"/>
        </w:rPr>
        <w:t>) kiek didesnis, nei ET</w:t>
      </w:r>
      <w:r w:rsidRPr="0083177A">
        <w:rPr>
          <w:rFonts w:ascii="Times New Roman" w:hAnsi="Times New Roman"/>
          <w:spacing w:val="-1"/>
          <w:vertAlign w:val="subscript"/>
        </w:rPr>
        <w:t>B</w:t>
      </w:r>
      <w:r w:rsidRPr="000A2DE8">
        <w:rPr>
          <w:rFonts w:ascii="Times New Roman" w:hAnsi="Times New Roman"/>
          <w:spacing w:val="-1"/>
        </w:rPr>
        <w:t xml:space="preserve"> receptoriams</w:t>
      </w:r>
    </w:p>
    <w:p w14:paraId="773C602B" w14:textId="1693BBD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w:t>
      </w:r>
      <w:proofErr w:type="spellStart"/>
      <w:r w:rsidRPr="000A2DE8">
        <w:rPr>
          <w:rFonts w:ascii="Times New Roman" w:hAnsi="Times New Roman"/>
          <w:spacing w:val="1"/>
        </w:rPr>
        <w:t>Ki</w:t>
      </w:r>
      <w:proofErr w:type="spellEnd"/>
      <w:r w:rsidR="00200E59">
        <w:rPr>
          <w:rFonts w:ascii="Times New Roman" w:hAnsi="Times New Roman"/>
          <w:spacing w:val="1"/>
        </w:rPr>
        <w:t> </w:t>
      </w:r>
      <w:r w:rsidRPr="000A2DE8">
        <w:rPr>
          <w:rFonts w:ascii="Times New Roman" w:hAnsi="Times New Roman"/>
          <w:spacing w:val="1"/>
        </w:rPr>
        <w:t>=</w:t>
      </w:r>
      <w:r w:rsidR="00200E59">
        <w:rPr>
          <w:rFonts w:ascii="Times New Roman" w:hAnsi="Times New Roman"/>
          <w:spacing w:val="1"/>
        </w:rPr>
        <w:t> </w:t>
      </w:r>
      <w:r w:rsidRPr="000A2DE8">
        <w:rPr>
          <w:rFonts w:ascii="Times New Roman" w:hAnsi="Times New Roman"/>
          <w:spacing w:val="1"/>
        </w:rPr>
        <w:t>38</w:t>
      </w:r>
      <w:r w:rsidRPr="000A2DE8">
        <w:rPr>
          <w:rFonts w:ascii="Times New Roman" w:hAnsi="Times New Roman"/>
          <w:spacing w:val="1"/>
        </w:rPr>
        <w:noBreakHyphen/>
        <w:t>730</w:t>
      </w:r>
      <w:r w:rsidR="00200E59">
        <w:rPr>
          <w:rFonts w:ascii="Times New Roman" w:hAnsi="Times New Roman"/>
          <w:spacing w:val="1"/>
        </w:rPr>
        <w:t> </w:t>
      </w:r>
      <w:proofErr w:type="spellStart"/>
      <w:r w:rsidRPr="000A2DE8">
        <w:rPr>
          <w:rFonts w:ascii="Times New Roman" w:hAnsi="Times New Roman"/>
          <w:spacing w:val="1"/>
        </w:rPr>
        <w:t>nanomolių</w:t>
      </w:r>
      <w:proofErr w:type="spellEnd"/>
      <w:r w:rsidRPr="000A2DE8">
        <w:rPr>
          <w:rFonts w:ascii="Times New Roman" w:hAnsi="Times New Roman"/>
          <w:spacing w:val="1"/>
        </w:rPr>
        <w:t xml:space="preserve">). </w:t>
      </w: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yra specifinis ET receptorių antagonistas ir nesijungia su kitais receptoriais.</w:t>
      </w:r>
    </w:p>
    <w:p w14:paraId="62424DB3"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24ABC470" w14:textId="77777777" w:rsidR="00E0107B" w:rsidRPr="000A2DE8" w:rsidRDefault="00E0107B" w:rsidP="000E41E7">
      <w:pPr>
        <w:keepNext/>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position w:val="-1"/>
          <w:u w:val="single"/>
        </w:rPr>
        <w:t>Veiksmingumas</w:t>
      </w:r>
    </w:p>
    <w:p w14:paraId="6C9BD28E" w14:textId="77777777" w:rsidR="00E0107B" w:rsidRDefault="00E0107B" w:rsidP="000E41E7">
      <w:pPr>
        <w:keepNext/>
        <w:widowControl w:val="0"/>
        <w:autoSpaceDE w:val="0"/>
        <w:autoSpaceDN w:val="0"/>
        <w:adjustRightInd w:val="0"/>
        <w:spacing w:after="0" w:line="240" w:lineRule="auto"/>
        <w:rPr>
          <w:rFonts w:ascii="Times New Roman" w:hAnsi="Times New Roman"/>
          <w:i/>
          <w:spacing w:val="-1"/>
          <w:u w:val="single"/>
        </w:rPr>
      </w:pPr>
    </w:p>
    <w:p w14:paraId="30E97192" w14:textId="77777777" w:rsidR="00E0107B" w:rsidRPr="00A4683A" w:rsidRDefault="00E0107B" w:rsidP="000E41E7">
      <w:pPr>
        <w:keepNext/>
        <w:widowControl w:val="0"/>
        <w:autoSpaceDE w:val="0"/>
        <w:autoSpaceDN w:val="0"/>
        <w:adjustRightInd w:val="0"/>
        <w:spacing w:after="0" w:line="240" w:lineRule="auto"/>
        <w:rPr>
          <w:rFonts w:ascii="Times New Roman" w:eastAsia="Times New Roman" w:hAnsi="Times New Roman"/>
          <w:i/>
        </w:rPr>
      </w:pPr>
      <w:r w:rsidRPr="00A4683A">
        <w:rPr>
          <w:rFonts w:ascii="Times New Roman" w:hAnsi="Times New Roman"/>
          <w:i/>
          <w:spacing w:val="-1"/>
        </w:rPr>
        <w:t>Gyvūnų modeliai</w:t>
      </w:r>
    </w:p>
    <w:p w14:paraId="06B6BBBE" w14:textId="3C99E67F"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4"/>
        </w:rPr>
        <w:t>Plautinės</w:t>
      </w:r>
      <w:proofErr w:type="spellEnd"/>
      <w:r w:rsidRPr="000A2DE8">
        <w:rPr>
          <w:rFonts w:ascii="Times New Roman" w:hAnsi="Times New Roman"/>
          <w:spacing w:val="-4"/>
        </w:rPr>
        <w:t xml:space="preserve"> hipertenzijos gyvūnų modeliuose, </w:t>
      </w:r>
      <w:r w:rsidR="00C50168">
        <w:rPr>
          <w:rFonts w:ascii="Times New Roman" w:hAnsi="Times New Roman"/>
          <w:spacing w:val="-4"/>
        </w:rPr>
        <w:t>ilgalaikis</w:t>
      </w:r>
      <w:r w:rsidRPr="000A2DE8">
        <w:rPr>
          <w:rFonts w:ascii="Times New Roman" w:hAnsi="Times New Roman"/>
          <w:spacing w:val="-4"/>
        </w:rPr>
        <w:t xml:space="preserve">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vartojimas per burną sumažino plaučių kraujagyslių pasipriešinimą ir sumažino plaučių kraujagyslių ir dešiniojo skilvelio hipertrofiją. Plaučių fibrozės gyvūnų modelyje </w:t>
      </w:r>
      <w:proofErr w:type="spellStart"/>
      <w:r w:rsidRPr="000A2DE8">
        <w:rPr>
          <w:rFonts w:ascii="Times New Roman" w:hAnsi="Times New Roman"/>
          <w:spacing w:val="-4"/>
        </w:rPr>
        <w:t>bozentanas</w:t>
      </w:r>
      <w:proofErr w:type="spellEnd"/>
      <w:r w:rsidRPr="000A2DE8">
        <w:rPr>
          <w:rFonts w:ascii="Times New Roman" w:hAnsi="Times New Roman"/>
          <w:spacing w:val="-4"/>
        </w:rPr>
        <w:t xml:space="preserve"> sumažino kolageno sankaupas plaučiuose.</w:t>
      </w:r>
    </w:p>
    <w:p w14:paraId="2B4D295D"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4A38973F" w14:textId="77777777" w:rsidR="00E0107B" w:rsidRPr="00A4683A" w:rsidRDefault="00E0107B" w:rsidP="00356E83">
      <w:pPr>
        <w:keepNext/>
        <w:widowControl w:val="0"/>
        <w:autoSpaceDE w:val="0"/>
        <w:autoSpaceDN w:val="0"/>
        <w:adjustRightInd w:val="0"/>
        <w:spacing w:after="0" w:line="240" w:lineRule="auto"/>
        <w:rPr>
          <w:rFonts w:ascii="Times New Roman" w:eastAsia="Times New Roman" w:hAnsi="Times New Roman"/>
          <w:i/>
          <w:spacing w:val="1"/>
        </w:rPr>
      </w:pPr>
      <w:r w:rsidRPr="00A4683A">
        <w:rPr>
          <w:rFonts w:ascii="Times New Roman" w:hAnsi="Times New Roman"/>
          <w:i/>
        </w:rPr>
        <w:t xml:space="preserve">Veiksmingumas suaugusiems pacientams, kurie serga </w:t>
      </w:r>
      <w:proofErr w:type="spellStart"/>
      <w:r w:rsidRPr="00A4683A">
        <w:rPr>
          <w:rFonts w:ascii="Times New Roman" w:hAnsi="Times New Roman"/>
          <w:i/>
        </w:rPr>
        <w:t>plautine</w:t>
      </w:r>
      <w:proofErr w:type="spellEnd"/>
      <w:r w:rsidRPr="00A4683A">
        <w:rPr>
          <w:rFonts w:ascii="Times New Roman" w:hAnsi="Times New Roman"/>
          <w:i/>
        </w:rPr>
        <w:t xml:space="preserve"> hipertenzija</w:t>
      </w:r>
    </w:p>
    <w:p w14:paraId="78D0BA9C" w14:textId="27713EC1"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Du </w:t>
      </w:r>
      <w:proofErr w:type="spellStart"/>
      <w:r w:rsidRPr="000A2DE8">
        <w:rPr>
          <w:rFonts w:ascii="Times New Roman" w:hAnsi="Times New Roman"/>
          <w:spacing w:val="2"/>
        </w:rPr>
        <w:t>randomizuoti</w:t>
      </w:r>
      <w:proofErr w:type="spellEnd"/>
      <w:r w:rsidRPr="000A2DE8">
        <w:rPr>
          <w:rFonts w:ascii="Times New Roman" w:hAnsi="Times New Roman"/>
          <w:spacing w:val="2"/>
        </w:rPr>
        <w:t xml:space="preserve">, dvigubai akli, </w:t>
      </w:r>
      <w:proofErr w:type="spellStart"/>
      <w:r w:rsidRPr="000A2DE8">
        <w:rPr>
          <w:rFonts w:ascii="Times New Roman" w:hAnsi="Times New Roman"/>
          <w:spacing w:val="2"/>
        </w:rPr>
        <w:t>daugiacentriai</w:t>
      </w:r>
      <w:proofErr w:type="spellEnd"/>
      <w:r w:rsidRPr="000A2DE8">
        <w:rPr>
          <w:rFonts w:ascii="Times New Roman" w:hAnsi="Times New Roman"/>
          <w:spacing w:val="2"/>
        </w:rPr>
        <w:t xml:space="preserve">, placebu kontroliuoti klinikiniai tyrimai buvo atlikti su 32 (tyrimas AC-052-351) ir 213 (tyrimas AC-052-352 </w:t>
      </w:r>
      <w:r w:rsidR="0083177A">
        <w:rPr>
          <w:rFonts w:ascii="Times New Roman" w:hAnsi="Times New Roman"/>
          <w:spacing w:val="2"/>
        </w:rPr>
        <w:t>[</w:t>
      </w:r>
      <w:r w:rsidRPr="000A2DE8">
        <w:rPr>
          <w:rFonts w:ascii="Times New Roman" w:hAnsi="Times New Roman"/>
          <w:spacing w:val="2"/>
        </w:rPr>
        <w:t>BREATHE-1</w:t>
      </w:r>
      <w:r w:rsidR="0083177A">
        <w:rPr>
          <w:rFonts w:ascii="Times New Roman" w:hAnsi="Times New Roman"/>
          <w:spacing w:val="2"/>
        </w:rPr>
        <w:t>]</w:t>
      </w:r>
      <w:r w:rsidRPr="000A2DE8">
        <w:rPr>
          <w:rFonts w:ascii="Times New Roman" w:hAnsi="Times New Roman"/>
          <w:spacing w:val="2"/>
        </w:rPr>
        <w:t>) suaugusių pacientų, sergančių III</w:t>
      </w:r>
      <w:r w:rsidR="0083177A">
        <w:rPr>
          <w:rFonts w:ascii="Times New Roman" w:hAnsi="Times New Roman"/>
          <w:spacing w:val="2"/>
        </w:rPr>
        <w:noBreakHyphen/>
      </w:r>
      <w:r w:rsidRPr="000A2DE8">
        <w:rPr>
          <w:rFonts w:ascii="Times New Roman" w:hAnsi="Times New Roman"/>
          <w:spacing w:val="2"/>
        </w:rPr>
        <w:t>IV PSO funkcinės klasės P</w:t>
      </w:r>
      <w:r w:rsidR="0083177A">
        <w:rPr>
          <w:rFonts w:ascii="Times New Roman" w:hAnsi="Times New Roman"/>
          <w:spacing w:val="2"/>
        </w:rPr>
        <w:t>A</w:t>
      </w:r>
      <w:r w:rsidRPr="000A2DE8">
        <w:rPr>
          <w:rFonts w:ascii="Times New Roman" w:hAnsi="Times New Roman"/>
          <w:spacing w:val="2"/>
        </w:rPr>
        <w:t xml:space="preserve">H (pirminė </w:t>
      </w:r>
      <w:proofErr w:type="spellStart"/>
      <w:r w:rsidRPr="000A2DE8">
        <w:rPr>
          <w:rFonts w:ascii="Times New Roman" w:hAnsi="Times New Roman"/>
          <w:spacing w:val="2"/>
        </w:rPr>
        <w:t>plautinė</w:t>
      </w:r>
      <w:proofErr w:type="spellEnd"/>
      <w:r w:rsidRPr="000A2DE8">
        <w:rPr>
          <w:rFonts w:ascii="Times New Roman" w:hAnsi="Times New Roman"/>
          <w:spacing w:val="2"/>
        </w:rPr>
        <w:t xml:space="preserve"> hipertenzija arba antrinė </w:t>
      </w:r>
      <w:proofErr w:type="spellStart"/>
      <w:r w:rsidRPr="000A2DE8">
        <w:rPr>
          <w:rFonts w:ascii="Times New Roman" w:hAnsi="Times New Roman"/>
          <w:spacing w:val="2"/>
        </w:rPr>
        <w:t>plautinė</w:t>
      </w:r>
      <w:proofErr w:type="spellEnd"/>
      <w:r w:rsidRPr="000A2DE8">
        <w:rPr>
          <w:rFonts w:ascii="Times New Roman" w:hAnsi="Times New Roman"/>
          <w:spacing w:val="2"/>
        </w:rPr>
        <w:t xml:space="preserve"> hipertenzija dažniausiai dėl </w:t>
      </w:r>
      <w:proofErr w:type="spellStart"/>
      <w:r w:rsidRPr="000A2DE8">
        <w:rPr>
          <w:rFonts w:ascii="Times New Roman" w:hAnsi="Times New Roman"/>
          <w:spacing w:val="2"/>
        </w:rPr>
        <w:t>sklerodermijos</w:t>
      </w:r>
      <w:proofErr w:type="spellEnd"/>
      <w:r w:rsidRPr="000A2DE8">
        <w:rPr>
          <w:rFonts w:ascii="Times New Roman" w:hAnsi="Times New Roman"/>
          <w:spacing w:val="2"/>
        </w:rPr>
        <w:t xml:space="preserve">). 4 savaites dukart per parą pavartojus 62,5 mg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šiuose tyrimuose tirtos palaikomosios dozės buvo 125 mg dukart per parą AC-052-351 tyrime ir 125 mg </w:t>
      </w:r>
      <w:r w:rsidRPr="000A2DE8">
        <w:rPr>
          <w:rFonts w:ascii="Times New Roman" w:hAnsi="Times New Roman"/>
          <w:spacing w:val="1"/>
          <w:position w:val="-1"/>
        </w:rPr>
        <w:t>dukart per parą ir 250 mg dukart per parą AC-052-352 tyrime.</w:t>
      </w:r>
    </w:p>
    <w:p w14:paraId="3F42C1FC" w14:textId="77777777" w:rsidR="00CA16DA" w:rsidRDefault="00CA16DA" w:rsidP="00E0107B">
      <w:pPr>
        <w:widowControl w:val="0"/>
        <w:autoSpaceDE w:val="0"/>
        <w:autoSpaceDN w:val="0"/>
        <w:adjustRightInd w:val="0"/>
        <w:spacing w:after="0" w:line="240" w:lineRule="auto"/>
        <w:rPr>
          <w:rFonts w:ascii="Times New Roman" w:hAnsi="Times New Roman"/>
          <w:spacing w:val="-1"/>
        </w:rPr>
      </w:pPr>
    </w:p>
    <w:p w14:paraId="16D9A425" w14:textId="521D2AF1"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w:t>
      </w:r>
      <w:r w:rsidR="004C00EE">
        <w:rPr>
          <w:rFonts w:ascii="Times New Roman" w:hAnsi="Times New Roman"/>
          <w:spacing w:val="-1"/>
        </w:rPr>
        <w:t>o</w:t>
      </w:r>
      <w:proofErr w:type="spellEnd"/>
      <w:r w:rsidRPr="000A2DE8">
        <w:rPr>
          <w:rFonts w:ascii="Times New Roman" w:hAnsi="Times New Roman"/>
          <w:spacing w:val="-1"/>
        </w:rPr>
        <w:t xml:space="preserve"> buvo papildomai skirta prie šiuo metu pacientams taikomo gydymo, kuri</w:t>
      </w:r>
      <w:r w:rsidR="004C00EE">
        <w:rPr>
          <w:rFonts w:ascii="Times New Roman" w:hAnsi="Times New Roman"/>
          <w:spacing w:val="-1"/>
        </w:rPr>
        <w:t>o metu</w:t>
      </w:r>
      <w:r w:rsidRPr="000A2DE8">
        <w:rPr>
          <w:rFonts w:ascii="Times New Roman" w:hAnsi="Times New Roman"/>
          <w:spacing w:val="-1"/>
        </w:rPr>
        <w:t xml:space="preserve"> galėjo būti </w:t>
      </w:r>
      <w:r w:rsidR="004C00EE">
        <w:rPr>
          <w:rFonts w:ascii="Times New Roman" w:hAnsi="Times New Roman"/>
          <w:spacing w:val="-1"/>
        </w:rPr>
        <w:t xml:space="preserve">vartojama </w:t>
      </w:r>
      <w:r w:rsidRPr="000A2DE8">
        <w:rPr>
          <w:rFonts w:ascii="Times New Roman" w:hAnsi="Times New Roman"/>
          <w:spacing w:val="-1"/>
        </w:rPr>
        <w:t xml:space="preserve">antikoaguliantų, </w:t>
      </w:r>
      <w:proofErr w:type="spellStart"/>
      <w:r w:rsidRPr="000A2DE8">
        <w:rPr>
          <w:rFonts w:ascii="Times New Roman" w:hAnsi="Times New Roman"/>
          <w:spacing w:val="-1"/>
        </w:rPr>
        <w:t>vazodilatatorių</w:t>
      </w:r>
      <w:proofErr w:type="spellEnd"/>
      <w:r w:rsidRPr="000A2DE8">
        <w:rPr>
          <w:rFonts w:ascii="Times New Roman" w:hAnsi="Times New Roman"/>
          <w:spacing w:val="-1"/>
        </w:rPr>
        <w:t xml:space="preserve"> (pvz., kalcio kanalų blokatorių), diuretikų, deguonies ir </w:t>
      </w:r>
      <w:proofErr w:type="spellStart"/>
      <w:r w:rsidRPr="000A2DE8">
        <w:rPr>
          <w:rFonts w:ascii="Times New Roman" w:hAnsi="Times New Roman"/>
          <w:spacing w:val="-1"/>
        </w:rPr>
        <w:lastRenderedPageBreak/>
        <w:t>digoksino</w:t>
      </w:r>
      <w:proofErr w:type="spellEnd"/>
      <w:r w:rsidRPr="000A2DE8">
        <w:rPr>
          <w:rFonts w:ascii="Times New Roman" w:hAnsi="Times New Roman"/>
          <w:spacing w:val="-1"/>
        </w:rPr>
        <w:t xml:space="preserve"> </w:t>
      </w:r>
      <w:r w:rsidR="004C00EE">
        <w:rPr>
          <w:rFonts w:ascii="Times New Roman" w:hAnsi="Times New Roman"/>
          <w:spacing w:val="-1"/>
        </w:rPr>
        <w:t>derinio</w:t>
      </w:r>
      <w:r w:rsidRPr="000A2DE8">
        <w:rPr>
          <w:rFonts w:ascii="Times New Roman" w:hAnsi="Times New Roman"/>
          <w:spacing w:val="-1"/>
        </w:rPr>
        <w:t xml:space="preserve">, tačiau ne </w:t>
      </w:r>
      <w:proofErr w:type="spellStart"/>
      <w:r w:rsidRPr="000A2DE8">
        <w:rPr>
          <w:rFonts w:ascii="Times New Roman" w:hAnsi="Times New Roman"/>
          <w:spacing w:val="-1"/>
        </w:rPr>
        <w:t>epoprostenoli</w:t>
      </w:r>
      <w:r w:rsidR="004C00EE">
        <w:rPr>
          <w:rFonts w:ascii="Times New Roman" w:hAnsi="Times New Roman"/>
          <w:spacing w:val="-1"/>
        </w:rPr>
        <w:t>o</w:t>
      </w:r>
      <w:proofErr w:type="spellEnd"/>
      <w:r w:rsidRPr="000A2DE8">
        <w:rPr>
          <w:rFonts w:ascii="Times New Roman" w:hAnsi="Times New Roman"/>
          <w:spacing w:val="-1"/>
        </w:rPr>
        <w:t>. Kontrolė buvo placebas bei dabartinė terapija.</w:t>
      </w:r>
    </w:p>
    <w:p w14:paraId="367ADE28"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22A97FA5" w14:textId="168BCD9C"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Pirminis kiekvieno tyrimo vertinimo kriterijus buvo pokyčiai, einant 6 minutes tam tikrą atstumą pėsčiomis, 12-tą savaitę pirmojo tyrimo metu ir 16-tą savaitę antrojo tyrimo metu. Abiejų tyrimų metu gydant </w:t>
      </w:r>
      <w:proofErr w:type="spellStart"/>
      <w:r w:rsidR="0083177A">
        <w:rPr>
          <w:rFonts w:ascii="Times New Roman" w:hAnsi="Times New Roman"/>
          <w:spacing w:val="2"/>
        </w:rPr>
        <w:t>bozentanu</w:t>
      </w:r>
      <w:proofErr w:type="spellEnd"/>
      <w:r w:rsidRPr="000A2DE8">
        <w:rPr>
          <w:rFonts w:ascii="Times New Roman" w:hAnsi="Times New Roman"/>
          <w:spacing w:val="2"/>
        </w:rPr>
        <w:t xml:space="preserve"> fizinis pajėgumas žymiai padidėjo. Placebu pakoreguotas nueito atstumo padidėjimas, palyginti su tyrimo pradžia, buvo 76</w:t>
      </w:r>
      <w:r w:rsidR="00200E59">
        <w:rPr>
          <w:rFonts w:ascii="Times New Roman" w:hAnsi="Times New Roman"/>
          <w:spacing w:val="2"/>
        </w:rPr>
        <w:t> </w:t>
      </w:r>
      <w:r w:rsidRPr="000A2DE8">
        <w:rPr>
          <w:rFonts w:ascii="Times New Roman" w:hAnsi="Times New Roman"/>
          <w:spacing w:val="2"/>
        </w:rPr>
        <w:t>metrai (p = 0,02; t-testas) ir 44</w:t>
      </w:r>
      <w:r w:rsidR="00200E59">
        <w:rPr>
          <w:rFonts w:ascii="Times New Roman" w:hAnsi="Times New Roman"/>
          <w:spacing w:val="2"/>
        </w:rPr>
        <w:t> </w:t>
      </w:r>
      <w:r w:rsidRPr="000A2DE8">
        <w:rPr>
          <w:rFonts w:ascii="Times New Roman" w:hAnsi="Times New Roman"/>
          <w:spacing w:val="2"/>
        </w:rPr>
        <w:t>metrai (p</w:t>
      </w:r>
      <w:r w:rsidR="0083177A">
        <w:rPr>
          <w:rFonts w:ascii="Times New Roman" w:hAnsi="Times New Roman"/>
          <w:spacing w:val="2"/>
        </w:rPr>
        <w:t> </w:t>
      </w:r>
      <w:r w:rsidRPr="000A2DE8">
        <w:rPr>
          <w:rFonts w:ascii="Times New Roman" w:hAnsi="Times New Roman"/>
          <w:spacing w:val="2"/>
        </w:rPr>
        <w:t>=</w:t>
      </w:r>
      <w:r w:rsidR="0083177A">
        <w:rPr>
          <w:rFonts w:ascii="Times New Roman" w:hAnsi="Times New Roman"/>
          <w:spacing w:val="2"/>
        </w:rPr>
        <w:t> </w:t>
      </w:r>
      <w:r w:rsidRPr="000A2DE8">
        <w:rPr>
          <w:rFonts w:ascii="Times New Roman" w:hAnsi="Times New Roman"/>
          <w:spacing w:val="2"/>
        </w:rPr>
        <w:t xml:space="preserve">0,0002; </w:t>
      </w:r>
      <w:proofErr w:type="spellStart"/>
      <w:r w:rsidRPr="000A2DE8">
        <w:rPr>
          <w:rFonts w:ascii="Times New Roman" w:hAnsi="Times New Roman"/>
          <w:i/>
          <w:spacing w:val="2"/>
        </w:rPr>
        <w:t>Mann-Whitney</w:t>
      </w:r>
      <w:proofErr w:type="spellEnd"/>
      <w:r w:rsidRPr="000A2DE8">
        <w:rPr>
          <w:rFonts w:ascii="Times New Roman" w:hAnsi="Times New Roman"/>
          <w:spacing w:val="2"/>
        </w:rPr>
        <w:t xml:space="preserve"> U testas) pirminio vertinimo atitinkamai kiekvieno tyrimo metu. Skirtumai tarp dviejų grupių </w:t>
      </w:r>
      <w:r w:rsidR="00E66ECE">
        <w:rPr>
          <w:rFonts w:ascii="Times New Roman" w:hAnsi="Times New Roman"/>
          <w:spacing w:val="2"/>
        </w:rPr>
        <w:t xml:space="preserve">vartojusių </w:t>
      </w:r>
      <w:r w:rsidRPr="000A2DE8">
        <w:rPr>
          <w:rFonts w:ascii="Times New Roman" w:hAnsi="Times New Roman"/>
          <w:spacing w:val="2"/>
        </w:rPr>
        <w:t xml:space="preserve">125 mg dukart per parą ir 250 mg dukart per parą nebuvo statistiškai reikšmingi, tačiau buvo stebėta tendencija gerėti fiziniam pajėgumui vartojant po 250 mg </w:t>
      </w:r>
      <w:r w:rsidR="00E66ECE">
        <w:rPr>
          <w:rFonts w:ascii="Times New Roman" w:hAnsi="Times New Roman"/>
          <w:spacing w:val="2"/>
        </w:rPr>
        <w:t xml:space="preserve">vaistinio </w:t>
      </w:r>
      <w:r w:rsidRPr="000A2DE8">
        <w:rPr>
          <w:rFonts w:ascii="Times New Roman" w:hAnsi="Times New Roman"/>
          <w:spacing w:val="2"/>
        </w:rPr>
        <w:t>preparato dukart per parą.</w:t>
      </w:r>
    </w:p>
    <w:p w14:paraId="5B92B1FC"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42953EE7" w14:textId="61AA6914"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Pėsčiomis nueito atstumo pa</w:t>
      </w:r>
      <w:r w:rsidR="00E66ECE">
        <w:rPr>
          <w:rFonts w:ascii="Times New Roman" w:hAnsi="Times New Roman"/>
          <w:spacing w:val="2"/>
        </w:rPr>
        <w:t>didėjimas</w:t>
      </w:r>
      <w:r w:rsidRPr="000A2DE8">
        <w:rPr>
          <w:rFonts w:ascii="Times New Roman" w:hAnsi="Times New Roman"/>
          <w:spacing w:val="2"/>
        </w:rPr>
        <w:t xml:space="preserve"> buvo matomas po 4 savaičių gydymo, akivaizdus po </w:t>
      </w:r>
      <w:r w:rsidRPr="000A2DE8">
        <w:rPr>
          <w:rFonts w:ascii="Times New Roman" w:hAnsi="Times New Roman"/>
        </w:rPr>
        <w:t>8</w:t>
      </w:r>
      <w:r w:rsidR="00200E59">
        <w:rPr>
          <w:rFonts w:ascii="Times New Roman" w:hAnsi="Times New Roman"/>
        </w:rPr>
        <w:t> </w:t>
      </w:r>
      <w:r w:rsidRPr="000A2DE8">
        <w:rPr>
          <w:rFonts w:ascii="Times New Roman" w:hAnsi="Times New Roman"/>
        </w:rPr>
        <w:t>savaičių gydymo ir išliko iki 28 savaičių gydomame dvigubai aklu būdu pacientų populiacijos poaibyje.</w:t>
      </w:r>
    </w:p>
    <w:p w14:paraId="729B0087"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3F70285D" w14:textId="5FC2A0E4"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Atlikus reaguojančių į gydymą 95 pacientų, vartojančių po 125 mg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dukart per parą placebu kontroliuotuose klinikiniuose tyrimuose, retrospektyvią nueito pėsčiomis atstumo, PSO funkcinės klasės ir dusulio analizę, nustatyta, jog 8 savaitę 66 pacientų būklė pagerėjo, 22 – liko stabili ir 7 pablogėjo. Iš 22 pacientų, kurių būklė 8</w:t>
      </w:r>
      <w:r w:rsidR="00200E59">
        <w:rPr>
          <w:rFonts w:ascii="Times New Roman" w:hAnsi="Times New Roman"/>
          <w:spacing w:val="-4"/>
        </w:rPr>
        <w:t> </w:t>
      </w:r>
      <w:r w:rsidRPr="000A2DE8">
        <w:rPr>
          <w:rFonts w:ascii="Times New Roman" w:hAnsi="Times New Roman"/>
          <w:spacing w:val="-4"/>
        </w:rPr>
        <w:t>savaitę buvo stabili, 6 būklė pagerėjo 12/16 savaitę, o 4 būklė pablogėjo, palyginti su tyrimo pradžia. Iš 7</w:t>
      </w:r>
      <w:r w:rsidR="00200E59">
        <w:rPr>
          <w:rFonts w:ascii="Times New Roman" w:hAnsi="Times New Roman"/>
          <w:spacing w:val="-4"/>
        </w:rPr>
        <w:t> </w:t>
      </w:r>
      <w:r w:rsidRPr="000A2DE8">
        <w:rPr>
          <w:rFonts w:ascii="Times New Roman" w:hAnsi="Times New Roman"/>
          <w:spacing w:val="-4"/>
        </w:rPr>
        <w:t>pacientų, kurių būklė 8</w:t>
      </w:r>
      <w:r w:rsidR="00200E59">
        <w:rPr>
          <w:rFonts w:ascii="Times New Roman" w:hAnsi="Times New Roman"/>
          <w:spacing w:val="-4"/>
        </w:rPr>
        <w:t> </w:t>
      </w:r>
      <w:r w:rsidRPr="000A2DE8">
        <w:rPr>
          <w:rFonts w:ascii="Times New Roman" w:hAnsi="Times New Roman"/>
          <w:spacing w:val="-4"/>
        </w:rPr>
        <w:t>savaitę pablogėjo, 3 būklė pagerėjo 12/16</w:t>
      </w:r>
      <w:r w:rsidR="00200E59">
        <w:rPr>
          <w:rFonts w:ascii="Times New Roman" w:hAnsi="Times New Roman"/>
          <w:spacing w:val="-4"/>
        </w:rPr>
        <w:t> </w:t>
      </w:r>
      <w:r w:rsidRPr="000A2DE8">
        <w:rPr>
          <w:rFonts w:ascii="Times New Roman" w:hAnsi="Times New Roman"/>
          <w:spacing w:val="-4"/>
        </w:rPr>
        <w:t>savaitę, o 4 būklė pablogėjo, palyginti su tyrimo pradžia.</w:t>
      </w:r>
    </w:p>
    <w:p w14:paraId="4CC95239"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626437C3" w14:textId="392F3E59"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Invaziniai </w:t>
      </w:r>
      <w:proofErr w:type="spellStart"/>
      <w:r w:rsidRPr="000A2DE8">
        <w:rPr>
          <w:rFonts w:ascii="Times New Roman" w:hAnsi="Times New Roman"/>
          <w:spacing w:val="-4"/>
        </w:rPr>
        <w:t>hemodinaminiai</w:t>
      </w:r>
      <w:proofErr w:type="spellEnd"/>
      <w:r w:rsidRPr="000A2DE8">
        <w:rPr>
          <w:rFonts w:ascii="Times New Roman" w:hAnsi="Times New Roman"/>
          <w:spacing w:val="-4"/>
        </w:rPr>
        <w:t xml:space="preserve"> parametrai buvo nustatyti tik pirmo tyrimo metu. Gydant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w:t>
      </w:r>
      <w:r w:rsidR="00F359B5">
        <w:rPr>
          <w:rFonts w:ascii="Times New Roman" w:hAnsi="Times New Roman"/>
          <w:spacing w:val="-4"/>
        </w:rPr>
        <w:t>reikšmingai</w:t>
      </w:r>
      <w:r w:rsidRPr="000A2DE8">
        <w:rPr>
          <w:rFonts w:ascii="Times New Roman" w:hAnsi="Times New Roman"/>
          <w:spacing w:val="-4"/>
        </w:rPr>
        <w:t xml:space="preserve"> padidėjo širdies indeksas, susijęs su žymiu plaučių arterijos spaudimo, plaučių kraujagyslių pasipriešinimo ir vidutinio dešiniojo prieširdžio spaudimo sumažėjimu. </w:t>
      </w:r>
    </w:p>
    <w:p w14:paraId="39BC12A0"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7F235558" w14:textId="65BAEE95"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P</w:t>
      </w:r>
      <w:r w:rsidR="0083177A">
        <w:rPr>
          <w:rFonts w:ascii="Times New Roman" w:hAnsi="Times New Roman"/>
        </w:rPr>
        <w:t>A</w:t>
      </w:r>
      <w:r w:rsidRPr="000A2DE8">
        <w:rPr>
          <w:rFonts w:ascii="Times New Roman" w:hAnsi="Times New Roman"/>
        </w:rPr>
        <w:t xml:space="preserve">H simptomų </w:t>
      </w:r>
      <w:r w:rsidR="00F359B5">
        <w:rPr>
          <w:rFonts w:ascii="Times New Roman" w:hAnsi="Times New Roman"/>
        </w:rPr>
        <w:t>palengvėjimas</w:t>
      </w:r>
      <w:r w:rsidRPr="000A2DE8">
        <w:rPr>
          <w:rFonts w:ascii="Times New Roman" w:hAnsi="Times New Roman"/>
        </w:rPr>
        <w:t xml:space="preserve"> buvo </w:t>
      </w:r>
      <w:r w:rsidR="00F359B5">
        <w:rPr>
          <w:rFonts w:ascii="Times New Roman" w:hAnsi="Times New Roman"/>
        </w:rPr>
        <w:t>pastebėtas</w:t>
      </w:r>
      <w:r w:rsidRPr="000A2DE8">
        <w:rPr>
          <w:rFonts w:ascii="Times New Roman" w:hAnsi="Times New Roman"/>
        </w:rPr>
        <w:t xml:space="preserve"> gydant </w:t>
      </w:r>
      <w:proofErr w:type="spellStart"/>
      <w:r w:rsidRPr="000A2DE8">
        <w:rPr>
          <w:rFonts w:ascii="Times New Roman" w:hAnsi="Times New Roman"/>
        </w:rPr>
        <w:t>bozentanu</w:t>
      </w:r>
      <w:proofErr w:type="spellEnd"/>
      <w:r w:rsidRPr="000A2DE8">
        <w:rPr>
          <w:rFonts w:ascii="Times New Roman" w:hAnsi="Times New Roman"/>
        </w:rPr>
        <w:t xml:space="preserve">. Dusulio </w:t>
      </w:r>
      <w:r w:rsidR="00AC1C9D">
        <w:rPr>
          <w:rFonts w:ascii="Times New Roman" w:hAnsi="Times New Roman"/>
        </w:rPr>
        <w:t>vertinimas</w:t>
      </w:r>
      <w:r w:rsidRPr="000A2DE8">
        <w:rPr>
          <w:rFonts w:ascii="Times New Roman" w:hAnsi="Times New Roman"/>
        </w:rPr>
        <w:t xml:space="preserve"> vaikščiojimo testų metu parodė </w:t>
      </w:r>
      <w:r w:rsidR="00AC1C9D">
        <w:rPr>
          <w:rFonts w:ascii="Times New Roman" w:hAnsi="Times New Roman"/>
        </w:rPr>
        <w:t xml:space="preserve">būklės </w:t>
      </w:r>
      <w:r w:rsidRPr="000A2DE8">
        <w:rPr>
          <w:rFonts w:ascii="Times New Roman" w:hAnsi="Times New Roman"/>
        </w:rPr>
        <w:t xml:space="preserve">pagerėjimą pacientams, kurie buvo gydomi </w:t>
      </w:r>
      <w:proofErr w:type="spellStart"/>
      <w:r w:rsidRPr="000A2DE8">
        <w:rPr>
          <w:rFonts w:ascii="Times New Roman" w:hAnsi="Times New Roman"/>
        </w:rPr>
        <w:t>bozentanu</w:t>
      </w:r>
      <w:proofErr w:type="spellEnd"/>
      <w:r w:rsidRPr="000A2DE8">
        <w:rPr>
          <w:rFonts w:ascii="Times New Roman" w:hAnsi="Times New Roman"/>
        </w:rPr>
        <w:t>. AC-052-352 tyrime</w:t>
      </w:r>
      <w:r w:rsidR="0083177A">
        <w:rPr>
          <w:rFonts w:ascii="Times New Roman" w:hAnsi="Times New Roman"/>
        </w:rPr>
        <w:t xml:space="preserve"> </w:t>
      </w:r>
      <w:r w:rsidRPr="000A2DE8">
        <w:rPr>
          <w:rFonts w:ascii="Times New Roman" w:hAnsi="Times New Roman"/>
        </w:rPr>
        <w:t>92 % iš 213</w:t>
      </w:r>
      <w:r w:rsidR="00200E59">
        <w:rPr>
          <w:rFonts w:ascii="Times New Roman" w:hAnsi="Times New Roman"/>
        </w:rPr>
        <w:t> </w:t>
      </w:r>
      <w:r w:rsidRPr="000A2DE8">
        <w:rPr>
          <w:rFonts w:ascii="Times New Roman" w:hAnsi="Times New Roman"/>
        </w:rPr>
        <w:t>pacientų tyrimo pradžioje PSO funkcinė būklė buvo priskirta III</w:t>
      </w:r>
      <w:r w:rsidR="00200E59">
        <w:rPr>
          <w:rFonts w:ascii="Times New Roman" w:hAnsi="Times New Roman"/>
        </w:rPr>
        <w:t> </w:t>
      </w:r>
      <w:r w:rsidRPr="000A2DE8">
        <w:rPr>
          <w:rFonts w:ascii="Times New Roman" w:hAnsi="Times New Roman"/>
        </w:rPr>
        <w:t>klasei, 8 % – IV</w:t>
      </w:r>
      <w:r w:rsidR="00200E59">
        <w:rPr>
          <w:rFonts w:ascii="Times New Roman" w:hAnsi="Times New Roman"/>
        </w:rPr>
        <w:t> </w:t>
      </w:r>
      <w:r w:rsidRPr="000A2DE8">
        <w:rPr>
          <w:rFonts w:ascii="Times New Roman" w:hAnsi="Times New Roman"/>
        </w:rPr>
        <w:t xml:space="preserve">klasei. Gydant </w:t>
      </w:r>
      <w:proofErr w:type="spellStart"/>
      <w:r w:rsidRPr="000A2DE8">
        <w:rPr>
          <w:rFonts w:ascii="Times New Roman" w:hAnsi="Times New Roman"/>
        </w:rPr>
        <w:t>bozentanu</w:t>
      </w:r>
      <w:proofErr w:type="spellEnd"/>
      <w:r w:rsidRPr="000A2DE8">
        <w:rPr>
          <w:rFonts w:ascii="Times New Roman" w:hAnsi="Times New Roman"/>
        </w:rPr>
        <w:t xml:space="preserve"> PSO funkcinė klasė pagerėjo 42,4 % pacientų (</w:t>
      </w:r>
      <w:r w:rsidR="00AC1C9D">
        <w:rPr>
          <w:rFonts w:ascii="Times New Roman" w:hAnsi="Times New Roman"/>
        </w:rPr>
        <w:t>vartojant</w:t>
      </w:r>
      <w:r w:rsidRPr="000A2DE8">
        <w:rPr>
          <w:rFonts w:ascii="Times New Roman" w:hAnsi="Times New Roman"/>
        </w:rPr>
        <w:t xml:space="preserve"> placeb</w:t>
      </w:r>
      <w:r w:rsidR="00AC1C9D">
        <w:rPr>
          <w:rFonts w:ascii="Times New Roman" w:hAnsi="Times New Roman"/>
        </w:rPr>
        <w:t>o</w:t>
      </w:r>
      <w:r w:rsidRPr="000A2DE8">
        <w:rPr>
          <w:rFonts w:ascii="Times New Roman" w:hAnsi="Times New Roman"/>
        </w:rPr>
        <w:t xml:space="preserve"> 30,4 %). Bendras PSO funkcinės klasės pokytis abiejų bandymų metu buvo </w:t>
      </w:r>
      <w:r w:rsidR="00AC1C9D">
        <w:rPr>
          <w:rFonts w:ascii="Times New Roman" w:hAnsi="Times New Roman"/>
        </w:rPr>
        <w:t>reikšmingai</w:t>
      </w:r>
      <w:r w:rsidRPr="000A2DE8">
        <w:rPr>
          <w:rFonts w:ascii="Times New Roman" w:hAnsi="Times New Roman"/>
        </w:rPr>
        <w:t xml:space="preserve"> geresnis pacientams, gydomiems </w:t>
      </w:r>
      <w:proofErr w:type="spellStart"/>
      <w:r w:rsidRPr="000A2DE8">
        <w:rPr>
          <w:rFonts w:ascii="Times New Roman" w:hAnsi="Times New Roman"/>
        </w:rPr>
        <w:t>bozentanu</w:t>
      </w:r>
      <w:proofErr w:type="spellEnd"/>
      <w:r w:rsidRPr="000A2DE8">
        <w:rPr>
          <w:rFonts w:ascii="Times New Roman" w:hAnsi="Times New Roman"/>
        </w:rPr>
        <w:t xml:space="preserve">, palyginti su pacientais, kurie buvo </w:t>
      </w:r>
      <w:r w:rsidR="00AC1C9D">
        <w:rPr>
          <w:rFonts w:ascii="Times New Roman" w:hAnsi="Times New Roman"/>
        </w:rPr>
        <w:t>vartojo</w:t>
      </w:r>
      <w:r w:rsidRPr="000A2DE8">
        <w:rPr>
          <w:rFonts w:ascii="Times New Roman" w:hAnsi="Times New Roman"/>
        </w:rPr>
        <w:t xml:space="preserve"> placeb</w:t>
      </w:r>
      <w:r w:rsidR="00AC1C9D">
        <w:rPr>
          <w:rFonts w:ascii="Times New Roman" w:hAnsi="Times New Roman"/>
        </w:rPr>
        <w:t>o</w:t>
      </w:r>
      <w:r w:rsidRPr="000A2DE8">
        <w:rPr>
          <w:rFonts w:ascii="Times New Roman" w:hAnsi="Times New Roman"/>
        </w:rPr>
        <w:t xml:space="preserve">. Gydymas </w:t>
      </w:r>
      <w:proofErr w:type="spellStart"/>
      <w:r w:rsidRPr="000A2DE8">
        <w:rPr>
          <w:rFonts w:ascii="Times New Roman" w:hAnsi="Times New Roman"/>
        </w:rPr>
        <w:t>bozentanu</w:t>
      </w:r>
      <w:proofErr w:type="spellEnd"/>
      <w:r w:rsidRPr="000A2DE8">
        <w:rPr>
          <w:rFonts w:ascii="Times New Roman" w:hAnsi="Times New Roman"/>
        </w:rPr>
        <w:t xml:space="preserve"> buvo siejamas su </w:t>
      </w:r>
      <w:r w:rsidR="00AC1C9D">
        <w:rPr>
          <w:rFonts w:ascii="Times New Roman" w:hAnsi="Times New Roman"/>
        </w:rPr>
        <w:t>reikšmingu</w:t>
      </w:r>
      <w:r w:rsidRPr="000A2DE8">
        <w:rPr>
          <w:rFonts w:ascii="Times New Roman" w:hAnsi="Times New Roman"/>
        </w:rPr>
        <w:t xml:space="preserve"> klinikinio </w:t>
      </w:r>
      <w:r w:rsidR="00AC1C9D">
        <w:rPr>
          <w:rFonts w:ascii="Times New Roman" w:hAnsi="Times New Roman"/>
        </w:rPr>
        <w:t xml:space="preserve">būklės </w:t>
      </w:r>
      <w:r w:rsidRPr="000A2DE8">
        <w:rPr>
          <w:rFonts w:ascii="Times New Roman" w:hAnsi="Times New Roman"/>
        </w:rPr>
        <w:t xml:space="preserve">pablogėjimo </w:t>
      </w:r>
      <w:r w:rsidR="00AC1C9D">
        <w:rPr>
          <w:rFonts w:ascii="Times New Roman" w:hAnsi="Times New Roman"/>
        </w:rPr>
        <w:t>dažnio</w:t>
      </w:r>
      <w:r w:rsidRPr="000A2DE8">
        <w:rPr>
          <w:rFonts w:ascii="Times New Roman" w:hAnsi="Times New Roman"/>
        </w:rPr>
        <w:t xml:space="preserve"> sumažinimu, palyginti su placebu per 28</w:t>
      </w:r>
      <w:r w:rsidR="00200E59">
        <w:rPr>
          <w:rFonts w:ascii="Times New Roman" w:hAnsi="Times New Roman"/>
        </w:rPr>
        <w:t> </w:t>
      </w:r>
      <w:r w:rsidRPr="000A2DE8">
        <w:rPr>
          <w:rFonts w:ascii="Times New Roman" w:hAnsi="Times New Roman"/>
        </w:rPr>
        <w:t>savaites (atitinkamai 10,7 % palyginti su 37,1 %; p</w:t>
      </w:r>
      <w:r w:rsidR="00200E59">
        <w:rPr>
          <w:rFonts w:ascii="Times New Roman" w:hAnsi="Times New Roman"/>
        </w:rPr>
        <w:t> </w:t>
      </w:r>
      <w:r w:rsidRPr="000A2DE8">
        <w:rPr>
          <w:rFonts w:ascii="Times New Roman" w:hAnsi="Times New Roman"/>
        </w:rPr>
        <w:t>=</w:t>
      </w:r>
      <w:r w:rsidR="00200E59">
        <w:rPr>
          <w:rFonts w:ascii="Times New Roman" w:hAnsi="Times New Roman"/>
        </w:rPr>
        <w:t> </w:t>
      </w:r>
      <w:r w:rsidRPr="000A2DE8">
        <w:rPr>
          <w:rFonts w:ascii="Times New Roman" w:hAnsi="Times New Roman"/>
        </w:rPr>
        <w:t>0,0015).</w:t>
      </w:r>
    </w:p>
    <w:p w14:paraId="098E0D47"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29A01D75" w14:textId="76693DF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Atsitiktinių imčių, dvigubai aklo, </w:t>
      </w:r>
      <w:proofErr w:type="spellStart"/>
      <w:r w:rsidRPr="000A2DE8">
        <w:rPr>
          <w:rFonts w:ascii="Times New Roman" w:hAnsi="Times New Roman"/>
          <w:spacing w:val="-4"/>
        </w:rPr>
        <w:t>daugiacentrio</w:t>
      </w:r>
      <w:proofErr w:type="spellEnd"/>
      <w:r w:rsidRPr="000A2DE8">
        <w:rPr>
          <w:rFonts w:ascii="Times New Roman" w:hAnsi="Times New Roman"/>
          <w:spacing w:val="-4"/>
        </w:rPr>
        <w:t xml:space="preserve">, placebo kontroliuojamo tyrimo (AC-052-364; </w:t>
      </w:r>
      <w:r w:rsidR="0083177A">
        <w:rPr>
          <w:rFonts w:ascii="Times New Roman" w:hAnsi="Times New Roman"/>
          <w:spacing w:val="-4"/>
        </w:rPr>
        <w:t>[</w:t>
      </w:r>
      <w:r w:rsidRPr="000A2DE8">
        <w:rPr>
          <w:rFonts w:ascii="Times New Roman" w:hAnsi="Times New Roman"/>
          <w:spacing w:val="-4"/>
        </w:rPr>
        <w:t>EARLY</w:t>
      </w:r>
      <w:r w:rsidR="0083177A">
        <w:rPr>
          <w:rFonts w:ascii="Times New Roman" w:hAnsi="Times New Roman"/>
          <w:spacing w:val="-4"/>
        </w:rPr>
        <w:t>]</w:t>
      </w:r>
      <w:r w:rsidRPr="000A2DE8">
        <w:rPr>
          <w:rFonts w:ascii="Times New Roman" w:hAnsi="Times New Roman"/>
          <w:spacing w:val="-4"/>
        </w:rPr>
        <w:t>) metu 185</w:t>
      </w:r>
      <w:r w:rsidR="00200E59">
        <w:rPr>
          <w:rFonts w:ascii="Times New Roman" w:hAnsi="Times New Roman"/>
          <w:spacing w:val="-4"/>
        </w:rPr>
        <w:t> </w:t>
      </w:r>
      <w:r w:rsidRPr="000A2DE8">
        <w:rPr>
          <w:rFonts w:ascii="Times New Roman" w:hAnsi="Times New Roman"/>
          <w:spacing w:val="-4"/>
        </w:rPr>
        <w:t>pacientai, sergantys PSO II</w:t>
      </w:r>
      <w:r w:rsidR="00200E59">
        <w:rPr>
          <w:rFonts w:ascii="Times New Roman" w:hAnsi="Times New Roman"/>
          <w:spacing w:val="-4"/>
        </w:rPr>
        <w:t> </w:t>
      </w:r>
      <w:r w:rsidRPr="000A2DE8">
        <w:rPr>
          <w:rFonts w:ascii="Times New Roman" w:hAnsi="Times New Roman"/>
          <w:spacing w:val="-4"/>
        </w:rPr>
        <w:t>funkcinės klasės P</w:t>
      </w:r>
      <w:r w:rsidR="0083177A">
        <w:rPr>
          <w:rFonts w:ascii="Times New Roman" w:hAnsi="Times New Roman"/>
          <w:spacing w:val="-4"/>
        </w:rPr>
        <w:t>A</w:t>
      </w:r>
      <w:r w:rsidRPr="000A2DE8">
        <w:rPr>
          <w:rFonts w:ascii="Times New Roman" w:hAnsi="Times New Roman"/>
          <w:spacing w:val="-4"/>
        </w:rPr>
        <w:t>H (vidutinė gydymo pradžioje per 6 minutes nueinama distancija − 435</w:t>
      </w:r>
      <w:r w:rsidR="00200E59">
        <w:rPr>
          <w:rFonts w:ascii="Times New Roman" w:hAnsi="Times New Roman"/>
          <w:spacing w:val="-4"/>
        </w:rPr>
        <w:t> </w:t>
      </w:r>
      <w:r w:rsidRPr="000A2DE8">
        <w:rPr>
          <w:rFonts w:ascii="Times New Roman" w:hAnsi="Times New Roman"/>
          <w:spacing w:val="-4"/>
        </w:rPr>
        <w:t>metrai), 4</w:t>
      </w:r>
      <w:r w:rsidR="00200E59">
        <w:rPr>
          <w:rFonts w:ascii="Times New Roman" w:hAnsi="Times New Roman"/>
          <w:spacing w:val="-4"/>
        </w:rPr>
        <w:t> </w:t>
      </w:r>
      <w:r w:rsidRPr="000A2DE8">
        <w:rPr>
          <w:rFonts w:ascii="Times New Roman" w:hAnsi="Times New Roman"/>
          <w:spacing w:val="-4"/>
        </w:rPr>
        <w:t xml:space="preserve">savaites dukart per parą vartojo 62,5 mg </w:t>
      </w:r>
      <w:proofErr w:type="spellStart"/>
      <w:r w:rsidRPr="000A2DE8">
        <w:rPr>
          <w:rFonts w:ascii="Times New Roman" w:hAnsi="Times New Roman"/>
          <w:spacing w:val="-4"/>
        </w:rPr>
        <w:t>bozentano</w:t>
      </w:r>
      <w:proofErr w:type="spellEnd"/>
      <w:r w:rsidRPr="000A2DE8">
        <w:rPr>
          <w:rFonts w:ascii="Times New Roman" w:hAnsi="Times New Roman"/>
          <w:spacing w:val="-4"/>
        </w:rPr>
        <w:t>, po to 6</w:t>
      </w:r>
      <w:r w:rsidR="00200E59">
        <w:rPr>
          <w:rFonts w:ascii="Times New Roman" w:hAnsi="Times New Roman"/>
          <w:spacing w:val="-4"/>
        </w:rPr>
        <w:t> </w:t>
      </w:r>
      <w:r w:rsidRPr="000A2DE8">
        <w:rPr>
          <w:rFonts w:ascii="Times New Roman" w:hAnsi="Times New Roman"/>
          <w:spacing w:val="-4"/>
        </w:rPr>
        <w:t xml:space="preserve">mėnesius dukart per parą 125 mg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(n</w:t>
      </w:r>
      <w:r w:rsidR="00200E59">
        <w:rPr>
          <w:rFonts w:ascii="Times New Roman" w:hAnsi="Times New Roman"/>
          <w:spacing w:val="-4"/>
        </w:rPr>
        <w:t> </w:t>
      </w:r>
      <w:r w:rsidRPr="000A2DE8">
        <w:rPr>
          <w:rFonts w:ascii="Times New Roman" w:hAnsi="Times New Roman"/>
          <w:spacing w:val="-4"/>
        </w:rPr>
        <w:t>=</w:t>
      </w:r>
      <w:r w:rsidR="00200E59">
        <w:rPr>
          <w:rFonts w:ascii="Times New Roman" w:hAnsi="Times New Roman"/>
          <w:spacing w:val="-4"/>
        </w:rPr>
        <w:t> </w:t>
      </w:r>
      <w:r w:rsidRPr="000A2DE8">
        <w:rPr>
          <w:rFonts w:ascii="Times New Roman" w:hAnsi="Times New Roman"/>
          <w:spacing w:val="-4"/>
        </w:rPr>
        <w:t>93) arba placebo (n</w:t>
      </w:r>
      <w:r w:rsidR="00200E59">
        <w:rPr>
          <w:rFonts w:ascii="Times New Roman" w:hAnsi="Times New Roman"/>
          <w:spacing w:val="-4"/>
        </w:rPr>
        <w:t> </w:t>
      </w:r>
      <w:r w:rsidRPr="000A2DE8">
        <w:rPr>
          <w:rFonts w:ascii="Times New Roman" w:hAnsi="Times New Roman"/>
          <w:spacing w:val="-4"/>
        </w:rPr>
        <w:t>=</w:t>
      </w:r>
      <w:r w:rsidR="00200E59">
        <w:rPr>
          <w:rFonts w:ascii="Times New Roman" w:hAnsi="Times New Roman"/>
          <w:spacing w:val="-4"/>
        </w:rPr>
        <w:t> </w:t>
      </w:r>
      <w:r w:rsidRPr="000A2DE8">
        <w:rPr>
          <w:rFonts w:ascii="Times New Roman" w:hAnsi="Times New Roman"/>
          <w:spacing w:val="-4"/>
        </w:rPr>
        <w:t>92). Į tyrimą buvo įtraukti pacientai, kurie</w:t>
      </w:r>
      <w:r w:rsidR="00AC1C9D">
        <w:rPr>
          <w:rFonts w:ascii="Times New Roman" w:hAnsi="Times New Roman"/>
          <w:spacing w:val="-4"/>
        </w:rPr>
        <w:t>ms</w:t>
      </w:r>
      <w:r w:rsidRPr="000A2DE8">
        <w:rPr>
          <w:rFonts w:ascii="Times New Roman" w:hAnsi="Times New Roman"/>
          <w:spacing w:val="-4"/>
        </w:rPr>
        <w:t xml:space="preserve"> anksčiau P</w:t>
      </w:r>
      <w:r w:rsidR="0083177A">
        <w:rPr>
          <w:rFonts w:ascii="Times New Roman" w:hAnsi="Times New Roman"/>
          <w:spacing w:val="-4"/>
        </w:rPr>
        <w:t>A</w:t>
      </w:r>
      <w:r w:rsidRPr="000A2DE8">
        <w:rPr>
          <w:rFonts w:ascii="Times New Roman" w:hAnsi="Times New Roman"/>
          <w:spacing w:val="-4"/>
        </w:rPr>
        <w:t>H gydyt</w:t>
      </w:r>
      <w:r w:rsidR="00AC1C9D">
        <w:rPr>
          <w:rFonts w:ascii="Times New Roman" w:hAnsi="Times New Roman"/>
          <w:spacing w:val="-4"/>
        </w:rPr>
        <w:t>a</w:t>
      </w:r>
      <w:r w:rsidRPr="000A2DE8">
        <w:rPr>
          <w:rFonts w:ascii="Times New Roman" w:hAnsi="Times New Roman"/>
          <w:spacing w:val="-4"/>
        </w:rPr>
        <w:t xml:space="preserve"> nebuvo (n</w:t>
      </w:r>
      <w:r w:rsidR="00200E59">
        <w:rPr>
          <w:rFonts w:ascii="Times New Roman" w:hAnsi="Times New Roman"/>
          <w:spacing w:val="-4"/>
        </w:rPr>
        <w:t> </w:t>
      </w:r>
      <w:r w:rsidRPr="000A2DE8">
        <w:rPr>
          <w:rFonts w:ascii="Times New Roman" w:hAnsi="Times New Roman"/>
          <w:spacing w:val="-4"/>
        </w:rPr>
        <w:t>=</w:t>
      </w:r>
      <w:r w:rsidR="00200E59">
        <w:rPr>
          <w:rFonts w:ascii="Times New Roman" w:hAnsi="Times New Roman"/>
          <w:spacing w:val="-4"/>
        </w:rPr>
        <w:t> </w:t>
      </w:r>
      <w:r w:rsidRPr="000A2DE8">
        <w:rPr>
          <w:rFonts w:ascii="Times New Roman" w:hAnsi="Times New Roman"/>
          <w:spacing w:val="-4"/>
        </w:rPr>
        <w:t xml:space="preserve">156) arba kurie buvo gydyti pastovia </w:t>
      </w:r>
      <w:proofErr w:type="spellStart"/>
      <w:r w:rsidRPr="000A2DE8">
        <w:rPr>
          <w:rFonts w:ascii="Times New Roman" w:hAnsi="Times New Roman"/>
          <w:spacing w:val="-4"/>
        </w:rPr>
        <w:t>sildenafilio</w:t>
      </w:r>
      <w:proofErr w:type="spellEnd"/>
      <w:r w:rsidRPr="000A2DE8">
        <w:rPr>
          <w:rFonts w:ascii="Times New Roman" w:hAnsi="Times New Roman"/>
          <w:spacing w:val="-4"/>
        </w:rPr>
        <w:t xml:space="preserve"> doze (n</w:t>
      </w:r>
      <w:r w:rsidR="00200E59">
        <w:rPr>
          <w:rFonts w:ascii="Times New Roman" w:hAnsi="Times New Roman"/>
          <w:spacing w:val="-4"/>
        </w:rPr>
        <w:t> </w:t>
      </w:r>
      <w:r w:rsidRPr="000A2DE8">
        <w:rPr>
          <w:rFonts w:ascii="Times New Roman" w:hAnsi="Times New Roman"/>
          <w:spacing w:val="-4"/>
        </w:rPr>
        <w:t>=</w:t>
      </w:r>
      <w:r w:rsidR="00200E59">
        <w:rPr>
          <w:rFonts w:ascii="Times New Roman" w:hAnsi="Times New Roman"/>
          <w:spacing w:val="-4"/>
        </w:rPr>
        <w:t> </w:t>
      </w:r>
      <w:r w:rsidRPr="000A2DE8">
        <w:rPr>
          <w:rFonts w:ascii="Times New Roman" w:hAnsi="Times New Roman"/>
          <w:spacing w:val="-4"/>
        </w:rPr>
        <w:t>29). Pirmaeilės vertinamosios baigtys buvo plaučių kraujagyslių pasipriešinimo (PKP), palyginti su baziniu, procentinis pokytis ir po 6 gydymo mėnesių per 6 minutes nueinamo atstumo pokytis, palyginti su placebo vartojusių pacientų. Toliau lentelėje pateikti iš anksto nustatytos protokolo analizės rezultatai.</w:t>
      </w:r>
    </w:p>
    <w:p w14:paraId="7E96E1F9" w14:textId="77777777" w:rsidR="00E0107B" w:rsidRDefault="00E0107B" w:rsidP="00E0107B">
      <w:pPr>
        <w:widowControl w:val="0"/>
        <w:autoSpaceDE w:val="0"/>
        <w:autoSpaceDN w:val="0"/>
        <w:adjustRightInd w:val="0"/>
        <w:spacing w:after="0" w:line="240" w:lineRule="auto"/>
        <w:rPr>
          <w:rFonts w:ascii="Times New Roman" w:eastAsia="Times New Roman" w:hAnsi="Times New Roman"/>
        </w:rPr>
      </w:pPr>
    </w:p>
    <w:tbl>
      <w:tblPr>
        <w:tblStyle w:val="Lentelstinklelis"/>
        <w:tblW w:w="9356" w:type="dxa"/>
        <w:tblInd w:w="-147" w:type="dxa"/>
        <w:tblLook w:val="04A0" w:firstRow="1" w:lastRow="0" w:firstColumn="1" w:lastColumn="0" w:noHBand="0" w:noVBand="1"/>
      </w:tblPr>
      <w:tblGrid>
        <w:gridCol w:w="2127"/>
        <w:gridCol w:w="1701"/>
        <w:gridCol w:w="1984"/>
        <w:gridCol w:w="1701"/>
        <w:gridCol w:w="1843"/>
      </w:tblGrid>
      <w:tr w:rsidR="0083177A" w14:paraId="3AFAFA2E" w14:textId="77777777" w:rsidTr="00CA16DA">
        <w:trPr>
          <w:trHeight w:val="441"/>
        </w:trPr>
        <w:tc>
          <w:tcPr>
            <w:tcW w:w="2127" w:type="dxa"/>
            <w:vMerge w:val="restart"/>
          </w:tcPr>
          <w:p w14:paraId="7D6810CE" w14:textId="77777777" w:rsidR="0083177A" w:rsidRDefault="0083177A" w:rsidP="006336CF">
            <w:pPr>
              <w:widowControl w:val="0"/>
              <w:autoSpaceDE w:val="0"/>
              <w:autoSpaceDN w:val="0"/>
              <w:adjustRightInd w:val="0"/>
              <w:rPr>
                <w:rFonts w:ascii="Times New Roman" w:eastAsia="Times New Roman" w:hAnsi="Times New Roman"/>
              </w:rPr>
            </w:pPr>
          </w:p>
        </w:tc>
        <w:tc>
          <w:tcPr>
            <w:tcW w:w="3685" w:type="dxa"/>
            <w:gridSpan w:val="2"/>
            <w:vAlign w:val="center"/>
          </w:tcPr>
          <w:p w14:paraId="1C5998B6" w14:textId="77777777" w:rsidR="0083177A" w:rsidRDefault="0083177A" w:rsidP="0083177A">
            <w:pPr>
              <w:widowControl w:val="0"/>
              <w:autoSpaceDE w:val="0"/>
              <w:autoSpaceDN w:val="0"/>
              <w:adjustRightInd w:val="0"/>
              <w:spacing w:after="0" w:line="240" w:lineRule="auto"/>
              <w:jc w:val="center"/>
              <w:rPr>
                <w:rFonts w:ascii="Times New Roman" w:eastAsia="Times New Roman" w:hAnsi="Times New Roman"/>
              </w:rPr>
            </w:pPr>
            <w:r w:rsidRPr="00F72447">
              <w:rPr>
                <w:rFonts w:ascii="Times New Roman" w:eastAsia="Times New Roman" w:hAnsi="Times New Roman"/>
                <w:b/>
              </w:rPr>
              <w:t>PKP (din. sek/cm</w:t>
            </w:r>
            <w:r w:rsidRPr="00F72447">
              <w:rPr>
                <w:rFonts w:ascii="Times New Roman" w:eastAsia="Times New Roman" w:hAnsi="Times New Roman"/>
                <w:b/>
                <w:vertAlign w:val="superscript"/>
              </w:rPr>
              <w:t>5</w:t>
            </w:r>
            <w:r w:rsidRPr="00F72447">
              <w:rPr>
                <w:rFonts w:ascii="Times New Roman" w:eastAsia="Times New Roman" w:hAnsi="Times New Roman"/>
                <w:b/>
              </w:rPr>
              <w:t>)</w:t>
            </w:r>
          </w:p>
        </w:tc>
        <w:tc>
          <w:tcPr>
            <w:tcW w:w="3544" w:type="dxa"/>
            <w:gridSpan w:val="2"/>
            <w:tcBorders>
              <w:top w:val="single" w:sz="4" w:space="0" w:color="000000"/>
              <w:left w:val="single" w:sz="4" w:space="0" w:color="000000"/>
              <w:bottom w:val="single" w:sz="4" w:space="0" w:color="000000"/>
              <w:right w:val="single" w:sz="4" w:space="0" w:color="000000"/>
            </w:tcBorders>
            <w:vAlign w:val="center"/>
          </w:tcPr>
          <w:p w14:paraId="34444AEB" w14:textId="3E7B19AD" w:rsidR="0083177A" w:rsidRDefault="0083177A" w:rsidP="0083177A">
            <w:pPr>
              <w:widowControl w:val="0"/>
              <w:autoSpaceDE w:val="0"/>
              <w:autoSpaceDN w:val="0"/>
              <w:adjustRightInd w:val="0"/>
              <w:spacing w:after="0" w:line="240" w:lineRule="auto"/>
              <w:jc w:val="center"/>
              <w:rPr>
                <w:rFonts w:ascii="Times New Roman" w:eastAsia="Times New Roman" w:hAnsi="Times New Roman"/>
              </w:rPr>
            </w:pPr>
            <w:r w:rsidRPr="000A2DE8">
              <w:rPr>
                <w:rFonts w:ascii="Times New Roman" w:hAnsi="Times New Roman"/>
                <w:b/>
              </w:rPr>
              <w:t>Per 6</w:t>
            </w:r>
            <w:r w:rsidR="00200E59">
              <w:rPr>
                <w:rFonts w:ascii="Times New Roman" w:hAnsi="Times New Roman"/>
                <w:b/>
              </w:rPr>
              <w:t> </w:t>
            </w:r>
            <w:r w:rsidRPr="000A2DE8">
              <w:rPr>
                <w:rFonts w:ascii="Times New Roman" w:hAnsi="Times New Roman"/>
                <w:b/>
              </w:rPr>
              <w:t>min. nueitas atstumas (m)</w:t>
            </w:r>
          </w:p>
        </w:tc>
      </w:tr>
      <w:tr w:rsidR="0083177A" w14:paraId="7D3963B5" w14:textId="77777777" w:rsidTr="00CA16DA">
        <w:trPr>
          <w:trHeight w:val="405"/>
        </w:trPr>
        <w:tc>
          <w:tcPr>
            <w:tcW w:w="2127" w:type="dxa"/>
            <w:vMerge/>
            <w:vAlign w:val="center"/>
          </w:tcPr>
          <w:p w14:paraId="495C8443" w14:textId="77777777" w:rsidR="0083177A" w:rsidRDefault="0083177A" w:rsidP="00CA16DA">
            <w:pPr>
              <w:widowControl w:val="0"/>
              <w:autoSpaceDE w:val="0"/>
              <w:autoSpaceDN w:val="0"/>
              <w:adjustRightInd w:val="0"/>
              <w:spacing w:after="0" w:line="240" w:lineRule="auto"/>
              <w:rPr>
                <w:rFonts w:ascii="Times New Roman" w:eastAsia="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B514E83" w14:textId="49F7C05C" w:rsidR="0083177A" w:rsidRDefault="0083177A" w:rsidP="00CA16DA">
            <w:pPr>
              <w:widowControl w:val="0"/>
              <w:autoSpaceDE w:val="0"/>
              <w:autoSpaceDN w:val="0"/>
              <w:adjustRightInd w:val="0"/>
              <w:spacing w:after="0" w:line="240" w:lineRule="auto"/>
              <w:ind w:right="-101"/>
              <w:jc w:val="center"/>
              <w:rPr>
                <w:rFonts w:ascii="Times New Roman" w:eastAsia="Times New Roman" w:hAnsi="Times New Roman"/>
              </w:rPr>
            </w:pPr>
            <w:r w:rsidRPr="000A2DE8">
              <w:rPr>
                <w:rFonts w:ascii="Times New Roman" w:hAnsi="Times New Roman"/>
              </w:rPr>
              <w:t>Placebas (n = 88)</w:t>
            </w:r>
          </w:p>
        </w:tc>
        <w:tc>
          <w:tcPr>
            <w:tcW w:w="1984" w:type="dxa"/>
            <w:tcBorders>
              <w:top w:val="single" w:sz="4" w:space="0" w:color="000000"/>
              <w:left w:val="single" w:sz="4" w:space="0" w:color="000000"/>
              <w:bottom w:val="single" w:sz="4" w:space="0" w:color="000000"/>
              <w:right w:val="single" w:sz="4" w:space="0" w:color="000000"/>
            </w:tcBorders>
            <w:vAlign w:val="center"/>
          </w:tcPr>
          <w:p w14:paraId="1427F42B" w14:textId="451822B1" w:rsidR="0083177A" w:rsidRPr="0083177A" w:rsidRDefault="0083177A" w:rsidP="00CA16DA">
            <w:pPr>
              <w:widowControl w:val="0"/>
              <w:autoSpaceDE w:val="0"/>
              <w:autoSpaceDN w:val="0"/>
              <w:adjustRightInd w:val="0"/>
              <w:spacing w:after="0" w:line="240" w:lineRule="auto"/>
              <w:ind w:left="-48" w:right="-105"/>
              <w:jc w:val="center"/>
              <w:rPr>
                <w:rFonts w:ascii="Times New Roman" w:hAnsi="Times New Roman"/>
              </w:rPr>
            </w:pPr>
            <w:proofErr w:type="spellStart"/>
            <w:r w:rsidRPr="00B551CB">
              <w:rPr>
                <w:rFonts w:ascii="Times New Roman" w:hAnsi="Times New Roman"/>
              </w:rPr>
              <w:t>Bozentanas</w:t>
            </w:r>
            <w:proofErr w:type="spellEnd"/>
            <w:r>
              <w:rPr>
                <w:rFonts w:ascii="Times New Roman" w:hAnsi="Times New Roman"/>
              </w:rPr>
              <w:t xml:space="preserve"> </w:t>
            </w:r>
            <w:r w:rsidRPr="00B551CB">
              <w:rPr>
                <w:rFonts w:ascii="Times New Roman" w:hAnsi="Times New Roman"/>
              </w:rPr>
              <w:t>(n = 80)</w:t>
            </w:r>
          </w:p>
        </w:tc>
        <w:tc>
          <w:tcPr>
            <w:tcW w:w="1701" w:type="dxa"/>
            <w:tcBorders>
              <w:top w:val="single" w:sz="4" w:space="0" w:color="000000"/>
              <w:left w:val="single" w:sz="4" w:space="0" w:color="000000"/>
              <w:bottom w:val="single" w:sz="4" w:space="0" w:color="000000"/>
              <w:right w:val="single" w:sz="4" w:space="0" w:color="000000"/>
            </w:tcBorders>
            <w:vAlign w:val="center"/>
          </w:tcPr>
          <w:p w14:paraId="2A91ECE3" w14:textId="409B5E04" w:rsidR="0083177A" w:rsidRDefault="0083177A" w:rsidP="00CA16DA">
            <w:pPr>
              <w:widowControl w:val="0"/>
              <w:autoSpaceDE w:val="0"/>
              <w:autoSpaceDN w:val="0"/>
              <w:adjustRightInd w:val="0"/>
              <w:spacing w:after="0" w:line="240" w:lineRule="auto"/>
              <w:ind w:right="-111"/>
              <w:jc w:val="center"/>
              <w:rPr>
                <w:rFonts w:ascii="Times New Roman" w:eastAsia="Times New Roman" w:hAnsi="Times New Roman"/>
              </w:rPr>
            </w:pPr>
            <w:r w:rsidRPr="000A2DE8">
              <w:rPr>
                <w:rFonts w:ascii="Times New Roman" w:hAnsi="Times New Roman"/>
              </w:rPr>
              <w:t>Placebas (n = 91)</w:t>
            </w:r>
          </w:p>
        </w:tc>
        <w:tc>
          <w:tcPr>
            <w:tcW w:w="1843" w:type="dxa"/>
            <w:tcBorders>
              <w:top w:val="single" w:sz="4" w:space="0" w:color="000000"/>
              <w:left w:val="single" w:sz="4" w:space="0" w:color="000000"/>
              <w:bottom w:val="single" w:sz="4" w:space="0" w:color="000000"/>
              <w:right w:val="single" w:sz="4" w:space="0" w:color="000000"/>
            </w:tcBorders>
            <w:vAlign w:val="center"/>
          </w:tcPr>
          <w:p w14:paraId="2C20B12A" w14:textId="23729C11" w:rsidR="0083177A" w:rsidRDefault="0083177A" w:rsidP="00CA16DA">
            <w:pPr>
              <w:widowControl w:val="0"/>
              <w:autoSpaceDE w:val="0"/>
              <w:autoSpaceDN w:val="0"/>
              <w:adjustRightInd w:val="0"/>
              <w:spacing w:after="0" w:line="240" w:lineRule="auto"/>
              <w:ind w:left="-134" w:right="-108"/>
              <w:jc w:val="center"/>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(n</w:t>
            </w:r>
            <w:r>
              <w:rPr>
                <w:rFonts w:ascii="Times New Roman" w:hAnsi="Times New Roman"/>
                <w:spacing w:val="-1"/>
              </w:rPr>
              <w:t xml:space="preserve"> </w:t>
            </w:r>
            <w:r w:rsidRPr="000A2DE8">
              <w:rPr>
                <w:rFonts w:ascii="Times New Roman" w:hAnsi="Times New Roman"/>
                <w:spacing w:val="-1"/>
              </w:rPr>
              <w:t>=</w:t>
            </w:r>
            <w:r>
              <w:rPr>
                <w:rFonts w:ascii="Times New Roman" w:hAnsi="Times New Roman"/>
                <w:spacing w:val="-1"/>
              </w:rPr>
              <w:t xml:space="preserve"> </w:t>
            </w:r>
            <w:r w:rsidRPr="000A2DE8">
              <w:rPr>
                <w:rFonts w:ascii="Times New Roman" w:hAnsi="Times New Roman"/>
                <w:spacing w:val="-1"/>
              </w:rPr>
              <w:t>86)</w:t>
            </w:r>
          </w:p>
        </w:tc>
      </w:tr>
      <w:tr w:rsidR="00E0107B" w14:paraId="605EE18D" w14:textId="77777777" w:rsidTr="00CA16DA">
        <w:tc>
          <w:tcPr>
            <w:tcW w:w="2127" w:type="dxa"/>
            <w:tcBorders>
              <w:top w:val="single" w:sz="4" w:space="0" w:color="000000"/>
              <w:left w:val="single" w:sz="4" w:space="0" w:color="000000"/>
              <w:bottom w:val="single" w:sz="4" w:space="0" w:color="000000"/>
              <w:right w:val="single" w:sz="4" w:space="0" w:color="000000"/>
            </w:tcBorders>
          </w:tcPr>
          <w:p w14:paraId="1DB31396" w14:textId="77777777" w:rsidR="00E0107B" w:rsidRDefault="00E0107B" w:rsidP="00CA16DA">
            <w:pPr>
              <w:widowControl w:val="0"/>
              <w:autoSpaceDE w:val="0"/>
              <w:autoSpaceDN w:val="0"/>
              <w:adjustRightInd w:val="0"/>
              <w:spacing w:after="0"/>
              <w:rPr>
                <w:rFonts w:ascii="Times New Roman" w:eastAsia="Times New Roman" w:hAnsi="Times New Roman"/>
              </w:rPr>
            </w:pPr>
            <w:r w:rsidRPr="000A2DE8">
              <w:rPr>
                <w:rFonts w:ascii="Times New Roman" w:hAnsi="Times New Roman"/>
                <w:spacing w:val="-1"/>
              </w:rPr>
              <w:t>Pradinis rodiklis (PR); vidurkis (S</w:t>
            </w:r>
            <w:r>
              <w:rPr>
                <w:rFonts w:ascii="Times New Roman" w:hAnsi="Times New Roman"/>
                <w:spacing w:val="-1"/>
              </w:rPr>
              <w:t>N</w:t>
            </w:r>
            <w:r w:rsidRPr="000A2DE8">
              <w:rPr>
                <w:rFonts w:ascii="Times New Roman" w:hAnsi="Times New Roman"/>
                <w:spacing w:val="-1"/>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A032CA4" w14:textId="77777777" w:rsidR="00E0107B" w:rsidRDefault="00E0107B" w:rsidP="00CA16DA">
            <w:pPr>
              <w:widowControl w:val="0"/>
              <w:autoSpaceDE w:val="0"/>
              <w:autoSpaceDN w:val="0"/>
              <w:adjustRightInd w:val="0"/>
              <w:spacing w:after="0"/>
              <w:jc w:val="center"/>
              <w:rPr>
                <w:rFonts w:ascii="Times New Roman" w:eastAsia="Times New Roman" w:hAnsi="Times New Roman"/>
              </w:rPr>
            </w:pPr>
            <w:r w:rsidRPr="000A2DE8">
              <w:rPr>
                <w:rFonts w:ascii="Times New Roman" w:hAnsi="Times New Roman"/>
              </w:rPr>
              <w:t>802 (365)</w:t>
            </w:r>
          </w:p>
        </w:tc>
        <w:tc>
          <w:tcPr>
            <w:tcW w:w="1984" w:type="dxa"/>
            <w:tcBorders>
              <w:top w:val="single" w:sz="4" w:space="0" w:color="000000"/>
              <w:left w:val="single" w:sz="4" w:space="0" w:color="000000"/>
              <w:bottom w:val="single" w:sz="4" w:space="0" w:color="000000"/>
              <w:right w:val="single" w:sz="4" w:space="0" w:color="000000"/>
            </w:tcBorders>
            <w:vAlign w:val="center"/>
          </w:tcPr>
          <w:p w14:paraId="66D496E6" w14:textId="77777777" w:rsidR="00E0107B" w:rsidRDefault="00E0107B" w:rsidP="00CA16DA">
            <w:pPr>
              <w:widowControl w:val="0"/>
              <w:autoSpaceDE w:val="0"/>
              <w:autoSpaceDN w:val="0"/>
              <w:adjustRightInd w:val="0"/>
              <w:spacing w:after="0"/>
              <w:jc w:val="center"/>
              <w:rPr>
                <w:rFonts w:ascii="Times New Roman" w:eastAsia="Times New Roman" w:hAnsi="Times New Roman"/>
              </w:rPr>
            </w:pPr>
            <w:r w:rsidRPr="00B551CB">
              <w:rPr>
                <w:rFonts w:ascii="Times New Roman" w:hAnsi="Times New Roman"/>
              </w:rPr>
              <w:t>851 (535)</w:t>
            </w:r>
          </w:p>
        </w:tc>
        <w:tc>
          <w:tcPr>
            <w:tcW w:w="1701" w:type="dxa"/>
            <w:tcBorders>
              <w:top w:val="single" w:sz="4" w:space="0" w:color="000000"/>
              <w:left w:val="single" w:sz="4" w:space="0" w:color="000000"/>
              <w:bottom w:val="single" w:sz="4" w:space="0" w:color="000000"/>
              <w:right w:val="single" w:sz="4" w:space="0" w:color="000000"/>
            </w:tcBorders>
            <w:vAlign w:val="center"/>
          </w:tcPr>
          <w:p w14:paraId="04ADD132" w14:textId="77777777" w:rsidR="00E0107B" w:rsidRDefault="00E0107B" w:rsidP="00CA16DA">
            <w:pPr>
              <w:widowControl w:val="0"/>
              <w:autoSpaceDE w:val="0"/>
              <w:autoSpaceDN w:val="0"/>
              <w:adjustRightInd w:val="0"/>
              <w:spacing w:after="0"/>
              <w:jc w:val="center"/>
              <w:rPr>
                <w:rFonts w:ascii="Times New Roman" w:eastAsia="Times New Roman" w:hAnsi="Times New Roman"/>
              </w:rPr>
            </w:pPr>
            <w:r w:rsidRPr="000A2DE8">
              <w:rPr>
                <w:rFonts w:ascii="Times New Roman" w:hAnsi="Times New Roman"/>
              </w:rPr>
              <w:t>431 (92)</w:t>
            </w:r>
          </w:p>
        </w:tc>
        <w:tc>
          <w:tcPr>
            <w:tcW w:w="1843" w:type="dxa"/>
            <w:tcBorders>
              <w:top w:val="single" w:sz="4" w:space="0" w:color="000000"/>
              <w:left w:val="single" w:sz="4" w:space="0" w:color="000000"/>
              <w:bottom w:val="single" w:sz="4" w:space="0" w:color="000000"/>
              <w:right w:val="single" w:sz="4" w:space="0" w:color="000000"/>
            </w:tcBorders>
            <w:vAlign w:val="center"/>
          </w:tcPr>
          <w:p w14:paraId="1B3F2443" w14:textId="77777777" w:rsidR="00E0107B" w:rsidRDefault="00E0107B" w:rsidP="00CA16DA">
            <w:pPr>
              <w:widowControl w:val="0"/>
              <w:autoSpaceDE w:val="0"/>
              <w:autoSpaceDN w:val="0"/>
              <w:adjustRightInd w:val="0"/>
              <w:spacing w:after="0"/>
              <w:jc w:val="center"/>
              <w:rPr>
                <w:rFonts w:ascii="Times New Roman" w:eastAsia="Times New Roman" w:hAnsi="Times New Roman"/>
              </w:rPr>
            </w:pPr>
            <w:r w:rsidRPr="000A2DE8">
              <w:rPr>
                <w:rFonts w:ascii="Times New Roman" w:hAnsi="Times New Roman"/>
              </w:rPr>
              <w:t>443 (83)</w:t>
            </w:r>
          </w:p>
        </w:tc>
      </w:tr>
      <w:tr w:rsidR="00E0107B" w14:paraId="2429F618" w14:textId="77777777" w:rsidTr="00CA16DA">
        <w:tc>
          <w:tcPr>
            <w:tcW w:w="2127" w:type="dxa"/>
            <w:tcBorders>
              <w:top w:val="single" w:sz="4" w:space="0" w:color="000000"/>
              <w:left w:val="single" w:sz="4" w:space="0" w:color="000000"/>
              <w:bottom w:val="single" w:sz="4" w:space="0" w:color="000000"/>
              <w:right w:val="single" w:sz="4" w:space="0" w:color="000000"/>
            </w:tcBorders>
          </w:tcPr>
          <w:p w14:paraId="32FFB571" w14:textId="77777777" w:rsidR="00E0107B" w:rsidRDefault="00E0107B" w:rsidP="00CA16DA">
            <w:pPr>
              <w:widowControl w:val="0"/>
              <w:autoSpaceDE w:val="0"/>
              <w:autoSpaceDN w:val="0"/>
              <w:adjustRightInd w:val="0"/>
              <w:spacing w:after="0"/>
              <w:rPr>
                <w:rFonts w:ascii="Times New Roman" w:eastAsia="Times New Roman" w:hAnsi="Times New Roman"/>
              </w:rPr>
            </w:pPr>
            <w:r w:rsidRPr="000A2DE8">
              <w:rPr>
                <w:rFonts w:ascii="Times New Roman" w:hAnsi="Times New Roman"/>
                <w:spacing w:val="-1"/>
              </w:rPr>
              <w:t>Skirtumas palyginti su PR; vidurkis (S</w:t>
            </w:r>
            <w:r>
              <w:rPr>
                <w:rFonts w:ascii="Times New Roman" w:hAnsi="Times New Roman"/>
                <w:spacing w:val="-1"/>
              </w:rPr>
              <w:t>N</w:t>
            </w:r>
            <w:r w:rsidRPr="000A2DE8">
              <w:rPr>
                <w:rFonts w:ascii="Times New Roman" w:hAnsi="Times New Roman"/>
                <w:spacing w:val="-1"/>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6E07403" w14:textId="77777777" w:rsidR="00E0107B" w:rsidRDefault="00E0107B" w:rsidP="00CA16DA">
            <w:pPr>
              <w:widowControl w:val="0"/>
              <w:autoSpaceDE w:val="0"/>
              <w:autoSpaceDN w:val="0"/>
              <w:adjustRightInd w:val="0"/>
              <w:spacing w:after="0"/>
              <w:jc w:val="center"/>
              <w:rPr>
                <w:rFonts w:ascii="Times New Roman" w:eastAsia="Times New Roman" w:hAnsi="Times New Roman"/>
              </w:rPr>
            </w:pPr>
            <w:r w:rsidRPr="000A2DE8">
              <w:rPr>
                <w:rFonts w:ascii="Times New Roman" w:hAnsi="Times New Roman"/>
              </w:rPr>
              <w:t>128 (465)</w:t>
            </w:r>
          </w:p>
        </w:tc>
        <w:tc>
          <w:tcPr>
            <w:tcW w:w="1984" w:type="dxa"/>
            <w:tcBorders>
              <w:top w:val="single" w:sz="4" w:space="0" w:color="000000"/>
              <w:left w:val="single" w:sz="4" w:space="0" w:color="000000"/>
              <w:bottom w:val="single" w:sz="4" w:space="0" w:color="000000"/>
              <w:right w:val="single" w:sz="4" w:space="0" w:color="000000"/>
            </w:tcBorders>
            <w:vAlign w:val="center"/>
          </w:tcPr>
          <w:p w14:paraId="3BCF6744" w14:textId="5C4D3D4B" w:rsidR="00E0107B" w:rsidRDefault="00CA16DA" w:rsidP="00CA16DA">
            <w:pPr>
              <w:widowControl w:val="0"/>
              <w:autoSpaceDE w:val="0"/>
              <w:autoSpaceDN w:val="0"/>
              <w:adjustRightInd w:val="0"/>
              <w:spacing w:after="0"/>
              <w:jc w:val="center"/>
              <w:rPr>
                <w:rFonts w:ascii="Times New Roman" w:eastAsia="Times New Roman" w:hAnsi="Times New Roman"/>
              </w:rPr>
            </w:pPr>
            <w:r>
              <w:rPr>
                <w:rFonts w:ascii="Times New Roman" w:hAnsi="Times New Roman"/>
                <w:spacing w:val="1"/>
              </w:rPr>
              <w:t>-</w:t>
            </w:r>
            <w:r w:rsidR="00E0107B" w:rsidRPr="00B551CB">
              <w:rPr>
                <w:rFonts w:ascii="Times New Roman" w:hAnsi="Times New Roman"/>
                <w:spacing w:val="1"/>
              </w:rPr>
              <w:t>69 (475)</w:t>
            </w:r>
          </w:p>
        </w:tc>
        <w:tc>
          <w:tcPr>
            <w:tcW w:w="1701" w:type="dxa"/>
            <w:tcBorders>
              <w:top w:val="single" w:sz="4" w:space="0" w:color="000000"/>
              <w:left w:val="single" w:sz="4" w:space="0" w:color="000000"/>
              <w:bottom w:val="single" w:sz="4" w:space="0" w:color="000000"/>
              <w:right w:val="single" w:sz="4" w:space="0" w:color="000000"/>
            </w:tcBorders>
            <w:vAlign w:val="center"/>
          </w:tcPr>
          <w:p w14:paraId="1EB95CD1" w14:textId="77777777" w:rsidR="00E0107B" w:rsidRDefault="00E0107B" w:rsidP="00CA16DA">
            <w:pPr>
              <w:widowControl w:val="0"/>
              <w:autoSpaceDE w:val="0"/>
              <w:autoSpaceDN w:val="0"/>
              <w:adjustRightInd w:val="0"/>
              <w:spacing w:after="0"/>
              <w:jc w:val="center"/>
              <w:rPr>
                <w:rFonts w:ascii="Times New Roman" w:eastAsia="Times New Roman" w:hAnsi="Times New Roman"/>
              </w:rPr>
            </w:pPr>
            <w:r w:rsidRPr="000A2DE8">
              <w:rPr>
                <w:rFonts w:ascii="Times New Roman" w:hAnsi="Times New Roman"/>
                <w:spacing w:val="1"/>
              </w:rPr>
              <w:t>-8 (79)</w:t>
            </w:r>
          </w:p>
        </w:tc>
        <w:tc>
          <w:tcPr>
            <w:tcW w:w="1843" w:type="dxa"/>
            <w:tcBorders>
              <w:top w:val="single" w:sz="4" w:space="0" w:color="000000"/>
              <w:left w:val="single" w:sz="4" w:space="0" w:color="000000"/>
              <w:bottom w:val="single" w:sz="4" w:space="0" w:color="000000"/>
              <w:right w:val="single" w:sz="4" w:space="0" w:color="000000"/>
            </w:tcBorders>
            <w:vAlign w:val="center"/>
          </w:tcPr>
          <w:p w14:paraId="482A91D8" w14:textId="77777777" w:rsidR="00E0107B" w:rsidRDefault="00E0107B" w:rsidP="00CA16DA">
            <w:pPr>
              <w:widowControl w:val="0"/>
              <w:autoSpaceDE w:val="0"/>
              <w:autoSpaceDN w:val="0"/>
              <w:adjustRightInd w:val="0"/>
              <w:spacing w:after="0"/>
              <w:jc w:val="center"/>
              <w:rPr>
                <w:rFonts w:ascii="Times New Roman" w:eastAsia="Times New Roman" w:hAnsi="Times New Roman"/>
              </w:rPr>
            </w:pPr>
            <w:r w:rsidRPr="000A2DE8">
              <w:rPr>
                <w:rFonts w:ascii="Times New Roman" w:hAnsi="Times New Roman"/>
              </w:rPr>
              <w:t>11 (74)</w:t>
            </w:r>
          </w:p>
        </w:tc>
      </w:tr>
      <w:tr w:rsidR="00E0107B" w14:paraId="07EA9FB9" w14:textId="77777777" w:rsidTr="00CA16DA">
        <w:tc>
          <w:tcPr>
            <w:tcW w:w="2127" w:type="dxa"/>
            <w:tcBorders>
              <w:top w:val="single" w:sz="4" w:space="0" w:color="000000"/>
              <w:left w:val="single" w:sz="4" w:space="0" w:color="000000"/>
              <w:bottom w:val="single" w:sz="4" w:space="0" w:color="000000"/>
              <w:right w:val="single" w:sz="4" w:space="0" w:color="000000"/>
            </w:tcBorders>
          </w:tcPr>
          <w:p w14:paraId="78D2BC66" w14:textId="77777777" w:rsidR="00E0107B" w:rsidRDefault="00E0107B" w:rsidP="00CA16DA">
            <w:pPr>
              <w:widowControl w:val="0"/>
              <w:autoSpaceDE w:val="0"/>
              <w:autoSpaceDN w:val="0"/>
              <w:adjustRightInd w:val="0"/>
              <w:spacing w:after="0"/>
              <w:rPr>
                <w:rFonts w:ascii="Times New Roman" w:eastAsia="Times New Roman" w:hAnsi="Times New Roman"/>
              </w:rPr>
            </w:pPr>
            <w:r w:rsidRPr="000A2DE8">
              <w:rPr>
                <w:rFonts w:ascii="Times New Roman" w:hAnsi="Times New Roman"/>
                <w:spacing w:val="2"/>
              </w:rPr>
              <w:t>Gydymo poveikis</w:t>
            </w: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47929269" w14:textId="0BC8110D" w:rsidR="00E0107B" w:rsidRDefault="00CA16DA" w:rsidP="00CA16DA">
            <w:pPr>
              <w:widowControl w:val="0"/>
              <w:autoSpaceDE w:val="0"/>
              <w:autoSpaceDN w:val="0"/>
              <w:adjustRightInd w:val="0"/>
              <w:spacing w:after="0"/>
              <w:jc w:val="center"/>
              <w:rPr>
                <w:rFonts w:ascii="Times New Roman" w:eastAsia="Times New Roman" w:hAnsi="Times New Roman"/>
              </w:rPr>
            </w:pPr>
            <w:r>
              <w:rPr>
                <w:rFonts w:ascii="Times New Roman" w:hAnsi="Times New Roman"/>
                <w:spacing w:val="1"/>
                <w:w w:val="97"/>
              </w:rPr>
              <w:t>-</w:t>
            </w:r>
            <w:r w:rsidR="00E0107B" w:rsidRPr="000A2DE8">
              <w:rPr>
                <w:rFonts w:ascii="Times New Roman" w:hAnsi="Times New Roman"/>
                <w:spacing w:val="1"/>
                <w:w w:val="97"/>
              </w:rPr>
              <w:t>22,6 %</w:t>
            </w:r>
          </w:p>
        </w:tc>
        <w:tc>
          <w:tcPr>
            <w:tcW w:w="3544" w:type="dxa"/>
            <w:gridSpan w:val="2"/>
            <w:tcBorders>
              <w:top w:val="single" w:sz="4" w:space="0" w:color="000000"/>
              <w:left w:val="single" w:sz="4" w:space="0" w:color="000000"/>
              <w:bottom w:val="single" w:sz="4" w:space="0" w:color="000000"/>
              <w:right w:val="single" w:sz="4" w:space="0" w:color="000000"/>
            </w:tcBorders>
            <w:vAlign w:val="center"/>
          </w:tcPr>
          <w:p w14:paraId="5D079BA3" w14:textId="77777777" w:rsidR="00E0107B" w:rsidRDefault="00E0107B" w:rsidP="00CA16DA">
            <w:pPr>
              <w:widowControl w:val="0"/>
              <w:autoSpaceDE w:val="0"/>
              <w:autoSpaceDN w:val="0"/>
              <w:adjustRightInd w:val="0"/>
              <w:spacing w:after="0"/>
              <w:jc w:val="center"/>
              <w:rPr>
                <w:rFonts w:ascii="Times New Roman" w:eastAsia="Times New Roman" w:hAnsi="Times New Roman"/>
              </w:rPr>
            </w:pPr>
            <w:r w:rsidRPr="000A2DE8">
              <w:rPr>
                <w:rFonts w:ascii="Times New Roman" w:hAnsi="Times New Roman"/>
              </w:rPr>
              <w:t>19</w:t>
            </w:r>
          </w:p>
        </w:tc>
      </w:tr>
      <w:tr w:rsidR="00E0107B" w14:paraId="6904F8BA" w14:textId="77777777" w:rsidTr="00CA16DA">
        <w:tc>
          <w:tcPr>
            <w:tcW w:w="2127" w:type="dxa"/>
            <w:tcBorders>
              <w:top w:val="single" w:sz="4" w:space="0" w:color="000000"/>
              <w:left w:val="single" w:sz="4" w:space="0" w:color="000000"/>
              <w:bottom w:val="single" w:sz="4" w:space="0" w:color="000000"/>
              <w:right w:val="single" w:sz="4" w:space="0" w:color="000000"/>
            </w:tcBorders>
          </w:tcPr>
          <w:p w14:paraId="4EFE3813" w14:textId="77777777" w:rsidR="00E0107B" w:rsidRDefault="00E0107B" w:rsidP="00CA16DA">
            <w:pPr>
              <w:widowControl w:val="0"/>
              <w:autoSpaceDE w:val="0"/>
              <w:autoSpaceDN w:val="0"/>
              <w:adjustRightInd w:val="0"/>
              <w:spacing w:after="0"/>
              <w:rPr>
                <w:rFonts w:ascii="Times New Roman" w:eastAsia="Times New Roman" w:hAnsi="Times New Roman"/>
              </w:rPr>
            </w:pPr>
            <w:r w:rsidRPr="000A2DE8">
              <w:rPr>
                <w:rFonts w:ascii="Times New Roman" w:hAnsi="Times New Roman"/>
              </w:rPr>
              <w:t xml:space="preserve">95 % </w:t>
            </w:r>
            <w:r>
              <w:rPr>
                <w:rFonts w:ascii="Times New Roman" w:hAnsi="Times New Roman"/>
              </w:rPr>
              <w:t>PR</w:t>
            </w: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09BA0FC4" w14:textId="23A8561D" w:rsidR="00E0107B" w:rsidRDefault="00E0107B" w:rsidP="00CA16DA">
            <w:pPr>
              <w:widowControl w:val="0"/>
              <w:autoSpaceDE w:val="0"/>
              <w:autoSpaceDN w:val="0"/>
              <w:adjustRightInd w:val="0"/>
              <w:spacing w:after="0"/>
              <w:jc w:val="center"/>
              <w:rPr>
                <w:rFonts w:ascii="Times New Roman" w:eastAsia="Times New Roman" w:hAnsi="Times New Roman"/>
              </w:rPr>
            </w:pPr>
            <w:r w:rsidRPr="000A2DE8">
              <w:rPr>
                <w:rFonts w:ascii="Times New Roman" w:hAnsi="Times New Roman"/>
                <w:spacing w:val="1"/>
              </w:rPr>
              <w:t>-34</w:t>
            </w:r>
            <w:r w:rsidR="00CA16DA">
              <w:rPr>
                <w:rFonts w:ascii="Times New Roman" w:hAnsi="Times New Roman"/>
                <w:spacing w:val="1"/>
              </w:rPr>
              <w:t xml:space="preserve">; </w:t>
            </w:r>
            <w:r w:rsidRPr="000A2DE8">
              <w:rPr>
                <w:rFonts w:ascii="Times New Roman" w:hAnsi="Times New Roman"/>
                <w:spacing w:val="1"/>
              </w:rPr>
              <w:t>-10</w:t>
            </w:r>
          </w:p>
        </w:tc>
        <w:tc>
          <w:tcPr>
            <w:tcW w:w="3544" w:type="dxa"/>
            <w:gridSpan w:val="2"/>
            <w:tcBorders>
              <w:top w:val="single" w:sz="4" w:space="0" w:color="000000"/>
              <w:left w:val="single" w:sz="4" w:space="0" w:color="000000"/>
              <w:bottom w:val="single" w:sz="4" w:space="0" w:color="000000"/>
              <w:right w:val="single" w:sz="4" w:space="0" w:color="000000"/>
            </w:tcBorders>
            <w:vAlign w:val="center"/>
          </w:tcPr>
          <w:p w14:paraId="41FB8408" w14:textId="6EEA7F08" w:rsidR="00E0107B" w:rsidRDefault="00E0107B" w:rsidP="00CA16DA">
            <w:pPr>
              <w:widowControl w:val="0"/>
              <w:autoSpaceDE w:val="0"/>
              <w:autoSpaceDN w:val="0"/>
              <w:adjustRightInd w:val="0"/>
              <w:spacing w:after="0"/>
              <w:jc w:val="center"/>
              <w:rPr>
                <w:rFonts w:ascii="Times New Roman" w:eastAsia="Times New Roman" w:hAnsi="Times New Roman"/>
              </w:rPr>
            </w:pPr>
            <w:r w:rsidRPr="000A2DE8">
              <w:rPr>
                <w:rFonts w:ascii="Times New Roman" w:hAnsi="Times New Roman"/>
                <w:spacing w:val="1"/>
              </w:rPr>
              <w:t>-4</w:t>
            </w:r>
            <w:r w:rsidR="00CA16DA">
              <w:rPr>
                <w:rFonts w:ascii="Times New Roman" w:hAnsi="Times New Roman"/>
                <w:spacing w:val="1"/>
              </w:rPr>
              <w:t>;</w:t>
            </w:r>
            <w:r w:rsidRPr="000A2DE8">
              <w:rPr>
                <w:rFonts w:ascii="Times New Roman" w:hAnsi="Times New Roman"/>
                <w:spacing w:val="1"/>
              </w:rPr>
              <w:t xml:space="preserve"> 42</w:t>
            </w:r>
          </w:p>
        </w:tc>
      </w:tr>
      <w:tr w:rsidR="00E0107B" w14:paraId="7AE27EE3" w14:textId="77777777" w:rsidTr="00CA16DA">
        <w:tc>
          <w:tcPr>
            <w:tcW w:w="2127" w:type="dxa"/>
            <w:tcBorders>
              <w:top w:val="single" w:sz="4" w:space="0" w:color="000000"/>
              <w:left w:val="single" w:sz="4" w:space="0" w:color="000000"/>
              <w:bottom w:val="single" w:sz="4" w:space="0" w:color="000000"/>
              <w:right w:val="single" w:sz="4" w:space="0" w:color="000000"/>
            </w:tcBorders>
          </w:tcPr>
          <w:p w14:paraId="7EC6DEE5" w14:textId="77777777" w:rsidR="00E0107B" w:rsidRDefault="00E0107B" w:rsidP="00CA16DA">
            <w:pPr>
              <w:widowControl w:val="0"/>
              <w:autoSpaceDE w:val="0"/>
              <w:autoSpaceDN w:val="0"/>
              <w:adjustRightInd w:val="0"/>
              <w:spacing w:after="0"/>
              <w:rPr>
                <w:rFonts w:ascii="Times New Roman" w:eastAsia="Times New Roman" w:hAnsi="Times New Roman"/>
              </w:rPr>
            </w:pPr>
            <w:r w:rsidRPr="000A2DE8">
              <w:rPr>
                <w:rFonts w:ascii="Times New Roman" w:hAnsi="Times New Roman"/>
              </w:rPr>
              <w:t>P vertė</w:t>
            </w: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2E61E38A" w14:textId="0BFC5182" w:rsidR="00E0107B" w:rsidRDefault="00E0107B" w:rsidP="00CA16DA">
            <w:pPr>
              <w:widowControl w:val="0"/>
              <w:autoSpaceDE w:val="0"/>
              <w:autoSpaceDN w:val="0"/>
              <w:adjustRightInd w:val="0"/>
              <w:spacing w:after="0"/>
              <w:jc w:val="center"/>
              <w:rPr>
                <w:rFonts w:ascii="Times New Roman" w:eastAsia="Times New Roman" w:hAnsi="Times New Roman"/>
              </w:rPr>
            </w:pPr>
            <w:r w:rsidRPr="000A2DE8">
              <w:rPr>
                <w:rFonts w:ascii="Times New Roman" w:hAnsi="Times New Roman"/>
              </w:rPr>
              <w:t>&lt;</w:t>
            </w:r>
            <w:r w:rsidR="00CA16DA">
              <w:rPr>
                <w:rFonts w:ascii="Times New Roman" w:hAnsi="Times New Roman"/>
              </w:rPr>
              <w:t> </w:t>
            </w:r>
            <w:r w:rsidRPr="000A2DE8">
              <w:rPr>
                <w:rFonts w:ascii="Times New Roman" w:hAnsi="Times New Roman"/>
              </w:rPr>
              <w:t>0,0001</w:t>
            </w:r>
          </w:p>
        </w:tc>
        <w:tc>
          <w:tcPr>
            <w:tcW w:w="3544" w:type="dxa"/>
            <w:gridSpan w:val="2"/>
            <w:tcBorders>
              <w:top w:val="single" w:sz="4" w:space="0" w:color="000000"/>
              <w:left w:val="single" w:sz="4" w:space="0" w:color="000000"/>
              <w:bottom w:val="single" w:sz="4" w:space="0" w:color="000000"/>
              <w:right w:val="single" w:sz="4" w:space="0" w:color="000000"/>
            </w:tcBorders>
            <w:vAlign w:val="center"/>
          </w:tcPr>
          <w:p w14:paraId="7C62F1C8" w14:textId="77777777" w:rsidR="00E0107B" w:rsidRDefault="00E0107B" w:rsidP="00CA16DA">
            <w:pPr>
              <w:widowControl w:val="0"/>
              <w:autoSpaceDE w:val="0"/>
              <w:autoSpaceDN w:val="0"/>
              <w:adjustRightInd w:val="0"/>
              <w:spacing w:after="0"/>
              <w:jc w:val="center"/>
              <w:rPr>
                <w:rFonts w:ascii="Times New Roman" w:eastAsia="Times New Roman" w:hAnsi="Times New Roman"/>
              </w:rPr>
            </w:pPr>
            <w:r w:rsidRPr="000A2DE8">
              <w:rPr>
                <w:rFonts w:ascii="Times New Roman" w:hAnsi="Times New Roman"/>
              </w:rPr>
              <w:t>0,0758</w:t>
            </w:r>
          </w:p>
        </w:tc>
      </w:tr>
    </w:tbl>
    <w:p w14:paraId="5E2AC6C5" w14:textId="77777777" w:rsidR="00E0107B" w:rsidRPr="00B551CB" w:rsidRDefault="00E0107B" w:rsidP="00E0107B">
      <w:pPr>
        <w:widowControl w:val="0"/>
        <w:autoSpaceDE w:val="0"/>
        <w:autoSpaceDN w:val="0"/>
        <w:adjustRightInd w:val="0"/>
        <w:spacing w:after="0" w:line="240" w:lineRule="auto"/>
        <w:rPr>
          <w:rFonts w:ascii="Times New Roman" w:eastAsia="Times New Roman" w:hAnsi="Times New Roman"/>
        </w:rPr>
      </w:pPr>
      <w:r w:rsidRPr="00E82663">
        <w:rPr>
          <w:rFonts w:ascii="Times New Roman" w:hAnsi="Times New Roman"/>
          <w:spacing w:val="3"/>
        </w:rPr>
        <w:lastRenderedPageBreak/>
        <w:t>P</w:t>
      </w:r>
      <w:r>
        <w:rPr>
          <w:rFonts w:ascii="Times New Roman" w:hAnsi="Times New Roman"/>
          <w:spacing w:val="3"/>
        </w:rPr>
        <w:t>R</w:t>
      </w:r>
      <w:r w:rsidRPr="00E82663">
        <w:rPr>
          <w:rFonts w:ascii="Times New Roman" w:hAnsi="Times New Roman"/>
          <w:spacing w:val="3"/>
        </w:rPr>
        <w:t xml:space="preserve"> = pasikliautinumo ribos;</w:t>
      </w:r>
      <w:r>
        <w:rPr>
          <w:rFonts w:ascii="Times New Roman" w:hAnsi="Times New Roman"/>
          <w:spacing w:val="3"/>
        </w:rPr>
        <w:t xml:space="preserve"> </w:t>
      </w:r>
      <w:r w:rsidRPr="000A2DE8">
        <w:rPr>
          <w:rFonts w:ascii="Times New Roman" w:hAnsi="Times New Roman"/>
          <w:spacing w:val="3"/>
        </w:rPr>
        <w:t>PKP = plaučių kraujagyslių pasipriešinimas</w:t>
      </w:r>
      <w:r w:rsidRPr="008E45C3">
        <w:rPr>
          <w:rFonts w:ascii="Times New Roman" w:hAnsi="Times New Roman"/>
          <w:spacing w:val="3"/>
        </w:rPr>
        <w:t xml:space="preserve">; </w:t>
      </w:r>
      <w:r w:rsidRPr="00674B66">
        <w:rPr>
          <w:rFonts w:ascii="Times New Roman" w:eastAsiaTheme="minorHAnsi" w:hAnsi="Times New Roman"/>
          <w:lang w:eastAsia="en-US" w:bidi="ar-SA"/>
        </w:rPr>
        <w:t xml:space="preserve">SN = </w:t>
      </w:r>
      <w:r w:rsidRPr="00A4683A">
        <w:rPr>
          <w:rFonts w:ascii="Times New Roman" w:eastAsiaTheme="minorHAnsi" w:hAnsi="Times New Roman"/>
          <w:lang w:eastAsia="en-US" w:bidi="ar-SA"/>
        </w:rPr>
        <w:t>standartinis nuokrypis.</w:t>
      </w:r>
    </w:p>
    <w:p w14:paraId="2A185A98" w14:textId="77777777" w:rsidR="00E0107B" w:rsidRPr="00B551CB" w:rsidRDefault="00E0107B" w:rsidP="00E0107B">
      <w:pPr>
        <w:widowControl w:val="0"/>
        <w:autoSpaceDE w:val="0"/>
        <w:autoSpaceDN w:val="0"/>
        <w:adjustRightInd w:val="0"/>
        <w:spacing w:after="0" w:line="240" w:lineRule="auto"/>
        <w:rPr>
          <w:rFonts w:ascii="Times New Roman" w:eastAsia="Times New Roman" w:hAnsi="Times New Roman"/>
        </w:rPr>
      </w:pPr>
    </w:p>
    <w:p w14:paraId="035849B2" w14:textId="585F5689" w:rsidR="00E0107B" w:rsidRPr="00CA16DA" w:rsidRDefault="00CA16DA" w:rsidP="00CA16DA">
      <w:pPr>
        <w:widowControl w:val="0"/>
        <w:autoSpaceDE w:val="0"/>
        <w:autoSpaceDN w:val="0"/>
        <w:adjustRightInd w:val="0"/>
        <w:spacing w:after="0" w:line="240" w:lineRule="auto"/>
        <w:rPr>
          <w:rFonts w:ascii="Times New Roman" w:hAnsi="Times New Roman"/>
          <w:spacing w:val="2"/>
        </w:rPr>
      </w:pPr>
      <w:r w:rsidRPr="00CA16DA">
        <w:rPr>
          <w:rFonts w:ascii="Times New Roman" w:hAnsi="Times New Roman"/>
          <w:spacing w:val="2"/>
        </w:rPr>
        <w:t xml:space="preserve">Gydymas </w:t>
      </w:r>
      <w:proofErr w:type="spellStart"/>
      <w:r w:rsidRPr="00CA16DA">
        <w:rPr>
          <w:rFonts w:ascii="Times New Roman" w:hAnsi="Times New Roman"/>
          <w:spacing w:val="2"/>
        </w:rPr>
        <w:t>bozentanu</w:t>
      </w:r>
      <w:proofErr w:type="spellEnd"/>
      <w:r w:rsidRPr="00CA16DA">
        <w:rPr>
          <w:rFonts w:ascii="Times New Roman" w:hAnsi="Times New Roman"/>
          <w:spacing w:val="2"/>
        </w:rPr>
        <w:t xml:space="preserve"> buvo susijęs su klinikinės būklės </w:t>
      </w:r>
      <w:r w:rsidR="002F7F2D">
        <w:rPr>
          <w:rFonts w:ascii="Times New Roman" w:hAnsi="Times New Roman"/>
          <w:spacing w:val="2"/>
        </w:rPr>
        <w:t>pasunkėjimo</w:t>
      </w:r>
      <w:r w:rsidRPr="00CA16DA">
        <w:rPr>
          <w:rFonts w:ascii="Times New Roman" w:hAnsi="Times New Roman"/>
          <w:spacing w:val="2"/>
        </w:rPr>
        <w:t xml:space="preserve"> rodiklio, apibrėžto kaip simptom</w:t>
      </w:r>
      <w:r>
        <w:rPr>
          <w:rFonts w:ascii="Times New Roman" w:hAnsi="Times New Roman"/>
          <w:spacing w:val="2"/>
        </w:rPr>
        <w:t xml:space="preserve">ų </w:t>
      </w:r>
      <w:r w:rsidRPr="00CA16DA">
        <w:rPr>
          <w:rFonts w:ascii="Times New Roman" w:hAnsi="Times New Roman"/>
          <w:spacing w:val="2"/>
        </w:rPr>
        <w:t>progresavimo, hospitalizavimo dėl PAH ir mirties sudėtinis rodiklis, sumažėjimu lyginant su placebo</w:t>
      </w:r>
      <w:r>
        <w:rPr>
          <w:rFonts w:ascii="Times New Roman" w:hAnsi="Times New Roman"/>
          <w:spacing w:val="2"/>
        </w:rPr>
        <w:t xml:space="preserve"> </w:t>
      </w:r>
      <w:r w:rsidRPr="00CA16DA">
        <w:rPr>
          <w:rFonts w:ascii="Times New Roman" w:hAnsi="Times New Roman"/>
          <w:spacing w:val="2"/>
        </w:rPr>
        <w:t>vartojimu (proporcinis rizikos sumažėjimas buvo 77</w:t>
      </w:r>
      <w:r w:rsidR="00200E59">
        <w:rPr>
          <w:rFonts w:ascii="Times New Roman" w:hAnsi="Times New Roman"/>
          <w:spacing w:val="2"/>
        </w:rPr>
        <w:t> </w:t>
      </w:r>
      <w:r w:rsidRPr="00CA16DA">
        <w:rPr>
          <w:rFonts w:ascii="Times New Roman" w:hAnsi="Times New Roman"/>
          <w:spacing w:val="2"/>
        </w:rPr>
        <w:t>%, 95</w:t>
      </w:r>
      <w:r w:rsidR="00200E59">
        <w:rPr>
          <w:rFonts w:ascii="Times New Roman" w:hAnsi="Times New Roman"/>
          <w:spacing w:val="2"/>
        </w:rPr>
        <w:t> </w:t>
      </w:r>
      <w:r w:rsidRPr="00CA16DA">
        <w:rPr>
          <w:rFonts w:ascii="Times New Roman" w:hAnsi="Times New Roman"/>
          <w:spacing w:val="2"/>
        </w:rPr>
        <w:t xml:space="preserve">% </w:t>
      </w:r>
      <w:proofErr w:type="spellStart"/>
      <w:r w:rsidRPr="00CA16DA">
        <w:rPr>
          <w:rFonts w:ascii="Times New Roman" w:hAnsi="Times New Roman"/>
          <w:spacing w:val="2"/>
        </w:rPr>
        <w:t>pasikliautinasis</w:t>
      </w:r>
      <w:proofErr w:type="spellEnd"/>
      <w:r w:rsidRPr="00CA16DA">
        <w:rPr>
          <w:rFonts w:ascii="Times New Roman" w:hAnsi="Times New Roman"/>
          <w:spacing w:val="2"/>
        </w:rPr>
        <w:t xml:space="preserve"> intervalas [PI] = 20</w:t>
      </w:r>
      <w:r>
        <w:rPr>
          <w:rFonts w:ascii="Times New Roman" w:hAnsi="Times New Roman"/>
          <w:spacing w:val="2"/>
        </w:rPr>
        <w:noBreakHyphen/>
      </w:r>
      <w:r w:rsidRPr="00CA16DA">
        <w:rPr>
          <w:rFonts w:ascii="Times New Roman" w:hAnsi="Times New Roman"/>
          <w:spacing w:val="2"/>
        </w:rPr>
        <w:t>94</w:t>
      </w:r>
      <w:r w:rsidR="00200E59">
        <w:rPr>
          <w:rFonts w:ascii="Times New Roman" w:hAnsi="Times New Roman"/>
          <w:spacing w:val="2"/>
        </w:rPr>
        <w:t> </w:t>
      </w:r>
      <w:r w:rsidRPr="00CA16DA">
        <w:rPr>
          <w:rFonts w:ascii="Times New Roman" w:hAnsi="Times New Roman"/>
          <w:spacing w:val="2"/>
        </w:rPr>
        <w:t>%, p = 0,0114).</w:t>
      </w:r>
      <w:r>
        <w:rPr>
          <w:rFonts w:ascii="Times New Roman" w:hAnsi="Times New Roman"/>
          <w:spacing w:val="2"/>
        </w:rPr>
        <w:t xml:space="preserve"> </w:t>
      </w:r>
      <w:r w:rsidR="00E0107B" w:rsidRPr="000A2DE8">
        <w:rPr>
          <w:rFonts w:ascii="Times New Roman" w:hAnsi="Times New Roman"/>
          <w:spacing w:val="2"/>
        </w:rPr>
        <w:t xml:space="preserve">Gydomąjį poveikį lėmė ligos simptomų progresavimo </w:t>
      </w:r>
      <w:r w:rsidR="002F7F2D">
        <w:rPr>
          <w:rFonts w:ascii="Times New Roman" w:hAnsi="Times New Roman"/>
          <w:spacing w:val="2"/>
        </w:rPr>
        <w:t>sumažėjima</w:t>
      </w:r>
      <w:r w:rsidR="00E0107B" w:rsidRPr="000A2DE8">
        <w:rPr>
          <w:rFonts w:ascii="Times New Roman" w:hAnsi="Times New Roman"/>
          <w:spacing w:val="2"/>
        </w:rPr>
        <w:t>s. Dėl P</w:t>
      </w:r>
      <w:r>
        <w:rPr>
          <w:rFonts w:ascii="Times New Roman" w:hAnsi="Times New Roman"/>
          <w:spacing w:val="2"/>
        </w:rPr>
        <w:t>A</w:t>
      </w:r>
      <w:r w:rsidR="00E0107B" w:rsidRPr="000A2DE8">
        <w:rPr>
          <w:rFonts w:ascii="Times New Roman" w:hAnsi="Times New Roman"/>
          <w:spacing w:val="2"/>
        </w:rPr>
        <w:t xml:space="preserve">H pasunkėjimo reikėjo </w:t>
      </w:r>
      <w:r w:rsidR="002F7F2D">
        <w:rPr>
          <w:rFonts w:ascii="Times New Roman" w:hAnsi="Times New Roman"/>
          <w:spacing w:val="2"/>
        </w:rPr>
        <w:t>hospitalizuoti</w:t>
      </w:r>
      <w:r w:rsidR="00E0107B" w:rsidRPr="000A2DE8">
        <w:rPr>
          <w:rFonts w:ascii="Times New Roman" w:hAnsi="Times New Roman"/>
          <w:spacing w:val="2"/>
        </w:rPr>
        <w:t xml:space="preserve"> vieną pacientą iš </w:t>
      </w:r>
      <w:proofErr w:type="spellStart"/>
      <w:r w:rsidR="00E0107B" w:rsidRPr="000A2DE8">
        <w:rPr>
          <w:rFonts w:ascii="Times New Roman" w:hAnsi="Times New Roman"/>
          <w:spacing w:val="2"/>
        </w:rPr>
        <w:t>bozentanu</w:t>
      </w:r>
      <w:proofErr w:type="spellEnd"/>
      <w:r w:rsidR="00E0107B" w:rsidRPr="000A2DE8">
        <w:rPr>
          <w:rFonts w:ascii="Times New Roman" w:hAnsi="Times New Roman"/>
          <w:spacing w:val="2"/>
        </w:rPr>
        <w:t xml:space="preserve"> gydomų grupės ir tris pacientus iš placeb</w:t>
      </w:r>
      <w:r w:rsidR="002F7F2D">
        <w:rPr>
          <w:rFonts w:ascii="Times New Roman" w:hAnsi="Times New Roman"/>
          <w:spacing w:val="2"/>
        </w:rPr>
        <w:t>o</w:t>
      </w:r>
      <w:r w:rsidR="00E0107B" w:rsidRPr="000A2DE8">
        <w:rPr>
          <w:rFonts w:ascii="Times New Roman" w:hAnsi="Times New Roman"/>
          <w:spacing w:val="2"/>
        </w:rPr>
        <w:t xml:space="preserve"> </w:t>
      </w:r>
      <w:r w:rsidR="002F7F2D">
        <w:rPr>
          <w:rFonts w:ascii="Times New Roman" w:hAnsi="Times New Roman"/>
          <w:spacing w:val="2"/>
        </w:rPr>
        <w:t>vartojusios</w:t>
      </w:r>
      <w:r w:rsidR="00E0107B" w:rsidRPr="000A2DE8">
        <w:rPr>
          <w:rFonts w:ascii="Times New Roman" w:hAnsi="Times New Roman"/>
          <w:spacing w:val="2"/>
        </w:rPr>
        <w:t xml:space="preserve"> grupės. Kiekvienoje grupėje per 6 mėnesių dvigubai aklu būdu atliekamo tyrimo laikotarpį</w:t>
      </w:r>
      <w:r w:rsidR="001703FE">
        <w:rPr>
          <w:rFonts w:ascii="Times New Roman" w:hAnsi="Times New Roman"/>
          <w:spacing w:val="2"/>
        </w:rPr>
        <w:t xml:space="preserve"> buvo tik po vieną mirties atvejį</w:t>
      </w:r>
      <w:r w:rsidR="00E0107B" w:rsidRPr="000A2DE8">
        <w:rPr>
          <w:rFonts w:ascii="Times New Roman" w:hAnsi="Times New Roman"/>
          <w:spacing w:val="2"/>
        </w:rPr>
        <w:t>, todėl neįmanoma padaryti išvadų dėl išgyvenamumo.</w:t>
      </w:r>
    </w:p>
    <w:p w14:paraId="6D0FE849"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164F2252" w14:textId="093C0FB9" w:rsidR="00E0107B" w:rsidRPr="000A2DE8" w:rsidRDefault="00E0107B" w:rsidP="001703F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 xml:space="preserve">Ilgalaikiai duomenys gauti iš visų 173 pacientų, kurie buvo gydomi </w:t>
      </w:r>
      <w:proofErr w:type="spellStart"/>
      <w:r w:rsidRPr="000A2DE8">
        <w:rPr>
          <w:rFonts w:ascii="Times New Roman" w:hAnsi="Times New Roman"/>
        </w:rPr>
        <w:t>bozentanu</w:t>
      </w:r>
      <w:proofErr w:type="spellEnd"/>
      <w:r w:rsidRPr="000A2DE8">
        <w:rPr>
          <w:rFonts w:ascii="Times New Roman" w:hAnsi="Times New Roman"/>
        </w:rPr>
        <w:t xml:space="preserve"> kontroliuojamos fazės metu ir (arba) placeb</w:t>
      </w:r>
      <w:r w:rsidR="002F7F2D">
        <w:rPr>
          <w:rFonts w:ascii="Times New Roman" w:hAnsi="Times New Roman"/>
        </w:rPr>
        <w:t>o vartojimas</w:t>
      </w:r>
      <w:r w:rsidRPr="000A2DE8">
        <w:rPr>
          <w:rFonts w:ascii="Times New Roman" w:hAnsi="Times New Roman"/>
        </w:rPr>
        <w:t xml:space="preserve"> jiems buvo pakeistas gydymu </w:t>
      </w:r>
      <w:proofErr w:type="spellStart"/>
      <w:r w:rsidRPr="000A2DE8">
        <w:rPr>
          <w:rFonts w:ascii="Times New Roman" w:hAnsi="Times New Roman"/>
        </w:rPr>
        <w:t>bozentanu</w:t>
      </w:r>
      <w:proofErr w:type="spellEnd"/>
      <w:r w:rsidRPr="000A2DE8">
        <w:rPr>
          <w:rFonts w:ascii="Times New Roman" w:hAnsi="Times New Roman"/>
        </w:rPr>
        <w:t xml:space="preserve"> EARLY tyrimo atvirosios tęstinės fazės metu. Vidutinė gydymo </w:t>
      </w:r>
      <w:proofErr w:type="spellStart"/>
      <w:r w:rsidRPr="000A2DE8">
        <w:rPr>
          <w:rFonts w:ascii="Times New Roman" w:hAnsi="Times New Roman"/>
        </w:rPr>
        <w:t>bozentanu</w:t>
      </w:r>
      <w:proofErr w:type="spellEnd"/>
      <w:r w:rsidRPr="000A2DE8">
        <w:rPr>
          <w:rFonts w:ascii="Times New Roman" w:hAnsi="Times New Roman"/>
        </w:rPr>
        <w:t xml:space="preserve"> trukmė buvo 3,6 ± 1,8</w:t>
      </w:r>
      <w:r w:rsidR="00200E59">
        <w:rPr>
          <w:rFonts w:ascii="Times New Roman" w:hAnsi="Times New Roman"/>
        </w:rPr>
        <w:t> </w:t>
      </w:r>
      <w:r w:rsidRPr="000A2DE8">
        <w:rPr>
          <w:rFonts w:ascii="Times New Roman" w:hAnsi="Times New Roman"/>
        </w:rPr>
        <w:t xml:space="preserve">metų (ne ilgiau </w:t>
      </w:r>
      <w:r w:rsidR="002F7F2D">
        <w:rPr>
          <w:rFonts w:ascii="Times New Roman" w:hAnsi="Times New Roman"/>
        </w:rPr>
        <w:t>kaip</w:t>
      </w:r>
      <w:r w:rsidRPr="000A2DE8">
        <w:rPr>
          <w:rFonts w:ascii="Times New Roman" w:hAnsi="Times New Roman"/>
        </w:rPr>
        <w:t xml:space="preserve"> 6,1 metų); 73 % pacientų buvo gydyti ne trumpiau </w:t>
      </w:r>
      <w:r w:rsidR="002F7F2D">
        <w:rPr>
          <w:rFonts w:ascii="Times New Roman" w:hAnsi="Times New Roman"/>
        </w:rPr>
        <w:t>kaip</w:t>
      </w:r>
      <w:r w:rsidRPr="000A2DE8">
        <w:rPr>
          <w:rFonts w:ascii="Times New Roman" w:hAnsi="Times New Roman"/>
        </w:rPr>
        <w:t xml:space="preserve"> 3</w:t>
      </w:r>
      <w:r w:rsidR="00200E59">
        <w:rPr>
          <w:rFonts w:ascii="Times New Roman" w:hAnsi="Times New Roman"/>
        </w:rPr>
        <w:t> </w:t>
      </w:r>
      <w:r w:rsidRPr="000A2DE8">
        <w:rPr>
          <w:rFonts w:ascii="Times New Roman" w:hAnsi="Times New Roman"/>
        </w:rPr>
        <w:t xml:space="preserve">metus, o 62 % ne trumpiau </w:t>
      </w:r>
      <w:r w:rsidR="002F7F2D">
        <w:rPr>
          <w:rFonts w:ascii="Times New Roman" w:hAnsi="Times New Roman"/>
        </w:rPr>
        <w:t>kaip</w:t>
      </w:r>
      <w:r w:rsidRPr="000A2DE8">
        <w:rPr>
          <w:rFonts w:ascii="Times New Roman" w:hAnsi="Times New Roman"/>
        </w:rPr>
        <w:t xml:space="preserve"> 4 metus. Prireikus atvirosios tęstinės fazės metu pacientams buvo galima skirti papildomą P</w:t>
      </w:r>
      <w:r w:rsidR="001703FE">
        <w:rPr>
          <w:rFonts w:ascii="Times New Roman" w:hAnsi="Times New Roman"/>
        </w:rPr>
        <w:t>A</w:t>
      </w:r>
      <w:r w:rsidRPr="000A2DE8">
        <w:rPr>
          <w:rFonts w:ascii="Times New Roman" w:hAnsi="Times New Roman"/>
        </w:rPr>
        <w:t>H gydymą. Daugeliui pacientų buvo diagnozuota idiopatinė arba paveldėta P</w:t>
      </w:r>
      <w:r w:rsidR="001703FE">
        <w:rPr>
          <w:rFonts w:ascii="Times New Roman" w:hAnsi="Times New Roman"/>
        </w:rPr>
        <w:t>A</w:t>
      </w:r>
      <w:r w:rsidRPr="000A2DE8">
        <w:rPr>
          <w:rFonts w:ascii="Times New Roman" w:hAnsi="Times New Roman"/>
        </w:rPr>
        <w:t xml:space="preserve">H (61 %). 78 % pacientų liga ir toliau buvo priskiriama II funkcinei klasei pagal PSO klasifikaciją. </w:t>
      </w:r>
      <w:proofErr w:type="spellStart"/>
      <w:r w:rsidR="001703FE" w:rsidRPr="001703FE">
        <w:rPr>
          <w:rFonts w:ascii="Times New Roman" w:hAnsi="Times New Roman"/>
          <w:i/>
          <w:iCs/>
        </w:rPr>
        <w:t>Kaplan-Meier</w:t>
      </w:r>
      <w:proofErr w:type="spellEnd"/>
      <w:r w:rsidR="001703FE" w:rsidRPr="001703FE">
        <w:rPr>
          <w:rFonts w:ascii="Times New Roman" w:hAnsi="Times New Roman"/>
        </w:rPr>
        <w:t xml:space="preserve"> metodu apskaičiuota</w:t>
      </w:r>
      <w:r w:rsidR="005F0375">
        <w:rPr>
          <w:rFonts w:ascii="Times New Roman" w:hAnsi="Times New Roman"/>
        </w:rPr>
        <w:t xml:space="preserve"> </w:t>
      </w:r>
      <w:r w:rsidR="001703FE" w:rsidRPr="001703FE">
        <w:rPr>
          <w:rFonts w:ascii="Times New Roman" w:hAnsi="Times New Roman"/>
        </w:rPr>
        <w:t>išgyvenimo trukmė po 3</w:t>
      </w:r>
      <w:r w:rsidR="00200E59">
        <w:rPr>
          <w:rFonts w:ascii="Times New Roman" w:hAnsi="Times New Roman"/>
        </w:rPr>
        <w:t> </w:t>
      </w:r>
      <w:r w:rsidR="001703FE" w:rsidRPr="001703FE">
        <w:rPr>
          <w:rFonts w:ascii="Times New Roman" w:hAnsi="Times New Roman"/>
        </w:rPr>
        <w:t>metų gydymo buvo 90</w:t>
      </w:r>
      <w:r w:rsidR="001703FE">
        <w:rPr>
          <w:rFonts w:ascii="Times New Roman" w:hAnsi="Times New Roman"/>
        </w:rPr>
        <w:t> </w:t>
      </w:r>
      <w:r w:rsidR="001703FE" w:rsidRPr="001703FE">
        <w:rPr>
          <w:rFonts w:ascii="Times New Roman" w:hAnsi="Times New Roman"/>
        </w:rPr>
        <w:t>%, o po 4</w:t>
      </w:r>
      <w:r w:rsidR="00200E59">
        <w:rPr>
          <w:rFonts w:ascii="Times New Roman" w:hAnsi="Times New Roman"/>
        </w:rPr>
        <w:t> </w:t>
      </w:r>
      <w:r w:rsidR="001703FE" w:rsidRPr="001703FE">
        <w:rPr>
          <w:rFonts w:ascii="Times New Roman" w:hAnsi="Times New Roman"/>
        </w:rPr>
        <w:t>metų gydymo – 85</w:t>
      </w:r>
      <w:r w:rsidR="001703FE">
        <w:rPr>
          <w:rFonts w:ascii="Times New Roman" w:hAnsi="Times New Roman"/>
        </w:rPr>
        <w:t> </w:t>
      </w:r>
      <w:r w:rsidR="001703FE" w:rsidRPr="001703FE">
        <w:rPr>
          <w:rFonts w:ascii="Times New Roman" w:hAnsi="Times New Roman"/>
        </w:rPr>
        <w:t>%</w:t>
      </w:r>
      <w:r w:rsidRPr="000A2DE8">
        <w:rPr>
          <w:rFonts w:ascii="Times New Roman" w:hAnsi="Times New Roman"/>
        </w:rPr>
        <w:t>. Tais pačiais laiko momentais 88 % ir 79 % pacientų P</w:t>
      </w:r>
      <w:r w:rsidR="001703FE">
        <w:rPr>
          <w:rFonts w:ascii="Times New Roman" w:hAnsi="Times New Roman"/>
        </w:rPr>
        <w:t>A</w:t>
      </w:r>
      <w:r w:rsidRPr="000A2DE8">
        <w:rPr>
          <w:rFonts w:ascii="Times New Roman" w:hAnsi="Times New Roman"/>
        </w:rPr>
        <w:t>H nepa</w:t>
      </w:r>
      <w:r w:rsidR="005F0375">
        <w:rPr>
          <w:rFonts w:ascii="Times New Roman" w:hAnsi="Times New Roman"/>
        </w:rPr>
        <w:t>sunkėjo</w:t>
      </w:r>
      <w:r w:rsidRPr="000A2DE8">
        <w:rPr>
          <w:rFonts w:ascii="Times New Roman" w:hAnsi="Times New Roman"/>
        </w:rPr>
        <w:t xml:space="preserve"> (tai nustatyta pagal mirtis dėl visų priežasčių, plaučių transplantaciją, prieširdžių </w:t>
      </w:r>
      <w:proofErr w:type="spellStart"/>
      <w:r w:rsidRPr="000A2DE8">
        <w:rPr>
          <w:rFonts w:ascii="Times New Roman" w:hAnsi="Times New Roman"/>
        </w:rPr>
        <w:t>septostomiją</w:t>
      </w:r>
      <w:proofErr w:type="spellEnd"/>
      <w:r w:rsidRPr="000A2DE8">
        <w:rPr>
          <w:rFonts w:ascii="Times New Roman" w:hAnsi="Times New Roman"/>
        </w:rPr>
        <w:t xml:space="preserve"> bei </w:t>
      </w:r>
      <w:r w:rsidR="005F0375">
        <w:rPr>
          <w:rFonts w:ascii="Times New Roman" w:hAnsi="Times New Roman"/>
        </w:rPr>
        <w:t xml:space="preserve">gydymo </w:t>
      </w:r>
      <w:r w:rsidRPr="000A2DE8">
        <w:rPr>
          <w:rFonts w:ascii="Times New Roman" w:hAnsi="Times New Roman"/>
        </w:rPr>
        <w:t>į veną arba po oda leidžiam</w:t>
      </w:r>
      <w:r w:rsidR="005F0375">
        <w:rPr>
          <w:rFonts w:ascii="Times New Roman" w:hAnsi="Times New Roman"/>
        </w:rPr>
        <w:t>ais</w:t>
      </w:r>
      <w:r w:rsidRPr="000A2DE8">
        <w:rPr>
          <w:rFonts w:ascii="Times New Roman" w:hAnsi="Times New Roman"/>
        </w:rPr>
        <w:t xml:space="preserve"> </w:t>
      </w:r>
      <w:proofErr w:type="spellStart"/>
      <w:r w:rsidRPr="000A2DE8">
        <w:rPr>
          <w:rFonts w:ascii="Times New Roman" w:hAnsi="Times New Roman"/>
        </w:rPr>
        <w:t>prostanoid</w:t>
      </w:r>
      <w:r w:rsidR="005F0375">
        <w:rPr>
          <w:rFonts w:ascii="Times New Roman" w:hAnsi="Times New Roman"/>
        </w:rPr>
        <w:t>ais</w:t>
      </w:r>
      <w:proofErr w:type="spellEnd"/>
      <w:r w:rsidRPr="000A2DE8">
        <w:rPr>
          <w:rFonts w:ascii="Times New Roman" w:hAnsi="Times New Roman"/>
        </w:rPr>
        <w:t xml:space="preserve"> pradžią). Ankstesnio placeb</w:t>
      </w:r>
      <w:r w:rsidR="00AB4EBC">
        <w:rPr>
          <w:rFonts w:ascii="Times New Roman" w:hAnsi="Times New Roman"/>
        </w:rPr>
        <w:t>o vartojimo</w:t>
      </w:r>
      <w:r w:rsidRPr="000A2DE8">
        <w:rPr>
          <w:rFonts w:ascii="Times New Roman" w:hAnsi="Times New Roman"/>
        </w:rPr>
        <w:t xml:space="preserve"> dvigubai koduotoje fazėje arba gydymo kitais vaist</w:t>
      </w:r>
      <w:r w:rsidR="00AB4EBC">
        <w:rPr>
          <w:rFonts w:ascii="Times New Roman" w:hAnsi="Times New Roman"/>
        </w:rPr>
        <w:t>ini</w:t>
      </w:r>
      <w:r w:rsidRPr="000A2DE8">
        <w:rPr>
          <w:rFonts w:ascii="Times New Roman" w:hAnsi="Times New Roman"/>
        </w:rPr>
        <w:t xml:space="preserve">ais </w:t>
      </w:r>
      <w:r w:rsidR="00AB4EBC">
        <w:rPr>
          <w:rFonts w:ascii="Times New Roman" w:hAnsi="Times New Roman"/>
        </w:rPr>
        <w:t xml:space="preserve">preparatais </w:t>
      </w:r>
      <w:r w:rsidRPr="000A2DE8">
        <w:rPr>
          <w:rFonts w:ascii="Times New Roman" w:hAnsi="Times New Roman"/>
        </w:rPr>
        <w:t>pradėjimo atviruoju tęstiniu periodu santykinis poveikis nežinomas.</w:t>
      </w:r>
    </w:p>
    <w:p w14:paraId="74E4698B"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79B1FDD1" w14:textId="30A42DF6"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Atliekant perspektyvinį </w:t>
      </w:r>
      <w:proofErr w:type="spellStart"/>
      <w:r w:rsidRPr="000A2DE8">
        <w:rPr>
          <w:rFonts w:ascii="Times New Roman" w:hAnsi="Times New Roman"/>
          <w:spacing w:val="-4"/>
        </w:rPr>
        <w:t>daugiacentrį</w:t>
      </w:r>
      <w:proofErr w:type="spellEnd"/>
      <w:r w:rsidRPr="000A2DE8">
        <w:rPr>
          <w:rFonts w:ascii="Times New Roman" w:hAnsi="Times New Roman"/>
          <w:spacing w:val="-4"/>
        </w:rPr>
        <w:t xml:space="preserve"> </w:t>
      </w:r>
      <w:proofErr w:type="spellStart"/>
      <w:r w:rsidRPr="000A2DE8">
        <w:rPr>
          <w:rFonts w:ascii="Times New Roman" w:hAnsi="Times New Roman"/>
          <w:spacing w:val="-4"/>
        </w:rPr>
        <w:t>randomizuotą</w:t>
      </w:r>
      <w:proofErr w:type="spellEnd"/>
      <w:r w:rsidRPr="000A2DE8">
        <w:rPr>
          <w:rFonts w:ascii="Times New Roman" w:hAnsi="Times New Roman"/>
          <w:spacing w:val="-4"/>
        </w:rPr>
        <w:t xml:space="preserve"> dvigubai aklą placebu kontroliuojamą klinikinį tyrimą (AC-052-405 </w:t>
      </w:r>
      <w:r w:rsidR="001703FE">
        <w:rPr>
          <w:rFonts w:ascii="Times New Roman" w:hAnsi="Times New Roman"/>
          <w:spacing w:val="-4"/>
        </w:rPr>
        <w:t>[</w:t>
      </w:r>
      <w:r w:rsidRPr="000A2DE8">
        <w:rPr>
          <w:rFonts w:ascii="Times New Roman" w:hAnsi="Times New Roman"/>
          <w:spacing w:val="-4"/>
        </w:rPr>
        <w:t>BREATHE-5</w:t>
      </w:r>
      <w:r w:rsidR="001703FE">
        <w:rPr>
          <w:rFonts w:ascii="Times New Roman" w:hAnsi="Times New Roman"/>
          <w:spacing w:val="-4"/>
        </w:rPr>
        <w:t>]</w:t>
      </w:r>
      <w:r w:rsidRPr="000A2DE8">
        <w:rPr>
          <w:rFonts w:ascii="Times New Roman" w:hAnsi="Times New Roman"/>
          <w:spacing w:val="-4"/>
        </w:rPr>
        <w:t xml:space="preserve">), III PSO funkcinės klasės ir </w:t>
      </w:r>
      <w:proofErr w:type="spellStart"/>
      <w:r w:rsidRPr="000A2DE8">
        <w:rPr>
          <w:rFonts w:ascii="Times New Roman" w:hAnsi="Times New Roman"/>
          <w:i/>
          <w:spacing w:val="-4"/>
        </w:rPr>
        <w:t>Eisenmenger</w:t>
      </w:r>
      <w:proofErr w:type="spellEnd"/>
      <w:r w:rsidRPr="000A2DE8">
        <w:rPr>
          <w:rFonts w:ascii="Times New Roman" w:hAnsi="Times New Roman"/>
          <w:spacing w:val="-4"/>
        </w:rPr>
        <w:t xml:space="preserve"> fiziologijos pacientai, sergantys P</w:t>
      </w:r>
      <w:r w:rsidR="001703FE">
        <w:rPr>
          <w:rFonts w:ascii="Times New Roman" w:hAnsi="Times New Roman"/>
          <w:spacing w:val="-4"/>
        </w:rPr>
        <w:t>A</w:t>
      </w:r>
      <w:r w:rsidRPr="000A2DE8">
        <w:rPr>
          <w:rFonts w:ascii="Times New Roman" w:hAnsi="Times New Roman"/>
          <w:spacing w:val="-4"/>
        </w:rPr>
        <w:t>H, susijusia su įgimta širdies liga, 4</w:t>
      </w:r>
      <w:r w:rsidR="00200E59">
        <w:rPr>
          <w:rFonts w:ascii="Times New Roman" w:hAnsi="Times New Roman"/>
          <w:spacing w:val="-4"/>
        </w:rPr>
        <w:t> </w:t>
      </w:r>
      <w:r w:rsidRPr="000A2DE8">
        <w:rPr>
          <w:rFonts w:ascii="Times New Roman" w:hAnsi="Times New Roman"/>
          <w:spacing w:val="-4"/>
        </w:rPr>
        <w:t xml:space="preserve">savaites vartojo </w:t>
      </w:r>
      <w:proofErr w:type="spellStart"/>
      <w:r w:rsidRPr="000A2DE8">
        <w:rPr>
          <w:rFonts w:ascii="Times New Roman" w:hAnsi="Times New Roman"/>
          <w:spacing w:val="-4"/>
        </w:rPr>
        <w:t>bozentan</w:t>
      </w:r>
      <w:r w:rsidR="001703FE">
        <w:rPr>
          <w:rFonts w:ascii="Times New Roman" w:hAnsi="Times New Roman"/>
          <w:spacing w:val="-4"/>
        </w:rPr>
        <w:t>o</w:t>
      </w:r>
      <w:proofErr w:type="spellEnd"/>
      <w:r w:rsidRPr="000A2DE8">
        <w:rPr>
          <w:rFonts w:ascii="Times New Roman" w:hAnsi="Times New Roman"/>
          <w:spacing w:val="-4"/>
        </w:rPr>
        <w:t xml:space="preserve"> 62,5 mg du kartus per parą, po to kitas 12 savaičių 125 mg du kartus per parą (n = 37; 31 iš jų turėjo dvikryptį šuntą, dažniausiai iš dešinės į kairę). Pirminis tikslas buvo parodyti, kad </w:t>
      </w:r>
      <w:proofErr w:type="spellStart"/>
      <w:r w:rsidRPr="000A2DE8">
        <w:rPr>
          <w:rFonts w:ascii="Times New Roman" w:hAnsi="Times New Roman"/>
          <w:spacing w:val="-4"/>
        </w:rPr>
        <w:t>bozentanas</w:t>
      </w:r>
      <w:proofErr w:type="spellEnd"/>
      <w:r w:rsidRPr="000A2DE8">
        <w:rPr>
          <w:rFonts w:ascii="Times New Roman" w:hAnsi="Times New Roman"/>
          <w:spacing w:val="-4"/>
        </w:rPr>
        <w:t xml:space="preserve"> nepadidina </w:t>
      </w:r>
      <w:proofErr w:type="spellStart"/>
      <w:r w:rsidRPr="000A2DE8">
        <w:rPr>
          <w:rFonts w:ascii="Times New Roman" w:hAnsi="Times New Roman"/>
          <w:spacing w:val="-4"/>
        </w:rPr>
        <w:t>hipoksemijos</w:t>
      </w:r>
      <w:proofErr w:type="spellEnd"/>
      <w:r w:rsidRPr="000A2DE8">
        <w:rPr>
          <w:rFonts w:ascii="Times New Roman" w:hAnsi="Times New Roman"/>
          <w:spacing w:val="-4"/>
        </w:rPr>
        <w:t xml:space="preserve">. Po 16 savaičių vartojant </w:t>
      </w:r>
      <w:proofErr w:type="spellStart"/>
      <w:r w:rsidR="001703FE">
        <w:rPr>
          <w:rFonts w:ascii="Times New Roman" w:hAnsi="Times New Roman"/>
          <w:spacing w:val="-4"/>
        </w:rPr>
        <w:t>bozentano</w:t>
      </w:r>
      <w:proofErr w:type="spellEnd"/>
      <w:r w:rsidRPr="000A2DE8">
        <w:rPr>
          <w:rFonts w:ascii="Times New Roman" w:hAnsi="Times New Roman"/>
          <w:spacing w:val="-4"/>
        </w:rPr>
        <w:t xml:space="preserve"> vidutinis įsotinimas deguonimi padidėjo 1,0 % (95 % PI </w:t>
      </w:r>
      <w:r w:rsidR="001703FE">
        <w:rPr>
          <w:rFonts w:ascii="Times New Roman" w:hAnsi="Times New Roman"/>
          <w:spacing w:val="-4"/>
        </w:rPr>
        <w:noBreakHyphen/>
      </w:r>
      <w:r w:rsidRPr="000A2DE8">
        <w:rPr>
          <w:rFonts w:ascii="Times New Roman" w:hAnsi="Times New Roman"/>
          <w:spacing w:val="-4"/>
        </w:rPr>
        <w:t>0,7 %</w:t>
      </w:r>
      <w:r w:rsidR="001703FE">
        <w:rPr>
          <w:rFonts w:ascii="Times New Roman" w:hAnsi="Times New Roman"/>
          <w:spacing w:val="-4"/>
        </w:rPr>
        <w:noBreakHyphen/>
      </w:r>
      <w:r w:rsidRPr="000A2DE8">
        <w:rPr>
          <w:rFonts w:ascii="Times New Roman" w:hAnsi="Times New Roman"/>
          <w:spacing w:val="-4"/>
        </w:rPr>
        <w:t>2,8 %), palyginti su placebu (n</w:t>
      </w:r>
      <w:r w:rsidR="001703FE">
        <w:rPr>
          <w:rFonts w:ascii="Times New Roman" w:hAnsi="Times New Roman"/>
          <w:spacing w:val="-4"/>
        </w:rPr>
        <w:t> </w:t>
      </w:r>
      <w:r w:rsidRPr="000A2DE8">
        <w:rPr>
          <w:rFonts w:ascii="Times New Roman" w:hAnsi="Times New Roman"/>
          <w:spacing w:val="-4"/>
        </w:rPr>
        <w:t>=</w:t>
      </w:r>
      <w:r w:rsidR="001703FE">
        <w:rPr>
          <w:rFonts w:ascii="Times New Roman" w:hAnsi="Times New Roman"/>
          <w:spacing w:val="-4"/>
        </w:rPr>
        <w:t> </w:t>
      </w:r>
      <w:r w:rsidRPr="000A2DE8">
        <w:rPr>
          <w:rFonts w:ascii="Times New Roman" w:hAnsi="Times New Roman"/>
          <w:spacing w:val="-4"/>
        </w:rPr>
        <w:t xml:space="preserve">17); tokiu būdu nustatyta, kad </w:t>
      </w:r>
      <w:proofErr w:type="spellStart"/>
      <w:r w:rsidRPr="000A2DE8">
        <w:rPr>
          <w:rFonts w:ascii="Times New Roman" w:hAnsi="Times New Roman"/>
          <w:spacing w:val="-4"/>
        </w:rPr>
        <w:t>bozentanas</w:t>
      </w:r>
      <w:proofErr w:type="spellEnd"/>
      <w:r w:rsidRPr="000A2DE8">
        <w:rPr>
          <w:rFonts w:ascii="Times New Roman" w:hAnsi="Times New Roman"/>
          <w:spacing w:val="-4"/>
        </w:rPr>
        <w:t xml:space="preserve"> nepadidina </w:t>
      </w:r>
      <w:proofErr w:type="spellStart"/>
      <w:r w:rsidRPr="000A2DE8">
        <w:rPr>
          <w:rFonts w:ascii="Times New Roman" w:hAnsi="Times New Roman"/>
          <w:spacing w:val="-4"/>
        </w:rPr>
        <w:t>hipoksemijos</w:t>
      </w:r>
      <w:proofErr w:type="spellEnd"/>
      <w:r w:rsidRPr="000A2DE8">
        <w:rPr>
          <w:rFonts w:ascii="Times New Roman" w:hAnsi="Times New Roman"/>
          <w:spacing w:val="-4"/>
        </w:rPr>
        <w:t xml:space="preserve">.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grupėje </w:t>
      </w:r>
      <w:r w:rsidR="00AB4EBC">
        <w:rPr>
          <w:rFonts w:ascii="Times New Roman" w:hAnsi="Times New Roman"/>
          <w:spacing w:val="-4"/>
        </w:rPr>
        <w:t>reikšmingai</w:t>
      </w:r>
      <w:r w:rsidRPr="000A2DE8">
        <w:rPr>
          <w:rFonts w:ascii="Times New Roman" w:hAnsi="Times New Roman"/>
          <w:spacing w:val="-4"/>
        </w:rPr>
        <w:t xml:space="preserve"> sumažėjo plaučių kraujagyslių pasipriešinimas (ryškiausiai poveikis buvo stebimas pacientų su dvikrypčiu </w:t>
      </w:r>
      <w:proofErr w:type="spellStart"/>
      <w:r w:rsidRPr="000A2DE8">
        <w:rPr>
          <w:rFonts w:ascii="Times New Roman" w:hAnsi="Times New Roman"/>
          <w:spacing w:val="-4"/>
        </w:rPr>
        <w:t>intrakardiniu</w:t>
      </w:r>
      <w:proofErr w:type="spellEnd"/>
      <w:r w:rsidRPr="000A2DE8">
        <w:rPr>
          <w:rFonts w:ascii="Times New Roman" w:hAnsi="Times New Roman"/>
          <w:spacing w:val="-4"/>
        </w:rPr>
        <w:t xml:space="preserve"> šuntu pogrupyje). Po 16</w:t>
      </w:r>
      <w:r w:rsidR="00200E59">
        <w:rPr>
          <w:rFonts w:ascii="Times New Roman" w:hAnsi="Times New Roman"/>
          <w:spacing w:val="-4"/>
        </w:rPr>
        <w:t> </w:t>
      </w:r>
      <w:r w:rsidRPr="000A2DE8">
        <w:rPr>
          <w:rFonts w:ascii="Times New Roman" w:hAnsi="Times New Roman"/>
          <w:spacing w:val="-4"/>
        </w:rPr>
        <w:t>savaičių gydymas koreguotas atsižvelgiant į placebą per 6</w:t>
      </w:r>
      <w:r w:rsidR="00200E59">
        <w:rPr>
          <w:rFonts w:ascii="Times New Roman" w:hAnsi="Times New Roman"/>
          <w:spacing w:val="-4"/>
        </w:rPr>
        <w:t> </w:t>
      </w:r>
      <w:r w:rsidRPr="000A2DE8">
        <w:rPr>
          <w:rFonts w:ascii="Times New Roman" w:hAnsi="Times New Roman"/>
          <w:spacing w:val="-4"/>
        </w:rPr>
        <w:t>minutes nueitas atstumas padidėjo 53</w:t>
      </w:r>
      <w:r w:rsidR="00200E59">
        <w:rPr>
          <w:rFonts w:ascii="Times New Roman" w:hAnsi="Times New Roman"/>
          <w:spacing w:val="-4"/>
        </w:rPr>
        <w:t> </w:t>
      </w:r>
      <w:r w:rsidRPr="000A2DE8">
        <w:rPr>
          <w:rFonts w:ascii="Times New Roman" w:hAnsi="Times New Roman"/>
          <w:spacing w:val="-4"/>
        </w:rPr>
        <w:t xml:space="preserve">metrais (p = 0,0079), tai rodo fizinio pajėgumo pagerėjimą. Dvidešimt šeši pacientai toliau vartojo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24 savaičių BREATHE-5 tyrimo atvirojoje tęstinėje fazėje (AC</w:t>
      </w:r>
      <w:r w:rsidR="00200E59">
        <w:rPr>
          <w:rFonts w:ascii="Times New Roman" w:hAnsi="Times New Roman"/>
          <w:spacing w:val="-4"/>
        </w:rPr>
        <w:noBreakHyphen/>
      </w:r>
      <w:r w:rsidRPr="000A2DE8">
        <w:rPr>
          <w:rFonts w:ascii="Times New Roman" w:hAnsi="Times New Roman"/>
          <w:spacing w:val="-4"/>
        </w:rPr>
        <w:t>052</w:t>
      </w:r>
      <w:r w:rsidR="00200E59">
        <w:rPr>
          <w:rFonts w:ascii="Times New Roman" w:hAnsi="Times New Roman"/>
          <w:spacing w:val="-4"/>
        </w:rPr>
        <w:noBreakHyphen/>
      </w:r>
      <w:r w:rsidRPr="000A2DE8">
        <w:rPr>
          <w:rFonts w:ascii="Times New Roman" w:hAnsi="Times New Roman"/>
          <w:spacing w:val="-4"/>
        </w:rPr>
        <w:t>409) (vidutinė gydymo trukmė = 24,4 ± 2,0</w:t>
      </w:r>
      <w:r w:rsidR="00200E59">
        <w:rPr>
          <w:rFonts w:ascii="Times New Roman" w:hAnsi="Times New Roman"/>
          <w:spacing w:val="-4"/>
        </w:rPr>
        <w:t> </w:t>
      </w:r>
      <w:r w:rsidRPr="000A2DE8">
        <w:rPr>
          <w:rFonts w:ascii="Times New Roman" w:hAnsi="Times New Roman"/>
          <w:spacing w:val="-4"/>
        </w:rPr>
        <w:t xml:space="preserve">savaičių) ir, iš esmės, veiksmingumas išliko. </w:t>
      </w:r>
    </w:p>
    <w:p w14:paraId="3C6332BD"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449E4138" w14:textId="54CB8605"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16</w:t>
      </w:r>
      <w:r w:rsidR="00200E59">
        <w:rPr>
          <w:rFonts w:ascii="Times New Roman" w:hAnsi="Times New Roman"/>
          <w:spacing w:val="-1"/>
        </w:rPr>
        <w:t> </w:t>
      </w:r>
      <w:r w:rsidRPr="000A2DE8">
        <w:rPr>
          <w:rFonts w:ascii="Times New Roman" w:hAnsi="Times New Roman"/>
          <w:spacing w:val="-1"/>
        </w:rPr>
        <w:t>pacientų, sergančių P</w:t>
      </w:r>
      <w:r w:rsidR="001F2E04">
        <w:rPr>
          <w:rFonts w:ascii="Times New Roman" w:hAnsi="Times New Roman"/>
          <w:spacing w:val="-1"/>
        </w:rPr>
        <w:t>A</w:t>
      </w:r>
      <w:r w:rsidRPr="000A2DE8">
        <w:rPr>
          <w:rFonts w:ascii="Times New Roman" w:hAnsi="Times New Roman"/>
          <w:spacing w:val="-1"/>
        </w:rPr>
        <w:t xml:space="preserve">H, kurių PSO III funkcinė klasė susijusi su ŽIV infekcija, buvo įtraukti į atvirą nepalyginamąjį tyrimą (AC-052-362 </w:t>
      </w:r>
      <w:r w:rsidR="001F2E04">
        <w:rPr>
          <w:rFonts w:ascii="Times New Roman" w:hAnsi="Times New Roman"/>
          <w:spacing w:val="-1"/>
        </w:rPr>
        <w:t>[</w:t>
      </w:r>
      <w:r w:rsidRPr="000A2DE8">
        <w:rPr>
          <w:rFonts w:ascii="Times New Roman" w:hAnsi="Times New Roman"/>
          <w:spacing w:val="-1"/>
        </w:rPr>
        <w:t>BREATHE-4</w:t>
      </w:r>
      <w:r w:rsidR="001F2E04">
        <w:rPr>
          <w:rFonts w:ascii="Times New Roman" w:hAnsi="Times New Roman"/>
          <w:spacing w:val="-1"/>
        </w:rPr>
        <w:t>]</w:t>
      </w:r>
      <w:r w:rsidRPr="000A2DE8">
        <w:rPr>
          <w:rFonts w:ascii="Times New Roman" w:hAnsi="Times New Roman"/>
          <w:spacing w:val="-1"/>
        </w:rPr>
        <w:t xml:space="preserve">). Jo metu pacientai buvo gydomi 62,5 mg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du kartus per parą 4</w:t>
      </w:r>
      <w:r w:rsidR="00200E59">
        <w:rPr>
          <w:rFonts w:ascii="Times New Roman" w:hAnsi="Times New Roman"/>
          <w:spacing w:val="-1"/>
        </w:rPr>
        <w:t> </w:t>
      </w:r>
      <w:r w:rsidRPr="000A2DE8">
        <w:rPr>
          <w:rFonts w:ascii="Times New Roman" w:hAnsi="Times New Roman"/>
          <w:spacing w:val="-1"/>
        </w:rPr>
        <w:t xml:space="preserve">savaites, po to kitas 12 savaičių </w:t>
      </w:r>
      <w:r w:rsidR="001F2E04">
        <w:rPr>
          <w:rFonts w:ascii="Times New Roman" w:hAnsi="Times New Roman"/>
          <w:spacing w:val="-1"/>
        </w:rPr>
        <w:t xml:space="preserve">– </w:t>
      </w:r>
      <w:r w:rsidRPr="000A2DE8">
        <w:rPr>
          <w:rFonts w:ascii="Times New Roman" w:hAnsi="Times New Roman"/>
          <w:spacing w:val="-1"/>
        </w:rPr>
        <w:t xml:space="preserve">125 mg du kartus per parą. Po 16 savaičių, palyginti su pradiniu lygiu, </w:t>
      </w:r>
      <w:r w:rsidR="00AB4EBC">
        <w:rPr>
          <w:rFonts w:ascii="Times New Roman" w:hAnsi="Times New Roman"/>
          <w:spacing w:val="-1"/>
        </w:rPr>
        <w:t>reikšmingai</w:t>
      </w:r>
      <w:r w:rsidRPr="000A2DE8">
        <w:rPr>
          <w:rFonts w:ascii="Times New Roman" w:hAnsi="Times New Roman"/>
          <w:spacing w:val="-1"/>
        </w:rPr>
        <w:t xml:space="preserve"> pagerėjo fizinis pajėgumas: vidutinis pagerėjimas 6</w:t>
      </w:r>
      <w:r w:rsidR="00200E59">
        <w:rPr>
          <w:rFonts w:ascii="Times New Roman" w:hAnsi="Times New Roman"/>
          <w:spacing w:val="-1"/>
        </w:rPr>
        <w:t> </w:t>
      </w:r>
      <w:r w:rsidRPr="000A2DE8">
        <w:rPr>
          <w:rFonts w:ascii="Times New Roman" w:hAnsi="Times New Roman"/>
          <w:spacing w:val="-1"/>
        </w:rPr>
        <w:t>minučių ėjimo tyrime buvo 91,4</w:t>
      </w:r>
      <w:r w:rsidR="00200E59">
        <w:rPr>
          <w:rFonts w:ascii="Times New Roman" w:hAnsi="Times New Roman"/>
          <w:spacing w:val="-1"/>
        </w:rPr>
        <w:t> </w:t>
      </w:r>
      <w:r w:rsidRPr="000A2DE8">
        <w:rPr>
          <w:rFonts w:ascii="Times New Roman" w:hAnsi="Times New Roman"/>
          <w:spacing w:val="-1"/>
        </w:rPr>
        <w:t>metro pailgėjęs atstumas nuo vidutinių 332,6</w:t>
      </w:r>
      <w:r w:rsidR="00200E59">
        <w:rPr>
          <w:rFonts w:ascii="Times New Roman" w:hAnsi="Times New Roman"/>
          <w:spacing w:val="-1"/>
        </w:rPr>
        <w:t> </w:t>
      </w:r>
      <w:r w:rsidRPr="000A2DE8">
        <w:rPr>
          <w:rFonts w:ascii="Times New Roman" w:hAnsi="Times New Roman"/>
          <w:spacing w:val="-1"/>
        </w:rPr>
        <w:t>metrų tyrimo pradžioje (p</w:t>
      </w:r>
      <w:r w:rsidR="00200E59">
        <w:rPr>
          <w:rFonts w:ascii="Times New Roman" w:hAnsi="Times New Roman"/>
          <w:spacing w:val="-1"/>
        </w:rPr>
        <w:t> </w:t>
      </w:r>
      <w:r w:rsidRPr="000A2DE8">
        <w:rPr>
          <w:rFonts w:ascii="Times New Roman" w:hAnsi="Times New Roman"/>
          <w:spacing w:val="-1"/>
        </w:rPr>
        <w:t>&lt;</w:t>
      </w:r>
      <w:r w:rsidR="00200E59">
        <w:rPr>
          <w:rFonts w:ascii="Times New Roman" w:hAnsi="Times New Roman"/>
          <w:spacing w:val="-1"/>
        </w:rPr>
        <w:t> </w:t>
      </w:r>
      <w:r w:rsidRPr="000A2DE8">
        <w:rPr>
          <w:rFonts w:ascii="Times New Roman" w:hAnsi="Times New Roman"/>
          <w:spacing w:val="-1"/>
        </w:rPr>
        <w:t xml:space="preserve">0,001). Negalima pateikti oficialių išvadų dėl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poveikio </w:t>
      </w:r>
      <w:r w:rsidR="0009263D">
        <w:rPr>
          <w:rFonts w:ascii="Times New Roman" w:hAnsi="Times New Roman"/>
          <w:spacing w:val="-1"/>
        </w:rPr>
        <w:t>antiretrovirusinių</w:t>
      </w:r>
      <w:r w:rsidRPr="000A2DE8">
        <w:rPr>
          <w:rFonts w:ascii="Times New Roman" w:hAnsi="Times New Roman"/>
          <w:spacing w:val="-1"/>
        </w:rPr>
        <w:t xml:space="preserve"> vaist</w:t>
      </w:r>
      <w:r w:rsidR="0009263D">
        <w:rPr>
          <w:rFonts w:ascii="Times New Roman" w:hAnsi="Times New Roman"/>
          <w:spacing w:val="-1"/>
        </w:rPr>
        <w:t>ini</w:t>
      </w:r>
      <w:r w:rsidRPr="000A2DE8">
        <w:rPr>
          <w:rFonts w:ascii="Times New Roman" w:hAnsi="Times New Roman"/>
          <w:spacing w:val="-1"/>
        </w:rPr>
        <w:t xml:space="preserve">ų </w:t>
      </w:r>
      <w:r w:rsidR="0009263D">
        <w:rPr>
          <w:rFonts w:ascii="Times New Roman" w:hAnsi="Times New Roman"/>
          <w:spacing w:val="-1"/>
        </w:rPr>
        <w:t xml:space="preserve">preparatų </w:t>
      </w:r>
      <w:r w:rsidRPr="000A2DE8">
        <w:rPr>
          <w:rFonts w:ascii="Times New Roman" w:hAnsi="Times New Roman"/>
          <w:spacing w:val="-1"/>
        </w:rPr>
        <w:t>veiksmingumui (žr. 4.4 skyrių).</w:t>
      </w:r>
    </w:p>
    <w:p w14:paraId="0638E2E7"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4F657E6D" w14:textId="04599EE6" w:rsidR="00E0107B" w:rsidRPr="000A2DE8" w:rsidRDefault="00E0107B" w:rsidP="00E0107B">
      <w:pPr>
        <w:widowControl w:val="0"/>
        <w:tabs>
          <w:tab w:val="left" w:pos="9270"/>
        </w:tabs>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Nėra tyrimų, įrodančių gydymo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teigiamą poveikį gyvenimo trukmei. Tačiau visiems 235</w:t>
      </w:r>
      <w:r w:rsidR="00200E59">
        <w:rPr>
          <w:rFonts w:ascii="Times New Roman" w:hAnsi="Times New Roman"/>
          <w:spacing w:val="2"/>
        </w:rPr>
        <w:t> </w:t>
      </w:r>
      <w:r w:rsidRPr="000A2DE8">
        <w:rPr>
          <w:rFonts w:ascii="Times New Roman" w:hAnsi="Times New Roman"/>
          <w:spacing w:val="2"/>
        </w:rPr>
        <w:t xml:space="preserve">pacientams, kurie buvo gydyti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dviej</w:t>
      </w:r>
      <w:r w:rsidR="00374331">
        <w:rPr>
          <w:rFonts w:ascii="Times New Roman" w:hAnsi="Times New Roman"/>
          <w:spacing w:val="2"/>
        </w:rPr>
        <w:t>u</w:t>
      </w:r>
      <w:r w:rsidRPr="000A2DE8">
        <w:rPr>
          <w:rFonts w:ascii="Times New Roman" w:hAnsi="Times New Roman"/>
          <w:spacing w:val="2"/>
        </w:rPr>
        <w:t xml:space="preserve">ose pagrindinėse placebu kontroliuotose tyrimuose (AC-052-351 ir AC-052-352) ir (ar) jų dviejuose nekontroliuotuose, atviruose tęsiniuose, ilgą laiką buvo registruojami gyvybiniai parametrai. Vidutinė gydymo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trukmė buvo 1,9</w:t>
      </w:r>
      <w:r w:rsidR="00200E59">
        <w:rPr>
          <w:rFonts w:ascii="Times New Roman" w:hAnsi="Times New Roman"/>
          <w:spacing w:val="2"/>
        </w:rPr>
        <w:t> </w:t>
      </w:r>
      <w:r w:rsidRPr="000A2DE8">
        <w:rPr>
          <w:rFonts w:ascii="Times New Roman" w:hAnsi="Times New Roman"/>
          <w:spacing w:val="2"/>
        </w:rPr>
        <w:t>±</w:t>
      </w:r>
      <w:r w:rsidR="00200E59">
        <w:rPr>
          <w:rFonts w:ascii="Times New Roman" w:hAnsi="Times New Roman"/>
          <w:spacing w:val="2"/>
        </w:rPr>
        <w:t> </w:t>
      </w:r>
      <w:r w:rsidRPr="000A2DE8">
        <w:rPr>
          <w:rFonts w:ascii="Times New Roman" w:hAnsi="Times New Roman"/>
          <w:spacing w:val="2"/>
        </w:rPr>
        <w:t>0,7</w:t>
      </w:r>
      <w:r w:rsidR="00200E59">
        <w:rPr>
          <w:rFonts w:ascii="Times New Roman" w:hAnsi="Times New Roman"/>
          <w:spacing w:val="2"/>
        </w:rPr>
        <w:t> </w:t>
      </w:r>
      <w:r w:rsidRPr="000A2DE8">
        <w:rPr>
          <w:rFonts w:ascii="Times New Roman" w:hAnsi="Times New Roman"/>
          <w:spacing w:val="2"/>
        </w:rPr>
        <w:t>metai (</w:t>
      </w:r>
      <w:r w:rsidR="00374331">
        <w:rPr>
          <w:rFonts w:ascii="Times New Roman" w:hAnsi="Times New Roman"/>
          <w:spacing w:val="2"/>
        </w:rPr>
        <w:t>mažiausia</w:t>
      </w:r>
      <w:r w:rsidRPr="000A2DE8">
        <w:rPr>
          <w:rFonts w:ascii="Times New Roman" w:hAnsi="Times New Roman"/>
          <w:spacing w:val="2"/>
        </w:rPr>
        <w:t xml:space="preserve"> 0,1</w:t>
      </w:r>
      <w:r w:rsidR="00200E59">
        <w:rPr>
          <w:rFonts w:ascii="Times New Roman" w:hAnsi="Times New Roman"/>
          <w:spacing w:val="2"/>
        </w:rPr>
        <w:t> </w:t>
      </w:r>
      <w:r w:rsidRPr="000A2DE8">
        <w:rPr>
          <w:rFonts w:ascii="Times New Roman" w:hAnsi="Times New Roman"/>
          <w:spacing w:val="2"/>
        </w:rPr>
        <w:t xml:space="preserve">metų, </w:t>
      </w:r>
      <w:r w:rsidR="00374331">
        <w:rPr>
          <w:rFonts w:ascii="Times New Roman" w:hAnsi="Times New Roman"/>
          <w:spacing w:val="2"/>
        </w:rPr>
        <w:t>didžiausia</w:t>
      </w:r>
      <w:r w:rsidRPr="000A2DE8">
        <w:rPr>
          <w:rFonts w:ascii="Times New Roman" w:hAnsi="Times New Roman"/>
          <w:spacing w:val="2"/>
        </w:rPr>
        <w:t xml:space="preserve"> 3,3</w:t>
      </w:r>
      <w:r w:rsidR="00200E59">
        <w:rPr>
          <w:rFonts w:ascii="Times New Roman" w:hAnsi="Times New Roman"/>
          <w:spacing w:val="2"/>
        </w:rPr>
        <w:t> </w:t>
      </w:r>
      <w:r w:rsidRPr="000A2DE8">
        <w:rPr>
          <w:rFonts w:ascii="Times New Roman" w:hAnsi="Times New Roman"/>
          <w:spacing w:val="2"/>
        </w:rPr>
        <w:t>metai) ir pacientai vidutiniškai buvo stebimi 2,0</w:t>
      </w:r>
      <w:r w:rsidR="00200E59">
        <w:rPr>
          <w:rFonts w:ascii="Times New Roman" w:hAnsi="Times New Roman"/>
          <w:spacing w:val="2"/>
        </w:rPr>
        <w:t> </w:t>
      </w:r>
      <w:r w:rsidRPr="000A2DE8">
        <w:rPr>
          <w:rFonts w:ascii="Times New Roman" w:hAnsi="Times New Roman"/>
          <w:spacing w:val="2"/>
        </w:rPr>
        <w:t>±</w:t>
      </w:r>
      <w:r w:rsidR="00200E59">
        <w:rPr>
          <w:rFonts w:ascii="Times New Roman" w:hAnsi="Times New Roman"/>
          <w:spacing w:val="2"/>
        </w:rPr>
        <w:t> </w:t>
      </w:r>
      <w:r w:rsidRPr="000A2DE8">
        <w:rPr>
          <w:rFonts w:ascii="Times New Roman" w:hAnsi="Times New Roman"/>
          <w:spacing w:val="2"/>
        </w:rPr>
        <w:t>0,6</w:t>
      </w:r>
      <w:r w:rsidR="00200E59">
        <w:rPr>
          <w:rFonts w:ascii="Times New Roman" w:hAnsi="Times New Roman"/>
          <w:spacing w:val="2"/>
        </w:rPr>
        <w:t> </w:t>
      </w:r>
      <w:r w:rsidRPr="000A2DE8">
        <w:rPr>
          <w:rFonts w:ascii="Times New Roman" w:hAnsi="Times New Roman"/>
          <w:spacing w:val="2"/>
        </w:rPr>
        <w:t xml:space="preserve">metus. Daugumai pacientų buvo diagnozuota pirminė </w:t>
      </w:r>
      <w:proofErr w:type="spellStart"/>
      <w:r w:rsidRPr="000A2DE8">
        <w:rPr>
          <w:rFonts w:ascii="Times New Roman" w:hAnsi="Times New Roman"/>
          <w:spacing w:val="2"/>
        </w:rPr>
        <w:t>plautinė</w:t>
      </w:r>
      <w:proofErr w:type="spellEnd"/>
      <w:r w:rsidRPr="000A2DE8">
        <w:rPr>
          <w:rFonts w:ascii="Times New Roman" w:hAnsi="Times New Roman"/>
          <w:spacing w:val="2"/>
        </w:rPr>
        <w:t xml:space="preserve"> hipertenzija (72 %) ir dauguma jų buvo priskirti III PSO funkcinei klasei (84 %). Šioje bendroje populiacijoje gyvenimo trukmė po 1 ir 2</w:t>
      </w:r>
      <w:r w:rsidR="00200E59">
        <w:rPr>
          <w:rFonts w:ascii="Times New Roman" w:hAnsi="Times New Roman"/>
          <w:spacing w:val="2"/>
        </w:rPr>
        <w:t> </w:t>
      </w:r>
      <w:r w:rsidRPr="000A2DE8">
        <w:rPr>
          <w:rFonts w:ascii="Times New Roman" w:hAnsi="Times New Roman"/>
          <w:spacing w:val="2"/>
        </w:rPr>
        <w:t xml:space="preserve">metų gydymo, apskaičiuota </w:t>
      </w:r>
      <w:proofErr w:type="spellStart"/>
      <w:r w:rsidRPr="000A2DE8">
        <w:rPr>
          <w:rFonts w:ascii="Times New Roman" w:hAnsi="Times New Roman"/>
          <w:i/>
          <w:spacing w:val="2"/>
        </w:rPr>
        <w:t>Kaplan-Meier</w:t>
      </w:r>
      <w:proofErr w:type="spellEnd"/>
      <w:r w:rsidRPr="000A2DE8">
        <w:rPr>
          <w:rFonts w:ascii="Times New Roman" w:hAnsi="Times New Roman"/>
          <w:spacing w:val="2"/>
        </w:rPr>
        <w:t xml:space="preserve"> metodu, po gydymo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buvo atitinkamai 93 % ir 84 %. Gyvenimo trukmė buvo trumpesnė tų pacientų, kurie sirgo P</w:t>
      </w:r>
      <w:r w:rsidR="001F2E04">
        <w:rPr>
          <w:rFonts w:ascii="Times New Roman" w:hAnsi="Times New Roman"/>
          <w:spacing w:val="2"/>
        </w:rPr>
        <w:t>A</w:t>
      </w:r>
      <w:r w:rsidRPr="000A2DE8">
        <w:rPr>
          <w:rFonts w:ascii="Times New Roman" w:hAnsi="Times New Roman"/>
          <w:spacing w:val="2"/>
        </w:rPr>
        <w:t xml:space="preserve">H, išsivysčiusia dėl sisteminės sklerozės. Šie rezultatai galėjo būti paveikti pradėto gydymo su </w:t>
      </w:r>
      <w:proofErr w:type="spellStart"/>
      <w:r w:rsidRPr="000A2DE8">
        <w:rPr>
          <w:rFonts w:ascii="Times New Roman" w:hAnsi="Times New Roman"/>
          <w:spacing w:val="2"/>
        </w:rPr>
        <w:lastRenderedPageBreak/>
        <w:t>epoprostenoliu</w:t>
      </w:r>
      <w:proofErr w:type="spellEnd"/>
      <w:r w:rsidRPr="000A2DE8">
        <w:rPr>
          <w:rFonts w:ascii="Times New Roman" w:hAnsi="Times New Roman"/>
          <w:spacing w:val="2"/>
        </w:rPr>
        <w:t xml:space="preserve"> 43 iš 235</w:t>
      </w:r>
      <w:r w:rsidR="00200E59">
        <w:rPr>
          <w:rFonts w:ascii="Times New Roman" w:hAnsi="Times New Roman"/>
          <w:spacing w:val="2"/>
        </w:rPr>
        <w:t> </w:t>
      </w:r>
      <w:r w:rsidRPr="000A2DE8">
        <w:rPr>
          <w:rFonts w:ascii="Times New Roman" w:hAnsi="Times New Roman"/>
          <w:spacing w:val="2"/>
        </w:rPr>
        <w:t>pacientų.</w:t>
      </w:r>
    </w:p>
    <w:p w14:paraId="03AFF285" w14:textId="77777777" w:rsidR="00E0107B" w:rsidRPr="000A2DE8" w:rsidRDefault="00E0107B" w:rsidP="00E0107B">
      <w:pPr>
        <w:widowControl w:val="0"/>
        <w:tabs>
          <w:tab w:val="left" w:pos="1620"/>
          <w:tab w:val="left" w:pos="9270"/>
        </w:tabs>
        <w:autoSpaceDE w:val="0"/>
        <w:autoSpaceDN w:val="0"/>
        <w:adjustRightInd w:val="0"/>
        <w:spacing w:after="0" w:line="240" w:lineRule="auto"/>
        <w:rPr>
          <w:rFonts w:ascii="Times New Roman" w:eastAsia="Times New Roman" w:hAnsi="Times New Roman"/>
        </w:rPr>
      </w:pPr>
    </w:p>
    <w:p w14:paraId="0FF78068" w14:textId="375A4814" w:rsidR="00E0107B" w:rsidRPr="00A4683A" w:rsidRDefault="00E0107B" w:rsidP="00E0107B">
      <w:pPr>
        <w:widowControl w:val="0"/>
        <w:tabs>
          <w:tab w:val="left" w:pos="9270"/>
        </w:tabs>
        <w:autoSpaceDE w:val="0"/>
        <w:autoSpaceDN w:val="0"/>
        <w:adjustRightInd w:val="0"/>
        <w:spacing w:after="0" w:line="240" w:lineRule="auto"/>
        <w:rPr>
          <w:rFonts w:ascii="Times New Roman" w:eastAsia="Times New Roman" w:hAnsi="Times New Roman"/>
          <w:i/>
        </w:rPr>
      </w:pPr>
      <w:r w:rsidRPr="00A4683A">
        <w:rPr>
          <w:rFonts w:ascii="Times New Roman" w:hAnsi="Times New Roman"/>
          <w:i/>
        </w:rPr>
        <w:t xml:space="preserve">Tyrimai, atlikti su vaikais, sergančiais </w:t>
      </w:r>
      <w:proofErr w:type="spellStart"/>
      <w:r w:rsidRPr="00A4683A">
        <w:rPr>
          <w:rFonts w:ascii="Times New Roman" w:hAnsi="Times New Roman"/>
          <w:i/>
        </w:rPr>
        <w:t>plautine</w:t>
      </w:r>
      <w:proofErr w:type="spellEnd"/>
      <w:r w:rsidRPr="00A4683A">
        <w:rPr>
          <w:rFonts w:ascii="Times New Roman" w:hAnsi="Times New Roman"/>
          <w:i/>
        </w:rPr>
        <w:t xml:space="preserve"> </w:t>
      </w:r>
      <w:r w:rsidR="001F2E04">
        <w:rPr>
          <w:rFonts w:ascii="Times New Roman" w:hAnsi="Times New Roman"/>
          <w:i/>
        </w:rPr>
        <w:t xml:space="preserve">arterine </w:t>
      </w:r>
      <w:r w:rsidRPr="00A4683A">
        <w:rPr>
          <w:rFonts w:ascii="Times New Roman" w:hAnsi="Times New Roman"/>
          <w:i/>
        </w:rPr>
        <w:t>hipertenzija</w:t>
      </w:r>
    </w:p>
    <w:p w14:paraId="2505D014" w14:textId="1D8C02C1" w:rsidR="00E0107B" w:rsidRPr="000A2DE8" w:rsidRDefault="00E0107B" w:rsidP="00E0107B">
      <w:pPr>
        <w:widowControl w:val="0"/>
        <w:tabs>
          <w:tab w:val="left" w:pos="9270"/>
        </w:tabs>
        <w:autoSpaceDE w:val="0"/>
        <w:autoSpaceDN w:val="0"/>
        <w:adjustRightInd w:val="0"/>
        <w:spacing w:before="6" w:after="0" w:line="240" w:lineRule="auto"/>
        <w:ind w:right="30"/>
        <w:rPr>
          <w:rFonts w:ascii="Times New Roman" w:hAnsi="Times New Roman"/>
        </w:rPr>
      </w:pPr>
      <w:r w:rsidRPr="000A2DE8">
        <w:rPr>
          <w:rFonts w:ascii="Times New Roman" w:hAnsi="Times New Roman"/>
          <w:spacing w:val="-1"/>
        </w:rPr>
        <w:t>BR</w:t>
      </w:r>
      <w:r w:rsidRPr="000A2DE8">
        <w:rPr>
          <w:rFonts w:ascii="Times New Roman" w:hAnsi="Times New Roman"/>
        </w:rPr>
        <w:t>E</w:t>
      </w:r>
      <w:r w:rsidRPr="000A2DE8">
        <w:rPr>
          <w:rFonts w:ascii="Times New Roman" w:hAnsi="Times New Roman"/>
          <w:spacing w:val="-1"/>
        </w:rPr>
        <w:t>A</w:t>
      </w:r>
      <w:r w:rsidRPr="000A2DE8">
        <w:rPr>
          <w:rFonts w:ascii="Times New Roman" w:hAnsi="Times New Roman"/>
          <w:spacing w:val="2"/>
        </w:rPr>
        <w:t>T</w:t>
      </w:r>
      <w:r w:rsidRPr="000A2DE8">
        <w:rPr>
          <w:rFonts w:ascii="Times New Roman" w:hAnsi="Times New Roman"/>
          <w:spacing w:val="-1"/>
        </w:rPr>
        <w:t>H</w:t>
      </w:r>
      <w:r w:rsidRPr="000A2DE8">
        <w:rPr>
          <w:rFonts w:ascii="Times New Roman" w:hAnsi="Times New Roman"/>
        </w:rPr>
        <w:t>E</w:t>
      </w:r>
      <w:r w:rsidRPr="000A2DE8">
        <w:rPr>
          <w:rFonts w:ascii="Times New Roman" w:hAnsi="Times New Roman"/>
          <w:spacing w:val="-4"/>
        </w:rPr>
        <w:t>-</w:t>
      </w:r>
      <w:r w:rsidRPr="000A2DE8">
        <w:rPr>
          <w:rFonts w:ascii="Times New Roman" w:hAnsi="Times New Roman"/>
        </w:rPr>
        <w:t>3 (AC-052-356)</w:t>
      </w:r>
    </w:p>
    <w:p w14:paraId="6B0C4EE1" w14:textId="2180437E" w:rsidR="00E0107B" w:rsidRPr="000A2DE8" w:rsidRDefault="00E0107B" w:rsidP="00E0107B">
      <w:pPr>
        <w:widowControl w:val="0"/>
        <w:tabs>
          <w:tab w:val="left" w:pos="9270"/>
        </w:tabs>
        <w:autoSpaceDE w:val="0"/>
        <w:autoSpaceDN w:val="0"/>
        <w:adjustRightInd w:val="0"/>
        <w:spacing w:before="6" w:after="0" w:line="240" w:lineRule="auto"/>
        <w:ind w:right="30"/>
        <w:rPr>
          <w:rFonts w:ascii="Times New Roman" w:eastAsia="Times New Roman" w:hAnsi="Times New Roman"/>
        </w:rPr>
      </w:pPr>
      <w:proofErr w:type="spellStart"/>
      <w:r w:rsidRPr="002746A3">
        <w:rPr>
          <w:rFonts w:ascii="Times New Roman" w:hAnsi="Times New Roman"/>
          <w:spacing w:val="-1"/>
        </w:rPr>
        <w:t>Bozentano</w:t>
      </w:r>
      <w:proofErr w:type="spellEnd"/>
      <w:r w:rsidRPr="002746A3">
        <w:rPr>
          <w:rFonts w:ascii="Times New Roman" w:hAnsi="Times New Roman"/>
          <w:spacing w:val="-1"/>
        </w:rPr>
        <w:t xml:space="preserve"> plėvele dengtos tabletės buvo įvertintos atviro nekontroliuojamo klinikinio tyrimo metu 19</w:t>
      </w:r>
      <w:r w:rsidR="00200E59">
        <w:rPr>
          <w:rFonts w:ascii="Times New Roman" w:hAnsi="Times New Roman"/>
          <w:spacing w:val="-1"/>
        </w:rPr>
        <w:t> </w:t>
      </w:r>
      <w:r w:rsidRPr="002746A3">
        <w:rPr>
          <w:rFonts w:ascii="Times New Roman" w:hAnsi="Times New Roman"/>
          <w:spacing w:val="-1"/>
        </w:rPr>
        <w:t>vaikų populiacijos pacient</w:t>
      </w:r>
      <w:r>
        <w:rPr>
          <w:rFonts w:ascii="Times New Roman" w:hAnsi="Times New Roman"/>
          <w:spacing w:val="-1"/>
        </w:rPr>
        <w:t>ų</w:t>
      </w:r>
      <w:r w:rsidRPr="002746A3">
        <w:rPr>
          <w:rFonts w:ascii="Times New Roman" w:hAnsi="Times New Roman"/>
          <w:spacing w:val="-1"/>
        </w:rPr>
        <w:t xml:space="preserve"> nuo 3 iki 15</w:t>
      </w:r>
      <w:r w:rsidR="00200E59">
        <w:rPr>
          <w:rFonts w:ascii="Times New Roman" w:hAnsi="Times New Roman"/>
          <w:spacing w:val="-1"/>
        </w:rPr>
        <w:t> </w:t>
      </w:r>
      <w:r w:rsidRPr="002746A3">
        <w:rPr>
          <w:rFonts w:ascii="Times New Roman" w:hAnsi="Times New Roman"/>
          <w:spacing w:val="-1"/>
        </w:rPr>
        <w:t>metų, sergan</w:t>
      </w:r>
      <w:r w:rsidR="00374331">
        <w:rPr>
          <w:rFonts w:ascii="Times New Roman" w:hAnsi="Times New Roman"/>
          <w:spacing w:val="-1"/>
        </w:rPr>
        <w:t>čių</w:t>
      </w:r>
      <w:r w:rsidRPr="002746A3">
        <w:rPr>
          <w:rFonts w:ascii="Times New Roman" w:hAnsi="Times New Roman"/>
          <w:spacing w:val="-1"/>
        </w:rPr>
        <w:t xml:space="preserve"> P</w:t>
      </w:r>
      <w:r w:rsidR="001F2E04">
        <w:rPr>
          <w:rFonts w:ascii="Times New Roman" w:hAnsi="Times New Roman"/>
          <w:spacing w:val="-1"/>
        </w:rPr>
        <w:t>A</w:t>
      </w:r>
      <w:r w:rsidRPr="002746A3">
        <w:rPr>
          <w:rFonts w:ascii="Times New Roman" w:hAnsi="Times New Roman"/>
          <w:spacing w:val="-1"/>
        </w:rPr>
        <w:t xml:space="preserve">H. Šis tyrimas pirmiausia buvo sumodeliuotas kaip farmakokinetikos tyrimas (žr. 5.2 skyrių). Pacientai sirgo pirmine </w:t>
      </w:r>
      <w:proofErr w:type="spellStart"/>
      <w:r w:rsidRPr="002746A3">
        <w:rPr>
          <w:rFonts w:ascii="Times New Roman" w:hAnsi="Times New Roman"/>
          <w:spacing w:val="-1"/>
        </w:rPr>
        <w:t>plautine</w:t>
      </w:r>
      <w:proofErr w:type="spellEnd"/>
      <w:r w:rsidRPr="002746A3">
        <w:rPr>
          <w:rFonts w:ascii="Times New Roman" w:hAnsi="Times New Roman"/>
          <w:spacing w:val="-1"/>
        </w:rPr>
        <w:t xml:space="preserve"> hipertenzija (10</w:t>
      </w:r>
      <w:r w:rsidR="00200E59">
        <w:rPr>
          <w:rFonts w:ascii="Times New Roman" w:hAnsi="Times New Roman"/>
          <w:spacing w:val="-1"/>
        </w:rPr>
        <w:t> </w:t>
      </w:r>
      <w:r w:rsidRPr="002746A3">
        <w:rPr>
          <w:rFonts w:ascii="Times New Roman" w:hAnsi="Times New Roman"/>
          <w:spacing w:val="-1"/>
        </w:rPr>
        <w:t>pacientų) arba P</w:t>
      </w:r>
      <w:r w:rsidR="001F2E04">
        <w:rPr>
          <w:rFonts w:ascii="Times New Roman" w:hAnsi="Times New Roman"/>
          <w:spacing w:val="-1"/>
        </w:rPr>
        <w:t>A</w:t>
      </w:r>
      <w:r w:rsidRPr="002746A3">
        <w:rPr>
          <w:rFonts w:ascii="Times New Roman" w:hAnsi="Times New Roman"/>
          <w:spacing w:val="-1"/>
        </w:rPr>
        <w:t>H, susijusia su įgimtomis širdies ligomis (9</w:t>
      </w:r>
      <w:r w:rsidR="00200E59">
        <w:rPr>
          <w:rFonts w:ascii="Times New Roman" w:hAnsi="Times New Roman"/>
          <w:spacing w:val="-1"/>
        </w:rPr>
        <w:t> </w:t>
      </w:r>
      <w:r w:rsidRPr="002746A3">
        <w:rPr>
          <w:rFonts w:ascii="Times New Roman" w:hAnsi="Times New Roman"/>
          <w:spacing w:val="-1"/>
        </w:rPr>
        <w:t xml:space="preserve">pacientai) ir tyrimo pradžioje jie priklausė II (n = 15, 79 %) arba III (n = 4, 21 %) PSO funkcinei klasei. Pacientai buvo padalinti į tris grupes, atsižvelgiant į jų svorį ir 12 savaičių jiems buvo skiriama maždaug 2 mg/kg </w:t>
      </w:r>
      <w:proofErr w:type="spellStart"/>
      <w:r w:rsidRPr="002746A3">
        <w:rPr>
          <w:rFonts w:ascii="Times New Roman" w:hAnsi="Times New Roman"/>
          <w:spacing w:val="-1"/>
        </w:rPr>
        <w:t>bozentano</w:t>
      </w:r>
      <w:proofErr w:type="spellEnd"/>
      <w:r w:rsidRPr="002746A3">
        <w:rPr>
          <w:rFonts w:ascii="Times New Roman" w:hAnsi="Times New Roman"/>
          <w:spacing w:val="-1"/>
        </w:rPr>
        <w:t xml:space="preserve"> 2</w:t>
      </w:r>
      <w:r w:rsidR="00200E59">
        <w:rPr>
          <w:rFonts w:ascii="Times New Roman" w:hAnsi="Times New Roman"/>
          <w:spacing w:val="-1"/>
        </w:rPr>
        <w:t> </w:t>
      </w:r>
      <w:r w:rsidRPr="002746A3">
        <w:rPr>
          <w:rFonts w:ascii="Times New Roman" w:hAnsi="Times New Roman"/>
          <w:spacing w:val="-1"/>
        </w:rPr>
        <w:t xml:space="preserve">kartus per parą. Pusė pacientų kiekvienoje grupėje jau buvo gydomi </w:t>
      </w:r>
      <w:r w:rsidR="00374331">
        <w:rPr>
          <w:rFonts w:ascii="Times New Roman" w:hAnsi="Times New Roman"/>
          <w:spacing w:val="-1"/>
        </w:rPr>
        <w:t>leidžiamu į veną</w:t>
      </w:r>
      <w:r w:rsidRPr="002746A3">
        <w:rPr>
          <w:rFonts w:ascii="Times New Roman" w:hAnsi="Times New Roman"/>
          <w:spacing w:val="-1"/>
        </w:rPr>
        <w:t xml:space="preserve"> </w:t>
      </w:r>
      <w:proofErr w:type="spellStart"/>
      <w:r w:rsidRPr="002746A3">
        <w:rPr>
          <w:rFonts w:ascii="Times New Roman" w:hAnsi="Times New Roman"/>
          <w:spacing w:val="-1"/>
        </w:rPr>
        <w:t>epoprostenoliu</w:t>
      </w:r>
      <w:proofErr w:type="spellEnd"/>
      <w:r w:rsidRPr="002746A3">
        <w:rPr>
          <w:rFonts w:ascii="Times New Roman" w:hAnsi="Times New Roman"/>
          <w:spacing w:val="-1"/>
        </w:rPr>
        <w:t xml:space="preserve">, ir </w:t>
      </w:r>
      <w:proofErr w:type="spellStart"/>
      <w:r w:rsidRPr="002746A3">
        <w:rPr>
          <w:rFonts w:ascii="Times New Roman" w:hAnsi="Times New Roman"/>
          <w:spacing w:val="-1"/>
        </w:rPr>
        <w:t>epoprostenolio</w:t>
      </w:r>
      <w:proofErr w:type="spellEnd"/>
      <w:r w:rsidRPr="002746A3">
        <w:rPr>
          <w:rFonts w:ascii="Times New Roman" w:hAnsi="Times New Roman"/>
          <w:spacing w:val="-1"/>
        </w:rPr>
        <w:t xml:space="preserve"> dozė buvo pastovi tyrimų metu. </w:t>
      </w:r>
    </w:p>
    <w:p w14:paraId="523AEFBE" w14:textId="77777777" w:rsidR="00E0107B" w:rsidRPr="000A2DE8" w:rsidRDefault="00E0107B" w:rsidP="00E0107B">
      <w:pPr>
        <w:widowControl w:val="0"/>
        <w:tabs>
          <w:tab w:val="left" w:pos="9270"/>
        </w:tabs>
        <w:autoSpaceDE w:val="0"/>
        <w:autoSpaceDN w:val="0"/>
        <w:adjustRightInd w:val="0"/>
        <w:spacing w:after="0" w:line="240" w:lineRule="auto"/>
        <w:rPr>
          <w:rFonts w:ascii="Times New Roman" w:eastAsia="Times New Roman" w:hAnsi="Times New Roman"/>
        </w:rPr>
      </w:pPr>
    </w:p>
    <w:p w14:paraId="3A0C3C57" w14:textId="45220706" w:rsidR="00E0107B" w:rsidRPr="000A2DE8" w:rsidRDefault="00E0107B" w:rsidP="001F2E04">
      <w:pPr>
        <w:widowControl w:val="0"/>
        <w:tabs>
          <w:tab w:val="left" w:pos="9270"/>
        </w:tabs>
        <w:autoSpaceDE w:val="0"/>
        <w:autoSpaceDN w:val="0"/>
        <w:adjustRightInd w:val="0"/>
        <w:spacing w:before="32" w:after="0" w:line="240" w:lineRule="auto"/>
        <w:ind w:right="30"/>
        <w:rPr>
          <w:rFonts w:ascii="Times New Roman" w:hAnsi="Times New Roman"/>
        </w:rPr>
      </w:pPr>
      <w:r w:rsidRPr="000A2DE8">
        <w:rPr>
          <w:rFonts w:ascii="Times New Roman" w:hAnsi="Times New Roman"/>
          <w:spacing w:val="-1"/>
        </w:rPr>
        <w:t>Hemodinamika buvo išmatuota 17</w:t>
      </w:r>
      <w:r w:rsidR="00200E59">
        <w:rPr>
          <w:rFonts w:ascii="Times New Roman" w:hAnsi="Times New Roman"/>
          <w:spacing w:val="-1"/>
        </w:rPr>
        <w:t> </w:t>
      </w:r>
      <w:r w:rsidRPr="000A2DE8">
        <w:rPr>
          <w:rFonts w:ascii="Times New Roman" w:hAnsi="Times New Roman"/>
          <w:spacing w:val="-1"/>
        </w:rPr>
        <w:t>pacientų. Vidutinis širdies indekso padidėjimas palyginti su tyrimo pradžia buvo 0,5 l/min./m</w:t>
      </w:r>
      <w:r w:rsidRPr="000A2DE8">
        <w:rPr>
          <w:rFonts w:ascii="Times New Roman" w:hAnsi="Times New Roman"/>
          <w:spacing w:val="-1"/>
          <w:vertAlign w:val="superscript"/>
        </w:rPr>
        <w:t>2</w:t>
      </w:r>
      <w:r w:rsidRPr="000A2DE8">
        <w:rPr>
          <w:rFonts w:ascii="Times New Roman" w:hAnsi="Times New Roman"/>
          <w:spacing w:val="-1"/>
        </w:rPr>
        <w:t>, vidutinis plaučių arterijos spaudimo sumažėjimas buvo 8</w:t>
      </w:r>
      <w:r w:rsidR="00EB7054">
        <w:rPr>
          <w:rFonts w:ascii="Times New Roman" w:hAnsi="Times New Roman"/>
          <w:spacing w:val="-1"/>
        </w:rPr>
        <w:t> </w:t>
      </w:r>
      <w:r w:rsidRPr="000A2DE8">
        <w:rPr>
          <w:rFonts w:ascii="Times New Roman" w:hAnsi="Times New Roman"/>
          <w:spacing w:val="-1"/>
        </w:rPr>
        <w:t>mm</w:t>
      </w:r>
      <w:r w:rsidR="00EB7054">
        <w:rPr>
          <w:rFonts w:ascii="Times New Roman" w:hAnsi="Times New Roman"/>
          <w:spacing w:val="-1"/>
        </w:rPr>
        <w:t> </w:t>
      </w:r>
      <w:proofErr w:type="spellStart"/>
      <w:r w:rsidRPr="000A2DE8">
        <w:rPr>
          <w:rFonts w:ascii="Times New Roman" w:hAnsi="Times New Roman"/>
          <w:spacing w:val="-1"/>
        </w:rPr>
        <w:t>Hg</w:t>
      </w:r>
      <w:proofErr w:type="spellEnd"/>
      <w:r w:rsidRPr="000A2DE8">
        <w:rPr>
          <w:rFonts w:ascii="Times New Roman" w:hAnsi="Times New Roman"/>
          <w:spacing w:val="-1"/>
        </w:rPr>
        <w:t>, o vidutinis PKP buvo 389 </w:t>
      </w:r>
      <w:proofErr w:type="spellStart"/>
      <w:r w:rsidRPr="000A2DE8">
        <w:rPr>
          <w:rFonts w:ascii="Times New Roman" w:hAnsi="Times New Roman"/>
          <w:spacing w:val="-1"/>
        </w:rPr>
        <w:t>din×s</w:t>
      </w:r>
      <w:proofErr w:type="spellEnd"/>
      <w:r w:rsidRPr="000A2DE8">
        <w:rPr>
          <w:rFonts w:ascii="Times New Roman" w:hAnsi="Times New Roman"/>
          <w:spacing w:val="-1"/>
        </w:rPr>
        <w:t>/cm</w:t>
      </w:r>
      <w:r w:rsidRPr="000A2DE8">
        <w:rPr>
          <w:rFonts w:ascii="Times New Roman" w:hAnsi="Times New Roman"/>
          <w:spacing w:val="-1"/>
          <w:vertAlign w:val="superscript"/>
        </w:rPr>
        <w:t>-5</w:t>
      </w:r>
      <w:r w:rsidRPr="000A2DE8">
        <w:rPr>
          <w:rFonts w:ascii="Times New Roman" w:hAnsi="Times New Roman"/>
          <w:spacing w:val="-1"/>
        </w:rPr>
        <w:t xml:space="preserve">. Toks </w:t>
      </w:r>
      <w:r w:rsidR="001F2E04" w:rsidRPr="001F2E04">
        <w:rPr>
          <w:rFonts w:ascii="Times New Roman" w:hAnsi="Times New Roman"/>
          <w:spacing w:val="-1"/>
        </w:rPr>
        <w:t>hemodinamikos pagerėjimas, palyginti su tyrimo pradžia,</w:t>
      </w:r>
      <w:r w:rsidR="00374331">
        <w:rPr>
          <w:rFonts w:ascii="Times New Roman" w:hAnsi="Times New Roman"/>
          <w:spacing w:val="-1"/>
        </w:rPr>
        <w:t xml:space="preserve"> </w:t>
      </w:r>
      <w:r w:rsidR="001F2E04" w:rsidRPr="001F2E04">
        <w:rPr>
          <w:rFonts w:ascii="Times New Roman" w:hAnsi="Times New Roman"/>
          <w:spacing w:val="-1"/>
        </w:rPr>
        <w:t xml:space="preserve">buvo panašus ir kartu vartojant </w:t>
      </w:r>
      <w:proofErr w:type="spellStart"/>
      <w:r w:rsidR="001F2E04" w:rsidRPr="001F2E04">
        <w:rPr>
          <w:rFonts w:ascii="Times New Roman" w:hAnsi="Times New Roman"/>
          <w:spacing w:val="-1"/>
        </w:rPr>
        <w:t>epoprostenol</w:t>
      </w:r>
      <w:r w:rsidR="00374331">
        <w:rPr>
          <w:rFonts w:ascii="Times New Roman" w:hAnsi="Times New Roman"/>
          <w:spacing w:val="-1"/>
        </w:rPr>
        <w:t>io</w:t>
      </w:r>
      <w:proofErr w:type="spellEnd"/>
      <w:r w:rsidR="001F2E04" w:rsidRPr="001F2E04">
        <w:rPr>
          <w:rFonts w:ascii="Times New Roman" w:hAnsi="Times New Roman"/>
          <w:spacing w:val="-1"/>
        </w:rPr>
        <w:t>, ir jo</w:t>
      </w:r>
      <w:r w:rsidR="00374331">
        <w:rPr>
          <w:rFonts w:ascii="Times New Roman" w:hAnsi="Times New Roman"/>
          <w:spacing w:val="-1"/>
        </w:rPr>
        <w:t xml:space="preserve"> kartu nevartojant</w:t>
      </w:r>
      <w:r w:rsidRPr="000A2DE8">
        <w:rPr>
          <w:rFonts w:ascii="Times New Roman" w:hAnsi="Times New Roman"/>
          <w:spacing w:val="-1"/>
        </w:rPr>
        <w:t>. Fizinio krūvio testo parametrų pokyčiai 12 savaitę nuo tyrimo pradžios buvo nepastovūs ir nereikšmingi.</w:t>
      </w:r>
      <w:r w:rsidRPr="000A2DE8">
        <w:rPr>
          <w:rFonts w:ascii="Times New Roman" w:hAnsi="Times New Roman"/>
        </w:rPr>
        <w:t xml:space="preserve"> </w:t>
      </w:r>
    </w:p>
    <w:p w14:paraId="0273BA2A" w14:textId="77777777" w:rsidR="00E0107B" w:rsidRPr="000A2DE8" w:rsidRDefault="00E0107B" w:rsidP="00E0107B">
      <w:pPr>
        <w:widowControl w:val="0"/>
        <w:tabs>
          <w:tab w:val="left" w:pos="9270"/>
        </w:tabs>
        <w:autoSpaceDE w:val="0"/>
        <w:autoSpaceDN w:val="0"/>
        <w:adjustRightInd w:val="0"/>
        <w:spacing w:before="32" w:after="0" w:line="240" w:lineRule="auto"/>
        <w:ind w:right="30"/>
        <w:rPr>
          <w:rFonts w:ascii="Times New Roman" w:hAnsi="Times New Roman"/>
        </w:rPr>
      </w:pPr>
    </w:p>
    <w:p w14:paraId="2CB98798" w14:textId="77777777" w:rsidR="00E0107B" w:rsidRPr="000A2DE8" w:rsidRDefault="00E0107B" w:rsidP="00E0107B">
      <w:pPr>
        <w:pStyle w:val="prastasiniatinklio"/>
        <w:keepNext/>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FUTURE 1/2 (AC-052-365/AC-052-367)</w:t>
      </w:r>
    </w:p>
    <w:p w14:paraId="64939DBF" w14:textId="7AABAFD3" w:rsidR="00E0107B" w:rsidRPr="000A2DE8" w:rsidRDefault="00E0107B" w:rsidP="00E0107B">
      <w:pPr>
        <w:pStyle w:val="prastasiniatinklio"/>
        <w:keepNext/>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FUTURE 1 buvo atviras, nekontroliuojamas tyrimas, vykdytas skiriant disperguojam</w:t>
      </w:r>
      <w:r w:rsidR="007A3973">
        <w:rPr>
          <w:sz w:val="22"/>
          <w:szCs w:val="22"/>
          <w:lang w:val="lt-LT" w:eastAsia="en-US"/>
        </w:rPr>
        <w:t>ųjų</w:t>
      </w:r>
      <w:r w:rsidRPr="000A2DE8">
        <w:rPr>
          <w:sz w:val="22"/>
          <w:szCs w:val="22"/>
          <w:lang w:val="lt-LT" w:eastAsia="en-US"/>
        </w:rPr>
        <w:t xml:space="preserve"> </w:t>
      </w:r>
      <w:proofErr w:type="spellStart"/>
      <w:r w:rsidRPr="000A2DE8">
        <w:rPr>
          <w:sz w:val="22"/>
          <w:szCs w:val="22"/>
          <w:lang w:val="lt-LT" w:eastAsia="en-US"/>
        </w:rPr>
        <w:t>bozentano</w:t>
      </w:r>
      <w:proofErr w:type="spellEnd"/>
      <w:r w:rsidRPr="000A2DE8">
        <w:rPr>
          <w:sz w:val="22"/>
          <w:szCs w:val="22"/>
          <w:lang w:val="lt-LT" w:eastAsia="en-US"/>
        </w:rPr>
        <w:t xml:space="preserve"> table</w:t>
      </w:r>
      <w:r w:rsidR="007A3973">
        <w:rPr>
          <w:sz w:val="22"/>
          <w:szCs w:val="22"/>
          <w:lang w:val="lt-LT" w:eastAsia="en-US"/>
        </w:rPr>
        <w:t>čių</w:t>
      </w:r>
      <w:r w:rsidRPr="000A2DE8">
        <w:rPr>
          <w:sz w:val="22"/>
          <w:szCs w:val="22"/>
          <w:lang w:val="lt-LT" w:eastAsia="en-US"/>
        </w:rPr>
        <w:t>, skiriant palaikomąją 4</w:t>
      </w:r>
      <w:r w:rsidR="00EB7054">
        <w:rPr>
          <w:sz w:val="22"/>
          <w:szCs w:val="22"/>
          <w:lang w:val="lt-LT" w:eastAsia="en-US"/>
        </w:rPr>
        <w:t> </w:t>
      </w:r>
      <w:r w:rsidRPr="000A2DE8">
        <w:rPr>
          <w:sz w:val="22"/>
          <w:szCs w:val="22"/>
          <w:lang w:val="lt-LT" w:eastAsia="en-US"/>
        </w:rPr>
        <w:t>mg/kg dozę du kartus per parą 36</w:t>
      </w:r>
      <w:r w:rsidR="00200E59">
        <w:rPr>
          <w:sz w:val="22"/>
          <w:szCs w:val="22"/>
          <w:lang w:val="lt-LT" w:eastAsia="en-US"/>
        </w:rPr>
        <w:t> </w:t>
      </w:r>
      <w:r w:rsidRPr="000A2DE8">
        <w:rPr>
          <w:sz w:val="22"/>
          <w:szCs w:val="22"/>
          <w:lang w:val="lt-LT" w:eastAsia="en-US"/>
        </w:rPr>
        <w:t>pacientams, kurių amžius nuo 2 iki 11</w:t>
      </w:r>
      <w:r w:rsidR="00200E59">
        <w:rPr>
          <w:sz w:val="22"/>
          <w:szCs w:val="22"/>
          <w:lang w:val="lt-LT" w:eastAsia="en-US"/>
        </w:rPr>
        <w:t> </w:t>
      </w:r>
      <w:r w:rsidRPr="000A2DE8">
        <w:rPr>
          <w:sz w:val="22"/>
          <w:szCs w:val="22"/>
          <w:lang w:val="lt-LT" w:eastAsia="en-US"/>
        </w:rPr>
        <w:t xml:space="preserve">metų. Šis tyrimas iš pradžių turėjo būti </w:t>
      </w:r>
      <w:proofErr w:type="spellStart"/>
      <w:r w:rsidRPr="000A2DE8">
        <w:rPr>
          <w:sz w:val="22"/>
          <w:szCs w:val="22"/>
          <w:lang w:val="lt-LT" w:eastAsia="en-US"/>
        </w:rPr>
        <w:t>farmakokinetinis</w:t>
      </w:r>
      <w:proofErr w:type="spellEnd"/>
      <w:r w:rsidRPr="000A2DE8">
        <w:rPr>
          <w:sz w:val="22"/>
          <w:szCs w:val="22"/>
          <w:lang w:val="lt-LT" w:eastAsia="en-US"/>
        </w:rPr>
        <w:t xml:space="preserve"> (žr. 5.2 skyrių). </w:t>
      </w:r>
      <w:r w:rsidR="001F2E04">
        <w:rPr>
          <w:sz w:val="22"/>
          <w:szCs w:val="22"/>
          <w:lang w:val="lt-LT" w:eastAsia="en-US"/>
        </w:rPr>
        <w:t xml:space="preserve">Pradžioje </w:t>
      </w:r>
      <w:r w:rsidRPr="000A2DE8">
        <w:rPr>
          <w:sz w:val="22"/>
          <w:szCs w:val="22"/>
          <w:lang w:val="lt-LT" w:eastAsia="en-US"/>
        </w:rPr>
        <w:t>pacient</w:t>
      </w:r>
      <w:r w:rsidR="001F2E04">
        <w:rPr>
          <w:sz w:val="22"/>
          <w:szCs w:val="22"/>
          <w:lang w:val="lt-LT" w:eastAsia="en-US"/>
        </w:rPr>
        <w:t>ams</w:t>
      </w:r>
      <w:r w:rsidRPr="000A2DE8">
        <w:rPr>
          <w:sz w:val="22"/>
          <w:szCs w:val="22"/>
          <w:lang w:val="lt-LT" w:eastAsia="en-US"/>
        </w:rPr>
        <w:t xml:space="preserve"> buvo diagnozuota idiopatinė (31</w:t>
      </w:r>
      <w:r w:rsidR="00200E59">
        <w:rPr>
          <w:sz w:val="22"/>
          <w:szCs w:val="22"/>
          <w:lang w:val="lt-LT" w:eastAsia="en-US"/>
        </w:rPr>
        <w:t> </w:t>
      </w:r>
      <w:r w:rsidRPr="000A2DE8">
        <w:rPr>
          <w:sz w:val="22"/>
          <w:szCs w:val="22"/>
          <w:lang w:val="lt-LT" w:eastAsia="en-US"/>
        </w:rPr>
        <w:t xml:space="preserve">pacientas [86 %]) arba </w:t>
      </w:r>
      <w:r w:rsidR="007A3973">
        <w:rPr>
          <w:sz w:val="22"/>
          <w:szCs w:val="22"/>
          <w:lang w:val="lt-LT" w:eastAsia="en-US"/>
        </w:rPr>
        <w:t>šeiminė</w:t>
      </w:r>
      <w:r w:rsidRPr="000A2DE8">
        <w:rPr>
          <w:sz w:val="22"/>
          <w:szCs w:val="22"/>
          <w:lang w:val="lt-LT" w:eastAsia="en-US"/>
        </w:rPr>
        <w:t xml:space="preserve"> (5</w:t>
      </w:r>
      <w:r w:rsidR="00200E59">
        <w:rPr>
          <w:sz w:val="22"/>
          <w:szCs w:val="22"/>
          <w:lang w:val="lt-LT" w:eastAsia="en-US"/>
        </w:rPr>
        <w:t> </w:t>
      </w:r>
      <w:r w:rsidRPr="000A2DE8">
        <w:rPr>
          <w:sz w:val="22"/>
          <w:szCs w:val="22"/>
          <w:lang w:val="lt-LT" w:eastAsia="en-US"/>
        </w:rPr>
        <w:t>pacientai [14 %]) P</w:t>
      </w:r>
      <w:r w:rsidR="007A3973">
        <w:rPr>
          <w:sz w:val="22"/>
          <w:szCs w:val="22"/>
          <w:lang w:val="lt-LT" w:eastAsia="en-US"/>
        </w:rPr>
        <w:t>A</w:t>
      </w:r>
      <w:r w:rsidRPr="000A2DE8">
        <w:rPr>
          <w:sz w:val="22"/>
          <w:szCs w:val="22"/>
          <w:lang w:val="lt-LT" w:eastAsia="en-US"/>
        </w:rPr>
        <w:t xml:space="preserve">H ir </w:t>
      </w:r>
      <w:r w:rsidR="007A3973">
        <w:rPr>
          <w:sz w:val="22"/>
          <w:szCs w:val="22"/>
          <w:lang w:val="lt-LT" w:eastAsia="en-US"/>
        </w:rPr>
        <w:t xml:space="preserve">jie </w:t>
      </w:r>
      <w:r w:rsidRPr="000A2DE8">
        <w:rPr>
          <w:sz w:val="22"/>
          <w:szCs w:val="22"/>
          <w:lang w:val="lt-LT" w:eastAsia="en-US"/>
        </w:rPr>
        <w:t>buvo priskiriami II (n = 23, 64</w:t>
      </w:r>
      <w:r w:rsidR="00EB7054">
        <w:rPr>
          <w:sz w:val="22"/>
          <w:szCs w:val="22"/>
          <w:lang w:val="lt-LT" w:eastAsia="en-US"/>
        </w:rPr>
        <w:t> </w:t>
      </w:r>
      <w:r w:rsidRPr="000A2DE8">
        <w:rPr>
          <w:sz w:val="22"/>
          <w:szCs w:val="22"/>
          <w:lang w:val="lt-LT" w:eastAsia="en-US"/>
        </w:rPr>
        <w:t>%) arba III (n = 13, 36</w:t>
      </w:r>
      <w:r w:rsidR="00EB7054">
        <w:rPr>
          <w:sz w:val="22"/>
          <w:szCs w:val="22"/>
          <w:lang w:val="lt-LT" w:eastAsia="en-US"/>
        </w:rPr>
        <w:t> </w:t>
      </w:r>
      <w:r w:rsidRPr="000A2DE8">
        <w:rPr>
          <w:sz w:val="22"/>
          <w:szCs w:val="22"/>
          <w:lang w:val="lt-LT" w:eastAsia="en-US"/>
        </w:rPr>
        <w:t xml:space="preserve">%) PSO funkcinei klasei. FUTURE 1 </w:t>
      </w:r>
      <w:r w:rsidR="001F5B1A">
        <w:rPr>
          <w:sz w:val="22"/>
          <w:szCs w:val="22"/>
          <w:lang w:val="lt-LT" w:eastAsia="en-US"/>
        </w:rPr>
        <w:t xml:space="preserve">tyrime gydymo tiriamuoju </w:t>
      </w:r>
      <w:r w:rsidR="007A3973">
        <w:rPr>
          <w:sz w:val="22"/>
          <w:szCs w:val="22"/>
          <w:lang w:val="lt-LT" w:eastAsia="en-US"/>
        </w:rPr>
        <w:t xml:space="preserve">vaistiniu </w:t>
      </w:r>
      <w:r w:rsidR="001F5B1A">
        <w:rPr>
          <w:sz w:val="22"/>
          <w:szCs w:val="22"/>
          <w:lang w:val="lt-LT" w:eastAsia="en-US"/>
        </w:rPr>
        <w:t xml:space="preserve">preparatu trukmės mediana buvo </w:t>
      </w:r>
      <w:r w:rsidRPr="000A2DE8">
        <w:rPr>
          <w:sz w:val="22"/>
          <w:szCs w:val="22"/>
          <w:lang w:val="lt-LT" w:eastAsia="en-US"/>
        </w:rPr>
        <w:t>13,1</w:t>
      </w:r>
      <w:r w:rsidR="00200E59">
        <w:rPr>
          <w:sz w:val="22"/>
          <w:szCs w:val="22"/>
          <w:lang w:val="lt-LT" w:eastAsia="en-US"/>
        </w:rPr>
        <w:t> </w:t>
      </w:r>
      <w:r w:rsidRPr="000A2DE8">
        <w:rPr>
          <w:sz w:val="22"/>
          <w:szCs w:val="22"/>
          <w:lang w:val="lt-LT" w:eastAsia="en-US"/>
        </w:rPr>
        <w:t>savaitės (intervalas: nuo 8,4 iki 21,1). 33 iš šių pacientų buvo t</w:t>
      </w:r>
      <w:r w:rsidR="007A3973">
        <w:rPr>
          <w:sz w:val="22"/>
          <w:szCs w:val="22"/>
          <w:lang w:val="lt-LT" w:eastAsia="en-US"/>
        </w:rPr>
        <w:t>ęsiamas</w:t>
      </w:r>
      <w:r w:rsidRPr="000A2DE8">
        <w:rPr>
          <w:sz w:val="22"/>
          <w:szCs w:val="22"/>
          <w:lang w:val="lt-LT" w:eastAsia="en-US"/>
        </w:rPr>
        <w:t xml:space="preserve"> gydymas </w:t>
      </w:r>
      <w:proofErr w:type="spellStart"/>
      <w:r w:rsidRPr="000A2DE8">
        <w:rPr>
          <w:sz w:val="22"/>
          <w:szCs w:val="22"/>
          <w:lang w:val="lt-LT" w:eastAsia="en-US"/>
        </w:rPr>
        <w:t>bozentano</w:t>
      </w:r>
      <w:proofErr w:type="spellEnd"/>
      <w:r w:rsidRPr="000A2DE8">
        <w:rPr>
          <w:sz w:val="22"/>
          <w:szCs w:val="22"/>
          <w:lang w:val="lt-LT" w:eastAsia="en-US"/>
        </w:rPr>
        <w:t xml:space="preserve"> disperguojamosiomis tabletėmis 4</w:t>
      </w:r>
      <w:r w:rsidR="00EB7054">
        <w:rPr>
          <w:sz w:val="22"/>
          <w:szCs w:val="22"/>
          <w:lang w:val="lt-LT" w:eastAsia="en-US"/>
        </w:rPr>
        <w:t> </w:t>
      </w:r>
      <w:r w:rsidRPr="000A2DE8">
        <w:rPr>
          <w:sz w:val="22"/>
          <w:szCs w:val="22"/>
          <w:lang w:val="lt-LT" w:eastAsia="en-US"/>
        </w:rPr>
        <w:t xml:space="preserve">mg/kg dozėmis du kartus per parą FUTURE 2 nekontroliuojamoje tęstinėje </w:t>
      </w:r>
      <w:proofErr w:type="spellStart"/>
      <w:r w:rsidRPr="000A2DE8">
        <w:rPr>
          <w:sz w:val="22"/>
          <w:szCs w:val="22"/>
          <w:lang w:val="lt-LT" w:eastAsia="en-US"/>
        </w:rPr>
        <w:t>fazėje,</w:t>
      </w:r>
      <w:r w:rsidR="001F5B1A">
        <w:rPr>
          <w:sz w:val="22"/>
          <w:szCs w:val="22"/>
          <w:lang w:val="lt-LT" w:eastAsia="en-US"/>
        </w:rPr>
        <w:t>ir</w:t>
      </w:r>
      <w:proofErr w:type="spellEnd"/>
      <w:r w:rsidR="001F5B1A">
        <w:rPr>
          <w:sz w:val="22"/>
          <w:szCs w:val="22"/>
          <w:lang w:val="lt-LT" w:eastAsia="en-US"/>
        </w:rPr>
        <w:t xml:space="preserve"> viso gydymo trukmės mediana bu</w:t>
      </w:r>
      <w:r w:rsidRPr="000A2DE8">
        <w:rPr>
          <w:sz w:val="22"/>
          <w:szCs w:val="22"/>
          <w:lang w:val="lt-LT" w:eastAsia="en-US"/>
        </w:rPr>
        <w:t>vo 2,3</w:t>
      </w:r>
      <w:r w:rsidR="00200E59">
        <w:rPr>
          <w:sz w:val="22"/>
          <w:szCs w:val="22"/>
          <w:lang w:val="lt-LT" w:eastAsia="en-US"/>
        </w:rPr>
        <w:t> </w:t>
      </w:r>
      <w:r w:rsidRPr="000A2DE8">
        <w:rPr>
          <w:sz w:val="22"/>
          <w:szCs w:val="22"/>
          <w:lang w:val="lt-LT" w:eastAsia="en-US"/>
        </w:rPr>
        <w:t>metų (intervalas: nuo 0,2 iki 5,0</w:t>
      </w:r>
      <w:r w:rsidR="00200E59">
        <w:rPr>
          <w:sz w:val="22"/>
          <w:szCs w:val="22"/>
          <w:lang w:val="lt-LT" w:eastAsia="en-US"/>
        </w:rPr>
        <w:t> </w:t>
      </w:r>
      <w:r w:rsidRPr="000A2DE8">
        <w:rPr>
          <w:sz w:val="22"/>
          <w:szCs w:val="22"/>
          <w:lang w:val="lt-LT" w:eastAsia="en-US"/>
        </w:rPr>
        <w:t>metų). Iš pradžių FUTURE 1 tyrimo metu 9</w:t>
      </w:r>
      <w:r w:rsidR="00200E59">
        <w:rPr>
          <w:sz w:val="22"/>
          <w:szCs w:val="22"/>
          <w:lang w:val="lt-LT" w:eastAsia="en-US"/>
        </w:rPr>
        <w:t> </w:t>
      </w:r>
      <w:r w:rsidRPr="000A2DE8">
        <w:rPr>
          <w:sz w:val="22"/>
          <w:szCs w:val="22"/>
          <w:lang w:val="lt-LT" w:eastAsia="en-US"/>
        </w:rPr>
        <w:t xml:space="preserve">pacientai vartojo </w:t>
      </w:r>
      <w:proofErr w:type="spellStart"/>
      <w:r w:rsidRPr="000A2DE8">
        <w:rPr>
          <w:sz w:val="22"/>
          <w:szCs w:val="22"/>
          <w:lang w:val="lt-LT" w:eastAsia="en-US"/>
        </w:rPr>
        <w:t>epoprostenol</w:t>
      </w:r>
      <w:r w:rsidR="007A3973">
        <w:rPr>
          <w:sz w:val="22"/>
          <w:szCs w:val="22"/>
          <w:lang w:val="lt-LT" w:eastAsia="en-US"/>
        </w:rPr>
        <w:t>io</w:t>
      </w:r>
      <w:proofErr w:type="spellEnd"/>
      <w:r w:rsidRPr="000A2DE8">
        <w:rPr>
          <w:sz w:val="22"/>
          <w:szCs w:val="22"/>
          <w:lang w:val="lt-LT" w:eastAsia="en-US"/>
        </w:rPr>
        <w:t>. 9</w:t>
      </w:r>
      <w:r w:rsidR="00200E59">
        <w:rPr>
          <w:sz w:val="22"/>
          <w:szCs w:val="22"/>
          <w:lang w:val="lt-LT" w:eastAsia="en-US"/>
        </w:rPr>
        <w:t> </w:t>
      </w:r>
      <w:r w:rsidRPr="000A2DE8">
        <w:rPr>
          <w:sz w:val="22"/>
          <w:szCs w:val="22"/>
          <w:lang w:val="lt-LT" w:eastAsia="en-US"/>
        </w:rPr>
        <w:t>pacientams tyrimo metu buvo naujai inicijuotas specifinis P</w:t>
      </w:r>
      <w:r w:rsidR="001F5B1A">
        <w:rPr>
          <w:sz w:val="22"/>
          <w:szCs w:val="22"/>
          <w:lang w:val="lt-LT" w:eastAsia="en-US"/>
        </w:rPr>
        <w:t>A</w:t>
      </w:r>
      <w:r w:rsidRPr="000A2DE8">
        <w:rPr>
          <w:sz w:val="22"/>
          <w:szCs w:val="22"/>
          <w:lang w:val="lt-LT" w:eastAsia="en-US"/>
        </w:rPr>
        <w:t xml:space="preserve">H vaistinis preparatas. </w:t>
      </w:r>
      <w:proofErr w:type="spellStart"/>
      <w:r w:rsidRPr="000A2DE8">
        <w:rPr>
          <w:i/>
          <w:sz w:val="22"/>
          <w:szCs w:val="22"/>
          <w:lang w:val="lt-LT" w:eastAsia="en-US"/>
        </w:rPr>
        <w:t>Kaplan-Meier</w:t>
      </w:r>
      <w:proofErr w:type="spellEnd"/>
      <w:r w:rsidRPr="000A2DE8">
        <w:rPr>
          <w:sz w:val="22"/>
          <w:szCs w:val="22"/>
          <w:lang w:val="lt-LT" w:eastAsia="en-US"/>
        </w:rPr>
        <w:t xml:space="preserve"> bendrojo P</w:t>
      </w:r>
      <w:r w:rsidR="001F5B1A">
        <w:rPr>
          <w:sz w:val="22"/>
          <w:szCs w:val="22"/>
          <w:lang w:val="lt-LT" w:eastAsia="en-US"/>
        </w:rPr>
        <w:t>A</w:t>
      </w:r>
      <w:r w:rsidRPr="000A2DE8">
        <w:rPr>
          <w:sz w:val="22"/>
          <w:szCs w:val="22"/>
          <w:lang w:val="lt-LT" w:eastAsia="en-US"/>
        </w:rPr>
        <w:t>H pablogėjimo (mirtis, plaučių transplantacija arba hospitalizacija dėl P</w:t>
      </w:r>
      <w:r w:rsidR="001F5B1A">
        <w:rPr>
          <w:sz w:val="22"/>
          <w:szCs w:val="22"/>
          <w:lang w:val="lt-LT" w:eastAsia="en-US"/>
        </w:rPr>
        <w:t>A</w:t>
      </w:r>
      <w:r w:rsidRPr="000A2DE8">
        <w:rPr>
          <w:sz w:val="22"/>
          <w:szCs w:val="22"/>
          <w:lang w:val="lt-LT" w:eastAsia="en-US"/>
        </w:rPr>
        <w:t xml:space="preserve">H būklės </w:t>
      </w:r>
      <w:r w:rsidR="001F5B1A">
        <w:rPr>
          <w:sz w:val="22"/>
          <w:szCs w:val="22"/>
          <w:lang w:val="lt-LT" w:eastAsia="en-US"/>
        </w:rPr>
        <w:t>pablogėjimo</w:t>
      </w:r>
      <w:r w:rsidRPr="000A2DE8">
        <w:rPr>
          <w:sz w:val="22"/>
          <w:szCs w:val="22"/>
          <w:lang w:val="lt-LT" w:eastAsia="en-US"/>
        </w:rPr>
        <w:t>) vertinimas po 2</w:t>
      </w:r>
      <w:r w:rsidR="00200E59">
        <w:rPr>
          <w:sz w:val="22"/>
          <w:szCs w:val="22"/>
          <w:lang w:val="lt-LT" w:eastAsia="en-US"/>
        </w:rPr>
        <w:t> </w:t>
      </w:r>
      <w:r w:rsidRPr="000A2DE8">
        <w:rPr>
          <w:sz w:val="22"/>
          <w:szCs w:val="22"/>
          <w:lang w:val="lt-LT" w:eastAsia="en-US"/>
        </w:rPr>
        <w:t>metų buvo 78,9</w:t>
      </w:r>
      <w:r w:rsidR="00EB7054">
        <w:rPr>
          <w:sz w:val="22"/>
          <w:szCs w:val="22"/>
          <w:lang w:val="lt-LT" w:eastAsia="en-US"/>
        </w:rPr>
        <w:t> </w:t>
      </w:r>
      <w:r w:rsidRPr="000A2DE8">
        <w:rPr>
          <w:sz w:val="22"/>
          <w:szCs w:val="22"/>
          <w:lang w:val="lt-LT" w:eastAsia="en-US"/>
        </w:rPr>
        <w:t xml:space="preserve">%. </w:t>
      </w:r>
      <w:proofErr w:type="spellStart"/>
      <w:r w:rsidRPr="000A2DE8">
        <w:rPr>
          <w:i/>
          <w:sz w:val="22"/>
          <w:szCs w:val="22"/>
          <w:lang w:val="lt-LT" w:eastAsia="en-US"/>
        </w:rPr>
        <w:t>Kaplan-Meier</w:t>
      </w:r>
      <w:proofErr w:type="spellEnd"/>
      <w:r w:rsidRPr="000A2DE8">
        <w:rPr>
          <w:sz w:val="22"/>
          <w:szCs w:val="22"/>
          <w:lang w:val="lt-LT" w:eastAsia="en-US"/>
        </w:rPr>
        <w:t xml:space="preserve"> bendrojo išgyvenamumo po 2</w:t>
      </w:r>
      <w:r w:rsidR="00200E59">
        <w:rPr>
          <w:sz w:val="22"/>
          <w:szCs w:val="22"/>
          <w:lang w:val="lt-LT" w:eastAsia="en-US"/>
        </w:rPr>
        <w:t> </w:t>
      </w:r>
      <w:r w:rsidRPr="000A2DE8">
        <w:rPr>
          <w:sz w:val="22"/>
          <w:szCs w:val="22"/>
          <w:lang w:val="lt-LT" w:eastAsia="en-US"/>
        </w:rPr>
        <w:t>metų įvertinimas buvo 91,2</w:t>
      </w:r>
      <w:r w:rsidR="00EB7054">
        <w:rPr>
          <w:sz w:val="22"/>
          <w:szCs w:val="22"/>
          <w:lang w:val="lt-LT" w:eastAsia="en-US"/>
        </w:rPr>
        <w:t> </w:t>
      </w:r>
      <w:r w:rsidRPr="000A2DE8">
        <w:rPr>
          <w:sz w:val="22"/>
          <w:szCs w:val="22"/>
          <w:lang w:val="lt-LT" w:eastAsia="en-US"/>
        </w:rPr>
        <w:t>%.</w:t>
      </w:r>
    </w:p>
    <w:p w14:paraId="0E179CD4" w14:textId="77777777" w:rsidR="00E0107B" w:rsidRPr="000A2DE8" w:rsidRDefault="00E0107B" w:rsidP="00E0107B">
      <w:pPr>
        <w:pStyle w:val="prastasiniatinklio"/>
        <w:shd w:val="clear" w:color="auto" w:fill="FFFFFF"/>
        <w:spacing w:before="0" w:beforeAutospacing="0" w:after="0" w:afterAutospacing="0" w:line="260" w:lineRule="atLeast"/>
        <w:rPr>
          <w:sz w:val="22"/>
          <w:szCs w:val="22"/>
          <w:lang w:val="lt-LT" w:eastAsia="en-US"/>
        </w:rPr>
      </w:pPr>
    </w:p>
    <w:p w14:paraId="3AE82ED5" w14:textId="77777777" w:rsidR="00E0107B" w:rsidRPr="000A2DE8" w:rsidRDefault="00E0107B" w:rsidP="00E0107B">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FUTURE 3 (AC-052-373)</w:t>
      </w:r>
    </w:p>
    <w:p w14:paraId="78597598" w14:textId="4F5624C2" w:rsidR="00E0107B" w:rsidRPr="000A2DE8" w:rsidRDefault="00E0107B" w:rsidP="00E0107B">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 xml:space="preserve">Atliekant atvirą </w:t>
      </w:r>
      <w:proofErr w:type="spellStart"/>
      <w:r w:rsidRPr="000A2DE8">
        <w:rPr>
          <w:sz w:val="22"/>
          <w:szCs w:val="22"/>
          <w:lang w:val="lt-LT" w:eastAsia="en-US"/>
        </w:rPr>
        <w:t>randomizuotą</w:t>
      </w:r>
      <w:proofErr w:type="spellEnd"/>
      <w:r w:rsidRPr="000A2DE8">
        <w:rPr>
          <w:sz w:val="22"/>
          <w:szCs w:val="22"/>
          <w:lang w:val="lt-LT" w:eastAsia="en-US"/>
        </w:rPr>
        <w:t xml:space="preserve"> tyrimą, kurio metu skiriam</w:t>
      </w:r>
      <w:r w:rsidR="000D132A">
        <w:rPr>
          <w:sz w:val="22"/>
          <w:szCs w:val="22"/>
          <w:lang w:val="lt-LT" w:eastAsia="en-US"/>
        </w:rPr>
        <w:t>a</w:t>
      </w:r>
      <w:r w:rsidRPr="000A2DE8">
        <w:rPr>
          <w:sz w:val="22"/>
          <w:szCs w:val="22"/>
          <w:lang w:val="lt-LT" w:eastAsia="en-US"/>
        </w:rPr>
        <w:t xml:space="preserve"> </w:t>
      </w:r>
      <w:proofErr w:type="spellStart"/>
      <w:r w:rsidRPr="000A2DE8">
        <w:rPr>
          <w:sz w:val="22"/>
          <w:szCs w:val="22"/>
          <w:lang w:val="lt-LT" w:eastAsia="en-US"/>
        </w:rPr>
        <w:t>bozentano</w:t>
      </w:r>
      <w:proofErr w:type="spellEnd"/>
      <w:r w:rsidRPr="000A2DE8">
        <w:rPr>
          <w:sz w:val="22"/>
          <w:szCs w:val="22"/>
          <w:lang w:val="lt-LT" w:eastAsia="en-US"/>
        </w:rPr>
        <w:t xml:space="preserve"> 32</w:t>
      </w:r>
      <w:r w:rsidR="00EB7054">
        <w:rPr>
          <w:sz w:val="22"/>
          <w:szCs w:val="22"/>
          <w:lang w:val="lt-LT" w:eastAsia="en-US"/>
        </w:rPr>
        <w:t> </w:t>
      </w:r>
      <w:r w:rsidRPr="000A2DE8">
        <w:rPr>
          <w:sz w:val="22"/>
          <w:szCs w:val="22"/>
          <w:lang w:val="lt-LT" w:eastAsia="en-US"/>
        </w:rPr>
        <w:t>mg disperguojam</w:t>
      </w:r>
      <w:r w:rsidR="000D132A">
        <w:rPr>
          <w:sz w:val="22"/>
          <w:szCs w:val="22"/>
          <w:lang w:val="lt-LT" w:eastAsia="en-US"/>
        </w:rPr>
        <w:t>ųjų</w:t>
      </w:r>
      <w:r w:rsidRPr="000A2DE8">
        <w:rPr>
          <w:sz w:val="22"/>
          <w:szCs w:val="22"/>
          <w:lang w:val="lt-LT" w:eastAsia="en-US"/>
        </w:rPr>
        <w:t xml:space="preserve"> table</w:t>
      </w:r>
      <w:r w:rsidR="000D132A">
        <w:rPr>
          <w:sz w:val="22"/>
          <w:szCs w:val="22"/>
          <w:lang w:val="lt-LT" w:eastAsia="en-US"/>
        </w:rPr>
        <w:t>čių</w:t>
      </w:r>
      <w:r w:rsidRPr="000A2DE8">
        <w:rPr>
          <w:sz w:val="22"/>
          <w:szCs w:val="22"/>
          <w:lang w:val="lt-LT" w:eastAsia="en-US"/>
        </w:rPr>
        <w:t>, 64</w:t>
      </w:r>
      <w:r w:rsidR="00200E59">
        <w:rPr>
          <w:sz w:val="22"/>
          <w:szCs w:val="22"/>
          <w:lang w:val="lt-LT" w:eastAsia="en-US"/>
        </w:rPr>
        <w:t> </w:t>
      </w:r>
      <w:r w:rsidRPr="000A2DE8">
        <w:rPr>
          <w:sz w:val="22"/>
          <w:szCs w:val="22"/>
          <w:lang w:val="lt-LT" w:eastAsia="en-US"/>
        </w:rPr>
        <w:t>vaika</w:t>
      </w:r>
      <w:r w:rsidR="000D132A">
        <w:rPr>
          <w:sz w:val="22"/>
          <w:szCs w:val="22"/>
          <w:lang w:val="lt-LT" w:eastAsia="en-US"/>
        </w:rPr>
        <w:t>i</w:t>
      </w:r>
      <w:r w:rsidRPr="000A2DE8">
        <w:rPr>
          <w:sz w:val="22"/>
          <w:szCs w:val="22"/>
          <w:lang w:val="lt-LT" w:eastAsia="en-US"/>
        </w:rPr>
        <w:t xml:space="preserve"> </w:t>
      </w:r>
      <w:r w:rsidR="000D132A">
        <w:rPr>
          <w:sz w:val="22"/>
          <w:szCs w:val="22"/>
          <w:lang w:val="lt-LT" w:eastAsia="en-US"/>
        </w:rPr>
        <w:t xml:space="preserve">(nuo 3 mėnesių iki 11 metų) </w:t>
      </w:r>
      <w:r w:rsidRPr="000A2DE8">
        <w:rPr>
          <w:sz w:val="22"/>
          <w:szCs w:val="22"/>
          <w:lang w:val="lt-LT" w:eastAsia="en-US"/>
        </w:rPr>
        <w:t>su stabilia P</w:t>
      </w:r>
      <w:r w:rsidR="001F5B1A">
        <w:rPr>
          <w:sz w:val="22"/>
          <w:szCs w:val="22"/>
          <w:lang w:val="lt-LT" w:eastAsia="en-US"/>
        </w:rPr>
        <w:t>A</w:t>
      </w:r>
      <w:r w:rsidRPr="000A2DE8">
        <w:rPr>
          <w:sz w:val="22"/>
          <w:szCs w:val="22"/>
          <w:lang w:val="lt-LT" w:eastAsia="en-US"/>
        </w:rPr>
        <w:t>H buvo atrinkti atsitiktine tvarka 24</w:t>
      </w:r>
      <w:r w:rsidR="00200E59">
        <w:rPr>
          <w:sz w:val="22"/>
          <w:szCs w:val="22"/>
          <w:lang w:val="lt-LT" w:eastAsia="en-US"/>
        </w:rPr>
        <w:t> </w:t>
      </w:r>
      <w:r w:rsidRPr="000A2DE8">
        <w:rPr>
          <w:sz w:val="22"/>
          <w:szCs w:val="22"/>
          <w:lang w:val="lt-LT" w:eastAsia="en-US"/>
        </w:rPr>
        <w:t xml:space="preserve">savaičių trukmės gydymui </w:t>
      </w:r>
      <w:proofErr w:type="spellStart"/>
      <w:r w:rsidRPr="000A2DE8">
        <w:rPr>
          <w:sz w:val="22"/>
          <w:szCs w:val="22"/>
          <w:lang w:val="lt-LT" w:eastAsia="en-US"/>
        </w:rPr>
        <w:t>bozentanu</w:t>
      </w:r>
      <w:proofErr w:type="spellEnd"/>
      <w:r w:rsidRPr="000A2DE8">
        <w:rPr>
          <w:sz w:val="22"/>
          <w:szCs w:val="22"/>
          <w:lang w:val="lt-LT" w:eastAsia="en-US"/>
        </w:rPr>
        <w:t>, vartojamu 2</w:t>
      </w:r>
      <w:r w:rsidR="00200E59">
        <w:rPr>
          <w:sz w:val="22"/>
          <w:szCs w:val="22"/>
          <w:lang w:val="lt-LT" w:eastAsia="en-US"/>
        </w:rPr>
        <w:t> </w:t>
      </w:r>
      <w:r w:rsidRPr="000A2DE8">
        <w:rPr>
          <w:sz w:val="22"/>
          <w:szCs w:val="22"/>
          <w:lang w:val="lt-LT" w:eastAsia="en-US"/>
        </w:rPr>
        <w:t>mg/kg dozėmis du kartus per parą (n</w:t>
      </w:r>
      <w:r w:rsidR="001F5B1A">
        <w:rPr>
          <w:sz w:val="22"/>
          <w:szCs w:val="22"/>
          <w:lang w:val="lt-LT" w:eastAsia="en-US"/>
        </w:rPr>
        <w:t> </w:t>
      </w:r>
      <w:r w:rsidRPr="000A2DE8">
        <w:rPr>
          <w:sz w:val="22"/>
          <w:szCs w:val="22"/>
          <w:lang w:val="lt-LT" w:eastAsia="en-US"/>
        </w:rPr>
        <w:t>=</w:t>
      </w:r>
      <w:r w:rsidR="001F5B1A">
        <w:rPr>
          <w:sz w:val="22"/>
          <w:szCs w:val="22"/>
          <w:lang w:val="lt-LT" w:eastAsia="en-US"/>
        </w:rPr>
        <w:t> </w:t>
      </w:r>
      <w:r w:rsidRPr="000A2DE8">
        <w:rPr>
          <w:sz w:val="22"/>
          <w:szCs w:val="22"/>
          <w:lang w:val="lt-LT" w:eastAsia="en-US"/>
        </w:rPr>
        <w:t>33) arba 2</w:t>
      </w:r>
      <w:r w:rsidR="00EB7054">
        <w:rPr>
          <w:sz w:val="22"/>
          <w:szCs w:val="22"/>
          <w:lang w:val="lt-LT" w:eastAsia="en-US"/>
        </w:rPr>
        <w:t> </w:t>
      </w:r>
      <w:r w:rsidRPr="000A2DE8">
        <w:rPr>
          <w:sz w:val="22"/>
          <w:szCs w:val="22"/>
          <w:lang w:val="lt-LT" w:eastAsia="en-US"/>
        </w:rPr>
        <w:t>mg/kg tris kartus per parą (n = 31). 43</w:t>
      </w:r>
      <w:r w:rsidR="00200E59">
        <w:rPr>
          <w:sz w:val="22"/>
          <w:szCs w:val="22"/>
          <w:lang w:val="lt-LT" w:eastAsia="en-US"/>
        </w:rPr>
        <w:t> </w:t>
      </w:r>
      <w:r w:rsidR="000D132A">
        <w:rPr>
          <w:sz w:val="22"/>
          <w:szCs w:val="22"/>
          <w:lang w:val="lt-LT" w:eastAsia="en-US"/>
        </w:rPr>
        <w:t xml:space="preserve">vaikai </w:t>
      </w:r>
      <w:r w:rsidRPr="000A2DE8">
        <w:rPr>
          <w:sz w:val="22"/>
          <w:szCs w:val="22"/>
          <w:lang w:val="lt-LT" w:eastAsia="en-US"/>
        </w:rPr>
        <w:t>(67,2</w:t>
      </w:r>
      <w:r w:rsidR="00EB7054">
        <w:rPr>
          <w:sz w:val="22"/>
          <w:szCs w:val="22"/>
          <w:lang w:val="lt-LT" w:eastAsia="en-US"/>
        </w:rPr>
        <w:t> </w:t>
      </w:r>
      <w:r w:rsidRPr="000A2DE8">
        <w:rPr>
          <w:sz w:val="22"/>
          <w:szCs w:val="22"/>
          <w:lang w:val="lt-LT" w:eastAsia="en-US"/>
        </w:rPr>
        <w:t>%) buvo ≥</w:t>
      </w:r>
      <w:r w:rsidR="00A4277B">
        <w:rPr>
          <w:sz w:val="22"/>
          <w:szCs w:val="22"/>
          <w:lang w:val="lt-LT" w:eastAsia="en-US"/>
        </w:rPr>
        <w:t> </w:t>
      </w:r>
      <w:r w:rsidRPr="000A2DE8">
        <w:rPr>
          <w:sz w:val="22"/>
          <w:szCs w:val="22"/>
          <w:lang w:val="lt-LT" w:eastAsia="en-US"/>
        </w:rPr>
        <w:t>2</w:t>
      </w:r>
      <w:r w:rsidR="001F5B1A">
        <w:rPr>
          <w:sz w:val="22"/>
          <w:szCs w:val="22"/>
          <w:lang w:val="lt-LT" w:eastAsia="en-US"/>
        </w:rPr>
        <w:noBreakHyphen/>
      </w:r>
      <w:r w:rsidRPr="000A2DE8">
        <w:rPr>
          <w:sz w:val="22"/>
          <w:szCs w:val="22"/>
          <w:lang w:val="lt-LT" w:eastAsia="en-US"/>
        </w:rPr>
        <w:t>11</w:t>
      </w:r>
      <w:r w:rsidR="00A4277B">
        <w:rPr>
          <w:sz w:val="22"/>
          <w:szCs w:val="22"/>
          <w:lang w:val="lt-LT" w:eastAsia="en-US"/>
        </w:rPr>
        <w:t> </w:t>
      </w:r>
      <w:r w:rsidRPr="000A2DE8">
        <w:rPr>
          <w:sz w:val="22"/>
          <w:szCs w:val="22"/>
          <w:lang w:val="lt-LT" w:eastAsia="en-US"/>
        </w:rPr>
        <w:t>metų, 15 (23,4</w:t>
      </w:r>
      <w:r w:rsidR="00EB7054">
        <w:rPr>
          <w:sz w:val="22"/>
          <w:szCs w:val="22"/>
          <w:lang w:val="lt-LT" w:eastAsia="en-US"/>
        </w:rPr>
        <w:t> </w:t>
      </w:r>
      <w:r w:rsidRPr="000A2DE8">
        <w:rPr>
          <w:sz w:val="22"/>
          <w:szCs w:val="22"/>
          <w:lang w:val="lt-LT" w:eastAsia="en-US"/>
        </w:rPr>
        <w:t>%) – nuo 1 iki 2</w:t>
      </w:r>
      <w:r w:rsidR="00A4277B">
        <w:rPr>
          <w:sz w:val="22"/>
          <w:szCs w:val="22"/>
          <w:lang w:val="lt-LT" w:eastAsia="en-US"/>
        </w:rPr>
        <w:t> </w:t>
      </w:r>
      <w:r w:rsidRPr="000A2DE8">
        <w:rPr>
          <w:sz w:val="22"/>
          <w:szCs w:val="22"/>
          <w:lang w:val="lt-LT" w:eastAsia="en-US"/>
        </w:rPr>
        <w:t>metų, o 6 (9,4</w:t>
      </w:r>
      <w:r w:rsidR="00EB7054">
        <w:rPr>
          <w:sz w:val="22"/>
          <w:szCs w:val="22"/>
          <w:lang w:val="lt-LT" w:eastAsia="en-US"/>
        </w:rPr>
        <w:t> </w:t>
      </w:r>
      <w:r w:rsidRPr="000A2DE8">
        <w:rPr>
          <w:sz w:val="22"/>
          <w:szCs w:val="22"/>
          <w:lang w:val="lt-LT" w:eastAsia="en-US"/>
        </w:rPr>
        <w:t>%) buvo nuo 3</w:t>
      </w:r>
      <w:r w:rsidR="00A4277B">
        <w:rPr>
          <w:sz w:val="22"/>
          <w:szCs w:val="22"/>
          <w:lang w:val="lt-LT" w:eastAsia="en-US"/>
        </w:rPr>
        <w:t> </w:t>
      </w:r>
      <w:r w:rsidRPr="000A2DE8">
        <w:rPr>
          <w:sz w:val="22"/>
          <w:szCs w:val="22"/>
          <w:lang w:val="lt-LT" w:eastAsia="en-US"/>
        </w:rPr>
        <w:t>mėnesių iki 1</w:t>
      </w:r>
      <w:r w:rsidR="00A4277B">
        <w:rPr>
          <w:sz w:val="22"/>
          <w:szCs w:val="22"/>
          <w:lang w:val="lt-LT" w:eastAsia="en-US"/>
        </w:rPr>
        <w:t> </w:t>
      </w:r>
      <w:r w:rsidRPr="000A2DE8">
        <w:rPr>
          <w:sz w:val="22"/>
          <w:szCs w:val="22"/>
          <w:lang w:val="lt-LT" w:eastAsia="en-US"/>
        </w:rPr>
        <w:t xml:space="preserve">metų. Šis tyrimas pirmiausia buvo planuotas kaip </w:t>
      </w:r>
      <w:proofErr w:type="spellStart"/>
      <w:r w:rsidRPr="000A2DE8">
        <w:rPr>
          <w:sz w:val="22"/>
          <w:szCs w:val="22"/>
          <w:lang w:val="lt-LT" w:eastAsia="en-US"/>
        </w:rPr>
        <w:t>farmakokinetinis</w:t>
      </w:r>
      <w:proofErr w:type="spellEnd"/>
      <w:r w:rsidRPr="000A2DE8">
        <w:rPr>
          <w:sz w:val="22"/>
          <w:szCs w:val="22"/>
          <w:lang w:val="lt-LT" w:eastAsia="en-US"/>
        </w:rPr>
        <w:t xml:space="preserve"> (žr. 5.2 skyrių) ir veiksmingumo galutiniai tikslai buvo tik tiriami. P</w:t>
      </w:r>
      <w:r w:rsidR="001F5B1A">
        <w:rPr>
          <w:sz w:val="22"/>
          <w:szCs w:val="22"/>
          <w:lang w:val="lt-LT" w:eastAsia="en-US"/>
        </w:rPr>
        <w:t>A</w:t>
      </w:r>
      <w:r w:rsidRPr="000A2DE8">
        <w:rPr>
          <w:sz w:val="22"/>
          <w:szCs w:val="22"/>
          <w:lang w:val="lt-LT" w:eastAsia="en-US"/>
        </w:rPr>
        <w:t xml:space="preserve">H etiologija, pagal </w:t>
      </w:r>
      <w:r w:rsidRPr="001F5B1A">
        <w:rPr>
          <w:i/>
          <w:iCs/>
          <w:sz w:val="22"/>
          <w:szCs w:val="22"/>
          <w:lang w:val="lt-LT" w:eastAsia="en-US"/>
        </w:rPr>
        <w:t xml:space="preserve">Dana </w:t>
      </w:r>
      <w:proofErr w:type="spellStart"/>
      <w:r w:rsidRPr="001F5B1A">
        <w:rPr>
          <w:i/>
          <w:iCs/>
          <w:sz w:val="22"/>
          <w:szCs w:val="22"/>
          <w:lang w:val="lt-LT" w:eastAsia="en-US"/>
        </w:rPr>
        <w:t>Point</w:t>
      </w:r>
      <w:proofErr w:type="spellEnd"/>
      <w:r w:rsidRPr="000A2DE8">
        <w:rPr>
          <w:sz w:val="22"/>
          <w:szCs w:val="22"/>
          <w:lang w:val="lt-LT" w:eastAsia="en-US"/>
        </w:rPr>
        <w:t xml:space="preserve"> klasifikaciją, apėmė idiopatinę P</w:t>
      </w:r>
      <w:r w:rsidR="001F5B1A">
        <w:rPr>
          <w:sz w:val="22"/>
          <w:szCs w:val="22"/>
          <w:lang w:val="lt-LT" w:eastAsia="en-US"/>
        </w:rPr>
        <w:t>A</w:t>
      </w:r>
      <w:r w:rsidRPr="000A2DE8">
        <w:rPr>
          <w:sz w:val="22"/>
          <w:szCs w:val="22"/>
          <w:lang w:val="lt-LT" w:eastAsia="en-US"/>
        </w:rPr>
        <w:t>H (46</w:t>
      </w:r>
      <w:r w:rsidR="00EB7054">
        <w:rPr>
          <w:sz w:val="22"/>
          <w:szCs w:val="22"/>
          <w:lang w:val="lt-LT" w:eastAsia="en-US"/>
        </w:rPr>
        <w:t> </w:t>
      </w:r>
      <w:r w:rsidRPr="000A2DE8">
        <w:rPr>
          <w:sz w:val="22"/>
          <w:szCs w:val="22"/>
          <w:lang w:val="lt-LT" w:eastAsia="en-US"/>
        </w:rPr>
        <w:t>%), paveldimą P</w:t>
      </w:r>
      <w:r w:rsidR="001F5B1A">
        <w:rPr>
          <w:sz w:val="22"/>
          <w:szCs w:val="22"/>
          <w:lang w:val="lt-LT" w:eastAsia="en-US"/>
        </w:rPr>
        <w:t>A</w:t>
      </w:r>
      <w:r w:rsidRPr="000A2DE8">
        <w:rPr>
          <w:sz w:val="22"/>
          <w:szCs w:val="22"/>
          <w:lang w:val="lt-LT" w:eastAsia="en-US"/>
        </w:rPr>
        <w:t>H (3</w:t>
      </w:r>
      <w:r w:rsidR="00EB7054">
        <w:rPr>
          <w:sz w:val="22"/>
          <w:szCs w:val="22"/>
          <w:lang w:val="lt-LT" w:eastAsia="en-US"/>
        </w:rPr>
        <w:t> </w:t>
      </w:r>
      <w:r w:rsidRPr="000A2DE8">
        <w:rPr>
          <w:sz w:val="22"/>
          <w:szCs w:val="22"/>
          <w:lang w:val="lt-LT" w:eastAsia="en-US"/>
        </w:rPr>
        <w:t>%), P</w:t>
      </w:r>
      <w:r w:rsidR="001F5B1A">
        <w:rPr>
          <w:sz w:val="22"/>
          <w:szCs w:val="22"/>
          <w:lang w:val="lt-LT" w:eastAsia="en-US"/>
        </w:rPr>
        <w:t>A</w:t>
      </w:r>
      <w:r w:rsidRPr="000A2DE8">
        <w:rPr>
          <w:sz w:val="22"/>
          <w:szCs w:val="22"/>
          <w:lang w:val="lt-LT" w:eastAsia="en-US"/>
        </w:rPr>
        <w:t>H, susijusią su korekcine širdies operacija (38</w:t>
      </w:r>
      <w:r w:rsidR="00EB7054">
        <w:rPr>
          <w:sz w:val="22"/>
          <w:szCs w:val="22"/>
          <w:lang w:val="lt-LT" w:eastAsia="en-US"/>
        </w:rPr>
        <w:t> </w:t>
      </w:r>
      <w:r w:rsidRPr="000A2DE8">
        <w:rPr>
          <w:sz w:val="22"/>
          <w:szCs w:val="22"/>
          <w:lang w:val="lt-LT" w:eastAsia="en-US"/>
        </w:rPr>
        <w:t>%) ir su įgimta širdies liga susijusią P</w:t>
      </w:r>
      <w:r w:rsidR="001F5B1A">
        <w:rPr>
          <w:sz w:val="22"/>
          <w:szCs w:val="22"/>
          <w:lang w:val="lt-LT" w:eastAsia="en-US"/>
        </w:rPr>
        <w:t>A</w:t>
      </w:r>
      <w:r w:rsidRPr="000A2DE8">
        <w:rPr>
          <w:sz w:val="22"/>
          <w:szCs w:val="22"/>
          <w:lang w:val="lt-LT" w:eastAsia="en-US"/>
        </w:rPr>
        <w:t xml:space="preserve">H su sisteminiais plaučių šuntais, įskaitant </w:t>
      </w:r>
      <w:proofErr w:type="spellStart"/>
      <w:r w:rsidRPr="000A2DE8">
        <w:rPr>
          <w:sz w:val="22"/>
          <w:szCs w:val="22"/>
          <w:lang w:val="lt-LT" w:eastAsia="en-US"/>
        </w:rPr>
        <w:t>Eizenmengerio</w:t>
      </w:r>
      <w:proofErr w:type="spellEnd"/>
      <w:r w:rsidRPr="000A2DE8">
        <w:rPr>
          <w:sz w:val="22"/>
          <w:szCs w:val="22"/>
          <w:lang w:val="lt-LT" w:eastAsia="en-US"/>
        </w:rPr>
        <w:t xml:space="preserve"> sindromą (13</w:t>
      </w:r>
      <w:r w:rsidR="00A4277B">
        <w:rPr>
          <w:sz w:val="22"/>
          <w:szCs w:val="22"/>
          <w:lang w:val="lt-LT" w:eastAsia="en-US"/>
        </w:rPr>
        <w:t> </w:t>
      </w:r>
      <w:r w:rsidRPr="000A2DE8">
        <w:rPr>
          <w:sz w:val="22"/>
          <w:szCs w:val="22"/>
          <w:lang w:val="lt-LT" w:eastAsia="en-US"/>
        </w:rPr>
        <w:t>%). Pradedant gydymą tyrimo pradžioje pacientai priklausė I (n =</w:t>
      </w:r>
      <w:r w:rsidR="00A4277B">
        <w:rPr>
          <w:sz w:val="22"/>
          <w:szCs w:val="22"/>
          <w:lang w:val="lt-LT" w:eastAsia="en-US"/>
        </w:rPr>
        <w:t> </w:t>
      </w:r>
      <w:r w:rsidRPr="000A2DE8">
        <w:rPr>
          <w:sz w:val="22"/>
          <w:szCs w:val="22"/>
          <w:lang w:val="lt-LT" w:eastAsia="en-US"/>
        </w:rPr>
        <w:t>19, 29</w:t>
      </w:r>
      <w:r w:rsidR="00EB7054">
        <w:rPr>
          <w:sz w:val="22"/>
          <w:szCs w:val="22"/>
          <w:lang w:val="lt-LT" w:eastAsia="en-US"/>
        </w:rPr>
        <w:t> </w:t>
      </w:r>
      <w:r w:rsidRPr="000A2DE8">
        <w:rPr>
          <w:sz w:val="22"/>
          <w:szCs w:val="22"/>
          <w:lang w:val="lt-LT" w:eastAsia="en-US"/>
        </w:rPr>
        <w:t>%), II (n = 27</w:t>
      </w:r>
      <w:r w:rsidR="00A4277B">
        <w:rPr>
          <w:sz w:val="22"/>
          <w:szCs w:val="22"/>
          <w:lang w:val="lt-LT" w:eastAsia="en-US"/>
        </w:rPr>
        <w:t> </w:t>
      </w:r>
      <w:r w:rsidRPr="000A2DE8">
        <w:rPr>
          <w:sz w:val="22"/>
          <w:szCs w:val="22"/>
          <w:lang w:val="lt-LT" w:eastAsia="en-US"/>
        </w:rPr>
        <w:t>pacientai, 42</w:t>
      </w:r>
      <w:r w:rsidR="00EB7054">
        <w:rPr>
          <w:sz w:val="22"/>
          <w:szCs w:val="22"/>
          <w:lang w:val="lt-LT" w:eastAsia="en-US"/>
        </w:rPr>
        <w:t> </w:t>
      </w:r>
      <w:r w:rsidRPr="000A2DE8">
        <w:rPr>
          <w:sz w:val="22"/>
          <w:szCs w:val="22"/>
          <w:lang w:val="lt-LT" w:eastAsia="en-US"/>
        </w:rPr>
        <w:t>%) arba III (n = 18</w:t>
      </w:r>
      <w:r w:rsidR="00A4277B">
        <w:rPr>
          <w:sz w:val="22"/>
          <w:szCs w:val="22"/>
          <w:lang w:val="lt-LT" w:eastAsia="en-US"/>
        </w:rPr>
        <w:t> </w:t>
      </w:r>
      <w:r w:rsidRPr="000A2DE8">
        <w:rPr>
          <w:sz w:val="22"/>
          <w:szCs w:val="22"/>
          <w:lang w:val="lt-LT" w:eastAsia="en-US"/>
        </w:rPr>
        <w:t>pacientų, 28</w:t>
      </w:r>
      <w:r w:rsidR="00EB7054">
        <w:rPr>
          <w:sz w:val="22"/>
          <w:szCs w:val="22"/>
          <w:lang w:val="lt-LT" w:eastAsia="en-US"/>
        </w:rPr>
        <w:t> </w:t>
      </w:r>
      <w:r w:rsidRPr="000A2DE8">
        <w:rPr>
          <w:sz w:val="22"/>
          <w:szCs w:val="22"/>
          <w:lang w:val="lt-LT" w:eastAsia="en-US"/>
        </w:rPr>
        <w:t>%) PSO funkcinei klasei. Pradedant tyrimą pacientai buvo gydyti vaistiniais preparatais nuo P</w:t>
      </w:r>
      <w:r w:rsidR="00EB7054">
        <w:rPr>
          <w:sz w:val="22"/>
          <w:szCs w:val="22"/>
          <w:lang w:val="lt-LT" w:eastAsia="en-US"/>
        </w:rPr>
        <w:t>A</w:t>
      </w:r>
      <w:r w:rsidRPr="000A2DE8">
        <w:rPr>
          <w:sz w:val="22"/>
          <w:szCs w:val="22"/>
          <w:lang w:val="lt-LT" w:eastAsia="en-US"/>
        </w:rPr>
        <w:t xml:space="preserve">H (dažniausiai </w:t>
      </w:r>
      <w:r w:rsidR="00B046E2">
        <w:rPr>
          <w:sz w:val="22"/>
          <w:szCs w:val="22"/>
          <w:lang w:val="lt-LT" w:eastAsia="en-US"/>
        </w:rPr>
        <w:t>vien</w:t>
      </w:r>
      <w:r w:rsidRPr="000A2DE8">
        <w:rPr>
          <w:sz w:val="22"/>
          <w:szCs w:val="22"/>
          <w:lang w:val="lt-LT" w:eastAsia="en-US"/>
        </w:rPr>
        <w:t xml:space="preserve"> 5-ojo tipo </w:t>
      </w:r>
      <w:proofErr w:type="spellStart"/>
      <w:r w:rsidRPr="000A2DE8">
        <w:rPr>
          <w:sz w:val="22"/>
          <w:szCs w:val="22"/>
          <w:lang w:val="lt-LT" w:eastAsia="en-US"/>
        </w:rPr>
        <w:t>fosfodiesterazės</w:t>
      </w:r>
      <w:proofErr w:type="spellEnd"/>
      <w:r w:rsidRPr="000A2DE8">
        <w:rPr>
          <w:sz w:val="22"/>
          <w:szCs w:val="22"/>
          <w:lang w:val="lt-LT" w:eastAsia="en-US"/>
        </w:rPr>
        <w:t xml:space="preserve"> inhibitoriumi [</w:t>
      </w:r>
      <w:proofErr w:type="spellStart"/>
      <w:r w:rsidRPr="000A2DE8">
        <w:rPr>
          <w:sz w:val="22"/>
          <w:szCs w:val="22"/>
          <w:lang w:val="lt-LT" w:eastAsia="en-US"/>
        </w:rPr>
        <w:t>sildenafiliu</w:t>
      </w:r>
      <w:proofErr w:type="spellEnd"/>
      <w:r w:rsidRPr="000A2DE8">
        <w:rPr>
          <w:sz w:val="22"/>
          <w:szCs w:val="22"/>
          <w:lang w:val="lt-LT" w:eastAsia="en-US"/>
        </w:rPr>
        <w:t>] [35,9</w:t>
      </w:r>
      <w:r w:rsidR="00EB7054">
        <w:rPr>
          <w:sz w:val="22"/>
          <w:szCs w:val="22"/>
          <w:lang w:val="lt-LT" w:eastAsia="en-US"/>
        </w:rPr>
        <w:t> </w:t>
      </w:r>
      <w:r w:rsidRPr="000A2DE8">
        <w:rPr>
          <w:sz w:val="22"/>
          <w:szCs w:val="22"/>
          <w:lang w:val="lt-LT" w:eastAsia="en-US"/>
        </w:rPr>
        <w:t xml:space="preserve">%], </w:t>
      </w:r>
      <w:r w:rsidR="00B046E2">
        <w:rPr>
          <w:sz w:val="22"/>
          <w:szCs w:val="22"/>
          <w:lang w:val="lt-LT" w:eastAsia="en-US"/>
        </w:rPr>
        <w:t>vien</w:t>
      </w:r>
      <w:r w:rsidRPr="000A2DE8">
        <w:rPr>
          <w:sz w:val="22"/>
          <w:szCs w:val="22"/>
          <w:lang w:val="lt-LT" w:eastAsia="en-US"/>
        </w:rPr>
        <w:t xml:space="preserve"> </w:t>
      </w:r>
      <w:proofErr w:type="spellStart"/>
      <w:r w:rsidRPr="000A2DE8">
        <w:rPr>
          <w:sz w:val="22"/>
          <w:szCs w:val="22"/>
          <w:lang w:val="lt-LT" w:eastAsia="en-US"/>
        </w:rPr>
        <w:t>bozentanu</w:t>
      </w:r>
      <w:proofErr w:type="spellEnd"/>
      <w:r w:rsidRPr="000A2DE8">
        <w:rPr>
          <w:sz w:val="22"/>
          <w:szCs w:val="22"/>
          <w:lang w:val="lt-LT" w:eastAsia="en-US"/>
        </w:rPr>
        <w:t xml:space="preserve"> [10,9</w:t>
      </w:r>
      <w:r w:rsidR="00EB7054">
        <w:rPr>
          <w:sz w:val="22"/>
          <w:szCs w:val="22"/>
          <w:lang w:val="lt-LT" w:eastAsia="en-US"/>
        </w:rPr>
        <w:t> </w:t>
      </w:r>
      <w:r w:rsidRPr="000A2DE8">
        <w:rPr>
          <w:sz w:val="22"/>
          <w:szCs w:val="22"/>
          <w:lang w:val="lt-LT" w:eastAsia="en-US"/>
        </w:rPr>
        <w:t xml:space="preserve">%] ir </w:t>
      </w:r>
      <w:proofErr w:type="spellStart"/>
      <w:r w:rsidRPr="000A2DE8">
        <w:rPr>
          <w:sz w:val="22"/>
          <w:szCs w:val="22"/>
          <w:lang w:val="lt-LT" w:eastAsia="en-US"/>
        </w:rPr>
        <w:t>bozentano</w:t>
      </w:r>
      <w:proofErr w:type="spellEnd"/>
      <w:r w:rsidRPr="000A2DE8">
        <w:rPr>
          <w:sz w:val="22"/>
          <w:szCs w:val="22"/>
          <w:lang w:val="lt-LT" w:eastAsia="en-US"/>
        </w:rPr>
        <w:t xml:space="preserve">, </w:t>
      </w:r>
      <w:proofErr w:type="spellStart"/>
      <w:r w:rsidRPr="000A2DE8">
        <w:rPr>
          <w:sz w:val="22"/>
          <w:szCs w:val="22"/>
          <w:lang w:val="lt-LT" w:eastAsia="en-US"/>
        </w:rPr>
        <w:t>iloprosto</w:t>
      </w:r>
      <w:proofErr w:type="spellEnd"/>
      <w:r w:rsidRPr="000A2DE8">
        <w:rPr>
          <w:sz w:val="22"/>
          <w:szCs w:val="22"/>
          <w:lang w:val="lt-LT" w:eastAsia="en-US"/>
        </w:rPr>
        <w:t xml:space="preserve"> bei </w:t>
      </w:r>
      <w:proofErr w:type="spellStart"/>
      <w:r w:rsidRPr="000A2DE8">
        <w:rPr>
          <w:sz w:val="22"/>
          <w:szCs w:val="22"/>
          <w:lang w:val="lt-LT" w:eastAsia="en-US"/>
        </w:rPr>
        <w:t>sildenafilio</w:t>
      </w:r>
      <w:proofErr w:type="spellEnd"/>
      <w:r w:rsidRPr="000A2DE8">
        <w:rPr>
          <w:sz w:val="22"/>
          <w:szCs w:val="22"/>
          <w:lang w:val="lt-LT" w:eastAsia="en-US"/>
        </w:rPr>
        <w:t xml:space="preserve"> deriniu [10,9</w:t>
      </w:r>
      <w:r w:rsidR="00EB7054">
        <w:rPr>
          <w:sz w:val="22"/>
          <w:szCs w:val="22"/>
          <w:lang w:val="lt-LT" w:eastAsia="en-US"/>
        </w:rPr>
        <w:t> </w:t>
      </w:r>
      <w:r w:rsidRPr="000A2DE8">
        <w:rPr>
          <w:sz w:val="22"/>
          <w:szCs w:val="22"/>
          <w:lang w:val="lt-LT" w:eastAsia="en-US"/>
        </w:rPr>
        <w:t>%]) ir jų P</w:t>
      </w:r>
      <w:r w:rsidR="00EB7054">
        <w:rPr>
          <w:sz w:val="22"/>
          <w:szCs w:val="22"/>
          <w:lang w:val="lt-LT" w:eastAsia="en-US"/>
        </w:rPr>
        <w:t>A</w:t>
      </w:r>
      <w:r w:rsidRPr="000A2DE8">
        <w:rPr>
          <w:sz w:val="22"/>
          <w:szCs w:val="22"/>
          <w:lang w:val="lt-LT" w:eastAsia="en-US"/>
        </w:rPr>
        <w:t>H gydymas buvo tęsiamas tyrimo metu.</w:t>
      </w:r>
    </w:p>
    <w:p w14:paraId="1B014EB8" w14:textId="77777777" w:rsidR="00E0107B" w:rsidRPr="000A2DE8" w:rsidRDefault="00E0107B" w:rsidP="00E0107B">
      <w:pPr>
        <w:pStyle w:val="prastasiniatinklio"/>
        <w:shd w:val="clear" w:color="auto" w:fill="FFFFFF"/>
        <w:spacing w:before="0" w:beforeAutospacing="0" w:after="0" w:afterAutospacing="0" w:line="260" w:lineRule="atLeast"/>
        <w:rPr>
          <w:sz w:val="22"/>
          <w:szCs w:val="22"/>
          <w:lang w:val="lt-LT" w:eastAsia="en-US"/>
        </w:rPr>
      </w:pPr>
    </w:p>
    <w:p w14:paraId="1C359E1F" w14:textId="0203FC8D" w:rsidR="00E0107B" w:rsidRPr="000A2DE8" w:rsidRDefault="00E0107B" w:rsidP="00E0107B">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Tyrimo pradžioje mažiau kaip pusė dalyvaujančių pacientų (45,3</w:t>
      </w:r>
      <w:r w:rsidR="00EB7054">
        <w:rPr>
          <w:sz w:val="22"/>
          <w:szCs w:val="22"/>
          <w:lang w:val="lt-LT" w:eastAsia="en-US"/>
        </w:rPr>
        <w:t> </w:t>
      </w:r>
      <w:r w:rsidRPr="000A2DE8">
        <w:rPr>
          <w:sz w:val="22"/>
          <w:szCs w:val="22"/>
          <w:lang w:val="lt-LT" w:eastAsia="en-US"/>
        </w:rPr>
        <w:t xml:space="preserve">% = 29/64) buvo gydomi vien </w:t>
      </w:r>
      <w:proofErr w:type="spellStart"/>
      <w:r w:rsidRPr="000A2DE8">
        <w:rPr>
          <w:sz w:val="22"/>
          <w:szCs w:val="22"/>
          <w:lang w:val="lt-LT" w:eastAsia="en-US"/>
        </w:rPr>
        <w:t>bozentanu</w:t>
      </w:r>
      <w:proofErr w:type="spellEnd"/>
      <w:r w:rsidRPr="000A2DE8">
        <w:rPr>
          <w:sz w:val="22"/>
          <w:szCs w:val="22"/>
          <w:lang w:val="lt-LT" w:eastAsia="en-US"/>
        </w:rPr>
        <w:t>, nederinant su kitais vaist</w:t>
      </w:r>
      <w:r w:rsidR="005E4A3A">
        <w:rPr>
          <w:sz w:val="22"/>
          <w:szCs w:val="22"/>
          <w:lang w:val="lt-LT" w:eastAsia="en-US"/>
        </w:rPr>
        <w:t>ini</w:t>
      </w:r>
      <w:r w:rsidRPr="000A2DE8">
        <w:rPr>
          <w:sz w:val="22"/>
          <w:szCs w:val="22"/>
          <w:lang w:val="lt-LT" w:eastAsia="en-US"/>
        </w:rPr>
        <w:t>ais</w:t>
      </w:r>
      <w:r w:rsidR="005E4A3A">
        <w:rPr>
          <w:sz w:val="22"/>
          <w:szCs w:val="22"/>
          <w:lang w:val="lt-LT" w:eastAsia="en-US"/>
        </w:rPr>
        <w:t xml:space="preserve"> preparatais</w:t>
      </w:r>
      <w:r w:rsidRPr="000A2DE8">
        <w:rPr>
          <w:sz w:val="22"/>
          <w:szCs w:val="22"/>
          <w:lang w:val="lt-LT" w:eastAsia="en-US"/>
        </w:rPr>
        <w:t xml:space="preserve"> nuo P</w:t>
      </w:r>
      <w:r w:rsidR="00EB7054">
        <w:rPr>
          <w:sz w:val="22"/>
          <w:szCs w:val="22"/>
          <w:lang w:val="lt-LT" w:eastAsia="en-US"/>
        </w:rPr>
        <w:t>A</w:t>
      </w:r>
      <w:r w:rsidRPr="000A2DE8">
        <w:rPr>
          <w:sz w:val="22"/>
          <w:szCs w:val="22"/>
          <w:lang w:val="lt-LT" w:eastAsia="en-US"/>
        </w:rPr>
        <w:t>H. 40,6</w:t>
      </w:r>
      <w:r w:rsidR="00EB7054">
        <w:rPr>
          <w:sz w:val="22"/>
          <w:szCs w:val="22"/>
          <w:lang w:val="lt-LT" w:eastAsia="en-US"/>
        </w:rPr>
        <w:t> </w:t>
      </w:r>
      <w:r w:rsidRPr="000A2DE8">
        <w:rPr>
          <w:sz w:val="22"/>
          <w:szCs w:val="22"/>
          <w:lang w:val="lt-LT" w:eastAsia="en-US"/>
        </w:rPr>
        <w:t>% (26/64) 24</w:t>
      </w:r>
      <w:r w:rsidR="00A4277B">
        <w:rPr>
          <w:sz w:val="22"/>
          <w:szCs w:val="22"/>
          <w:lang w:val="lt-LT" w:eastAsia="en-US"/>
        </w:rPr>
        <w:t> </w:t>
      </w:r>
      <w:r w:rsidRPr="000A2DE8">
        <w:rPr>
          <w:sz w:val="22"/>
          <w:szCs w:val="22"/>
          <w:lang w:val="lt-LT" w:eastAsia="en-US"/>
        </w:rPr>
        <w:t xml:space="preserve">savaites tyrimo laikotarpiu ir toliau buvo taikoma </w:t>
      </w:r>
      <w:proofErr w:type="spellStart"/>
      <w:r w:rsidRPr="000A2DE8">
        <w:rPr>
          <w:sz w:val="22"/>
          <w:szCs w:val="22"/>
          <w:lang w:val="lt-LT" w:eastAsia="en-US"/>
        </w:rPr>
        <w:t>bozentano</w:t>
      </w:r>
      <w:proofErr w:type="spellEnd"/>
      <w:r w:rsidRPr="000A2DE8">
        <w:rPr>
          <w:sz w:val="22"/>
          <w:szCs w:val="22"/>
          <w:lang w:val="lt-LT" w:eastAsia="en-US"/>
        </w:rPr>
        <w:t xml:space="preserve"> </w:t>
      </w:r>
      <w:proofErr w:type="spellStart"/>
      <w:r w:rsidRPr="000A2DE8">
        <w:rPr>
          <w:sz w:val="22"/>
          <w:szCs w:val="22"/>
          <w:lang w:val="lt-LT" w:eastAsia="en-US"/>
        </w:rPr>
        <w:t>monoterapija</w:t>
      </w:r>
      <w:proofErr w:type="spellEnd"/>
      <w:r w:rsidRPr="000A2DE8">
        <w:rPr>
          <w:sz w:val="22"/>
          <w:szCs w:val="22"/>
          <w:lang w:val="lt-LT" w:eastAsia="en-US"/>
        </w:rPr>
        <w:t xml:space="preserve"> ir nepatyrė P</w:t>
      </w:r>
      <w:r w:rsidR="00EB7054">
        <w:rPr>
          <w:sz w:val="22"/>
          <w:szCs w:val="22"/>
          <w:lang w:val="lt-LT" w:eastAsia="en-US"/>
        </w:rPr>
        <w:t>A</w:t>
      </w:r>
      <w:r w:rsidRPr="000A2DE8">
        <w:rPr>
          <w:sz w:val="22"/>
          <w:szCs w:val="22"/>
          <w:lang w:val="lt-LT" w:eastAsia="en-US"/>
        </w:rPr>
        <w:t xml:space="preserve">H pablogėjimo. Atlikus bendros </w:t>
      </w:r>
      <w:r w:rsidR="005E4A3A">
        <w:rPr>
          <w:sz w:val="22"/>
          <w:szCs w:val="22"/>
          <w:lang w:val="lt-LT" w:eastAsia="en-US"/>
        </w:rPr>
        <w:t>tiriamųjų</w:t>
      </w:r>
      <w:r w:rsidRPr="000A2DE8">
        <w:rPr>
          <w:sz w:val="22"/>
          <w:szCs w:val="22"/>
          <w:lang w:val="lt-LT" w:eastAsia="en-US"/>
        </w:rPr>
        <w:t xml:space="preserve"> populiacijos (64</w:t>
      </w:r>
      <w:r w:rsidR="00A4277B">
        <w:rPr>
          <w:sz w:val="22"/>
          <w:szCs w:val="22"/>
          <w:lang w:val="lt-LT" w:eastAsia="en-US"/>
        </w:rPr>
        <w:t> </w:t>
      </w:r>
      <w:r w:rsidRPr="000A2DE8">
        <w:rPr>
          <w:sz w:val="22"/>
          <w:szCs w:val="22"/>
          <w:lang w:val="lt-LT" w:eastAsia="en-US"/>
        </w:rPr>
        <w:t>pacientų) analizę buvo nustatyta, kad gydymo laikotarpiu daugumos būklė liko bent jau stabili (t. y., ne</w:t>
      </w:r>
      <w:r w:rsidR="005E4A3A">
        <w:rPr>
          <w:sz w:val="22"/>
          <w:szCs w:val="22"/>
          <w:lang w:val="lt-LT" w:eastAsia="en-US"/>
        </w:rPr>
        <w:t>pablogėjo</w:t>
      </w:r>
      <w:r w:rsidRPr="000A2DE8">
        <w:rPr>
          <w:sz w:val="22"/>
          <w:szCs w:val="22"/>
          <w:lang w:val="lt-LT" w:eastAsia="en-US"/>
        </w:rPr>
        <w:t>), remiantis specifiniu ne pediatriniu PSO funkcinės klasės įvertinimu (97</w:t>
      </w:r>
      <w:r w:rsidR="00EB7054">
        <w:rPr>
          <w:sz w:val="22"/>
          <w:szCs w:val="22"/>
          <w:lang w:val="lt-LT" w:eastAsia="en-US"/>
        </w:rPr>
        <w:t> </w:t>
      </w:r>
      <w:r w:rsidRPr="000A2DE8">
        <w:rPr>
          <w:sz w:val="22"/>
          <w:szCs w:val="22"/>
          <w:lang w:val="lt-LT" w:eastAsia="en-US"/>
        </w:rPr>
        <w:t>% du kartus per parą, 100</w:t>
      </w:r>
      <w:r w:rsidR="00EB7054">
        <w:rPr>
          <w:sz w:val="22"/>
          <w:szCs w:val="22"/>
          <w:lang w:val="lt-LT" w:eastAsia="en-US"/>
        </w:rPr>
        <w:t> </w:t>
      </w:r>
      <w:r w:rsidRPr="000A2DE8">
        <w:rPr>
          <w:sz w:val="22"/>
          <w:szCs w:val="22"/>
          <w:lang w:val="lt-LT" w:eastAsia="en-US"/>
        </w:rPr>
        <w:t xml:space="preserve">% tris kartus per parą) ir bendruoju gydytojo </w:t>
      </w:r>
      <w:r w:rsidRPr="000A2DE8">
        <w:rPr>
          <w:sz w:val="22"/>
          <w:szCs w:val="22"/>
          <w:lang w:val="lt-LT" w:eastAsia="en-US"/>
        </w:rPr>
        <w:lastRenderedPageBreak/>
        <w:t>klinikiniu įspūdžiu (94</w:t>
      </w:r>
      <w:r w:rsidR="00EB7054">
        <w:rPr>
          <w:sz w:val="22"/>
          <w:szCs w:val="22"/>
          <w:lang w:val="lt-LT" w:eastAsia="en-US"/>
        </w:rPr>
        <w:t> </w:t>
      </w:r>
      <w:r w:rsidRPr="000A2DE8">
        <w:rPr>
          <w:sz w:val="22"/>
          <w:szCs w:val="22"/>
          <w:lang w:val="lt-LT" w:eastAsia="en-US"/>
        </w:rPr>
        <w:t>% du kartus per parą, 93</w:t>
      </w:r>
      <w:r w:rsidR="00EB7054">
        <w:rPr>
          <w:sz w:val="22"/>
          <w:szCs w:val="22"/>
          <w:lang w:val="lt-LT" w:eastAsia="en-US"/>
        </w:rPr>
        <w:t> </w:t>
      </w:r>
      <w:r w:rsidRPr="000A2DE8">
        <w:rPr>
          <w:sz w:val="22"/>
          <w:szCs w:val="22"/>
          <w:lang w:val="lt-LT" w:eastAsia="en-US"/>
        </w:rPr>
        <w:t xml:space="preserve">% tris kartus per parą). </w:t>
      </w:r>
      <w:proofErr w:type="spellStart"/>
      <w:r w:rsidRPr="000A2DE8">
        <w:rPr>
          <w:i/>
          <w:sz w:val="22"/>
          <w:szCs w:val="22"/>
          <w:lang w:val="lt-LT" w:eastAsia="en-US"/>
        </w:rPr>
        <w:t>Kaplan-Meier</w:t>
      </w:r>
      <w:proofErr w:type="spellEnd"/>
      <w:r w:rsidRPr="000A2DE8">
        <w:rPr>
          <w:sz w:val="22"/>
          <w:szCs w:val="22"/>
          <w:lang w:val="lt-LT" w:eastAsia="en-US"/>
        </w:rPr>
        <w:t xml:space="preserve"> bendrojo P</w:t>
      </w:r>
      <w:r w:rsidR="00EB7054">
        <w:rPr>
          <w:sz w:val="22"/>
          <w:szCs w:val="22"/>
          <w:lang w:val="lt-LT" w:eastAsia="en-US"/>
        </w:rPr>
        <w:t>A</w:t>
      </w:r>
      <w:r w:rsidRPr="000A2DE8">
        <w:rPr>
          <w:sz w:val="22"/>
          <w:szCs w:val="22"/>
          <w:lang w:val="lt-LT" w:eastAsia="en-US"/>
        </w:rPr>
        <w:t>H pablogėjimo (mirtis, plaučių transplantacija arba hospitalizacija dėl P</w:t>
      </w:r>
      <w:r w:rsidR="00EB7054">
        <w:rPr>
          <w:sz w:val="22"/>
          <w:szCs w:val="22"/>
          <w:lang w:val="lt-LT" w:eastAsia="en-US"/>
        </w:rPr>
        <w:t>A</w:t>
      </w:r>
      <w:r w:rsidRPr="000A2DE8">
        <w:rPr>
          <w:sz w:val="22"/>
          <w:szCs w:val="22"/>
          <w:lang w:val="lt-LT" w:eastAsia="en-US"/>
        </w:rPr>
        <w:t xml:space="preserve">H būklės </w:t>
      </w:r>
      <w:r w:rsidR="00EB7054">
        <w:rPr>
          <w:sz w:val="22"/>
          <w:szCs w:val="22"/>
          <w:lang w:val="lt-LT" w:eastAsia="en-US"/>
        </w:rPr>
        <w:t>pablogėjimo</w:t>
      </w:r>
      <w:r w:rsidRPr="000A2DE8">
        <w:rPr>
          <w:sz w:val="22"/>
          <w:szCs w:val="22"/>
          <w:lang w:val="lt-LT" w:eastAsia="en-US"/>
        </w:rPr>
        <w:t>) vertinimas po 24</w:t>
      </w:r>
      <w:r w:rsidR="00A4277B">
        <w:rPr>
          <w:sz w:val="22"/>
          <w:szCs w:val="22"/>
          <w:lang w:val="lt-LT" w:eastAsia="en-US"/>
        </w:rPr>
        <w:t> </w:t>
      </w:r>
      <w:r w:rsidRPr="000A2DE8">
        <w:rPr>
          <w:sz w:val="22"/>
          <w:szCs w:val="22"/>
          <w:lang w:val="lt-LT" w:eastAsia="en-US"/>
        </w:rPr>
        <w:t>savaičių buvo 96,9</w:t>
      </w:r>
      <w:r w:rsidR="00EB7054">
        <w:rPr>
          <w:sz w:val="22"/>
          <w:szCs w:val="22"/>
          <w:lang w:val="lt-LT" w:eastAsia="en-US"/>
        </w:rPr>
        <w:t> </w:t>
      </w:r>
      <w:r w:rsidRPr="000A2DE8">
        <w:rPr>
          <w:sz w:val="22"/>
          <w:szCs w:val="22"/>
          <w:lang w:val="lt-LT" w:eastAsia="en-US"/>
        </w:rPr>
        <w:t>% ir 96,7</w:t>
      </w:r>
      <w:r w:rsidR="00EB7054">
        <w:rPr>
          <w:sz w:val="22"/>
          <w:szCs w:val="22"/>
          <w:lang w:val="lt-LT" w:eastAsia="en-US"/>
        </w:rPr>
        <w:t> </w:t>
      </w:r>
      <w:r w:rsidRPr="000A2DE8">
        <w:rPr>
          <w:sz w:val="22"/>
          <w:szCs w:val="22"/>
          <w:lang w:val="lt-LT" w:eastAsia="en-US"/>
        </w:rPr>
        <w:t>%, atitinkamai, du ir tris kartus per parą vartojusiose grupėse.</w:t>
      </w:r>
    </w:p>
    <w:p w14:paraId="4FFFC45B" w14:textId="77777777" w:rsidR="00E0107B" w:rsidRPr="000A2DE8" w:rsidRDefault="00E0107B" w:rsidP="00E0107B">
      <w:pPr>
        <w:pStyle w:val="prastasiniatinklio"/>
        <w:shd w:val="clear" w:color="auto" w:fill="FFFFFF"/>
        <w:spacing w:before="0" w:beforeAutospacing="0" w:after="0" w:afterAutospacing="0" w:line="260" w:lineRule="atLeast"/>
        <w:rPr>
          <w:sz w:val="22"/>
          <w:szCs w:val="22"/>
          <w:lang w:val="lt-LT" w:eastAsia="en-US"/>
        </w:rPr>
      </w:pPr>
    </w:p>
    <w:p w14:paraId="221CC0A2" w14:textId="03B24040" w:rsidR="00E0107B" w:rsidRPr="000A2DE8" w:rsidRDefault="00E0107B" w:rsidP="00E0107B">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Nebuvo gauta k</w:t>
      </w:r>
      <w:r w:rsidR="005E4A3A">
        <w:rPr>
          <w:sz w:val="22"/>
          <w:szCs w:val="22"/>
          <w:lang w:val="lt-LT" w:eastAsia="en-US"/>
        </w:rPr>
        <w:t>linikinės</w:t>
      </w:r>
      <w:r w:rsidRPr="000A2DE8">
        <w:rPr>
          <w:sz w:val="22"/>
          <w:szCs w:val="22"/>
          <w:lang w:val="lt-LT" w:eastAsia="en-US"/>
        </w:rPr>
        <w:t xml:space="preserve"> naudos įrodymų vartojant 2</w:t>
      </w:r>
      <w:r w:rsidR="00204477">
        <w:rPr>
          <w:sz w:val="22"/>
          <w:szCs w:val="22"/>
          <w:lang w:val="lt-LT" w:eastAsia="en-US"/>
        </w:rPr>
        <w:t> </w:t>
      </w:r>
      <w:r w:rsidRPr="000A2DE8">
        <w:rPr>
          <w:sz w:val="22"/>
          <w:szCs w:val="22"/>
          <w:lang w:val="lt-LT" w:eastAsia="en-US"/>
        </w:rPr>
        <w:t>mg/kg tris kartus per parą, lyginant su 2</w:t>
      </w:r>
      <w:r w:rsidR="00204477">
        <w:rPr>
          <w:sz w:val="22"/>
          <w:szCs w:val="22"/>
          <w:lang w:val="lt-LT" w:eastAsia="en-US"/>
        </w:rPr>
        <w:t> </w:t>
      </w:r>
      <w:r w:rsidRPr="000A2DE8">
        <w:rPr>
          <w:sz w:val="22"/>
          <w:szCs w:val="22"/>
          <w:lang w:val="lt-LT" w:eastAsia="en-US"/>
        </w:rPr>
        <w:t>mg/kg doz</w:t>
      </w:r>
      <w:r w:rsidR="005E4A3A">
        <w:rPr>
          <w:sz w:val="22"/>
          <w:szCs w:val="22"/>
          <w:lang w:val="lt-LT" w:eastAsia="en-US"/>
        </w:rPr>
        <w:t>ė</w:t>
      </w:r>
      <w:r w:rsidRPr="000A2DE8">
        <w:rPr>
          <w:sz w:val="22"/>
          <w:szCs w:val="22"/>
          <w:lang w:val="lt-LT" w:eastAsia="en-US"/>
        </w:rPr>
        <w:t>s vartojimu du kartus per parą.</w:t>
      </w:r>
    </w:p>
    <w:p w14:paraId="4416DE11" w14:textId="77777777" w:rsidR="00E0107B" w:rsidRPr="000A2DE8" w:rsidRDefault="00E0107B" w:rsidP="00E0107B">
      <w:pPr>
        <w:pStyle w:val="prastasiniatinklio"/>
        <w:shd w:val="clear" w:color="auto" w:fill="FFFFFF"/>
        <w:spacing w:before="0" w:beforeAutospacing="0" w:after="0" w:afterAutospacing="0" w:line="260" w:lineRule="atLeast"/>
        <w:rPr>
          <w:sz w:val="22"/>
          <w:szCs w:val="22"/>
          <w:lang w:val="lt-LT" w:eastAsia="en-US"/>
        </w:rPr>
      </w:pPr>
    </w:p>
    <w:p w14:paraId="3C521C80" w14:textId="68579CB5" w:rsidR="00E0107B" w:rsidRDefault="00E0107B" w:rsidP="00E0107B">
      <w:pPr>
        <w:pStyle w:val="prastasiniatinklio"/>
        <w:shd w:val="clear" w:color="auto" w:fill="FFFFFF"/>
        <w:spacing w:before="0" w:beforeAutospacing="0" w:after="0" w:afterAutospacing="0" w:line="260" w:lineRule="atLeast"/>
        <w:rPr>
          <w:i/>
          <w:sz w:val="22"/>
          <w:szCs w:val="22"/>
          <w:lang w:val="lt-LT" w:eastAsia="en-US"/>
        </w:rPr>
      </w:pPr>
      <w:r w:rsidRPr="000A2DE8">
        <w:rPr>
          <w:i/>
          <w:sz w:val="22"/>
          <w:szCs w:val="22"/>
          <w:lang w:val="lt-LT" w:eastAsia="en-US"/>
        </w:rPr>
        <w:t xml:space="preserve">Tyrimas atliktas su naujagimiais, sergančiais </w:t>
      </w:r>
      <w:r w:rsidR="001E2DAA">
        <w:rPr>
          <w:i/>
          <w:sz w:val="22"/>
          <w:szCs w:val="22"/>
          <w:lang w:val="lt-LT" w:eastAsia="en-US"/>
        </w:rPr>
        <w:t>išlikusia (</w:t>
      </w:r>
      <w:proofErr w:type="spellStart"/>
      <w:r w:rsidRPr="000A2DE8">
        <w:rPr>
          <w:i/>
          <w:sz w:val="22"/>
          <w:szCs w:val="22"/>
          <w:lang w:val="lt-LT" w:eastAsia="en-US"/>
        </w:rPr>
        <w:t>persistuojančia</w:t>
      </w:r>
      <w:proofErr w:type="spellEnd"/>
      <w:r w:rsidR="001E2DAA">
        <w:rPr>
          <w:i/>
          <w:sz w:val="22"/>
          <w:szCs w:val="22"/>
          <w:lang w:val="lt-LT" w:eastAsia="en-US"/>
        </w:rPr>
        <w:t>)</w:t>
      </w:r>
      <w:r w:rsidRPr="000A2DE8">
        <w:rPr>
          <w:i/>
          <w:sz w:val="22"/>
          <w:szCs w:val="22"/>
          <w:lang w:val="lt-LT" w:eastAsia="en-US"/>
        </w:rPr>
        <w:t xml:space="preserve"> </w:t>
      </w:r>
      <w:proofErr w:type="spellStart"/>
      <w:r w:rsidRPr="000A2DE8">
        <w:rPr>
          <w:i/>
          <w:sz w:val="22"/>
          <w:szCs w:val="22"/>
          <w:lang w:val="lt-LT" w:eastAsia="en-US"/>
        </w:rPr>
        <w:t>plautine</w:t>
      </w:r>
      <w:proofErr w:type="spellEnd"/>
      <w:r w:rsidRPr="000A2DE8">
        <w:rPr>
          <w:i/>
          <w:sz w:val="22"/>
          <w:szCs w:val="22"/>
          <w:lang w:val="lt-LT" w:eastAsia="en-US"/>
        </w:rPr>
        <w:t xml:space="preserve"> hipertenzija (</w:t>
      </w:r>
      <w:r w:rsidR="001E2DAA">
        <w:rPr>
          <w:i/>
          <w:sz w:val="22"/>
          <w:szCs w:val="22"/>
          <w:lang w:val="lt-LT" w:eastAsia="en-US"/>
        </w:rPr>
        <w:t>INPH</w:t>
      </w:r>
      <w:r w:rsidRPr="000A2DE8">
        <w:rPr>
          <w:i/>
          <w:sz w:val="22"/>
          <w:szCs w:val="22"/>
          <w:lang w:val="lt-LT" w:eastAsia="en-US"/>
        </w:rPr>
        <w:t>)</w:t>
      </w:r>
    </w:p>
    <w:p w14:paraId="351C2AAD" w14:textId="77777777" w:rsidR="00E0107B" w:rsidRPr="000A2DE8" w:rsidRDefault="00E0107B" w:rsidP="00E0107B">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FUTURE 4 (AC-052-391)</w:t>
      </w:r>
    </w:p>
    <w:p w14:paraId="149DEFF7" w14:textId="2D4E44A3" w:rsidR="00E0107B" w:rsidRPr="000A2DE8" w:rsidRDefault="00E0107B" w:rsidP="00E0107B">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Tai buvo dvigubai aklas, placeb</w:t>
      </w:r>
      <w:r w:rsidR="00BA1247">
        <w:rPr>
          <w:sz w:val="22"/>
          <w:szCs w:val="22"/>
          <w:lang w:val="lt-LT" w:eastAsia="en-US"/>
        </w:rPr>
        <w:t>u</w:t>
      </w:r>
      <w:r w:rsidRPr="000A2DE8">
        <w:rPr>
          <w:sz w:val="22"/>
          <w:szCs w:val="22"/>
          <w:lang w:val="lt-LT" w:eastAsia="en-US"/>
        </w:rPr>
        <w:t xml:space="preserve"> kontroliuojamas </w:t>
      </w:r>
      <w:r w:rsidR="00204477">
        <w:rPr>
          <w:sz w:val="22"/>
          <w:szCs w:val="22"/>
          <w:lang w:val="lt-LT" w:eastAsia="en-US"/>
        </w:rPr>
        <w:t>atsitiktinių imčių</w:t>
      </w:r>
      <w:r w:rsidRPr="000A2DE8">
        <w:rPr>
          <w:sz w:val="22"/>
          <w:szCs w:val="22"/>
          <w:lang w:val="lt-LT" w:eastAsia="en-US"/>
        </w:rPr>
        <w:t xml:space="preserve"> tyrimas su </w:t>
      </w:r>
      <w:r w:rsidR="00FC71D3">
        <w:rPr>
          <w:sz w:val="22"/>
          <w:szCs w:val="22"/>
          <w:lang w:val="lt-LT" w:eastAsia="en-US"/>
        </w:rPr>
        <w:t>neišnešiotais</w:t>
      </w:r>
      <w:r w:rsidRPr="000A2DE8">
        <w:rPr>
          <w:sz w:val="22"/>
          <w:szCs w:val="22"/>
          <w:lang w:val="lt-LT" w:eastAsia="en-US"/>
        </w:rPr>
        <w:t xml:space="preserve"> arba </w:t>
      </w:r>
      <w:r w:rsidR="00FC71D3">
        <w:rPr>
          <w:sz w:val="22"/>
          <w:szCs w:val="22"/>
          <w:lang w:val="lt-LT" w:eastAsia="en-US"/>
        </w:rPr>
        <w:t>išnešiotais</w:t>
      </w:r>
      <w:r w:rsidRPr="000A2DE8">
        <w:rPr>
          <w:sz w:val="22"/>
          <w:szCs w:val="22"/>
          <w:lang w:val="lt-LT" w:eastAsia="en-US"/>
        </w:rPr>
        <w:t xml:space="preserve"> naujagimiais (</w:t>
      </w:r>
      <w:proofErr w:type="spellStart"/>
      <w:r w:rsidRPr="000A2DE8">
        <w:rPr>
          <w:sz w:val="22"/>
          <w:szCs w:val="22"/>
          <w:lang w:val="lt-LT" w:eastAsia="en-US"/>
        </w:rPr>
        <w:t>gestacinis</w:t>
      </w:r>
      <w:proofErr w:type="spellEnd"/>
      <w:r w:rsidRPr="000A2DE8">
        <w:rPr>
          <w:sz w:val="22"/>
          <w:szCs w:val="22"/>
          <w:lang w:val="lt-LT" w:eastAsia="en-US"/>
        </w:rPr>
        <w:t xml:space="preserve"> amžius 36</w:t>
      </w:r>
      <w:r w:rsidR="00204477">
        <w:rPr>
          <w:sz w:val="22"/>
          <w:szCs w:val="22"/>
          <w:lang w:val="lt-LT" w:eastAsia="en-US"/>
        </w:rPr>
        <w:noBreakHyphen/>
      </w:r>
      <w:r w:rsidRPr="000A2DE8">
        <w:rPr>
          <w:sz w:val="22"/>
          <w:szCs w:val="22"/>
          <w:lang w:val="lt-LT" w:eastAsia="en-US"/>
        </w:rPr>
        <w:t>42</w:t>
      </w:r>
      <w:r w:rsidR="00A4277B">
        <w:rPr>
          <w:sz w:val="22"/>
          <w:szCs w:val="22"/>
          <w:lang w:val="lt-LT" w:eastAsia="en-US"/>
        </w:rPr>
        <w:t> </w:t>
      </w:r>
      <w:r w:rsidRPr="000A2DE8">
        <w:rPr>
          <w:sz w:val="22"/>
          <w:szCs w:val="22"/>
          <w:lang w:val="lt-LT" w:eastAsia="en-US"/>
        </w:rPr>
        <w:t xml:space="preserve">savaitės), sergančiais </w:t>
      </w:r>
      <w:r w:rsidR="001E2DAA">
        <w:rPr>
          <w:sz w:val="22"/>
          <w:szCs w:val="22"/>
          <w:lang w:val="lt-LT" w:eastAsia="en-US"/>
        </w:rPr>
        <w:t>INPH</w:t>
      </w:r>
      <w:r w:rsidRPr="000A2DE8">
        <w:rPr>
          <w:sz w:val="22"/>
          <w:szCs w:val="22"/>
          <w:lang w:val="lt-LT" w:eastAsia="en-US"/>
        </w:rPr>
        <w:t xml:space="preserve">. Pacientai, kuriems </w:t>
      </w:r>
      <w:r w:rsidR="00BA1247" w:rsidRPr="000A2DE8">
        <w:rPr>
          <w:sz w:val="22"/>
          <w:szCs w:val="22"/>
          <w:lang w:val="lt-LT" w:eastAsia="en-US"/>
        </w:rPr>
        <w:t>nepaisant ne trumpesnio kaip 4</w:t>
      </w:r>
      <w:r w:rsidR="00BA1247">
        <w:rPr>
          <w:sz w:val="22"/>
          <w:szCs w:val="22"/>
          <w:lang w:val="lt-LT" w:eastAsia="en-US"/>
        </w:rPr>
        <w:t> </w:t>
      </w:r>
      <w:r w:rsidR="00BA1247" w:rsidRPr="000A2DE8">
        <w:rPr>
          <w:sz w:val="22"/>
          <w:szCs w:val="22"/>
          <w:lang w:val="lt-LT" w:eastAsia="en-US"/>
        </w:rPr>
        <w:t>valandų nuolatinio gydymo įkv</w:t>
      </w:r>
      <w:r w:rsidR="00BA1247">
        <w:rPr>
          <w:sz w:val="22"/>
          <w:szCs w:val="22"/>
          <w:lang w:val="lt-LT" w:eastAsia="en-US"/>
        </w:rPr>
        <w:t>epiamu</w:t>
      </w:r>
      <w:r w:rsidR="00BA1247" w:rsidRPr="000A2DE8">
        <w:rPr>
          <w:sz w:val="22"/>
          <w:szCs w:val="22"/>
          <w:lang w:val="lt-LT" w:eastAsia="en-US"/>
        </w:rPr>
        <w:t xml:space="preserve"> </w:t>
      </w:r>
      <w:r w:rsidR="00BA1247">
        <w:rPr>
          <w:sz w:val="22"/>
          <w:szCs w:val="22"/>
          <w:lang w:val="lt-LT" w:eastAsia="en-US"/>
        </w:rPr>
        <w:t>azoto</w:t>
      </w:r>
      <w:r w:rsidR="00BA1247" w:rsidRPr="000A2DE8">
        <w:rPr>
          <w:sz w:val="22"/>
          <w:szCs w:val="22"/>
          <w:lang w:val="lt-LT" w:eastAsia="en-US"/>
        </w:rPr>
        <w:t xml:space="preserve"> oksidu (</w:t>
      </w:r>
      <w:proofErr w:type="spellStart"/>
      <w:r w:rsidR="00BA1247" w:rsidRPr="000A2DE8">
        <w:rPr>
          <w:sz w:val="22"/>
          <w:szCs w:val="22"/>
          <w:lang w:val="lt-LT" w:eastAsia="en-US"/>
        </w:rPr>
        <w:t>iNO</w:t>
      </w:r>
      <w:proofErr w:type="spellEnd"/>
      <w:r w:rsidR="00BA1247" w:rsidRPr="000A2DE8">
        <w:rPr>
          <w:sz w:val="22"/>
          <w:szCs w:val="22"/>
          <w:lang w:val="lt-LT" w:eastAsia="en-US"/>
        </w:rPr>
        <w:t>)</w:t>
      </w:r>
      <w:r w:rsidR="00BA1247">
        <w:rPr>
          <w:sz w:val="22"/>
          <w:szCs w:val="22"/>
          <w:lang w:val="lt-LT" w:eastAsia="en-US"/>
        </w:rPr>
        <w:t xml:space="preserve"> </w:t>
      </w:r>
      <w:r w:rsidRPr="000A2DE8">
        <w:rPr>
          <w:sz w:val="22"/>
          <w:szCs w:val="22"/>
          <w:lang w:val="lt-LT" w:eastAsia="en-US"/>
        </w:rPr>
        <w:t xml:space="preserve">pasireiškė </w:t>
      </w:r>
      <w:proofErr w:type="spellStart"/>
      <w:r w:rsidRPr="000A2DE8">
        <w:rPr>
          <w:sz w:val="22"/>
          <w:szCs w:val="22"/>
          <w:lang w:val="lt-LT" w:eastAsia="en-US"/>
        </w:rPr>
        <w:t>suboptimalus</w:t>
      </w:r>
      <w:proofErr w:type="spellEnd"/>
      <w:r w:rsidRPr="000A2DE8">
        <w:rPr>
          <w:sz w:val="22"/>
          <w:szCs w:val="22"/>
          <w:lang w:val="lt-LT" w:eastAsia="en-US"/>
        </w:rPr>
        <w:t xml:space="preserve"> </w:t>
      </w:r>
      <w:r w:rsidR="00B75C93">
        <w:rPr>
          <w:sz w:val="22"/>
          <w:szCs w:val="22"/>
          <w:lang w:val="lt-LT" w:eastAsia="en-US"/>
        </w:rPr>
        <w:t xml:space="preserve">organizmo </w:t>
      </w:r>
      <w:r w:rsidRPr="000A2DE8">
        <w:rPr>
          <w:sz w:val="22"/>
          <w:szCs w:val="22"/>
          <w:lang w:val="lt-LT" w:eastAsia="en-US"/>
        </w:rPr>
        <w:t xml:space="preserve">atsakas, buvo gydomi </w:t>
      </w:r>
      <w:proofErr w:type="spellStart"/>
      <w:r w:rsidRPr="000A2DE8">
        <w:rPr>
          <w:sz w:val="22"/>
          <w:szCs w:val="22"/>
          <w:lang w:val="lt-LT" w:eastAsia="en-US"/>
        </w:rPr>
        <w:t>bozentano</w:t>
      </w:r>
      <w:proofErr w:type="spellEnd"/>
      <w:r w:rsidRPr="000A2DE8">
        <w:rPr>
          <w:sz w:val="22"/>
          <w:szCs w:val="22"/>
          <w:lang w:val="lt-LT" w:eastAsia="en-US"/>
        </w:rPr>
        <w:t xml:space="preserve"> disperguojamosiomis tabletėmis 2</w:t>
      </w:r>
      <w:r w:rsidR="00204477">
        <w:rPr>
          <w:sz w:val="22"/>
          <w:szCs w:val="22"/>
          <w:lang w:val="lt-LT" w:eastAsia="en-US"/>
        </w:rPr>
        <w:t> </w:t>
      </w:r>
      <w:r w:rsidRPr="000A2DE8">
        <w:rPr>
          <w:sz w:val="22"/>
          <w:szCs w:val="22"/>
          <w:lang w:val="lt-LT" w:eastAsia="en-US"/>
        </w:rPr>
        <w:t xml:space="preserve">mg/kg doze, vartojama du kartus per parą, (N = 13) arba </w:t>
      </w:r>
      <w:r w:rsidR="00F063F0">
        <w:rPr>
          <w:sz w:val="22"/>
          <w:szCs w:val="22"/>
          <w:lang w:val="lt-LT" w:eastAsia="en-US"/>
        </w:rPr>
        <w:t xml:space="preserve">vartojo </w:t>
      </w:r>
      <w:r w:rsidRPr="000A2DE8">
        <w:rPr>
          <w:sz w:val="22"/>
          <w:szCs w:val="22"/>
          <w:lang w:val="lt-LT" w:eastAsia="en-US"/>
        </w:rPr>
        <w:t>placeb</w:t>
      </w:r>
      <w:r w:rsidR="00F063F0">
        <w:rPr>
          <w:sz w:val="22"/>
          <w:szCs w:val="22"/>
          <w:lang w:val="lt-LT" w:eastAsia="en-US"/>
        </w:rPr>
        <w:t>o</w:t>
      </w:r>
      <w:r w:rsidRPr="000A2DE8">
        <w:rPr>
          <w:sz w:val="22"/>
          <w:szCs w:val="22"/>
          <w:lang w:val="lt-LT" w:eastAsia="en-US"/>
        </w:rPr>
        <w:t xml:space="preserve"> (N = 8) per </w:t>
      </w:r>
      <w:proofErr w:type="spellStart"/>
      <w:r w:rsidRPr="000A2DE8">
        <w:rPr>
          <w:sz w:val="22"/>
          <w:szCs w:val="22"/>
          <w:lang w:val="lt-LT" w:eastAsia="en-US"/>
        </w:rPr>
        <w:t>nazogastrinį</w:t>
      </w:r>
      <w:proofErr w:type="spellEnd"/>
      <w:r w:rsidRPr="000A2DE8">
        <w:rPr>
          <w:sz w:val="22"/>
          <w:szCs w:val="22"/>
          <w:lang w:val="lt-LT" w:eastAsia="en-US"/>
        </w:rPr>
        <w:t xml:space="preserve"> zondą, kaip p</w:t>
      </w:r>
      <w:r w:rsidR="00F063F0">
        <w:rPr>
          <w:sz w:val="22"/>
          <w:szCs w:val="22"/>
          <w:lang w:val="lt-LT" w:eastAsia="en-US"/>
        </w:rPr>
        <w:t>ridėtinį</w:t>
      </w:r>
      <w:r w:rsidRPr="000A2DE8">
        <w:rPr>
          <w:sz w:val="22"/>
          <w:szCs w:val="22"/>
          <w:lang w:val="lt-LT" w:eastAsia="en-US"/>
        </w:rPr>
        <w:t xml:space="preserve"> gydymą prie </w:t>
      </w:r>
      <w:proofErr w:type="spellStart"/>
      <w:r w:rsidRPr="000A2DE8">
        <w:rPr>
          <w:sz w:val="22"/>
          <w:szCs w:val="22"/>
          <w:lang w:val="lt-LT" w:eastAsia="en-US"/>
        </w:rPr>
        <w:t>iNO</w:t>
      </w:r>
      <w:proofErr w:type="spellEnd"/>
      <w:r w:rsidRPr="000A2DE8">
        <w:rPr>
          <w:sz w:val="22"/>
          <w:szCs w:val="22"/>
          <w:lang w:val="lt-LT" w:eastAsia="en-US"/>
        </w:rPr>
        <w:t xml:space="preserve">, iki visiško atpratinimo nuo </w:t>
      </w:r>
      <w:proofErr w:type="spellStart"/>
      <w:r w:rsidRPr="000A2DE8">
        <w:rPr>
          <w:sz w:val="22"/>
          <w:szCs w:val="22"/>
          <w:lang w:val="lt-LT" w:eastAsia="en-US"/>
        </w:rPr>
        <w:t>iNO</w:t>
      </w:r>
      <w:proofErr w:type="spellEnd"/>
      <w:r w:rsidRPr="000A2DE8">
        <w:rPr>
          <w:sz w:val="22"/>
          <w:szCs w:val="22"/>
          <w:lang w:val="lt-LT" w:eastAsia="en-US"/>
        </w:rPr>
        <w:t xml:space="preserve"> arba iki gydymo nesėkmės (nustatytos pagal </w:t>
      </w:r>
      <w:proofErr w:type="spellStart"/>
      <w:r w:rsidRPr="000A2DE8">
        <w:rPr>
          <w:sz w:val="22"/>
          <w:szCs w:val="22"/>
          <w:lang w:val="lt-LT" w:eastAsia="en-US"/>
        </w:rPr>
        <w:t>ekstrakorporinės</w:t>
      </w:r>
      <w:proofErr w:type="spellEnd"/>
      <w:r w:rsidRPr="000A2DE8">
        <w:rPr>
          <w:sz w:val="22"/>
          <w:szCs w:val="22"/>
          <w:lang w:val="lt-LT" w:eastAsia="en-US"/>
        </w:rPr>
        <w:t xml:space="preserve"> membranos </w:t>
      </w:r>
      <w:proofErr w:type="spellStart"/>
      <w:r w:rsidRPr="000A2DE8">
        <w:rPr>
          <w:sz w:val="22"/>
          <w:szCs w:val="22"/>
          <w:lang w:val="lt-LT" w:eastAsia="en-US"/>
        </w:rPr>
        <w:t>oksigenacijos</w:t>
      </w:r>
      <w:proofErr w:type="spellEnd"/>
      <w:r w:rsidRPr="000A2DE8">
        <w:rPr>
          <w:sz w:val="22"/>
          <w:szCs w:val="22"/>
          <w:lang w:val="lt-LT" w:eastAsia="en-US"/>
        </w:rPr>
        <w:t xml:space="preserve"> poreikį [ECMO] arba alternatyvaus plaučių </w:t>
      </w:r>
      <w:proofErr w:type="spellStart"/>
      <w:r w:rsidRPr="000A2DE8">
        <w:rPr>
          <w:sz w:val="22"/>
          <w:szCs w:val="22"/>
          <w:lang w:val="lt-LT" w:eastAsia="en-US"/>
        </w:rPr>
        <w:t>vazodila</w:t>
      </w:r>
      <w:r w:rsidR="009968D5">
        <w:rPr>
          <w:sz w:val="22"/>
          <w:szCs w:val="22"/>
          <w:lang w:val="lt-LT" w:eastAsia="en-US"/>
        </w:rPr>
        <w:t>ta</w:t>
      </w:r>
      <w:r w:rsidRPr="000A2DE8">
        <w:rPr>
          <w:sz w:val="22"/>
          <w:szCs w:val="22"/>
          <w:lang w:val="lt-LT" w:eastAsia="en-US"/>
        </w:rPr>
        <w:t>toriaus</w:t>
      </w:r>
      <w:proofErr w:type="spellEnd"/>
      <w:r w:rsidRPr="000A2DE8">
        <w:rPr>
          <w:sz w:val="22"/>
          <w:szCs w:val="22"/>
          <w:lang w:val="lt-LT" w:eastAsia="en-US"/>
        </w:rPr>
        <w:t xml:space="preserve"> naudojimo pradži</w:t>
      </w:r>
      <w:r w:rsidR="009968D5">
        <w:rPr>
          <w:sz w:val="22"/>
          <w:szCs w:val="22"/>
          <w:lang w:val="lt-LT" w:eastAsia="en-US"/>
        </w:rPr>
        <w:t>ą</w:t>
      </w:r>
      <w:r w:rsidRPr="000A2DE8">
        <w:rPr>
          <w:sz w:val="22"/>
          <w:szCs w:val="22"/>
          <w:lang w:val="lt-LT" w:eastAsia="en-US"/>
        </w:rPr>
        <w:t>), taikant ne ilgiau kaip 14 dienų.</w:t>
      </w:r>
    </w:p>
    <w:p w14:paraId="0A0B844A" w14:textId="77777777" w:rsidR="00E0107B" w:rsidRPr="000A2DE8" w:rsidRDefault="00E0107B" w:rsidP="00E0107B">
      <w:pPr>
        <w:pStyle w:val="prastasiniatinklio"/>
        <w:shd w:val="clear" w:color="auto" w:fill="FFFFFF"/>
        <w:spacing w:before="0" w:beforeAutospacing="0" w:after="0" w:afterAutospacing="0" w:line="260" w:lineRule="atLeast"/>
        <w:rPr>
          <w:sz w:val="22"/>
          <w:szCs w:val="22"/>
          <w:lang w:val="lt-LT" w:eastAsia="en-US"/>
        </w:rPr>
      </w:pPr>
    </w:p>
    <w:p w14:paraId="76DECF24" w14:textId="2EABF1C4" w:rsidR="00E0107B" w:rsidRPr="000A2DE8" w:rsidRDefault="00204477" w:rsidP="00E0107B">
      <w:pPr>
        <w:pStyle w:val="prastasiniatinklio"/>
        <w:shd w:val="clear" w:color="auto" w:fill="FFFFFF"/>
        <w:spacing w:before="0" w:beforeAutospacing="0" w:after="0" w:afterAutospacing="0" w:line="260" w:lineRule="atLeast"/>
        <w:rPr>
          <w:sz w:val="22"/>
          <w:szCs w:val="22"/>
          <w:lang w:val="lt-LT" w:eastAsia="en-US"/>
        </w:rPr>
      </w:pPr>
      <w:r w:rsidRPr="00204477">
        <w:rPr>
          <w:sz w:val="22"/>
          <w:szCs w:val="22"/>
          <w:lang w:val="lt-LT" w:eastAsia="en-US"/>
        </w:rPr>
        <w:t>Vidutinė gydymo tiriamuoju vaistiniu preparatu trukmė buvo</w:t>
      </w:r>
      <w:r>
        <w:rPr>
          <w:sz w:val="22"/>
          <w:szCs w:val="22"/>
          <w:lang w:val="lt-LT" w:eastAsia="en-US"/>
        </w:rPr>
        <w:t xml:space="preserve"> </w:t>
      </w:r>
      <w:r w:rsidR="00E0107B" w:rsidRPr="000A2DE8">
        <w:rPr>
          <w:sz w:val="22"/>
          <w:szCs w:val="22"/>
          <w:lang w:val="lt-LT" w:eastAsia="en-US"/>
        </w:rPr>
        <w:t>4,5 (intervalas: 0.5</w:t>
      </w:r>
      <w:r>
        <w:rPr>
          <w:sz w:val="22"/>
          <w:szCs w:val="22"/>
          <w:lang w:val="lt-LT" w:eastAsia="en-US"/>
        </w:rPr>
        <w:noBreakHyphen/>
      </w:r>
      <w:r w:rsidR="00E0107B" w:rsidRPr="000A2DE8">
        <w:rPr>
          <w:sz w:val="22"/>
          <w:szCs w:val="22"/>
          <w:lang w:val="lt-LT" w:eastAsia="en-US"/>
        </w:rPr>
        <w:t>10,0) dien</w:t>
      </w:r>
      <w:r>
        <w:rPr>
          <w:sz w:val="22"/>
          <w:szCs w:val="22"/>
          <w:lang w:val="lt-LT" w:eastAsia="en-US"/>
        </w:rPr>
        <w:t>o</w:t>
      </w:r>
      <w:r w:rsidR="00E0107B" w:rsidRPr="000A2DE8">
        <w:rPr>
          <w:sz w:val="22"/>
          <w:szCs w:val="22"/>
          <w:lang w:val="lt-LT" w:eastAsia="en-US"/>
        </w:rPr>
        <w:t xml:space="preserve">s </w:t>
      </w:r>
      <w:proofErr w:type="spellStart"/>
      <w:r w:rsidR="00E0107B" w:rsidRPr="000A2DE8">
        <w:rPr>
          <w:sz w:val="22"/>
          <w:szCs w:val="22"/>
          <w:lang w:val="lt-LT" w:eastAsia="en-US"/>
        </w:rPr>
        <w:t>bozentano</w:t>
      </w:r>
      <w:proofErr w:type="spellEnd"/>
      <w:r w:rsidR="00E0107B" w:rsidRPr="000A2DE8">
        <w:rPr>
          <w:sz w:val="22"/>
          <w:szCs w:val="22"/>
          <w:lang w:val="lt-LT" w:eastAsia="en-US"/>
        </w:rPr>
        <w:t xml:space="preserve"> grupėje ir 4</w:t>
      </w:r>
      <w:r>
        <w:rPr>
          <w:sz w:val="22"/>
          <w:szCs w:val="22"/>
          <w:lang w:val="lt-LT" w:eastAsia="en-US"/>
        </w:rPr>
        <w:t>,</w:t>
      </w:r>
      <w:r w:rsidR="00E0107B" w:rsidRPr="000A2DE8">
        <w:rPr>
          <w:sz w:val="22"/>
          <w:szCs w:val="22"/>
          <w:lang w:val="lt-LT" w:eastAsia="en-US"/>
        </w:rPr>
        <w:t>0 (intervalas: 2,5</w:t>
      </w:r>
      <w:r>
        <w:rPr>
          <w:sz w:val="22"/>
          <w:szCs w:val="22"/>
          <w:lang w:val="lt-LT" w:eastAsia="en-US"/>
        </w:rPr>
        <w:noBreakHyphen/>
      </w:r>
      <w:r w:rsidR="00E0107B" w:rsidRPr="000A2DE8">
        <w:rPr>
          <w:sz w:val="22"/>
          <w:szCs w:val="22"/>
          <w:lang w:val="lt-LT" w:eastAsia="en-US"/>
        </w:rPr>
        <w:t>6,5) dien</w:t>
      </w:r>
      <w:r w:rsidR="009968D5">
        <w:rPr>
          <w:sz w:val="22"/>
          <w:szCs w:val="22"/>
          <w:lang w:val="lt-LT" w:eastAsia="en-US"/>
        </w:rPr>
        <w:t>o</w:t>
      </w:r>
      <w:r w:rsidR="00E0107B" w:rsidRPr="000A2DE8">
        <w:rPr>
          <w:sz w:val="22"/>
          <w:szCs w:val="22"/>
          <w:lang w:val="lt-LT" w:eastAsia="en-US"/>
        </w:rPr>
        <w:t>s placebo grupėje.</w:t>
      </w:r>
    </w:p>
    <w:p w14:paraId="5CBD8420" w14:textId="77777777" w:rsidR="00E0107B" w:rsidRPr="000A2DE8" w:rsidRDefault="00E0107B" w:rsidP="00E0107B">
      <w:pPr>
        <w:pStyle w:val="prastasiniatinklio"/>
        <w:shd w:val="clear" w:color="auto" w:fill="FFFFFF"/>
        <w:spacing w:before="0" w:beforeAutospacing="0" w:after="0" w:afterAutospacing="0" w:line="260" w:lineRule="atLeast"/>
        <w:rPr>
          <w:sz w:val="22"/>
          <w:szCs w:val="22"/>
          <w:lang w:val="lt-LT" w:eastAsia="en-US"/>
        </w:rPr>
      </w:pPr>
    </w:p>
    <w:p w14:paraId="6D8296C4" w14:textId="5686AAC2" w:rsidR="00E0107B" w:rsidRPr="000A2DE8" w:rsidRDefault="00204477" w:rsidP="00E0107B">
      <w:pPr>
        <w:pStyle w:val="prastasiniatinklio"/>
        <w:shd w:val="clear" w:color="auto" w:fill="FFFFFF"/>
        <w:spacing w:before="0" w:beforeAutospacing="0" w:after="0" w:afterAutospacing="0" w:line="260" w:lineRule="atLeast"/>
        <w:rPr>
          <w:sz w:val="22"/>
          <w:szCs w:val="22"/>
          <w:lang w:val="lt-LT" w:eastAsia="en-US"/>
        </w:rPr>
      </w:pPr>
      <w:r w:rsidRPr="00204477">
        <w:rPr>
          <w:sz w:val="22"/>
          <w:szCs w:val="22"/>
          <w:lang w:val="lt-LT" w:eastAsia="en-US"/>
        </w:rPr>
        <w:t xml:space="preserve">Rezultatai nerodo papildomos </w:t>
      </w:r>
      <w:proofErr w:type="spellStart"/>
      <w:r w:rsidRPr="00204477">
        <w:rPr>
          <w:sz w:val="22"/>
          <w:szCs w:val="22"/>
          <w:lang w:val="lt-LT" w:eastAsia="en-US"/>
        </w:rPr>
        <w:t>bozentano</w:t>
      </w:r>
      <w:proofErr w:type="spellEnd"/>
      <w:r w:rsidRPr="00204477">
        <w:rPr>
          <w:sz w:val="22"/>
          <w:szCs w:val="22"/>
          <w:lang w:val="lt-LT" w:eastAsia="en-US"/>
        </w:rPr>
        <w:t xml:space="preserve"> </w:t>
      </w:r>
      <w:r w:rsidR="009968D5">
        <w:rPr>
          <w:sz w:val="22"/>
          <w:szCs w:val="22"/>
          <w:lang w:val="lt-LT" w:eastAsia="en-US"/>
        </w:rPr>
        <w:t xml:space="preserve">vartojimo </w:t>
      </w:r>
      <w:r w:rsidRPr="00204477">
        <w:rPr>
          <w:sz w:val="22"/>
          <w:szCs w:val="22"/>
          <w:lang w:val="lt-LT" w:eastAsia="en-US"/>
        </w:rPr>
        <w:t>naudos šioje populiacijoje</w:t>
      </w:r>
      <w:r w:rsidR="00E0107B" w:rsidRPr="000A2DE8">
        <w:rPr>
          <w:sz w:val="22"/>
          <w:szCs w:val="22"/>
          <w:lang w:val="lt-LT" w:eastAsia="en-US"/>
        </w:rPr>
        <w:t>:</w:t>
      </w:r>
    </w:p>
    <w:p w14:paraId="45DEC08F" w14:textId="1E8CB66D" w:rsidR="00E0107B" w:rsidRPr="000A2DE8" w:rsidRDefault="00204477" w:rsidP="00204477">
      <w:pPr>
        <w:pStyle w:val="prastasiniatinklio"/>
        <w:numPr>
          <w:ilvl w:val="0"/>
          <w:numId w:val="27"/>
        </w:numPr>
        <w:shd w:val="clear" w:color="auto" w:fill="FFFFFF"/>
        <w:spacing w:before="0" w:beforeAutospacing="0" w:after="0" w:afterAutospacing="0" w:line="260" w:lineRule="atLeast"/>
        <w:ind w:left="567" w:hanging="567"/>
        <w:rPr>
          <w:sz w:val="22"/>
          <w:szCs w:val="22"/>
          <w:lang w:val="lt-LT" w:eastAsia="en-US"/>
        </w:rPr>
      </w:pPr>
      <w:r>
        <w:rPr>
          <w:sz w:val="22"/>
          <w:szCs w:val="22"/>
          <w:lang w:val="lt-LT" w:eastAsia="en-US"/>
        </w:rPr>
        <w:t>v</w:t>
      </w:r>
      <w:r w:rsidR="00E0107B" w:rsidRPr="000A2DE8">
        <w:rPr>
          <w:sz w:val="22"/>
          <w:szCs w:val="22"/>
          <w:lang w:val="lt-LT" w:eastAsia="en-US"/>
        </w:rPr>
        <w:t xml:space="preserve">idutinis laikas iki visiško atpratinimo nuo </w:t>
      </w:r>
      <w:proofErr w:type="spellStart"/>
      <w:r w:rsidR="00E0107B" w:rsidRPr="000A2DE8">
        <w:rPr>
          <w:sz w:val="22"/>
          <w:szCs w:val="22"/>
          <w:lang w:val="lt-LT" w:eastAsia="en-US"/>
        </w:rPr>
        <w:t>iNO</w:t>
      </w:r>
      <w:proofErr w:type="spellEnd"/>
      <w:r w:rsidR="00E0107B" w:rsidRPr="000A2DE8">
        <w:rPr>
          <w:sz w:val="22"/>
          <w:szCs w:val="22"/>
          <w:lang w:val="lt-LT" w:eastAsia="en-US"/>
        </w:rPr>
        <w:t xml:space="preserve"> buvo 3,7</w:t>
      </w:r>
      <w:r w:rsidR="00A4277B">
        <w:rPr>
          <w:sz w:val="22"/>
          <w:szCs w:val="22"/>
          <w:lang w:val="lt-LT" w:eastAsia="en-US"/>
        </w:rPr>
        <w:t> </w:t>
      </w:r>
      <w:r w:rsidR="00E0107B" w:rsidRPr="000A2DE8">
        <w:rPr>
          <w:sz w:val="22"/>
          <w:szCs w:val="22"/>
          <w:lang w:val="lt-LT" w:eastAsia="en-US"/>
        </w:rPr>
        <w:t>dienos (95</w:t>
      </w:r>
      <w:r>
        <w:rPr>
          <w:sz w:val="22"/>
          <w:szCs w:val="22"/>
          <w:lang w:val="lt-LT" w:eastAsia="en-US"/>
        </w:rPr>
        <w:t> </w:t>
      </w:r>
      <w:r w:rsidR="00E0107B" w:rsidRPr="000A2DE8">
        <w:rPr>
          <w:sz w:val="22"/>
          <w:szCs w:val="22"/>
          <w:lang w:val="lt-LT" w:eastAsia="en-US"/>
        </w:rPr>
        <w:t xml:space="preserve">% pasikliautinumo intervalas [PI]: 1,17; 6,95) vartojant </w:t>
      </w:r>
      <w:proofErr w:type="spellStart"/>
      <w:r w:rsidR="00E0107B" w:rsidRPr="000A2DE8">
        <w:rPr>
          <w:sz w:val="22"/>
          <w:szCs w:val="22"/>
          <w:lang w:val="lt-LT" w:eastAsia="en-US"/>
        </w:rPr>
        <w:t>bozentan</w:t>
      </w:r>
      <w:r>
        <w:rPr>
          <w:sz w:val="22"/>
          <w:szCs w:val="22"/>
          <w:lang w:val="lt-LT" w:eastAsia="en-US"/>
        </w:rPr>
        <w:t>o</w:t>
      </w:r>
      <w:proofErr w:type="spellEnd"/>
      <w:r w:rsidR="00E0107B" w:rsidRPr="000A2DE8">
        <w:rPr>
          <w:sz w:val="22"/>
          <w:szCs w:val="22"/>
          <w:lang w:val="lt-LT" w:eastAsia="en-US"/>
        </w:rPr>
        <w:t>, ir 2,9</w:t>
      </w:r>
      <w:r w:rsidR="00A4277B">
        <w:rPr>
          <w:sz w:val="22"/>
          <w:szCs w:val="22"/>
          <w:lang w:val="lt-LT" w:eastAsia="en-US"/>
        </w:rPr>
        <w:t> </w:t>
      </w:r>
      <w:r w:rsidR="00E0107B" w:rsidRPr="000A2DE8">
        <w:rPr>
          <w:sz w:val="22"/>
          <w:szCs w:val="22"/>
          <w:lang w:val="lt-LT" w:eastAsia="en-US"/>
        </w:rPr>
        <w:t>dienos (95</w:t>
      </w:r>
      <w:r>
        <w:rPr>
          <w:sz w:val="22"/>
          <w:szCs w:val="22"/>
          <w:lang w:val="lt-LT" w:eastAsia="en-US"/>
        </w:rPr>
        <w:t> </w:t>
      </w:r>
      <w:r w:rsidR="00E0107B" w:rsidRPr="000A2DE8">
        <w:rPr>
          <w:sz w:val="22"/>
          <w:szCs w:val="22"/>
          <w:lang w:val="lt-LT" w:eastAsia="en-US"/>
        </w:rPr>
        <w:t>% PI: 1,26; 4,23) vartojant placeb</w:t>
      </w:r>
      <w:r>
        <w:rPr>
          <w:sz w:val="22"/>
          <w:szCs w:val="22"/>
          <w:lang w:val="lt-LT" w:eastAsia="en-US"/>
        </w:rPr>
        <w:t>o</w:t>
      </w:r>
      <w:r w:rsidR="00E0107B" w:rsidRPr="000A2DE8">
        <w:rPr>
          <w:sz w:val="22"/>
          <w:szCs w:val="22"/>
          <w:lang w:val="lt-LT" w:eastAsia="en-US"/>
        </w:rPr>
        <w:t xml:space="preserve"> (p = 0,34)</w:t>
      </w:r>
      <w:r>
        <w:rPr>
          <w:sz w:val="22"/>
          <w:szCs w:val="22"/>
          <w:lang w:val="lt-LT" w:eastAsia="en-US"/>
        </w:rPr>
        <w:t>;</w:t>
      </w:r>
    </w:p>
    <w:p w14:paraId="0D8E0266" w14:textId="29F314E8" w:rsidR="00E0107B" w:rsidRPr="000A2DE8" w:rsidRDefault="00204477" w:rsidP="00204477">
      <w:pPr>
        <w:pStyle w:val="prastasiniatinklio"/>
        <w:numPr>
          <w:ilvl w:val="0"/>
          <w:numId w:val="27"/>
        </w:numPr>
        <w:shd w:val="clear" w:color="auto" w:fill="FFFFFF"/>
        <w:spacing w:before="0" w:beforeAutospacing="0" w:after="0" w:afterAutospacing="0" w:line="260" w:lineRule="atLeast"/>
        <w:ind w:left="567" w:hanging="567"/>
        <w:rPr>
          <w:sz w:val="22"/>
          <w:szCs w:val="22"/>
          <w:lang w:val="lt-LT" w:eastAsia="en-US"/>
        </w:rPr>
      </w:pPr>
      <w:r>
        <w:rPr>
          <w:sz w:val="22"/>
          <w:szCs w:val="22"/>
          <w:lang w:val="lt-LT" w:eastAsia="en-US"/>
        </w:rPr>
        <w:t>v</w:t>
      </w:r>
      <w:r w:rsidR="00E0107B" w:rsidRPr="000A2DE8">
        <w:rPr>
          <w:sz w:val="22"/>
          <w:szCs w:val="22"/>
          <w:lang w:val="lt-LT" w:eastAsia="en-US"/>
        </w:rPr>
        <w:t>idutinis laikas iki visiško atpratinimo nuo mechaninio ventiliavimo buvo 10,8</w:t>
      </w:r>
      <w:r w:rsidR="00A4277B">
        <w:rPr>
          <w:sz w:val="22"/>
          <w:szCs w:val="22"/>
          <w:lang w:val="lt-LT" w:eastAsia="en-US"/>
        </w:rPr>
        <w:t> </w:t>
      </w:r>
      <w:r w:rsidR="00E0107B" w:rsidRPr="000A2DE8">
        <w:rPr>
          <w:sz w:val="22"/>
          <w:szCs w:val="22"/>
          <w:lang w:val="lt-LT" w:eastAsia="en-US"/>
        </w:rPr>
        <w:t>dien</w:t>
      </w:r>
      <w:r>
        <w:rPr>
          <w:sz w:val="22"/>
          <w:szCs w:val="22"/>
          <w:lang w:val="lt-LT" w:eastAsia="en-US"/>
        </w:rPr>
        <w:t>os</w:t>
      </w:r>
      <w:r w:rsidR="00E0107B" w:rsidRPr="000A2DE8">
        <w:rPr>
          <w:sz w:val="22"/>
          <w:szCs w:val="22"/>
          <w:lang w:val="lt-LT" w:eastAsia="en-US"/>
        </w:rPr>
        <w:t xml:space="preserve"> (95</w:t>
      </w:r>
      <w:r>
        <w:rPr>
          <w:sz w:val="22"/>
          <w:szCs w:val="22"/>
          <w:lang w:val="lt-LT" w:eastAsia="en-US"/>
        </w:rPr>
        <w:t> </w:t>
      </w:r>
      <w:r w:rsidR="00E0107B" w:rsidRPr="000A2DE8">
        <w:rPr>
          <w:sz w:val="22"/>
          <w:szCs w:val="22"/>
          <w:lang w:val="lt-LT" w:eastAsia="en-US"/>
        </w:rPr>
        <w:t>% PI: 3,21; 12,21</w:t>
      </w:r>
      <w:r w:rsidR="00A4277B">
        <w:rPr>
          <w:sz w:val="22"/>
          <w:szCs w:val="22"/>
          <w:lang w:val="lt-LT" w:eastAsia="en-US"/>
        </w:rPr>
        <w:t> </w:t>
      </w:r>
      <w:r w:rsidR="00E0107B" w:rsidRPr="000A2DE8">
        <w:rPr>
          <w:sz w:val="22"/>
          <w:szCs w:val="22"/>
          <w:lang w:val="lt-LT" w:eastAsia="en-US"/>
        </w:rPr>
        <w:t>dien</w:t>
      </w:r>
      <w:r w:rsidR="009968D5">
        <w:rPr>
          <w:sz w:val="22"/>
          <w:szCs w:val="22"/>
          <w:lang w:val="lt-LT" w:eastAsia="en-US"/>
        </w:rPr>
        <w:t>os</w:t>
      </w:r>
      <w:r w:rsidR="00E0107B" w:rsidRPr="000A2DE8">
        <w:rPr>
          <w:sz w:val="22"/>
          <w:szCs w:val="22"/>
          <w:lang w:val="lt-LT" w:eastAsia="en-US"/>
        </w:rPr>
        <w:t xml:space="preserve">) vartojant </w:t>
      </w:r>
      <w:proofErr w:type="spellStart"/>
      <w:r w:rsidR="00E0107B" w:rsidRPr="000A2DE8">
        <w:rPr>
          <w:sz w:val="22"/>
          <w:szCs w:val="22"/>
          <w:lang w:val="lt-LT" w:eastAsia="en-US"/>
        </w:rPr>
        <w:t>bozentan</w:t>
      </w:r>
      <w:r>
        <w:rPr>
          <w:sz w:val="22"/>
          <w:szCs w:val="22"/>
          <w:lang w:val="lt-LT" w:eastAsia="en-US"/>
        </w:rPr>
        <w:t>o</w:t>
      </w:r>
      <w:proofErr w:type="spellEnd"/>
      <w:r w:rsidR="00E0107B" w:rsidRPr="000A2DE8">
        <w:rPr>
          <w:sz w:val="22"/>
          <w:szCs w:val="22"/>
          <w:lang w:val="lt-LT" w:eastAsia="en-US"/>
        </w:rPr>
        <w:t>, ir 8,6</w:t>
      </w:r>
      <w:r w:rsidR="00A4277B">
        <w:rPr>
          <w:sz w:val="22"/>
          <w:szCs w:val="22"/>
          <w:lang w:val="lt-LT" w:eastAsia="en-US"/>
        </w:rPr>
        <w:t> </w:t>
      </w:r>
      <w:r w:rsidR="00E0107B" w:rsidRPr="000A2DE8">
        <w:rPr>
          <w:sz w:val="22"/>
          <w:szCs w:val="22"/>
          <w:lang w:val="lt-LT" w:eastAsia="en-US"/>
        </w:rPr>
        <w:t>dienos (95</w:t>
      </w:r>
      <w:r>
        <w:rPr>
          <w:sz w:val="22"/>
          <w:szCs w:val="22"/>
          <w:lang w:val="lt-LT" w:eastAsia="en-US"/>
        </w:rPr>
        <w:t> </w:t>
      </w:r>
      <w:r w:rsidR="00E0107B" w:rsidRPr="000A2DE8">
        <w:rPr>
          <w:sz w:val="22"/>
          <w:szCs w:val="22"/>
          <w:lang w:val="lt-LT" w:eastAsia="en-US"/>
        </w:rPr>
        <w:t>% PI: 3,71; 9,66</w:t>
      </w:r>
      <w:r w:rsidR="00A4277B">
        <w:rPr>
          <w:sz w:val="22"/>
          <w:szCs w:val="22"/>
          <w:lang w:val="lt-LT" w:eastAsia="en-US"/>
        </w:rPr>
        <w:t> </w:t>
      </w:r>
      <w:r w:rsidR="00E0107B" w:rsidRPr="000A2DE8">
        <w:rPr>
          <w:sz w:val="22"/>
          <w:szCs w:val="22"/>
          <w:lang w:val="lt-LT" w:eastAsia="en-US"/>
        </w:rPr>
        <w:t>dienos) vartojant placeb</w:t>
      </w:r>
      <w:r>
        <w:rPr>
          <w:sz w:val="22"/>
          <w:szCs w:val="22"/>
          <w:lang w:val="lt-LT" w:eastAsia="en-US"/>
        </w:rPr>
        <w:t>o</w:t>
      </w:r>
      <w:r w:rsidR="00E0107B" w:rsidRPr="000A2DE8">
        <w:rPr>
          <w:sz w:val="22"/>
          <w:szCs w:val="22"/>
          <w:lang w:val="lt-LT" w:eastAsia="en-US"/>
        </w:rPr>
        <w:t xml:space="preserve"> (p = 0,24)</w:t>
      </w:r>
      <w:r>
        <w:rPr>
          <w:sz w:val="22"/>
          <w:szCs w:val="22"/>
          <w:lang w:val="lt-LT" w:eastAsia="en-US"/>
        </w:rPr>
        <w:t>;</w:t>
      </w:r>
    </w:p>
    <w:p w14:paraId="1BFEAB5E" w14:textId="5DAD19BA" w:rsidR="00E0107B" w:rsidRPr="000A2DE8" w:rsidRDefault="00204477" w:rsidP="00204477">
      <w:pPr>
        <w:pStyle w:val="prastasiniatinklio"/>
        <w:numPr>
          <w:ilvl w:val="0"/>
          <w:numId w:val="27"/>
        </w:numPr>
        <w:shd w:val="clear" w:color="auto" w:fill="FFFFFF"/>
        <w:spacing w:before="0" w:beforeAutospacing="0" w:after="0" w:afterAutospacing="0" w:line="260" w:lineRule="atLeast"/>
        <w:ind w:left="567" w:hanging="567"/>
        <w:rPr>
          <w:sz w:val="22"/>
          <w:szCs w:val="22"/>
          <w:lang w:val="lt-LT" w:eastAsia="en-US"/>
        </w:rPr>
      </w:pPr>
      <w:r>
        <w:rPr>
          <w:sz w:val="22"/>
          <w:szCs w:val="22"/>
          <w:lang w:val="lt-LT" w:eastAsia="en-US"/>
        </w:rPr>
        <w:t>v</w:t>
      </w:r>
      <w:r w:rsidR="00E0107B" w:rsidRPr="000A2DE8">
        <w:rPr>
          <w:sz w:val="22"/>
          <w:szCs w:val="22"/>
          <w:lang w:val="lt-LT" w:eastAsia="en-US"/>
        </w:rPr>
        <w:t xml:space="preserve">ienas pacientas </w:t>
      </w:r>
      <w:proofErr w:type="spellStart"/>
      <w:r w:rsidR="00E0107B" w:rsidRPr="000A2DE8">
        <w:rPr>
          <w:sz w:val="22"/>
          <w:szCs w:val="22"/>
          <w:lang w:val="lt-LT" w:eastAsia="en-US"/>
        </w:rPr>
        <w:t>bozentano</w:t>
      </w:r>
      <w:proofErr w:type="spellEnd"/>
      <w:r w:rsidR="00E0107B" w:rsidRPr="000A2DE8">
        <w:rPr>
          <w:sz w:val="22"/>
          <w:szCs w:val="22"/>
          <w:lang w:val="lt-LT" w:eastAsia="en-US"/>
        </w:rPr>
        <w:t xml:space="preserve"> grupėje patyrė gydymo nesėkmę (prireikė ECMO pagal protokolo apibrėžimą), kuri buvo paskelbta remiantis padidėjusiomis </w:t>
      </w:r>
      <w:proofErr w:type="spellStart"/>
      <w:r w:rsidR="00E0107B" w:rsidRPr="000A2DE8">
        <w:rPr>
          <w:sz w:val="22"/>
          <w:szCs w:val="22"/>
          <w:lang w:val="lt-LT" w:eastAsia="en-US"/>
        </w:rPr>
        <w:t>oksigenacijos</w:t>
      </w:r>
      <w:proofErr w:type="spellEnd"/>
      <w:r w:rsidR="00E0107B" w:rsidRPr="000A2DE8">
        <w:rPr>
          <w:sz w:val="22"/>
          <w:szCs w:val="22"/>
          <w:lang w:val="lt-LT" w:eastAsia="en-US"/>
        </w:rPr>
        <w:t xml:space="preserve"> rodiklio reikšmėmis per 8 val. nuo pirmosios tiriamojo vaist</w:t>
      </w:r>
      <w:r w:rsidR="00951BBB">
        <w:rPr>
          <w:sz w:val="22"/>
          <w:szCs w:val="22"/>
          <w:lang w:val="lt-LT" w:eastAsia="en-US"/>
        </w:rPr>
        <w:t>ini</w:t>
      </w:r>
      <w:r w:rsidR="00E0107B" w:rsidRPr="000A2DE8">
        <w:rPr>
          <w:sz w:val="22"/>
          <w:szCs w:val="22"/>
          <w:lang w:val="lt-LT" w:eastAsia="en-US"/>
        </w:rPr>
        <w:t>o</w:t>
      </w:r>
      <w:r w:rsidR="00951BBB">
        <w:rPr>
          <w:sz w:val="22"/>
          <w:szCs w:val="22"/>
          <w:lang w:val="lt-LT" w:eastAsia="en-US"/>
        </w:rPr>
        <w:t xml:space="preserve"> preparato</w:t>
      </w:r>
      <w:r w:rsidR="00E0107B" w:rsidRPr="000A2DE8">
        <w:rPr>
          <w:sz w:val="22"/>
          <w:szCs w:val="22"/>
          <w:lang w:val="lt-LT" w:eastAsia="en-US"/>
        </w:rPr>
        <w:t xml:space="preserve"> dozės. Šis pacientas </w:t>
      </w:r>
      <w:r w:rsidR="00DF11A0">
        <w:rPr>
          <w:sz w:val="22"/>
          <w:szCs w:val="22"/>
          <w:lang w:val="lt-LT" w:eastAsia="en-US"/>
        </w:rPr>
        <w:t>pasveiko</w:t>
      </w:r>
      <w:r w:rsidR="00E0107B" w:rsidRPr="000A2DE8">
        <w:rPr>
          <w:sz w:val="22"/>
          <w:szCs w:val="22"/>
          <w:lang w:val="lt-LT" w:eastAsia="en-US"/>
        </w:rPr>
        <w:t xml:space="preserve"> per 60</w:t>
      </w:r>
      <w:r w:rsidR="00A4277B">
        <w:rPr>
          <w:sz w:val="22"/>
          <w:szCs w:val="22"/>
          <w:lang w:val="lt-LT" w:eastAsia="en-US"/>
        </w:rPr>
        <w:t> </w:t>
      </w:r>
      <w:r w:rsidR="00E0107B" w:rsidRPr="000A2DE8">
        <w:rPr>
          <w:sz w:val="22"/>
          <w:szCs w:val="22"/>
          <w:lang w:val="lt-LT" w:eastAsia="en-US"/>
        </w:rPr>
        <w:t>dienų tęstinį laikotarpį.</w:t>
      </w:r>
    </w:p>
    <w:p w14:paraId="1401045A" w14:textId="77777777" w:rsidR="00E0107B" w:rsidRPr="000A2DE8" w:rsidRDefault="00E0107B" w:rsidP="00E0107B">
      <w:pPr>
        <w:widowControl w:val="0"/>
        <w:tabs>
          <w:tab w:val="left" w:pos="9270"/>
        </w:tabs>
        <w:autoSpaceDE w:val="0"/>
        <w:autoSpaceDN w:val="0"/>
        <w:adjustRightInd w:val="0"/>
        <w:spacing w:after="0" w:line="240" w:lineRule="auto"/>
        <w:rPr>
          <w:rFonts w:ascii="Times New Roman" w:eastAsia="Times New Roman" w:hAnsi="Times New Roman"/>
        </w:rPr>
      </w:pPr>
    </w:p>
    <w:p w14:paraId="476E5E0B" w14:textId="54C0D9CC" w:rsidR="00E0107B" w:rsidRDefault="00DF11A0" w:rsidP="000E41E7">
      <w:pPr>
        <w:keepNext/>
        <w:widowControl w:val="0"/>
        <w:tabs>
          <w:tab w:val="left" w:pos="9270"/>
        </w:tabs>
        <w:autoSpaceDE w:val="0"/>
        <w:autoSpaceDN w:val="0"/>
        <w:adjustRightInd w:val="0"/>
        <w:spacing w:after="0" w:line="240" w:lineRule="auto"/>
        <w:rPr>
          <w:rFonts w:ascii="Times New Roman" w:hAnsi="Times New Roman"/>
          <w:i/>
          <w:spacing w:val="-1"/>
        </w:rPr>
      </w:pPr>
      <w:r>
        <w:rPr>
          <w:rFonts w:ascii="Times New Roman" w:hAnsi="Times New Roman"/>
          <w:i/>
          <w:spacing w:val="-1"/>
        </w:rPr>
        <w:t>Derinys</w:t>
      </w:r>
      <w:r w:rsidR="00E0107B" w:rsidRPr="00A26D2B">
        <w:rPr>
          <w:rFonts w:ascii="Times New Roman" w:hAnsi="Times New Roman"/>
          <w:i/>
          <w:spacing w:val="-1"/>
        </w:rPr>
        <w:t xml:space="preserve"> su </w:t>
      </w:r>
      <w:proofErr w:type="spellStart"/>
      <w:r w:rsidR="00E0107B" w:rsidRPr="00A26D2B">
        <w:rPr>
          <w:rFonts w:ascii="Times New Roman" w:hAnsi="Times New Roman"/>
          <w:i/>
          <w:spacing w:val="-1"/>
        </w:rPr>
        <w:t>epoprostenoliu</w:t>
      </w:r>
      <w:proofErr w:type="spellEnd"/>
    </w:p>
    <w:p w14:paraId="701AB1BF" w14:textId="64422F54" w:rsidR="00E0107B" w:rsidRPr="000A2DE8" w:rsidRDefault="00E0107B" w:rsidP="00E0107B">
      <w:pPr>
        <w:widowControl w:val="0"/>
        <w:tabs>
          <w:tab w:val="left" w:pos="9270"/>
        </w:tabs>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ir </w:t>
      </w:r>
      <w:proofErr w:type="spellStart"/>
      <w:r w:rsidRPr="000A2DE8">
        <w:rPr>
          <w:rFonts w:ascii="Times New Roman" w:hAnsi="Times New Roman"/>
          <w:spacing w:val="2"/>
        </w:rPr>
        <w:t>epoprostenolio</w:t>
      </w:r>
      <w:proofErr w:type="spellEnd"/>
      <w:r w:rsidRPr="000A2DE8">
        <w:rPr>
          <w:rFonts w:ascii="Times New Roman" w:hAnsi="Times New Roman"/>
          <w:spacing w:val="2"/>
        </w:rPr>
        <w:t xml:space="preserve"> derinys buvo tiriamas dviejų tyrimų metu: AC-052-355 (BREATHE-2) ir AC-052-356 (BREATHE-3). AC-052-355 buvo, </w:t>
      </w:r>
      <w:proofErr w:type="spellStart"/>
      <w:r w:rsidRPr="000A2DE8">
        <w:rPr>
          <w:rFonts w:ascii="Times New Roman" w:hAnsi="Times New Roman"/>
          <w:spacing w:val="2"/>
        </w:rPr>
        <w:t>daugiacentris</w:t>
      </w:r>
      <w:proofErr w:type="spellEnd"/>
      <w:r w:rsidRPr="000A2DE8">
        <w:rPr>
          <w:rFonts w:ascii="Times New Roman" w:hAnsi="Times New Roman"/>
          <w:spacing w:val="2"/>
        </w:rPr>
        <w:t xml:space="preserve">, atsitiktinės atrankos, dvigubai aklas lygiagrečių grupių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tyrimas, palyginti su placebu 33</w:t>
      </w:r>
      <w:r w:rsidR="00A4277B">
        <w:rPr>
          <w:rFonts w:ascii="Times New Roman" w:hAnsi="Times New Roman"/>
          <w:spacing w:val="2"/>
        </w:rPr>
        <w:t> </w:t>
      </w:r>
      <w:r w:rsidRPr="000A2DE8">
        <w:rPr>
          <w:rFonts w:ascii="Times New Roman" w:hAnsi="Times New Roman"/>
          <w:spacing w:val="2"/>
        </w:rPr>
        <w:t>pacientams, sergantiems sunkia P</w:t>
      </w:r>
      <w:r w:rsidR="00034400">
        <w:rPr>
          <w:rFonts w:ascii="Times New Roman" w:hAnsi="Times New Roman"/>
          <w:spacing w:val="2"/>
        </w:rPr>
        <w:t>A</w:t>
      </w:r>
      <w:r w:rsidRPr="000A2DE8">
        <w:rPr>
          <w:rFonts w:ascii="Times New Roman" w:hAnsi="Times New Roman"/>
          <w:spacing w:val="2"/>
        </w:rPr>
        <w:t xml:space="preserve">H, kuriems buvo kartu skiriamas gydymas </w:t>
      </w:r>
      <w:proofErr w:type="spellStart"/>
      <w:r w:rsidRPr="000A2DE8">
        <w:rPr>
          <w:rFonts w:ascii="Times New Roman" w:hAnsi="Times New Roman"/>
          <w:spacing w:val="2"/>
        </w:rPr>
        <w:t>epoprostenoliu</w:t>
      </w:r>
      <w:proofErr w:type="spellEnd"/>
      <w:r w:rsidRPr="000A2DE8">
        <w:rPr>
          <w:rFonts w:ascii="Times New Roman" w:hAnsi="Times New Roman"/>
          <w:spacing w:val="2"/>
        </w:rPr>
        <w:t>. AC-052-356 buvo atviras, nekontroliuojamas klinikinis tyrimas; 10 iš 19 </w:t>
      </w:r>
      <w:r w:rsidR="00DF11A0">
        <w:rPr>
          <w:rFonts w:ascii="Times New Roman" w:hAnsi="Times New Roman"/>
          <w:spacing w:val="2"/>
        </w:rPr>
        <w:t>vaikų</w:t>
      </w:r>
      <w:r w:rsidRPr="000A2DE8">
        <w:rPr>
          <w:rFonts w:ascii="Times New Roman" w:hAnsi="Times New Roman"/>
          <w:spacing w:val="2"/>
        </w:rPr>
        <w:t xml:space="preserve"> vienu metu buvo gydomi ir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ir </w:t>
      </w:r>
      <w:proofErr w:type="spellStart"/>
      <w:r w:rsidRPr="000A2DE8">
        <w:rPr>
          <w:rFonts w:ascii="Times New Roman" w:hAnsi="Times New Roman"/>
          <w:spacing w:val="2"/>
        </w:rPr>
        <w:t>epoprostenoliu</w:t>
      </w:r>
      <w:proofErr w:type="spellEnd"/>
      <w:r w:rsidRPr="000A2DE8">
        <w:rPr>
          <w:rFonts w:ascii="Times New Roman" w:hAnsi="Times New Roman"/>
          <w:spacing w:val="2"/>
        </w:rPr>
        <w:t xml:space="preserve"> 12 savaičių tyrimo laikotarpiu. Šio derinio saug</w:t>
      </w:r>
      <w:r w:rsidR="00DF11A0">
        <w:rPr>
          <w:rFonts w:ascii="Times New Roman" w:hAnsi="Times New Roman"/>
          <w:spacing w:val="2"/>
        </w:rPr>
        <w:t>umo savybės</w:t>
      </w:r>
      <w:r w:rsidRPr="000A2DE8">
        <w:rPr>
          <w:rFonts w:ascii="Times New Roman" w:hAnsi="Times New Roman"/>
          <w:spacing w:val="2"/>
        </w:rPr>
        <w:t xml:space="preserve"> nesiskyrė nuo t</w:t>
      </w:r>
      <w:r w:rsidR="00DF11A0">
        <w:rPr>
          <w:rFonts w:ascii="Times New Roman" w:hAnsi="Times New Roman"/>
          <w:spacing w:val="2"/>
        </w:rPr>
        <w:t>ų</w:t>
      </w:r>
      <w:r w:rsidRPr="000A2DE8">
        <w:rPr>
          <w:rFonts w:ascii="Times New Roman" w:hAnsi="Times New Roman"/>
          <w:spacing w:val="2"/>
        </w:rPr>
        <w:t>, kuri</w:t>
      </w:r>
      <w:r w:rsidR="00DF11A0">
        <w:rPr>
          <w:rFonts w:ascii="Times New Roman" w:hAnsi="Times New Roman"/>
          <w:spacing w:val="2"/>
        </w:rPr>
        <w:t>ų</w:t>
      </w:r>
      <w:r w:rsidRPr="000A2DE8">
        <w:rPr>
          <w:rFonts w:ascii="Times New Roman" w:hAnsi="Times New Roman"/>
          <w:spacing w:val="2"/>
        </w:rPr>
        <w:t xml:space="preserve"> buvo tikimasi su kiekvienu komponentu atskirai, o gydymą </w:t>
      </w:r>
      <w:r w:rsidR="00DF11A0">
        <w:rPr>
          <w:rFonts w:ascii="Times New Roman" w:hAnsi="Times New Roman"/>
          <w:spacing w:val="2"/>
        </w:rPr>
        <w:t xml:space="preserve">deriniu </w:t>
      </w:r>
      <w:r w:rsidRPr="000A2DE8">
        <w:rPr>
          <w:rFonts w:ascii="Times New Roman" w:hAnsi="Times New Roman"/>
          <w:spacing w:val="2"/>
        </w:rPr>
        <w:t>gerai toleravo ir vaikai, ir suaugusieji. Šio derinio klinikinė nauda nebuvo nustatyta.</w:t>
      </w:r>
    </w:p>
    <w:p w14:paraId="4B21DFDA"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6D958496" w14:textId="2ADEA98F" w:rsidR="00E0107B" w:rsidRDefault="00E0107B" w:rsidP="00E0107B">
      <w:pPr>
        <w:widowControl w:val="0"/>
        <w:autoSpaceDE w:val="0"/>
        <w:autoSpaceDN w:val="0"/>
        <w:adjustRightInd w:val="0"/>
        <w:spacing w:after="0" w:line="240" w:lineRule="auto"/>
        <w:rPr>
          <w:rFonts w:ascii="Times New Roman" w:hAnsi="Times New Roman"/>
          <w:i/>
        </w:rPr>
      </w:pPr>
      <w:r w:rsidRPr="00A26D2B">
        <w:rPr>
          <w:rFonts w:ascii="Times New Roman" w:hAnsi="Times New Roman"/>
          <w:i/>
        </w:rPr>
        <w:t>Sisteminė sklerozė su progresuojančia pirštų opalige</w:t>
      </w:r>
    </w:p>
    <w:p w14:paraId="1C0C58E5" w14:textId="442F2E32"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Dvejuose atsitiktinių imčių, dvigubai koduotuose, </w:t>
      </w:r>
      <w:proofErr w:type="spellStart"/>
      <w:r w:rsidRPr="000A2DE8">
        <w:rPr>
          <w:rFonts w:ascii="Times New Roman" w:hAnsi="Times New Roman"/>
          <w:spacing w:val="2"/>
        </w:rPr>
        <w:t>daugiacentriuose</w:t>
      </w:r>
      <w:proofErr w:type="spellEnd"/>
      <w:r w:rsidRPr="000A2DE8">
        <w:rPr>
          <w:rFonts w:ascii="Times New Roman" w:hAnsi="Times New Roman"/>
          <w:spacing w:val="2"/>
        </w:rPr>
        <w:t xml:space="preserve">, placebu kontroliuotuose klinikiniuose tyrimuose, kuriuose dalyvavo 122 (tyrimas AC-052-401 </w:t>
      </w:r>
      <w:r w:rsidR="00034400">
        <w:rPr>
          <w:rFonts w:ascii="Times New Roman" w:hAnsi="Times New Roman"/>
          <w:spacing w:val="2"/>
        </w:rPr>
        <w:t>[</w:t>
      </w:r>
      <w:r w:rsidRPr="000A2DE8">
        <w:rPr>
          <w:rFonts w:ascii="Times New Roman" w:hAnsi="Times New Roman"/>
          <w:spacing w:val="2"/>
        </w:rPr>
        <w:t>RAPIDS-1</w:t>
      </w:r>
      <w:r w:rsidR="00034400">
        <w:rPr>
          <w:rFonts w:ascii="Times New Roman" w:hAnsi="Times New Roman"/>
          <w:spacing w:val="2"/>
        </w:rPr>
        <w:t>]</w:t>
      </w:r>
      <w:r w:rsidRPr="000A2DE8">
        <w:rPr>
          <w:rFonts w:ascii="Times New Roman" w:hAnsi="Times New Roman"/>
          <w:spacing w:val="2"/>
        </w:rPr>
        <w:t xml:space="preserve">) ir 190 (tyrimas AC-052-331 </w:t>
      </w:r>
      <w:r w:rsidR="00034400">
        <w:rPr>
          <w:rFonts w:ascii="Times New Roman" w:hAnsi="Times New Roman"/>
          <w:spacing w:val="2"/>
        </w:rPr>
        <w:t>[</w:t>
      </w:r>
      <w:r w:rsidRPr="000A2DE8">
        <w:rPr>
          <w:rFonts w:ascii="Times New Roman" w:hAnsi="Times New Roman"/>
          <w:spacing w:val="2"/>
        </w:rPr>
        <w:t>RAPIDS-2</w:t>
      </w:r>
      <w:r w:rsidR="00034400">
        <w:rPr>
          <w:rFonts w:ascii="Times New Roman" w:hAnsi="Times New Roman"/>
          <w:spacing w:val="2"/>
        </w:rPr>
        <w:t>]</w:t>
      </w:r>
      <w:r w:rsidRPr="000A2DE8">
        <w:rPr>
          <w:rFonts w:ascii="Times New Roman" w:hAnsi="Times New Roman"/>
          <w:spacing w:val="2"/>
        </w:rPr>
        <w:t>) suaugusių pacientų, sergančių sistemine skleroze ir pirštų opalige (progresuojančia pirštų opalige arba jeigu pirštų opaligė buvo pasireiškusi per ankstesnius metus). Tyrime AC-052-331 dalyvavo pacientai, kuriems neseniai pirštų opaligė buvo pasireiškusi bent vieną kartą, o abiejuose tyrimuose 85</w:t>
      </w:r>
      <w:r w:rsidR="00034400">
        <w:rPr>
          <w:rFonts w:ascii="Times New Roman" w:hAnsi="Times New Roman"/>
          <w:spacing w:val="2"/>
        </w:rPr>
        <w:t> </w:t>
      </w:r>
      <w:r w:rsidRPr="000A2DE8">
        <w:rPr>
          <w:rFonts w:ascii="Times New Roman" w:hAnsi="Times New Roman"/>
          <w:spacing w:val="2"/>
        </w:rPr>
        <w:t>% pacientų progresuojančia pirštų opalige sirgo tyrimų pradžioje. Po 4 savaičių gydymo 62,5</w:t>
      </w:r>
      <w:r w:rsidR="00034400">
        <w:rPr>
          <w:rFonts w:ascii="Times New Roman" w:hAnsi="Times New Roman"/>
          <w:spacing w:val="2"/>
        </w:rPr>
        <w:t> </w:t>
      </w:r>
      <w:r w:rsidRPr="000A2DE8">
        <w:rPr>
          <w:rFonts w:ascii="Times New Roman" w:hAnsi="Times New Roman"/>
          <w:spacing w:val="2"/>
        </w:rPr>
        <w:t xml:space="preserve">mg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doze dukart per parą, šiuose abejuose tyrimuose buvo tiriama 125</w:t>
      </w:r>
      <w:r w:rsidR="00034400">
        <w:rPr>
          <w:rFonts w:ascii="Times New Roman" w:hAnsi="Times New Roman"/>
          <w:spacing w:val="2"/>
        </w:rPr>
        <w:t> </w:t>
      </w:r>
      <w:r w:rsidRPr="000A2DE8">
        <w:rPr>
          <w:rFonts w:ascii="Times New Roman" w:hAnsi="Times New Roman"/>
          <w:spacing w:val="2"/>
        </w:rPr>
        <w:t>mg dukart per parą</w:t>
      </w:r>
      <w:r w:rsidR="00EC1089">
        <w:rPr>
          <w:rFonts w:ascii="Times New Roman" w:hAnsi="Times New Roman"/>
          <w:spacing w:val="2"/>
        </w:rPr>
        <w:t xml:space="preserve"> vartojama palaikomoji dozė</w:t>
      </w:r>
      <w:r w:rsidRPr="000A2DE8">
        <w:rPr>
          <w:rFonts w:ascii="Times New Roman" w:hAnsi="Times New Roman"/>
          <w:spacing w:val="2"/>
        </w:rPr>
        <w:t>. Gydymas dvigubai koduotu būdu truko 16 savaičių tyrime AC-052-401 ir 24 savaites tyrime AC-052-331.</w:t>
      </w:r>
    </w:p>
    <w:p w14:paraId="20BAF9F9"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40148273" w14:textId="46127BF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lastRenderedPageBreak/>
        <w:t>Papildomai gydyti sisteminę sklerozę ir pirštų opas buvo leidžiama, jei nuolatinis gydymas truko ne mažiau kaip 1 mėnesį prieš gydymą tiriamuoju vaist</w:t>
      </w:r>
      <w:r w:rsidR="00034400">
        <w:rPr>
          <w:rFonts w:ascii="Times New Roman" w:hAnsi="Times New Roman"/>
          <w:spacing w:val="-1"/>
        </w:rPr>
        <w:t>ini</w:t>
      </w:r>
      <w:r w:rsidRPr="000A2DE8">
        <w:rPr>
          <w:rFonts w:ascii="Times New Roman" w:hAnsi="Times New Roman"/>
          <w:spacing w:val="-1"/>
        </w:rPr>
        <w:t>u</w:t>
      </w:r>
      <w:r w:rsidR="00034400">
        <w:rPr>
          <w:rFonts w:ascii="Times New Roman" w:hAnsi="Times New Roman"/>
          <w:spacing w:val="-1"/>
        </w:rPr>
        <w:t xml:space="preserve"> preparatu</w:t>
      </w:r>
      <w:r w:rsidRPr="000A2DE8">
        <w:rPr>
          <w:rFonts w:ascii="Times New Roman" w:hAnsi="Times New Roman"/>
          <w:spacing w:val="-1"/>
        </w:rPr>
        <w:t xml:space="preserve"> ir dvigubai koduotų tyrimų metu.</w:t>
      </w:r>
    </w:p>
    <w:p w14:paraId="6DDD4A12"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18E71A06" w14:textId="23886352"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Pirminis vertinimo kriterijus abejuose tyrimuose buvo naujų pirštų opų, atsivėrusių nuo tyrimų pradžios, skaičius.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gydomiems pacientams terapijos metu atsivėrė mažiau naujų pirštų opų, nei placeb</w:t>
      </w:r>
      <w:r w:rsidR="00CF0FD0">
        <w:rPr>
          <w:rFonts w:ascii="Times New Roman" w:hAnsi="Times New Roman"/>
          <w:spacing w:val="2"/>
        </w:rPr>
        <w:t>o</w:t>
      </w:r>
      <w:r w:rsidRPr="000A2DE8">
        <w:rPr>
          <w:rFonts w:ascii="Times New Roman" w:hAnsi="Times New Roman"/>
          <w:spacing w:val="2"/>
        </w:rPr>
        <w:t xml:space="preserve"> vartojusiems </w:t>
      </w:r>
      <w:r w:rsidR="00034400">
        <w:rPr>
          <w:rFonts w:ascii="Times New Roman" w:hAnsi="Times New Roman"/>
          <w:spacing w:val="2"/>
        </w:rPr>
        <w:t>pacientams</w:t>
      </w:r>
      <w:r w:rsidRPr="000A2DE8">
        <w:rPr>
          <w:rFonts w:ascii="Times New Roman" w:hAnsi="Times New Roman"/>
          <w:spacing w:val="2"/>
        </w:rPr>
        <w:t xml:space="preserve">. Tyrime AC-052-401, per 16 gydymo savaičių dvigubai koduotu būdu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grupės pacientams išsivystė vidutiniškai 1,4 naujų pirštų opų </w:t>
      </w:r>
      <w:r w:rsidRPr="000A2DE8">
        <w:rPr>
          <w:rFonts w:ascii="Times New Roman" w:hAnsi="Times New Roman"/>
          <w:spacing w:val="1"/>
        </w:rPr>
        <w:t xml:space="preserve">palyginti su 2,7 naujų pirštų opų placebo </w:t>
      </w:r>
      <w:r w:rsidR="00EC1089">
        <w:rPr>
          <w:rFonts w:ascii="Times New Roman" w:hAnsi="Times New Roman"/>
          <w:spacing w:val="1"/>
        </w:rPr>
        <w:t xml:space="preserve">grupėje </w:t>
      </w:r>
      <w:r w:rsidRPr="000A2DE8">
        <w:rPr>
          <w:rFonts w:ascii="Times New Roman" w:hAnsi="Times New Roman"/>
          <w:spacing w:val="1"/>
        </w:rPr>
        <w:t>(p = 0</w:t>
      </w:r>
      <w:r w:rsidR="00CF1DD0">
        <w:rPr>
          <w:rFonts w:ascii="Times New Roman" w:hAnsi="Times New Roman"/>
          <w:spacing w:val="1"/>
        </w:rPr>
        <w:t>,</w:t>
      </w:r>
      <w:r w:rsidRPr="000A2DE8">
        <w:rPr>
          <w:rFonts w:ascii="Times New Roman" w:hAnsi="Times New Roman"/>
          <w:spacing w:val="1"/>
        </w:rPr>
        <w:t xml:space="preserve">0042). Tyrime AC-052-331, per 24 gydymo savaites dvigubai koduotu būdu naujų opų </w:t>
      </w:r>
      <w:r w:rsidR="00EC1089">
        <w:rPr>
          <w:rFonts w:ascii="Times New Roman" w:hAnsi="Times New Roman"/>
          <w:spacing w:val="1"/>
        </w:rPr>
        <w:t>skaičius</w:t>
      </w:r>
      <w:r w:rsidRPr="000A2DE8">
        <w:rPr>
          <w:rFonts w:ascii="Times New Roman" w:hAnsi="Times New Roman"/>
          <w:spacing w:val="1"/>
        </w:rPr>
        <w:t xml:space="preserve"> buvo atitinkamai 1,9 ir 2,7 (p = 0,0351). Ab</w:t>
      </w:r>
      <w:r w:rsidR="00960E9C">
        <w:rPr>
          <w:rFonts w:ascii="Times New Roman" w:hAnsi="Times New Roman"/>
          <w:spacing w:val="1"/>
        </w:rPr>
        <w:t>i</w:t>
      </w:r>
      <w:r w:rsidRPr="000A2DE8">
        <w:rPr>
          <w:rFonts w:ascii="Times New Roman" w:hAnsi="Times New Roman"/>
          <w:spacing w:val="1"/>
        </w:rPr>
        <w:t xml:space="preserve">ejuose tyrimuose </w:t>
      </w:r>
      <w:proofErr w:type="spellStart"/>
      <w:r w:rsidRPr="000A2DE8">
        <w:rPr>
          <w:rFonts w:ascii="Times New Roman" w:hAnsi="Times New Roman"/>
          <w:spacing w:val="1"/>
        </w:rPr>
        <w:t>bozentan</w:t>
      </w:r>
      <w:r w:rsidR="00CF1DD0">
        <w:rPr>
          <w:rFonts w:ascii="Times New Roman" w:hAnsi="Times New Roman"/>
          <w:spacing w:val="1"/>
        </w:rPr>
        <w:t>o</w:t>
      </w:r>
      <w:proofErr w:type="spellEnd"/>
      <w:r w:rsidRPr="000A2DE8">
        <w:rPr>
          <w:rFonts w:ascii="Times New Roman" w:hAnsi="Times New Roman"/>
          <w:spacing w:val="1"/>
        </w:rPr>
        <w:t xml:space="preserve"> vartojusiems pacientams gydymo metu išsivystė mažiau naujų </w:t>
      </w:r>
      <w:proofErr w:type="spellStart"/>
      <w:r w:rsidRPr="000A2DE8">
        <w:rPr>
          <w:rFonts w:ascii="Times New Roman" w:hAnsi="Times New Roman"/>
          <w:spacing w:val="1"/>
        </w:rPr>
        <w:t>daugiažidininių</w:t>
      </w:r>
      <w:proofErr w:type="spellEnd"/>
      <w:r w:rsidRPr="000A2DE8">
        <w:rPr>
          <w:rFonts w:ascii="Times New Roman" w:hAnsi="Times New Roman"/>
          <w:spacing w:val="1"/>
        </w:rPr>
        <w:t xml:space="preserve"> pirštų opų ir laikotarpis </w:t>
      </w:r>
      <w:r w:rsidR="00960E9C">
        <w:rPr>
          <w:rFonts w:ascii="Times New Roman" w:hAnsi="Times New Roman"/>
          <w:spacing w:val="1"/>
        </w:rPr>
        <w:t>iki kitos</w:t>
      </w:r>
      <w:r w:rsidRPr="000A2DE8">
        <w:rPr>
          <w:rFonts w:ascii="Times New Roman" w:hAnsi="Times New Roman"/>
          <w:spacing w:val="1"/>
        </w:rPr>
        <w:t xml:space="preserve"> naujos pirštų opos išsivystymo buvo ilgesnis, nei placebo grupėje.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pirštų </w:t>
      </w:r>
      <w:r w:rsidR="00960E9C">
        <w:rPr>
          <w:rFonts w:ascii="Times New Roman" w:hAnsi="Times New Roman"/>
          <w:spacing w:val="1"/>
        </w:rPr>
        <w:t xml:space="preserve">naujų </w:t>
      </w:r>
      <w:r w:rsidRPr="000A2DE8">
        <w:rPr>
          <w:rFonts w:ascii="Times New Roman" w:hAnsi="Times New Roman"/>
          <w:spacing w:val="1"/>
        </w:rPr>
        <w:t xml:space="preserve">opų atsivėrimo mažinimo poveikis stipriau pasireiškė pacientams, </w:t>
      </w:r>
      <w:r w:rsidR="00960E9C">
        <w:rPr>
          <w:rFonts w:ascii="Times New Roman" w:hAnsi="Times New Roman"/>
          <w:spacing w:val="1"/>
        </w:rPr>
        <w:t>kuriems buvo</w:t>
      </w:r>
      <w:r w:rsidRPr="000A2DE8">
        <w:rPr>
          <w:rFonts w:ascii="Times New Roman" w:hAnsi="Times New Roman"/>
          <w:spacing w:val="1"/>
        </w:rPr>
        <w:t xml:space="preserve"> </w:t>
      </w:r>
      <w:proofErr w:type="spellStart"/>
      <w:r w:rsidRPr="000A2DE8">
        <w:rPr>
          <w:rFonts w:ascii="Times New Roman" w:hAnsi="Times New Roman"/>
          <w:spacing w:val="1"/>
        </w:rPr>
        <w:t>daugiažidininių</w:t>
      </w:r>
      <w:proofErr w:type="spellEnd"/>
      <w:r w:rsidRPr="000A2DE8">
        <w:rPr>
          <w:rFonts w:ascii="Times New Roman" w:hAnsi="Times New Roman"/>
          <w:spacing w:val="1"/>
        </w:rPr>
        <w:t xml:space="preserve"> pirštų opų.</w:t>
      </w:r>
    </w:p>
    <w:p w14:paraId="74DE0AAE"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054C9F63" w14:textId="77EE9295"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Ab</w:t>
      </w:r>
      <w:r w:rsidR="00960E9C">
        <w:rPr>
          <w:rFonts w:ascii="Times New Roman" w:hAnsi="Times New Roman"/>
          <w:spacing w:val="-1"/>
        </w:rPr>
        <w:t>i</w:t>
      </w:r>
      <w:r w:rsidRPr="000A2DE8">
        <w:rPr>
          <w:rFonts w:ascii="Times New Roman" w:hAnsi="Times New Roman"/>
          <w:spacing w:val="-1"/>
        </w:rPr>
        <w:t>ej</w:t>
      </w:r>
      <w:r w:rsidR="00960E9C">
        <w:rPr>
          <w:rFonts w:ascii="Times New Roman" w:hAnsi="Times New Roman"/>
          <w:spacing w:val="-1"/>
        </w:rPr>
        <w:t>u</w:t>
      </w:r>
      <w:r w:rsidRPr="000A2DE8">
        <w:rPr>
          <w:rFonts w:ascii="Times New Roman" w:hAnsi="Times New Roman"/>
          <w:spacing w:val="-1"/>
        </w:rPr>
        <w:t xml:space="preserve">ose tyrimuose nebuvo stebimas ilgalaikis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poveikis pirštų opų gijimui.</w:t>
      </w:r>
    </w:p>
    <w:p w14:paraId="678B5B46"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6839831D" w14:textId="77777777" w:rsidR="00E0107B" w:rsidRPr="000A2DE8"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5.2</w:t>
      </w:r>
      <w:r w:rsidRPr="000A2DE8">
        <w:rPr>
          <w:rFonts w:ascii="Times New Roman" w:hAnsi="Times New Roman"/>
        </w:rPr>
        <w:tab/>
      </w:r>
      <w:proofErr w:type="spellStart"/>
      <w:r w:rsidRPr="000A2DE8">
        <w:rPr>
          <w:rFonts w:ascii="Times New Roman" w:hAnsi="Times New Roman"/>
          <w:b/>
        </w:rPr>
        <w:t>Farmakokinetinės</w:t>
      </w:r>
      <w:proofErr w:type="spellEnd"/>
      <w:r w:rsidRPr="000A2DE8">
        <w:rPr>
          <w:rFonts w:ascii="Times New Roman" w:hAnsi="Times New Roman"/>
          <w:b/>
        </w:rPr>
        <w:t xml:space="preserve"> savybės</w:t>
      </w:r>
    </w:p>
    <w:p w14:paraId="0167E4F4"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09C709F5" w14:textId="212FB4FA"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farmakokinetika daugiausiai buvo dokumentuojama sveikiems asmenims. Riboti duomenys apie pacientus parodė, kad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w:t>
      </w:r>
      <w:r w:rsidR="00960E9C">
        <w:rPr>
          <w:rFonts w:ascii="Times New Roman" w:hAnsi="Times New Roman"/>
          <w:spacing w:val="2"/>
        </w:rPr>
        <w:t>ekspozicija</w:t>
      </w:r>
      <w:r w:rsidRPr="000A2DE8">
        <w:rPr>
          <w:rFonts w:ascii="Times New Roman" w:hAnsi="Times New Roman"/>
          <w:spacing w:val="2"/>
        </w:rPr>
        <w:t xml:space="preserve"> suaugusiems pacientams, sergantiems P</w:t>
      </w:r>
      <w:r w:rsidR="00CF1DD0">
        <w:rPr>
          <w:rFonts w:ascii="Times New Roman" w:hAnsi="Times New Roman"/>
          <w:spacing w:val="2"/>
        </w:rPr>
        <w:t>A</w:t>
      </w:r>
      <w:r w:rsidRPr="000A2DE8">
        <w:rPr>
          <w:rFonts w:ascii="Times New Roman" w:hAnsi="Times New Roman"/>
          <w:spacing w:val="2"/>
        </w:rPr>
        <w:t>H, yra maždaug 2 kartus didesn</w:t>
      </w:r>
      <w:r w:rsidR="00960E9C">
        <w:rPr>
          <w:rFonts w:ascii="Times New Roman" w:hAnsi="Times New Roman"/>
          <w:spacing w:val="2"/>
        </w:rPr>
        <w:t>ė</w:t>
      </w:r>
      <w:r w:rsidRPr="000A2DE8">
        <w:rPr>
          <w:rFonts w:ascii="Times New Roman" w:hAnsi="Times New Roman"/>
          <w:spacing w:val="2"/>
        </w:rPr>
        <w:t>, nei sveikiems asmenims.</w:t>
      </w:r>
    </w:p>
    <w:p w14:paraId="33D5C104"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2A5A8099" w14:textId="299077DF" w:rsidR="00E0107B" w:rsidRPr="000A2DE8" w:rsidRDefault="00990DCA" w:rsidP="00E0107B">
      <w:pPr>
        <w:widowControl w:val="0"/>
        <w:autoSpaceDE w:val="0"/>
        <w:autoSpaceDN w:val="0"/>
        <w:adjustRightInd w:val="0"/>
        <w:spacing w:after="0" w:line="240" w:lineRule="auto"/>
        <w:rPr>
          <w:rFonts w:ascii="Times New Roman" w:eastAsia="Times New Roman" w:hAnsi="Times New Roman"/>
        </w:rPr>
      </w:pPr>
      <w:r w:rsidRPr="00990DCA">
        <w:rPr>
          <w:rFonts w:ascii="Times New Roman" w:eastAsia="Times New Roman" w:hAnsi="Times New Roman"/>
          <w:lang w:eastAsia="en-US" w:bidi="ar-SA"/>
        </w:rPr>
        <w:t xml:space="preserve">Sveikų asmenų organizme </w:t>
      </w:r>
      <w:proofErr w:type="spellStart"/>
      <w:r w:rsidRPr="00990DCA">
        <w:rPr>
          <w:rFonts w:ascii="Times New Roman" w:eastAsia="Times New Roman" w:hAnsi="Times New Roman"/>
          <w:lang w:eastAsia="en-US" w:bidi="ar-SA"/>
        </w:rPr>
        <w:t>bozentano</w:t>
      </w:r>
      <w:proofErr w:type="spellEnd"/>
      <w:r w:rsidRPr="00990DCA">
        <w:rPr>
          <w:rFonts w:ascii="Times New Roman" w:eastAsia="Times New Roman" w:hAnsi="Times New Roman"/>
          <w:lang w:eastAsia="en-US" w:bidi="ar-SA"/>
        </w:rPr>
        <w:t xml:space="preserve"> farmakokinetika priklauso nuo dozės ir laiko</w:t>
      </w:r>
      <w:r w:rsidR="00E0107B" w:rsidRPr="000A2DE8">
        <w:rPr>
          <w:rFonts w:ascii="Times New Roman" w:hAnsi="Times New Roman"/>
          <w:spacing w:val="-4"/>
        </w:rPr>
        <w:t xml:space="preserve">. Klirensas ir pasiskirstymo tūris sumažėja, </w:t>
      </w:r>
      <w:r>
        <w:rPr>
          <w:rFonts w:ascii="Times New Roman" w:hAnsi="Times New Roman"/>
          <w:spacing w:val="-4"/>
        </w:rPr>
        <w:t>leidžiant į veną</w:t>
      </w:r>
      <w:r w:rsidR="00E0107B" w:rsidRPr="000A2DE8">
        <w:rPr>
          <w:rFonts w:ascii="Times New Roman" w:hAnsi="Times New Roman"/>
          <w:spacing w:val="-4"/>
        </w:rPr>
        <w:t xml:space="preserve"> padidintas dozes ir padidėja bėgant laikui. </w:t>
      </w:r>
      <w:r>
        <w:rPr>
          <w:rFonts w:ascii="Times New Roman" w:hAnsi="Times New Roman"/>
          <w:spacing w:val="-4"/>
        </w:rPr>
        <w:t>Pavartojus per burną</w:t>
      </w:r>
      <w:r w:rsidR="00E0107B" w:rsidRPr="000A2DE8">
        <w:rPr>
          <w:rFonts w:ascii="Times New Roman" w:hAnsi="Times New Roman"/>
          <w:spacing w:val="-4"/>
        </w:rPr>
        <w:t>, sistemin</w:t>
      </w:r>
      <w:r>
        <w:rPr>
          <w:rFonts w:ascii="Times New Roman" w:hAnsi="Times New Roman"/>
          <w:spacing w:val="-4"/>
        </w:rPr>
        <w:t>ė ekspozicija</w:t>
      </w:r>
      <w:r w:rsidR="00E0107B" w:rsidRPr="000A2DE8">
        <w:rPr>
          <w:rFonts w:ascii="Times New Roman" w:hAnsi="Times New Roman"/>
          <w:spacing w:val="-4"/>
        </w:rPr>
        <w:t xml:space="preserve"> proporcingai padidėja iki 500</w:t>
      </w:r>
      <w:r w:rsidR="00CF1DD0">
        <w:rPr>
          <w:rFonts w:ascii="Times New Roman" w:hAnsi="Times New Roman"/>
          <w:spacing w:val="-4"/>
        </w:rPr>
        <w:t> </w:t>
      </w:r>
      <w:r w:rsidR="00E0107B" w:rsidRPr="000A2DE8">
        <w:rPr>
          <w:rFonts w:ascii="Times New Roman" w:hAnsi="Times New Roman"/>
          <w:spacing w:val="-4"/>
        </w:rPr>
        <w:t xml:space="preserve">mg dozės. </w:t>
      </w:r>
      <w:r>
        <w:rPr>
          <w:rFonts w:ascii="Times New Roman" w:hAnsi="Times New Roman"/>
          <w:spacing w:val="-4"/>
        </w:rPr>
        <w:t>Pavartojus per burną</w:t>
      </w:r>
      <w:r w:rsidR="00E0107B" w:rsidRPr="000A2DE8">
        <w:rPr>
          <w:rFonts w:ascii="Times New Roman" w:hAnsi="Times New Roman"/>
          <w:spacing w:val="-4"/>
        </w:rPr>
        <w:t xml:space="preserve"> didesnes dozes, </w:t>
      </w:r>
      <w:proofErr w:type="spellStart"/>
      <w:r w:rsidR="00E0107B" w:rsidRPr="000A2DE8">
        <w:rPr>
          <w:rFonts w:ascii="Times New Roman" w:hAnsi="Times New Roman"/>
          <w:spacing w:val="-4"/>
        </w:rPr>
        <w:t>C</w:t>
      </w:r>
      <w:r w:rsidR="00E0107B" w:rsidRPr="000A2DE8">
        <w:rPr>
          <w:rFonts w:ascii="Times New Roman" w:hAnsi="Times New Roman"/>
          <w:spacing w:val="-4"/>
          <w:vertAlign w:val="subscript"/>
        </w:rPr>
        <w:t>max</w:t>
      </w:r>
      <w:proofErr w:type="spellEnd"/>
      <w:r w:rsidR="00E0107B" w:rsidRPr="000A2DE8">
        <w:rPr>
          <w:rFonts w:ascii="Times New Roman" w:hAnsi="Times New Roman"/>
          <w:spacing w:val="-4"/>
        </w:rPr>
        <w:t xml:space="preserve"> ir AUC padidėja mažiau nei proporcingai pagal suvartotą dozę.</w:t>
      </w:r>
    </w:p>
    <w:p w14:paraId="6D042A02"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53CC8EAA" w14:textId="31354152" w:rsidR="00E0107B" w:rsidRDefault="00E0107B" w:rsidP="00E0107B">
      <w:pPr>
        <w:widowControl w:val="0"/>
        <w:autoSpaceDE w:val="0"/>
        <w:autoSpaceDN w:val="0"/>
        <w:adjustRightInd w:val="0"/>
        <w:spacing w:after="0" w:line="240" w:lineRule="auto"/>
        <w:rPr>
          <w:rFonts w:ascii="Times New Roman" w:hAnsi="Times New Roman"/>
          <w:position w:val="-1"/>
          <w:u w:val="single"/>
        </w:rPr>
      </w:pPr>
      <w:r w:rsidRPr="000A2DE8">
        <w:rPr>
          <w:rFonts w:ascii="Times New Roman" w:hAnsi="Times New Roman"/>
          <w:position w:val="-1"/>
          <w:u w:val="single"/>
        </w:rPr>
        <w:t>Absorbcija</w:t>
      </w:r>
    </w:p>
    <w:p w14:paraId="6317A6ED" w14:textId="77777777" w:rsidR="008545C4" w:rsidRPr="000A2DE8" w:rsidRDefault="008545C4" w:rsidP="00E0107B">
      <w:pPr>
        <w:widowControl w:val="0"/>
        <w:autoSpaceDE w:val="0"/>
        <w:autoSpaceDN w:val="0"/>
        <w:adjustRightInd w:val="0"/>
        <w:spacing w:after="0" w:line="240" w:lineRule="auto"/>
        <w:rPr>
          <w:rFonts w:ascii="Times New Roman" w:eastAsia="Times New Roman" w:hAnsi="Times New Roman"/>
        </w:rPr>
      </w:pPr>
    </w:p>
    <w:p w14:paraId="698A029F" w14:textId="10122592"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Sveikiems asmenims absoliutus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w:t>
      </w:r>
      <w:proofErr w:type="spellStart"/>
      <w:r w:rsidR="00ED5D78">
        <w:rPr>
          <w:rFonts w:ascii="Times New Roman" w:hAnsi="Times New Roman"/>
          <w:spacing w:val="-4"/>
        </w:rPr>
        <w:t>bio</w:t>
      </w:r>
      <w:r w:rsidRPr="000A2DE8">
        <w:rPr>
          <w:rFonts w:ascii="Times New Roman" w:hAnsi="Times New Roman"/>
          <w:spacing w:val="-4"/>
        </w:rPr>
        <w:t>prieinamumas</w:t>
      </w:r>
      <w:proofErr w:type="spellEnd"/>
      <w:r w:rsidRPr="000A2DE8">
        <w:rPr>
          <w:rFonts w:ascii="Times New Roman" w:hAnsi="Times New Roman"/>
          <w:spacing w:val="-4"/>
        </w:rPr>
        <w:t xml:space="preserve"> yra maždaug 50</w:t>
      </w:r>
      <w:r w:rsidR="00CF1DD0">
        <w:rPr>
          <w:rFonts w:ascii="Times New Roman" w:hAnsi="Times New Roman"/>
          <w:spacing w:val="-4"/>
        </w:rPr>
        <w:t> </w:t>
      </w:r>
      <w:r w:rsidRPr="000A2DE8">
        <w:rPr>
          <w:rFonts w:ascii="Times New Roman" w:hAnsi="Times New Roman"/>
          <w:spacing w:val="-4"/>
        </w:rPr>
        <w:t xml:space="preserve">% ir maistas jam poveikio neturi. </w:t>
      </w:r>
      <w:r w:rsidR="00ED5D78">
        <w:rPr>
          <w:rFonts w:ascii="Times New Roman" w:hAnsi="Times New Roman"/>
          <w:spacing w:val="-4"/>
        </w:rPr>
        <w:t>Didžiausia</w:t>
      </w:r>
      <w:r w:rsidRPr="000A2DE8">
        <w:rPr>
          <w:rFonts w:ascii="Times New Roman" w:hAnsi="Times New Roman"/>
          <w:spacing w:val="-4"/>
        </w:rPr>
        <w:t xml:space="preserve"> koncentracija plazmoje pasiekiama per 3</w:t>
      </w:r>
      <w:r w:rsidR="00CF1DD0">
        <w:rPr>
          <w:rFonts w:ascii="Times New Roman" w:hAnsi="Times New Roman"/>
          <w:spacing w:val="-4"/>
        </w:rPr>
        <w:noBreakHyphen/>
      </w:r>
      <w:r w:rsidRPr="000A2DE8">
        <w:rPr>
          <w:rFonts w:ascii="Times New Roman" w:hAnsi="Times New Roman"/>
          <w:spacing w:val="-4"/>
        </w:rPr>
        <w:t>5</w:t>
      </w:r>
      <w:r w:rsidR="00A4277B">
        <w:rPr>
          <w:rFonts w:ascii="Times New Roman" w:hAnsi="Times New Roman"/>
          <w:spacing w:val="-4"/>
        </w:rPr>
        <w:t> </w:t>
      </w:r>
      <w:r w:rsidRPr="000A2DE8">
        <w:rPr>
          <w:rFonts w:ascii="Times New Roman" w:hAnsi="Times New Roman"/>
          <w:spacing w:val="-4"/>
        </w:rPr>
        <w:t>valandas.</w:t>
      </w:r>
    </w:p>
    <w:p w14:paraId="6E93790E"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2A98127C" w14:textId="38430439" w:rsidR="00E0107B" w:rsidRDefault="00E0107B" w:rsidP="00E0107B">
      <w:pPr>
        <w:widowControl w:val="0"/>
        <w:autoSpaceDE w:val="0"/>
        <w:autoSpaceDN w:val="0"/>
        <w:adjustRightInd w:val="0"/>
        <w:spacing w:after="0" w:line="240" w:lineRule="auto"/>
        <w:rPr>
          <w:rFonts w:ascii="Times New Roman" w:hAnsi="Times New Roman"/>
          <w:spacing w:val="-1"/>
          <w:position w:val="-1"/>
          <w:u w:val="single"/>
        </w:rPr>
      </w:pPr>
      <w:r w:rsidRPr="000A2DE8">
        <w:rPr>
          <w:rFonts w:ascii="Times New Roman" w:hAnsi="Times New Roman"/>
          <w:spacing w:val="-1"/>
          <w:position w:val="-1"/>
          <w:u w:val="single"/>
        </w:rPr>
        <w:t>Pasiskirstymas</w:t>
      </w:r>
    </w:p>
    <w:p w14:paraId="7E05DEC3" w14:textId="77777777" w:rsidR="008545C4" w:rsidRPr="000A2DE8" w:rsidRDefault="008545C4" w:rsidP="00E0107B">
      <w:pPr>
        <w:widowControl w:val="0"/>
        <w:autoSpaceDE w:val="0"/>
        <w:autoSpaceDN w:val="0"/>
        <w:adjustRightInd w:val="0"/>
        <w:spacing w:after="0" w:line="240" w:lineRule="auto"/>
        <w:rPr>
          <w:rFonts w:ascii="Times New Roman" w:eastAsia="Times New Roman" w:hAnsi="Times New Roman"/>
        </w:rPr>
      </w:pPr>
    </w:p>
    <w:p w14:paraId="2709F764" w14:textId="23381002" w:rsidR="00E0107B" w:rsidRPr="000A2DE8" w:rsidRDefault="00990DCA" w:rsidP="00E0107B">
      <w:pPr>
        <w:widowControl w:val="0"/>
        <w:autoSpaceDE w:val="0"/>
        <w:autoSpaceDN w:val="0"/>
        <w:adjustRightInd w:val="0"/>
        <w:spacing w:after="0" w:line="240" w:lineRule="auto"/>
        <w:rPr>
          <w:rFonts w:ascii="Times New Roman" w:eastAsia="Times New Roman" w:hAnsi="Times New Roman"/>
        </w:rPr>
      </w:pPr>
      <w:r>
        <w:rPr>
          <w:rFonts w:ascii="Times New Roman" w:hAnsi="Times New Roman"/>
          <w:spacing w:val="-1"/>
        </w:rPr>
        <w:t>Daug</w:t>
      </w:r>
      <w:r w:rsidR="00E0107B" w:rsidRPr="000A2DE8">
        <w:rPr>
          <w:rFonts w:ascii="Times New Roman" w:hAnsi="Times New Roman"/>
          <w:spacing w:val="-1"/>
        </w:rPr>
        <w:t xml:space="preserve"> (&gt;</w:t>
      </w:r>
      <w:r w:rsidR="00CF1DD0">
        <w:rPr>
          <w:rFonts w:ascii="Times New Roman" w:hAnsi="Times New Roman"/>
          <w:spacing w:val="-1"/>
        </w:rPr>
        <w:t> </w:t>
      </w:r>
      <w:r w:rsidR="00E0107B" w:rsidRPr="000A2DE8">
        <w:rPr>
          <w:rFonts w:ascii="Times New Roman" w:hAnsi="Times New Roman"/>
          <w:spacing w:val="-1"/>
        </w:rPr>
        <w:t>98</w:t>
      </w:r>
      <w:r w:rsidR="00CF1DD0">
        <w:rPr>
          <w:rFonts w:ascii="Times New Roman" w:hAnsi="Times New Roman"/>
          <w:spacing w:val="-1"/>
        </w:rPr>
        <w:t> </w:t>
      </w:r>
      <w:r w:rsidR="00E0107B" w:rsidRPr="000A2DE8">
        <w:rPr>
          <w:rFonts w:ascii="Times New Roman" w:hAnsi="Times New Roman"/>
          <w:spacing w:val="-1"/>
        </w:rPr>
        <w:t xml:space="preserve">%) </w:t>
      </w:r>
      <w:proofErr w:type="spellStart"/>
      <w:r>
        <w:rPr>
          <w:rFonts w:ascii="Times New Roman" w:hAnsi="Times New Roman"/>
          <w:spacing w:val="-1"/>
        </w:rPr>
        <w:t>bozentano</w:t>
      </w:r>
      <w:proofErr w:type="spellEnd"/>
      <w:r>
        <w:rPr>
          <w:rFonts w:ascii="Times New Roman" w:hAnsi="Times New Roman"/>
          <w:spacing w:val="-1"/>
        </w:rPr>
        <w:t xml:space="preserve"> jungiasi </w:t>
      </w:r>
      <w:r w:rsidR="00E0107B" w:rsidRPr="000A2DE8">
        <w:rPr>
          <w:rFonts w:ascii="Times New Roman" w:hAnsi="Times New Roman"/>
          <w:spacing w:val="-1"/>
        </w:rPr>
        <w:t xml:space="preserve">su plazmos baltymais, ypač </w:t>
      </w:r>
      <w:proofErr w:type="spellStart"/>
      <w:r w:rsidR="00E0107B" w:rsidRPr="000A2DE8">
        <w:rPr>
          <w:rFonts w:ascii="Times New Roman" w:hAnsi="Times New Roman"/>
          <w:spacing w:val="-1"/>
        </w:rPr>
        <w:t>albuminu</w:t>
      </w:r>
      <w:proofErr w:type="spellEnd"/>
      <w:r w:rsidR="00E0107B" w:rsidRPr="000A2DE8">
        <w:rPr>
          <w:rFonts w:ascii="Times New Roman" w:hAnsi="Times New Roman"/>
          <w:spacing w:val="-1"/>
        </w:rPr>
        <w:t xml:space="preserve">. </w:t>
      </w:r>
      <w:proofErr w:type="spellStart"/>
      <w:r w:rsidR="00E0107B" w:rsidRPr="000A2DE8">
        <w:rPr>
          <w:rFonts w:ascii="Times New Roman" w:hAnsi="Times New Roman"/>
          <w:spacing w:val="-1"/>
        </w:rPr>
        <w:t>Bozentanas</w:t>
      </w:r>
      <w:proofErr w:type="spellEnd"/>
      <w:r w:rsidR="00E0107B" w:rsidRPr="000A2DE8">
        <w:rPr>
          <w:rFonts w:ascii="Times New Roman" w:hAnsi="Times New Roman"/>
          <w:spacing w:val="-1"/>
        </w:rPr>
        <w:t xml:space="preserve"> </w:t>
      </w:r>
      <w:r w:rsidR="00CF1DD0">
        <w:rPr>
          <w:rFonts w:ascii="Times New Roman" w:hAnsi="Times New Roman"/>
          <w:spacing w:val="-1"/>
        </w:rPr>
        <w:t>n</w:t>
      </w:r>
      <w:r w:rsidR="00E0107B" w:rsidRPr="000A2DE8">
        <w:rPr>
          <w:rFonts w:ascii="Times New Roman" w:hAnsi="Times New Roman"/>
          <w:spacing w:val="-1"/>
        </w:rPr>
        <w:t>eprasiskverbia į eritrocitus.</w:t>
      </w:r>
    </w:p>
    <w:p w14:paraId="446470B9"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5C45484A" w14:textId="541C5391" w:rsidR="00E0107B" w:rsidRPr="000A2DE8" w:rsidRDefault="006678BA" w:rsidP="00E0107B">
      <w:pPr>
        <w:widowControl w:val="0"/>
        <w:autoSpaceDE w:val="0"/>
        <w:autoSpaceDN w:val="0"/>
        <w:adjustRightInd w:val="0"/>
        <w:spacing w:after="0" w:line="240" w:lineRule="auto"/>
        <w:rPr>
          <w:rFonts w:ascii="Times New Roman" w:eastAsia="Times New Roman" w:hAnsi="Times New Roman"/>
        </w:rPr>
      </w:pPr>
      <w:r>
        <w:rPr>
          <w:rFonts w:ascii="Times New Roman" w:hAnsi="Times New Roman"/>
        </w:rPr>
        <w:t>Suleidus į veną</w:t>
      </w:r>
      <w:r w:rsidR="00E0107B" w:rsidRPr="000A2DE8">
        <w:rPr>
          <w:rFonts w:ascii="Times New Roman" w:hAnsi="Times New Roman"/>
        </w:rPr>
        <w:t xml:space="preserve"> 250</w:t>
      </w:r>
      <w:r w:rsidR="00CF1DD0">
        <w:rPr>
          <w:rFonts w:ascii="Times New Roman" w:hAnsi="Times New Roman"/>
        </w:rPr>
        <w:t> </w:t>
      </w:r>
      <w:r w:rsidR="00E0107B" w:rsidRPr="000A2DE8">
        <w:rPr>
          <w:rFonts w:ascii="Times New Roman" w:hAnsi="Times New Roman"/>
        </w:rPr>
        <w:t>mg dozę nustatytas 18</w:t>
      </w:r>
      <w:r w:rsidR="00A4277B">
        <w:rPr>
          <w:rFonts w:ascii="Times New Roman" w:hAnsi="Times New Roman"/>
        </w:rPr>
        <w:t> </w:t>
      </w:r>
      <w:r w:rsidR="00E0107B" w:rsidRPr="000A2DE8">
        <w:rPr>
          <w:rFonts w:ascii="Times New Roman" w:hAnsi="Times New Roman"/>
        </w:rPr>
        <w:t>litrų pasiskirstymo tūris (</w:t>
      </w:r>
      <w:proofErr w:type="spellStart"/>
      <w:r w:rsidR="00E0107B" w:rsidRPr="000A2DE8">
        <w:rPr>
          <w:rFonts w:ascii="Times New Roman" w:hAnsi="Times New Roman"/>
        </w:rPr>
        <w:t>V</w:t>
      </w:r>
      <w:r w:rsidR="00E0107B" w:rsidRPr="00CF1DD0">
        <w:rPr>
          <w:rFonts w:ascii="Times New Roman" w:hAnsi="Times New Roman"/>
          <w:vertAlign w:val="subscript"/>
        </w:rPr>
        <w:t>ss</w:t>
      </w:r>
      <w:proofErr w:type="spellEnd"/>
      <w:r w:rsidR="00E0107B" w:rsidRPr="000A2DE8">
        <w:rPr>
          <w:rFonts w:ascii="Times New Roman" w:hAnsi="Times New Roman"/>
        </w:rPr>
        <w:t>).</w:t>
      </w:r>
    </w:p>
    <w:p w14:paraId="68F32BFA"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53EB01A4" w14:textId="571F0479" w:rsidR="00E0107B" w:rsidRDefault="00E0107B" w:rsidP="00CF1DD0">
      <w:pPr>
        <w:keepNext/>
        <w:widowControl w:val="0"/>
        <w:autoSpaceDE w:val="0"/>
        <w:autoSpaceDN w:val="0"/>
        <w:adjustRightInd w:val="0"/>
        <w:spacing w:after="0" w:line="240" w:lineRule="auto"/>
        <w:rPr>
          <w:rFonts w:ascii="Times New Roman" w:hAnsi="Times New Roman"/>
          <w:position w:val="-1"/>
          <w:u w:val="single"/>
        </w:rPr>
      </w:pPr>
      <w:proofErr w:type="spellStart"/>
      <w:r w:rsidRPr="000A2DE8">
        <w:rPr>
          <w:rFonts w:ascii="Times New Roman" w:hAnsi="Times New Roman"/>
          <w:position w:val="-1"/>
          <w:u w:val="single"/>
        </w:rPr>
        <w:t>Biotransformacija</w:t>
      </w:r>
      <w:proofErr w:type="spellEnd"/>
      <w:r w:rsidRPr="000A2DE8">
        <w:rPr>
          <w:rFonts w:ascii="Times New Roman" w:hAnsi="Times New Roman"/>
          <w:position w:val="-1"/>
          <w:u w:val="single"/>
        </w:rPr>
        <w:t xml:space="preserve"> ir eliminacija</w:t>
      </w:r>
    </w:p>
    <w:p w14:paraId="5BFB6D8C" w14:textId="77777777" w:rsidR="008545C4" w:rsidRPr="000A2DE8" w:rsidRDefault="008545C4" w:rsidP="00CF1DD0">
      <w:pPr>
        <w:keepNext/>
        <w:widowControl w:val="0"/>
        <w:autoSpaceDE w:val="0"/>
        <w:autoSpaceDN w:val="0"/>
        <w:adjustRightInd w:val="0"/>
        <w:spacing w:after="0" w:line="240" w:lineRule="auto"/>
        <w:rPr>
          <w:rFonts w:ascii="Times New Roman" w:eastAsia="Times New Roman" w:hAnsi="Times New Roman"/>
        </w:rPr>
      </w:pPr>
    </w:p>
    <w:p w14:paraId="79AAD906" w14:textId="12A22816"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Po vien</w:t>
      </w:r>
      <w:r w:rsidR="00B037EB">
        <w:rPr>
          <w:rFonts w:ascii="Times New Roman" w:hAnsi="Times New Roman"/>
          <w:spacing w:val="-1"/>
        </w:rPr>
        <w:t>kartinės</w:t>
      </w:r>
      <w:r w:rsidRPr="000A2DE8">
        <w:rPr>
          <w:rFonts w:ascii="Times New Roman" w:hAnsi="Times New Roman"/>
          <w:spacing w:val="-1"/>
        </w:rPr>
        <w:t xml:space="preserve"> 250</w:t>
      </w:r>
      <w:r w:rsidR="00CF1DD0">
        <w:rPr>
          <w:rFonts w:ascii="Times New Roman" w:hAnsi="Times New Roman"/>
          <w:spacing w:val="-1"/>
        </w:rPr>
        <w:t> </w:t>
      </w:r>
      <w:r w:rsidRPr="000A2DE8">
        <w:rPr>
          <w:rFonts w:ascii="Times New Roman" w:hAnsi="Times New Roman"/>
          <w:spacing w:val="-1"/>
        </w:rPr>
        <w:t xml:space="preserve">mg dozės </w:t>
      </w:r>
      <w:r w:rsidR="00B037EB">
        <w:rPr>
          <w:rFonts w:ascii="Times New Roman" w:hAnsi="Times New Roman"/>
          <w:spacing w:val="-1"/>
        </w:rPr>
        <w:t xml:space="preserve">suleidimo į veną </w:t>
      </w:r>
      <w:r w:rsidRPr="000A2DE8">
        <w:rPr>
          <w:rFonts w:ascii="Times New Roman" w:hAnsi="Times New Roman"/>
          <w:spacing w:val="-1"/>
        </w:rPr>
        <w:t>klirensas buvo 8,2</w:t>
      </w:r>
      <w:r w:rsidR="00CF1DD0">
        <w:rPr>
          <w:rFonts w:ascii="Times New Roman" w:hAnsi="Times New Roman"/>
          <w:spacing w:val="-1"/>
        </w:rPr>
        <w:t> </w:t>
      </w:r>
      <w:r w:rsidRPr="000A2DE8">
        <w:rPr>
          <w:rFonts w:ascii="Times New Roman" w:hAnsi="Times New Roman"/>
          <w:spacing w:val="-1"/>
        </w:rPr>
        <w:t>l/</w:t>
      </w:r>
      <w:r w:rsidR="00B037EB">
        <w:rPr>
          <w:rFonts w:ascii="Times New Roman" w:hAnsi="Times New Roman"/>
          <w:spacing w:val="-1"/>
        </w:rPr>
        <w:t>val</w:t>
      </w:r>
      <w:r w:rsidRPr="000A2DE8">
        <w:rPr>
          <w:rFonts w:ascii="Times New Roman" w:hAnsi="Times New Roman"/>
          <w:spacing w:val="-1"/>
        </w:rPr>
        <w:t>. Galutinis pusinės eliminacijos periodas (t</w:t>
      </w:r>
      <w:r w:rsidRPr="000A2DE8">
        <w:rPr>
          <w:rFonts w:ascii="Times New Roman" w:hAnsi="Times New Roman"/>
          <w:spacing w:val="-1"/>
          <w:vertAlign w:val="subscript"/>
        </w:rPr>
        <w:t>1/2</w:t>
      </w:r>
      <w:r w:rsidRPr="000A2DE8">
        <w:rPr>
          <w:rFonts w:ascii="Times New Roman" w:hAnsi="Times New Roman"/>
          <w:spacing w:val="-1"/>
        </w:rPr>
        <w:t>) yra 5,4</w:t>
      </w:r>
      <w:r w:rsidR="00A4277B">
        <w:rPr>
          <w:rFonts w:ascii="Times New Roman" w:hAnsi="Times New Roman"/>
          <w:spacing w:val="-1"/>
        </w:rPr>
        <w:t> </w:t>
      </w:r>
      <w:r w:rsidRPr="000A2DE8">
        <w:rPr>
          <w:rFonts w:ascii="Times New Roman" w:hAnsi="Times New Roman"/>
          <w:spacing w:val="-1"/>
        </w:rPr>
        <w:t>valandos.</w:t>
      </w:r>
    </w:p>
    <w:p w14:paraId="2A54C353"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10D622A5" w14:textId="6DCB354E" w:rsidR="00E0107B" w:rsidRPr="000A2DE8" w:rsidRDefault="00B037EB" w:rsidP="00E0107B">
      <w:pPr>
        <w:widowControl w:val="0"/>
        <w:autoSpaceDE w:val="0"/>
        <w:autoSpaceDN w:val="0"/>
        <w:adjustRightInd w:val="0"/>
        <w:spacing w:after="0" w:line="240" w:lineRule="auto"/>
        <w:rPr>
          <w:rFonts w:ascii="Times New Roman" w:eastAsia="Times New Roman" w:hAnsi="Times New Roman"/>
        </w:rPr>
      </w:pPr>
      <w:r>
        <w:rPr>
          <w:rFonts w:ascii="Times New Roman" w:hAnsi="Times New Roman"/>
          <w:spacing w:val="-1"/>
        </w:rPr>
        <w:t>Vartojant kartotines dozes,</w:t>
      </w:r>
      <w:r w:rsidR="00E0107B" w:rsidRPr="000A2DE8">
        <w:rPr>
          <w:rFonts w:ascii="Times New Roman" w:hAnsi="Times New Roman"/>
          <w:spacing w:val="-1"/>
        </w:rPr>
        <w:t xml:space="preserve"> </w:t>
      </w:r>
      <w:proofErr w:type="spellStart"/>
      <w:r w:rsidR="00E0107B" w:rsidRPr="000A2DE8">
        <w:rPr>
          <w:rFonts w:ascii="Times New Roman" w:hAnsi="Times New Roman"/>
          <w:spacing w:val="-1"/>
        </w:rPr>
        <w:t>bozentano</w:t>
      </w:r>
      <w:proofErr w:type="spellEnd"/>
      <w:r w:rsidR="00E0107B" w:rsidRPr="000A2DE8">
        <w:rPr>
          <w:rFonts w:ascii="Times New Roman" w:hAnsi="Times New Roman"/>
          <w:spacing w:val="-1"/>
        </w:rPr>
        <w:t xml:space="preserve"> koncentracija plazmoje palaipsniui sumažėja iki 50</w:t>
      </w:r>
      <w:r w:rsidR="00CF1DD0">
        <w:rPr>
          <w:rFonts w:ascii="Times New Roman" w:hAnsi="Times New Roman"/>
          <w:spacing w:val="-1"/>
        </w:rPr>
        <w:noBreakHyphen/>
      </w:r>
      <w:r w:rsidR="00E0107B" w:rsidRPr="000A2DE8">
        <w:rPr>
          <w:rFonts w:ascii="Times New Roman" w:hAnsi="Times New Roman"/>
          <w:spacing w:val="-1"/>
        </w:rPr>
        <w:t>65</w:t>
      </w:r>
      <w:r w:rsidR="00CF1DD0">
        <w:rPr>
          <w:rFonts w:ascii="Times New Roman" w:hAnsi="Times New Roman"/>
          <w:spacing w:val="-1"/>
        </w:rPr>
        <w:t> </w:t>
      </w:r>
      <w:r w:rsidR="00E0107B" w:rsidRPr="000A2DE8">
        <w:rPr>
          <w:rFonts w:ascii="Times New Roman" w:hAnsi="Times New Roman"/>
          <w:spacing w:val="-1"/>
        </w:rPr>
        <w:t>%, palyginti su koncentracij</w:t>
      </w:r>
      <w:r>
        <w:rPr>
          <w:rFonts w:ascii="Times New Roman" w:hAnsi="Times New Roman"/>
          <w:spacing w:val="-1"/>
        </w:rPr>
        <w:t>a</w:t>
      </w:r>
      <w:r w:rsidR="00E0107B" w:rsidRPr="000A2DE8">
        <w:rPr>
          <w:rFonts w:ascii="Times New Roman" w:hAnsi="Times New Roman"/>
          <w:spacing w:val="-1"/>
        </w:rPr>
        <w:t xml:space="preserve"> po vien</w:t>
      </w:r>
      <w:r>
        <w:rPr>
          <w:rFonts w:ascii="Times New Roman" w:hAnsi="Times New Roman"/>
          <w:spacing w:val="-1"/>
        </w:rPr>
        <w:t>kartinės</w:t>
      </w:r>
      <w:r w:rsidR="00E0107B" w:rsidRPr="000A2DE8">
        <w:rPr>
          <w:rFonts w:ascii="Times New Roman" w:hAnsi="Times New Roman"/>
          <w:spacing w:val="-1"/>
        </w:rPr>
        <w:t xml:space="preserve"> dozės. Šį sumažėjimą tikriausiai lemia </w:t>
      </w:r>
      <w:proofErr w:type="spellStart"/>
      <w:r w:rsidR="00E0107B" w:rsidRPr="000A2DE8">
        <w:rPr>
          <w:rFonts w:ascii="Times New Roman" w:hAnsi="Times New Roman"/>
          <w:spacing w:val="-1"/>
        </w:rPr>
        <w:t>metabolinių</w:t>
      </w:r>
      <w:proofErr w:type="spellEnd"/>
      <w:r w:rsidR="00E0107B" w:rsidRPr="000A2DE8">
        <w:rPr>
          <w:rFonts w:ascii="Times New Roman" w:hAnsi="Times New Roman"/>
          <w:spacing w:val="-1"/>
        </w:rPr>
        <w:t xml:space="preserve"> kepenų fermentų </w:t>
      </w:r>
      <w:proofErr w:type="spellStart"/>
      <w:r w:rsidR="00E0107B" w:rsidRPr="000A2DE8">
        <w:rPr>
          <w:rFonts w:ascii="Times New Roman" w:hAnsi="Times New Roman"/>
          <w:spacing w:val="-1"/>
        </w:rPr>
        <w:t>autoindukcija</w:t>
      </w:r>
      <w:proofErr w:type="spellEnd"/>
      <w:r w:rsidR="00E0107B" w:rsidRPr="000A2DE8">
        <w:rPr>
          <w:rFonts w:ascii="Times New Roman" w:hAnsi="Times New Roman"/>
          <w:spacing w:val="-1"/>
        </w:rPr>
        <w:t>. Pastovumo būklė pasiekiama per 3</w:t>
      </w:r>
      <w:r w:rsidR="00CF1DD0">
        <w:rPr>
          <w:rFonts w:ascii="Times New Roman" w:hAnsi="Times New Roman"/>
          <w:spacing w:val="-1"/>
        </w:rPr>
        <w:noBreakHyphen/>
      </w:r>
      <w:r w:rsidR="00E0107B" w:rsidRPr="000A2DE8">
        <w:rPr>
          <w:rFonts w:ascii="Times New Roman" w:hAnsi="Times New Roman"/>
          <w:spacing w:val="-1"/>
        </w:rPr>
        <w:t>5 dienas.</w:t>
      </w:r>
    </w:p>
    <w:p w14:paraId="01FBBF1B"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31DF13E6" w14:textId="63378942"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pašalinamas tulžies </w:t>
      </w:r>
      <w:proofErr w:type="spellStart"/>
      <w:r w:rsidRPr="000A2DE8">
        <w:rPr>
          <w:rFonts w:ascii="Times New Roman" w:hAnsi="Times New Roman"/>
          <w:spacing w:val="-1"/>
        </w:rPr>
        <w:t>ekskrecijos</w:t>
      </w:r>
      <w:proofErr w:type="spellEnd"/>
      <w:r w:rsidRPr="000A2DE8">
        <w:rPr>
          <w:rFonts w:ascii="Times New Roman" w:hAnsi="Times New Roman"/>
          <w:spacing w:val="-1"/>
        </w:rPr>
        <w:t xml:space="preserve"> metu, prieš tai kepenyse P450 </w:t>
      </w:r>
      <w:proofErr w:type="spellStart"/>
      <w:r w:rsidRPr="000A2DE8">
        <w:rPr>
          <w:rFonts w:ascii="Times New Roman" w:hAnsi="Times New Roman"/>
          <w:spacing w:val="-1"/>
        </w:rPr>
        <w:t>izofermentų</w:t>
      </w:r>
      <w:proofErr w:type="spellEnd"/>
      <w:r w:rsidRPr="000A2DE8">
        <w:rPr>
          <w:rFonts w:ascii="Times New Roman" w:hAnsi="Times New Roman"/>
          <w:spacing w:val="-1"/>
        </w:rPr>
        <w:t xml:space="preserve"> CYP2C9 ir CYP3A4 dėka </w:t>
      </w:r>
      <w:proofErr w:type="spellStart"/>
      <w:r w:rsidRPr="000A2DE8">
        <w:rPr>
          <w:rFonts w:ascii="Times New Roman" w:hAnsi="Times New Roman"/>
          <w:spacing w:val="-1"/>
        </w:rPr>
        <w:t>metabolizuojamas</w:t>
      </w:r>
      <w:proofErr w:type="spellEnd"/>
      <w:r w:rsidRPr="000A2DE8">
        <w:rPr>
          <w:rFonts w:ascii="Times New Roman" w:hAnsi="Times New Roman"/>
          <w:spacing w:val="-1"/>
        </w:rPr>
        <w:t xml:space="preserve">. Mažiau </w:t>
      </w:r>
      <w:r w:rsidR="00B037EB">
        <w:rPr>
          <w:rFonts w:ascii="Times New Roman" w:hAnsi="Times New Roman"/>
          <w:spacing w:val="-1"/>
        </w:rPr>
        <w:t>kaip</w:t>
      </w:r>
      <w:r w:rsidRPr="000A2DE8">
        <w:rPr>
          <w:rFonts w:ascii="Times New Roman" w:hAnsi="Times New Roman"/>
          <w:spacing w:val="-1"/>
        </w:rPr>
        <w:t xml:space="preserve"> 3</w:t>
      </w:r>
      <w:r w:rsidR="00CF1DD0">
        <w:rPr>
          <w:rFonts w:ascii="Times New Roman" w:hAnsi="Times New Roman"/>
          <w:spacing w:val="-1"/>
        </w:rPr>
        <w:t> </w:t>
      </w:r>
      <w:r w:rsidRPr="000A2DE8">
        <w:rPr>
          <w:rFonts w:ascii="Times New Roman" w:hAnsi="Times New Roman"/>
          <w:spacing w:val="-1"/>
        </w:rPr>
        <w:t xml:space="preserve">% </w:t>
      </w:r>
      <w:r w:rsidR="00B037EB">
        <w:rPr>
          <w:rFonts w:ascii="Times New Roman" w:hAnsi="Times New Roman"/>
          <w:spacing w:val="-1"/>
        </w:rPr>
        <w:t>pavartotos per burną</w:t>
      </w:r>
      <w:r w:rsidRPr="000A2DE8">
        <w:rPr>
          <w:rFonts w:ascii="Times New Roman" w:hAnsi="Times New Roman"/>
          <w:spacing w:val="-1"/>
        </w:rPr>
        <w:t xml:space="preserve"> dozės išskiriama su šlapimu.</w:t>
      </w:r>
    </w:p>
    <w:p w14:paraId="560B3506"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06FE0931" w14:textId="061005F5"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suformuoja tris metabolitus ir tik vienas iš jų yra farmakologiškai aktyvus. Šis metabolitas </w:t>
      </w:r>
      <w:r w:rsidR="004E42F7">
        <w:rPr>
          <w:rFonts w:ascii="Times New Roman" w:hAnsi="Times New Roman"/>
          <w:spacing w:val="-1"/>
        </w:rPr>
        <w:t>daugiausia</w:t>
      </w:r>
      <w:r w:rsidRPr="000A2DE8">
        <w:rPr>
          <w:rFonts w:ascii="Times New Roman" w:hAnsi="Times New Roman"/>
          <w:spacing w:val="-1"/>
        </w:rPr>
        <w:t xml:space="preserve"> išskiriamas nepakitęs per tulžį. Suaugusiems pacientams aktyvaus metabolito </w:t>
      </w:r>
      <w:r w:rsidR="004E42F7">
        <w:rPr>
          <w:rFonts w:ascii="Times New Roman" w:hAnsi="Times New Roman"/>
          <w:spacing w:val="-1"/>
        </w:rPr>
        <w:t>ekspozicija</w:t>
      </w:r>
      <w:r w:rsidRPr="000A2DE8">
        <w:rPr>
          <w:rFonts w:ascii="Times New Roman" w:hAnsi="Times New Roman"/>
          <w:spacing w:val="-1"/>
        </w:rPr>
        <w:t xml:space="preserve"> yra didesn</w:t>
      </w:r>
      <w:r w:rsidR="004E42F7">
        <w:rPr>
          <w:rFonts w:ascii="Times New Roman" w:hAnsi="Times New Roman"/>
          <w:spacing w:val="-1"/>
        </w:rPr>
        <w:t>ė</w:t>
      </w:r>
      <w:r w:rsidRPr="000A2DE8">
        <w:rPr>
          <w:rFonts w:ascii="Times New Roman" w:hAnsi="Times New Roman"/>
          <w:spacing w:val="-1"/>
        </w:rPr>
        <w:t xml:space="preserve"> nei sveikiems asmenims. Pacientams, kuriems pasireiškia </w:t>
      </w:r>
      <w:proofErr w:type="spellStart"/>
      <w:r w:rsidRPr="000A2DE8">
        <w:rPr>
          <w:rFonts w:ascii="Times New Roman" w:hAnsi="Times New Roman"/>
          <w:spacing w:val="-1"/>
        </w:rPr>
        <w:t>cholestazė</w:t>
      </w:r>
      <w:proofErr w:type="spellEnd"/>
      <w:r w:rsidRPr="000A2DE8">
        <w:rPr>
          <w:rFonts w:ascii="Times New Roman" w:hAnsi="Times New Roman"/>
          <w:spacing w:val="-1"/>
        </w:rPr>
        <w:t xml:space="preserve">, aktyvaus metabolito </w:t>
      </w:r>
      <w:r w:rsidR="004E42F7">
        <w:rPr>
          <w:rFonts w:ascii="Times New Roman" w:hAnsi="Times New Roman"/>
          <w:spacing w:val="-1"/>
        </w:rPr>
        <w:t>ekspozicija</w:t>
      </w:r>
      <w:r w:rsidRPr="000A2DE8">
        <w:rPr>
          <w:rFonts w:ascii="Times New Roman" w:hAnsi="Times New Roman"/>
          <w:spacing w:val="-1"/>
        </w:rPr>
        <w:t xml:space="preserve"> gali būti didesn</w:t>
      </w:r>
      <w:r w:rsidR="004E42F7">
        <w:rPr>
          <w:rFonts w:ascii="Times New Roman" w:hAnsi="Times New Roman"/>
          <w:spacing w:val="-1"/>
        </w:rPr>
        <w:t>ė</w:t>
      </w:r>
      <w:r w:rsidRPr="000A2DE8">
        <w:rPr>
          <w:rFonts w:ascii="Times New Roman" w:hAnsi="Times New Roman"/>
          <w:spacing w:val="-1"/>
        </w:rPr>
        <w:t>.</w:t>
      </w:r>
    </w:p>
    <w:p w14:paraId="5AB34064"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29BA20E2" w14:textId="2FC13DE1"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lastRenderedPageBreak/>
        <w:t>Bozentanas</w:t>
      </w:r>
      <w:proofErr w:type="spellEnd"/>
      <w:r w:rsidRPr="000A2DE8">
        <w:rPr>
          <w:rFonts w:ascii="Times New Roman" w:hAnsi="Times New Roman"/>
          <w:spacing w:val="-1"/>
        </w:rPr>
        <w:t xml:space="preserve"> yra CYP2C9 ir CYP3A4, ir tikriausiai CYP2C19 ir P-</w:t>
      </w:r>
      <w:proofErr w:type="spellStart"/>
      <w:r w:rsidRPr="000A2DE8">
        <w:rPr>
          <w:rFonts w:ascii="Times New Roman" w:hAnsi="Times New Roman"/>
          <w:spacing w:val="-1"/>
        </w:rPr>
        <w:t>glikoproteino</w:t>
      </w:r>
      <w:proofErr w:type="spellEnd"/>
      <w:r w:rsidRPr="000A2DE8">
        <w:rPr>
          <w:rFonts w:ascii="Times New Roman" w:hAnsi="Times New Roman"/>
          <w:spacing w:val="-1"/>
        </w:rPr>
        <w:t xml:space="preserve"> </w:t>
      </w:r>
      <w:proofErr w:type="spellStart"/>
      <w:r w:rsidRPr="000A2DE8">
        <w:rPr>
          <w:rFonts w:ascii="Times New Roman" w:hAnsi="Times New Roman"/>
          <w:spacing w:val="-1"/>
        </w:rPr>
        <w:t>induktorius</w:t>
      </w:r>
      <w:proofErr w:type="spellEnd"/>
      <w:r w:rsidRPr="000A2DE8">
        <w:rPr>
          <w:rFonts w:ascii="Times New Roman" w:hAnsi="Times New Roman"/>
          <w:spacing w:val="-1"/>
        </w:rPr>
        <w:t xml:space="preserve">. </w:t>
      </w:r>
      <w:proofErr w:type="spellStart"/>
      <w:r w:rsidRPr="000A2DE8">
        <w:rPr>
          <w:rFonts w:ascii="Times New Roman" w:hAnsi="Times New Roman"/>
          <w:i/>
          <w:spacing w:val="-1"/>
        </w:rPr>
        <w:t>In</w:t>
      </w:r>
      <w:proofErr w:type="spellEnd"/>
      <w:r w:rsidRPr="000A2DE8">
        <w:rPr>
          <w:rFonts w:ascii="Times New Roman" w:hAnsi="Times New Roman"/>
          <w:i/>
          <w:spacing w:val="-1"/>
        </w:rPr>
        <w:t xml:space="preserve"> </w:t>
      </w:r>
      <w:proofErr w:type="spellStart"/>
      <w:r w:rsidRPr="000A2DE8">
        <w:rPr>
          <w:rFonts w:ascii="Times New Roman" w:hAnsi="Times New Roman"/>
          <w:i/>
          <w:spacing w:val="-1"/>
        </w:rPr>
        <w:t>vitro</w:t>
      </w:r>
      <w:proofErr w:type="spellEnd"/>
      <w:r w:rsidRPr="000A2DE8">
        <w:rPr>
          <w:rFonts w:ascii="Times New Roman" w:hAnsi="Times New Roman"/>
          <w:spacing w:val="-1"/>
        </w:rPr>
        <w:t xml:space="preserve">, </w:t>
      </w: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slopina tulžies druskų išsiurbimą </w:t>
      </w:r>
      <w:proofErr w:type="spellStart"/>
      <w:r w:rsidR="004E42F7">
        <w:rPr>
          <w:rFonts w:ascii="Times New Roman" w:hAnsi="Times New Roman"/>
          <w:spacing w:val="-1"/>
        </w:rPr>
        <w:t>hepatocitų</w:t>
      </w:r>
      <w:proofErr w:type="spellEnd"/>
      <w:r w:rsidRPr="000A2DE8">
        <w:rPr>
          <w:rFonts w:ascii="Times New Roman" w:hAnsi="Times New Roman"/>
          <w:spacing w:val="-1"/>
        </w:rPr>
        <w:t xml:space="preserve"> kultūrose.</w:t>
      </w:r>
    </w:p>
    <w:p w14:paraId="648C4ECC"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75B7D9FF" w14:textId="64FF46EC"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i/>
        </w:rPr>
        <w:t>In</w:t>
      </w:r>
      <w:proofErr w:type="spellEnd"/>
      <w:r w:rsidRPr="000A2DE8">
        <w:rPr>
          <w:rFonts w:ascii="Times New Roman" w:hAnsi="Times New Roman"/>
          <w:i/>
        </w:rPr>
        <w:t xml:space="preserve"> </w:t>
      </w:r>
      <w:proofErr w:type="spellStart"/>
      <w:r w:rsidRPr="000A2DE8">
        <w:rPr>
          <w:rFonts w:ascii="Times New Roman" w:hAnsi="Times New Roman"/>
          <w:i/>
        </w:rPr>
        <w:t>vitro</w:t>
      </w:r>
      <w:proofErr w:type="spellEnd"/>
      <w:r w:rsidRPr="000A2DE8">
        <w:rPr>
          <w:rFonts w:ascii="Times New Roman" w:hAnsi="Times New Roman"/>
          <w:i/>
        </w:rPr>
        <w:t xml:space="preserve"> </w:t>
      </w:r>
      <w:r w:rsidRPr="000A2DE8">
        <w:rPr>
          <w:rFonts w:ascii="Times New Roman" w:hAnsi="Times New Roman"/>
        </w:rPr>
        <w:t xml:space="preserve">duomenys parodė, kad </w:t>
      </w:r>
      <w:proofErr w:type="spellStart"/>
      <w:r w:rsidRPr="000A2DE8">
        <w:rPr>
          <w:rFonts w:ascii="Times New Roman" w:hAnsi="Times New Roman"/>
        </w:rPr>
        <w:t>bozentanas</w:t>
      </w:r>
      <w:proofErr w:type="spellEnd"/>
      <w:r w:rsidRPr="000A2DE8">
        <w:rPr>
          <w:rFonts w:ascii="Times New Roman" w:hAnsi="Times New Roman"/>
        </w:rPr>
        <w:t xml:space="preserve"> neturėjo jokio </w:t>
      </w:r>
      <w:r w:rsidR="00527B30">
        <w:rPr>
          <w:rFonts w:ascii="Times New Roman" w:hAnsi="Times New Roman"/>
        </w:rPr>
        <w:t>reikšmingo</w:t>
      </w:r>
      <w:r w:rsidRPr="000A2DE8">
        <w:rPr>
          <w:rFonts w:ascii="Times New Roman" w:hAnsi="Times New Roman"/>
        </w:rPr>
        <w:t xml:space="preserve"> slopinančio poveikio patikrintiems CYP </w:t>
      </w:r>
      <w:proofErr w:type="spellStart"/>
      <w:r w:rsidRPr="000A2DE8">
        <w:rPr>
          <w:rFonts w:ascii="Times New Roman" w:hAnsi="Times New Roman"/>
        </w:rPr>
        <w:t>izofermentams</w:t>
      </w:r>
      <w:proofErr w:type="spellEnd"/>
      <w:r w:rsidRPr="000A2DE8">
        <w:rPr>
          <w:rFonts w:ascii="Times New Roman" w:hAnsi="Times New Roman"/>
        </w:rPr>
        <w:t xml:space="preserve"> (CYP1A2, 2A6, 2B6, 2C8, 2C9, 2D6, 2E1, 3A4). </w:t>
      </w:r>
      <w:r w:rsidR="00643261">
        <w:rPr>
          <w:rFonts w:ascii="Times New Roman" w:hAnsi="Times New Roman"/>
        </w:rPr>
        <w:t>Manytina, kad d</w:t>
      </w:r>
      <w:r w:rsidRPr="000A2DE8">
        <w:rPr>
          <w:rFonts w:ascii="Times New Roman" w:hAnsi="Times New Roman"/>
        </w:rPr>
        <w:t xml:space="preserve">ėl šios priežasties </w:t>
      </w:r>
      <w:proofErr w:type="spellStart"/>
      <w:r w:rsidRPr="000A2DE8">
        <w:rPr>
          <w:rFonts w:ascii="Times New Roman" w:hAnsi="Times New Roman"/>
        </w:rPr>
        <w:t>bozentanas</w:t>
      </w:r>
      <w:proofErr w:type="spellEnd"/>
      <w:r w:rsidR="00643261">
        <w:rPr>
          <w:rFonts w:ascii="Times New Roman" w:hAnsi="Times New Roman"/>
        </w:rPr>
        <w:t>,</w:t>
      </w:r>
      <w:r w:rsidRPr="000A2DE8">
        <w:rPr>
          <w:rFonts w:ascii="Times New Roman" w:hAnsi="Times New Roman"/>
        </w:rPr>
        <w:t xml:space="preserve"> </w:t>
      </w:r>
      <w:r w:rsidR="00643261">
        <w:rPr>
          <w:rFonts w:ascii="Times New Roman" w:hAnsi="Times New Roman"/>
        </w:rPr>
        <w:t>ne</w:t>
      </w:r>
      <w:r w:rsidRPr="000A2DE8">
        <w:rPr>
          <w:rFonts w:ascii="Times New Roman" w:hAnsi="Times New Roman"/>
        </w:rPr>
        <w:t>didin</w:t>
      </w:r>
      <w:r w:rsidR="00643261">
        <w:rPr>
          <w:rFonts w:ascii="Times New Roman" w:hAnsi="Times New Roman"/>
        </w:rPr>
        <w:t>s</w:t>
      </w:r>
      <w:r w:rsidRPr="000A2DE8">
        <w:rPr>
          <w:rFonts w:ascii="Times New Roman" w:hAnsi="Times New Roman"/>
        </w:rPr>
        <w:t xml:space="preserve"> šių </w:t>
      </w:r>
      <w:proofErr w:type="spellStart"/>
      <w:r w:rsidRPr="000A2DE8">
        <w:rPr>
          <w:rFonts w:ascii="Times New Roman" w:hAnsi="Times New Roman"/>
        </w:rPr>
        <w:t>izofermentų</w:t>
      </w:r>
      <w:proofErr w:type="spellEnd"/>
      <w:r w:rsidRPr="000A2DE8">
        <w:rPr>
          <w:rFonts w:ascii="Times New Roman" w:hAnsi="Times New Roman"/>
        </w:rPr>
        <w:t xml:space="preserve"> </w:t>
      </w:r>
      <w:proofErr w:type="spellStart"/>
      <w:r w:rsidRPr="000A2DE8">
        <w:rPr>
          <w:rFonts w:ascii="Times New Roman" w:hAnsi="Times New Roman"/>
        </w:rPr>
        <w:t>metabolizuojamų</w:t>
      </w:r>
      <w:proofErr w:type="spellEnd"/>
      <w:r w:rsidRPr="000A2DE8">
        <w:rPr>
          <w:rFonts w:ascii="Times New Roman" w:hAnsi="Times New Roman"/>
        </w:rPr>
        <w:t xml:space="preserve"> vaistinių preparatų koncentracijos plazmoje.</w:t>
      </w:r>
    </w:p>
    <w:p w14:paraId="29330F70"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26E402A5" w14:textId="624AAB86" w:rsidR="00E0107B" w:rsidRDefault="00E0107B" w:rsidP="00E0107B">
      <w:pPr>
        <w:widowControl w:val="0"/>
        <w:autoSpaceDE w:val="0"/>
        <w:autoSpaceDN w:val="0"/>
        <w:adjustRightInd w:val="0"/>
        <w:spacing w:after="0" w:line="240" w:lineRule="auto"/>
        <w:rPr>
          <w:rFonts w:ascii="Times New Roman" w:hAnsi="Times New Roman"/>
          <w:position w:val="-1"/>
          <w:u w:val="single"/>
        </w:rPr>
      </w:pPr>
      <w:r w:rsidRPr="000A2DE8">
        <w:rPr>
          <w:rFonts w:ascii="Times New Roman" w:hAnsi="Times New Roman"/>
          <w:position w:val="-1"/>
          <w:u w:val="single"/>
        </w:rPr>
        <w:t>Farmakokinetika ypatingose populiacijose</w:t>
      </w:r>
    </w:p>
    <w:p w14:paraId="65A32FAF" w14:textId="77777777" w:rsidR="008545C4" w:rsidRPr="000A2DE8" w:rsidRDefault="008545C4" w:rsidP="00E0107B">
      <w:pPr>
        <w:widowControl w:val="0"/>
        <w:autoSpaceDE w:val="0"/>
        <w:autoSpaceDN w:val="0"/>
        <w:adjustRightInd w:val="0"/>
        <w:spacing w:after="0" w:line="240" w:lineRule="auto"/>
        <w:rPr>
          <w:rFonts w:ascii="Times New Roman" w:eastAsia="Times New Roman" w:hAnsi="Times New Roman"/>
        </w:rPr>
      </w:pPr>
    </w:p>
    <w:p w14:paraId="14464E4F" w14:textId="2387AC13"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Atsižvelgiant į kiekvieno kintamojo tyrimo rezultatus ne</w:t>
      </w:r>
      <w:r w:rsidR="00527B30">
        <w:rPr>
          <w:rFonts w:ascii="Times New Roman" w:hAnsi="Times New Roman"/>
          <w:spacing w:val="-1"/>
        </w:rPr>
        <w:t>sitikima</w:t>
      </w:r>
      <w:r w:rsidRPr="000A2DE8">
        <w:rPr>
          <w:rFonts w:ascii="Times New Roman" w:hAnsi="Times New Roman"/>
          <w:spacing w:val="-1"/>
        </w:rPr>
        <w:t xml:space="preserve">, kad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farmakokinetikai kokios nors įtakos turė</w:t>
      </w:r>
      <w:r w:rsidR="00527B30">
        <w:rPr>
          <w:rFonts w:ascii="Times New Roman" w:hAnsi="Times New Roman"/>
          <w:spacing w:val="-1"/>
        </w:rPr>
        <w:t>s</w:t>
      </w:r>
      <w:r w:rsidRPr="000A2DE8">
        <w:rPr>
          <w:rFonts w:ascii="Times New Roman" w:hAnsi="Times New Roman"/>
          <w:spacing w:val="-1"/>
        </w:rPr>
        <w:t xml:space="preserve"> lytis, kūno svoris, rasė ar amžius suaugusiųjų populiacijoje. </w:t>
      </w:r>
    </w:p>
    <w:p w14:paraId="6836E26C"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1C992C24" w14:textId="26E10AED" w:rsidR="00E0107B" w:rsidRPr="00A26D2B" w:rsidRDefault="00E0107B" w:rsidP="00E0107B">
      <w:pPr>
        <w:widowControl w:val="0"/>
        <w:autoSpaceDE w:val="0"/>
        <w:autoSpaceDN w:val="0"/>
        <w:adjustRightInd w:val="0"/>
        <w:spacing w:after="0" w:line="240" w:lineRule="auto"/>
        <w:rPr>
          <w:rFonts w:ascii="Times New Roman" w:eastAsia="Times New Roman" w:hAnsi="Times New Roman"/>
          <w:i/>
          <w:spacing w:val="-1"/>
        </w:rPr>
      </w:pPr>
      <w:r w:rsidRPr="00A26D2B">
        <w:rPr>
          <w:rFonts w:ascii="Times New Roman" w:hAnsi="Times New Roman"/>
          <w:i/>
          <w:spacing w:val="-1"/>
        </w:rPr>
        <w:t>Vaik</w:t>
      </w:r>
      <w:r w:rsidR="00527B30">
        <w:rPr>
          <w:rFonts w:ascii="Times New Roman" w:hAnsi="Times New Roman"/>
          <w:i/>
          <w:spacing w:val="-1"/>
        </w:rPr>
        <w:t>ų populiacija</w:t>
      </w:r>
    </w:p>
    <w:p w14:paraId="3B3F31ED" w14:textId="226CFE84" w:rsidR="00E0107B" w:rsidRPr="000A2DE8" w:rsidRDefault="00E0107B" w:rsidP="00CF1DD0">
      <w:pPr>
        <w:widowControl w:val="0"/>
        <w:autoSpaceDE w:val="0"/>
        <w:autoSpaceDN w:val="0"/>
        <w:adjustRightInd w:val="0"/>
        <w:spacing w:before="6" w:after="0" w:line="240" w:lineRule="auto"/>
        <w:ind w:right="-1"/>
        <w:rPr>
          <w:rFonts w:ascii="Times New Roman" w:hAnsi="Times New Roman"/>
        </w:rPr>
      </w:pPr>
      <w:r w:rsidRPr="000A2DE8">
        <w:rPr>
          <w:rFonts w:ascii="Times New Roman" w:hAnsi="Times New Roman"/>
        </w:rPr>
        <w:t xml:space="preserve">Farmakokinetika buvo tiriama su </w:t>
      </w:r>
      <w:r w:rsidR="00527B30">
        <w:rPr>
          <w:rFonts w:ascii="Times New Roman" w:hAnsi="Times New Roman"/>
        </w:rPr>
        <w:t>vaikais</w:t>
      </w:r>
      <w:r w:rsidRPr="000A2DE8">
        <w:rPr>
          <w:rFonts w:ascii="Times New Roman" w:hAnsi="Times New Roman"/>
        </w:rPr>
        <w:t xml:space="preserve"> vykdant 4 klinikinius tyrimus </w:t>
      </w:r>
      <w:r w:rsidR="00CF1DD0">
        <w:rPr>
          <w:rFonts w:ascii="Times New Roman" w:hAnsi="Times New Roman"/>
        </w:rPr>
        <w:t>(</w:t>
      </w:r>
      <w:r w:rsidRPr="000A2DE8">
        <w:rPr>
          <w:rFonts w:ascii="Times New Roman" w:hAnsi="Times New Roman"/>
        </w:rPr>
        <w:t>BREATHE-3, FUTURE 1, FUTURE</w:t>
      </w:r>
      <w:r w:rsidR="00C406CE">
        <w:rPr>
          <w:rFonts w:ascii="Times New Roman" w:hAnsi="Times New Roman"/>
        </w:rPr>
        <w:t xml:space="preserve"> </w:t>
      </w:r>
      <w:r w:rsidRPr="000A2DE8">
        <w:rPr>
          <w:rFonts w:ascii="Times New Roman" w:hAnsi="Times New Roman"/>
        </w:rPr>
        <w:t>3 ir FUTURE</w:t>
      </w:r>
      <w:r w:rsidR="00C406CE">
        <w:rPr>
          <w:rFonts w:ascii="Times New Roman" w:hAnsi="Times New Roman"/>
        </w:rPr>
        <w:t xml:space="preserve"> </w:t>
      </w:r>
      <w:r w:rsidRPr="000A2DE8">
        <w:rPr>
          <w:rFonts w:ascii="Times New Roman" w:hAnsi="Times New Roman"/>
        </w:rPr>
        <w:t>4, žr. 5.1 skyrių). Dėl ribotų</w:t>
      </w:r>
      <w:r w:rsidR="00CF1DD0">
        <w:rPr>
          <w:rFonts w:ascii="Times New Roman" w:hAnsi="Times New Roman"/>
        </w:rPr>
        <w:t xml:space="preserve"> duomenų apie</w:t>
      </w:r>
      <w:r w:rsidRPr="000A2DE8">
        <w:rPr>
          <w:rFonts w:ascii="Times New Roman" w:hAnsi="Times New Roman"/>
        </w:rPr>
        <w:t xml:space="preserve"> jaunesni</w:t>
      </w:r>
      <w:r w:rsidR="00CF1DD0">
        <w:rPr>
          <w:rFonts w:ascii="Times New Roman" w:hAnsi="Times New Roman"/>
        </w:rPr>
        <w:t>us</w:t>
      </w:r>
      <w:r w:rsidRPr="000A2DE8">
        <w:rPr>
          <w:rFonts w:ascii="Times New Roman" w:hAnsi="Times New Roman"/>
        </w:rPr>
        <w:t xml:space="preserve"> kaip 2 metų vaik</w:t>
      </w:r>
      <w:r w:rsidR="00CF1DD0">
        <w:rPr>
          <w:rFonts w:ascii="Times New Roman" w:hAnsi="Times New Roman"/>
        </w:rPr>
        <w:t>us</w:t>
      </w:r>
      <w:r w:rsidRPr="000A2DE8">
        <w:rPr>
          <w:rFonts w:ascii="Times New Roman" w:hAnsi="Times New Roman"/>
        </w:rPr>
        <w:t>, farmakokinetika šiai amžiaus grupei lieka tinkamai neapibūdinta.</w:t>
      </w:r>
    </w:p>
    <w:p w14:paraId="026B2A91" w14:textId="77777777" w:rsidR="00E0107B" w:rsidRPr="000A2DE8" w:rsidRDefault="00E0107B" w:rsidP="00E0107B">
      <w:pPr>
        <w:widowControl w:val="0"/>
        <w:autoSpaceDE w:val="0"/>
        <w:autoSpaceDN w:val="0"/>
        <w:adjustRightInd w:val="0"/>
        <w:spacing w:after="0" w:line="240" w:lineRule="auto"/>
        <w:rPr>
          <w:rFonts w:ascii="Times New Roman" w:hAnsi="Times New Roman"/>
          <w:spacing w:val="2"/>
        </w:rPr>
      </w:pPr>
    </w:p>
    <w:p w14:paraId="644CAB81" w14:textId="53111CE3" w:rsidR="00E0107B" w:rsidRPr="000A2DE8" w:rsidRDefault="00E0107B" w:rsidP="00CF1DD0">
      <w:pPr>
        <w:widowControl w:val="0"/>
        <w:autoSpaceDE w:val="0"/>
        <w:autoSpaceDN w:val="0"/>
        <w:adjustRightInd w:val="0"/>
        <w:spacing w:after="0" w:line="240" w:lineRule="auto"/>
        <w:ind w:right="-143"/>
        <w:rPr>
          <w:rFonts w:ascii="Times New Roman" w:eastAsia="Times New Roman" w:hAnsi="Times New Roman"/>
        </w:rPr>
      </w:pPr>
      <w:r w:rsidRPr="000A2DE8">
        <w:rPr>
          <w:rFonts w:ascii="Times New Roman" w:hAnsi="Times New Roman"/>
          <w:spacing w:val="2"/>
        </w:rPr>
        <w:t>Tyrimo AC-052-356 (BREATHE-3) metu buvo įvertinta vien</w:t>
      </w:r>
      <w:r w:rsidR="00527B30">
        <w:rPr>
          <w:rFonts w:ascii="Times New Roman" w:hAnsi="Times New Roman"/>
          <w:spacing w:val="2"/>
        </w:rPr>
        <w:t>kartinės</w:t>
      </w:r>
      <w:r w:rsidRPr="000A2DE8">
        <w:rPr>
          <w:rFonts w:ascii="Times New Roman" w:hAnsi="Times New Roman"/>
          <w:spacing w:val="2"/>
        </w:rPr>
        <w:t xml:space="preserve"> ir </w:t>
      </w:r>
      <w:r w:rsidR="00527B30">
        <w:rPr>
          <w:rFonts w:ascii="Times New Roman" w:hAnsi="Times New Roman"/>
          <w:spacing w:val="2"/>
        </w:rPr>
        <w:t>kartotinių</w:t>
      </w:r>
      <w:r w:rsidRPr="000A2DE8">
        <w:rPr>
          <w:rFonts w:ascii="Times New Roman" w:hAnsi="Times New Roman"/>
          <w:spacing w:val="2"/>
        </w:rPr>
        <w:t xml:space="preserve"> </w:t>
      </w:r>
      <w:r w:rsidR="00527B30">
        <w:rPr>
          <w:rFonts w:ascii="Times New Roman" w:hAnsi="Times New Roman"/>
          <w:spacing w:val="2"/>
        </w:rPr>
        <w:t>vartojamų per burną</w:t>
      </w:r>
      <w:r w:rsidRPr="000A2DE8">
        <w:rPr>
          <w:rFonts w:ascii="Times New Roman" w:hAnsi="Times New Roman"/>
          <w:spacing w:val="2"/>
        </w:rPr>
        <w:t xml:space="preserve"> dozių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plėvele dengtos tabletės farmakokinetika 19 vaikų nuo 3 iki 15 metų, sergančių P</w:t>
      </w:r>
      <w:r w:rsidR="00CF1DD0">
        <w:rPr>
          <w:rFonts w:ascii="Times New Roman" w:hAnsi="Times New Roman"/>
          <w:spacing w:val="2"/>
        </w:rPr>
        <w:t>A</w:t>
      </w:r>
      <w:r w:rsidRPr="000A2DE8">
        <w:rPr>
          <w:rFonts w:ascii="Times New Roman" w:hAnsi="Times New Roman"/>
          <w:spacing w:val="2"/>
        </w:rPr>
        <w:t xml:space="preserve">H ir kuriems du kartus per </w:t>
      </w:r>
      <w:r w:rsidR="00CF1DD0">
        <w:rPr>
          <w:rFonts w:ascii="Times New Roman" w:hAnsi="Times New Roman"/>
          <w:spacing w:val="2"/>
        </w:rPr>
        <w:t>parą</w:t>
      </w:r>
      <w:r w:rsidRPr="000A2DE8">
        <w:rPr>
          <w:rFonts w:ascii="Times New Roman" w:hAnsi="Times New Roman"/>
          <w:spacing w:val="2"/>
        </w:rPr>
        <w:t xml:space="preserve"> priklausomai nuo kūno svorio buvo </w:t>
      </w:r>
      <w:r w:rsidR="00D112EC">
        <w:rPr>
          <w:rFonts w:ascii="Times New Roman" w:hAnsi="Times New Roman"/>
          <w:spacing w:val="2"/>
        </w:rPr>
        <w:t>skiriamos</w:t>
      </w:r>
      <w:r w:rsidRPr="000A2DE8">
        <w:rPr>
          <w:rFonts w:ascii="Times New Roman" w:hAnsi="Times New Roman"/>
          <w:spacing w:val="2"/>
        </w:rPr>
        <w:t xml:space="preserve"> 2</w:t>
      </w:r>
      <w:r w:rsidR="00CF1DD0">
        <w:rPr>
          <w:rFonts w:ascii="Times New Roman" w:hAnsi="Times New Roman"/>
          <w:spacing w:val="2"/>
        </w:rPr>
        <w:t> </w:t>
      </w:r>
      <w:r w:rsidRPr="000A2DE8">
        <w:rPr>
          <w:rFonts w:ascii="Times New Roman" w:hAnsi="Times New Roman"/>
          <w:spacing w:val="2"/>
        </w:rPr>
        <w:t xml:space="preserve">mg/kg dozės. Šio tyrimo metu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w:t>
      </w:r>
      <w:r w:rsidR="00D112EC">
        <w:rPr>
          <w:rFonts w:ascii="Times New Roman" w:hAnsi="Times New Roman"/>
          <w:spacing w:val="2"/>
        </w:rPr>
        <w:t>ekspozicija</w:t>
      </w:r>
      <w:r w:rsidRPr="000A2DE8">
        <w:rPr>
          <w:rFonts w:ascii="Times New Roman" w:hAnsi="Times New Roman"/>
          <w:spacing w:val="2"/>
        </w:rPr>
        <w:t xml:space="preserve"> su laiku mažėja atitinkamai pagal žinomas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w:t>
      </w:r>
      <w:proofErr w:type="spellStart"/>
      <w:r w:rsidRPr="000A2DE8">
        <w:rPr>
          <w:rFonts w:ascii="Times New Roman" w:hAnsi="Times New Roman"/>
          <w:spacing w:val="2"/>
        </w:rPr>
        <w:t>autoindukcijos</w:t>
      </w:r>
      <w:proofErr w:type="spellEnd"/>
      <w:r w:rsidRPr="000A2DE8">
        <w:rPr>
          <w:rFonts w:ascii="Times New Roman" w:hAnsi="Times New Roman"/>
          <w:spacing w:val="2"/>
        </w:rPr>
        <w:t xml:space="preserve"> savybes. Vidutinės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AUC (CV</w:t>
      </w:r>
      <w:r w:rsidR="00CF1DD0">
        <w:rPr>
          <w:rFonts w:ascii="Times New Roman" w:hAnsi="Times New Roman"/>
          <w:spacing w:val="2"/>
        </w:rPr>
        <w:t> </w:t>
      </w:r>
      <w:r w:rsidRPr="000A2DE8">
        <w:rPr>
          <w:rFonts w:ascii="Times New Roman" w:hAnsi="Times New Roman"/>
          <w:spacing w:val="2"/>
        </w:rPr>
        <w:t xml:space="preserve">%) reikšmės </w:t>
      </w:r>
      <w:r w:rsidR="00D112EC">
        <w:rPr>
          <w:rFonts w:ascii="Times New Roman" w:hAnsi="Times New Roman"/>
          <w:spacing w:val="2"/>
        </w:rPr>
        <w:t>vaikams</w:t>
      </w:r>
      <w:r w:rsidRPr="000A2DE8">
        <w:rPr>
          <w:rFonts w:ascii="Times New Roman" w:hAnsi="Times New Roman"/>
          <w:spacing w:val="2"/>
        </w:rPr>
        <w:t>, gydomiems 31,25; 62,5 ar 125</w:t>
      </w:r>
      <w:r w:rsidR="00CF1DD0">
        <w:rPr>
          <w:rFonts w:ascii="Times New Roman" w:hAnsi="Times New Roman"/>
          <w:spacing w:val="2"/>
        </w:rPr>
        <w:t> </w:t>
      </w:r>
      <w:r w:rsidRPr="000A2DE8">
        <w:rPr>
          <w:rFonts w:ascii="Times New Roman" w:hAnsi="Times New Roman"/>
          <w:spacing w:val="2"/>
        </w:rPr>
        <w:t>mg dukart per parą, buvo atitinkamai 3</w:t>
      </w:r>
      <w:r w:rsidR="00CF1DD0">
        <w:rPr>
          <w:rFonts w:ascii="Times New Roman" w:hAnsi="Times New Roman"/>
          <w:spacing w:val="2"/>
        </w:rPr>
        <w:t> </w:t>
      </w:r>
      <w:r w:rsidRPr="000A2DE8">
        <w:rPr>
          <w:rFonts w:ascii="Times New Roman" w:hAnsi="Times New Roman"/>
          <w:spacing w:val="2"/>
        </w:rPr>
        <w:t>496 (49), 5</w:t>
      </w:r>
      <w:r w:rsidR="00C406CE">
        <w:rPr>
          <w:rFonts w:ascii="Times New Roman" w:hAnsi="Times New Roman"/>
          <w:spacing w:val="2"/>
        </w:rPr>
        <w:t> </w:t>
      </w:r>
      <w:r w:rsidRPr="000A2DE8">
        <w:rPr>
          <w:rFonts w:ascii="Times New Roman" w:hAnsi="Times New Roman"/>
          <w:spacing w:val="2"/>
        </w:rPr>
        <w:t>428 (79), ir 6</w:t>
      </w:r>
      <w:r w:rsidR="00C406CE">
        <w:rPr>
          <w:rFonts w:ascii="Times New Roman" w:hAnsi="Times New Roman"/>
          <w:spacing w:val="2"/>
        </w:rPr>
        <w:t> </w:t>
      </w:r>
      <w:r w:rsidRPr="000A2DE8">
        <w:rPr>
          <w:rFonts w:ascii="Times New Roman" w:hAnsi="Times New Roman"/>
          <w:spacing w:val="2"/>
        </w:rPr>
        <w:t>124 (27)</w:t>
      </w:r>
      <w:r w:rsidR="00C406CE">
        <w:rPr>
          <w:rFonts w:ascii="Times New Roman" w:hAnsi="Times New Roman"/>
          <w:spacing w:val="2"/>
        </w:rPr>
        <w:t> </w:t>
      </w:r>
      <w:proofErr w:type="spellStart"/>
      <w:r w:rsidRPr="000A2DE8">
        <w:rPr>
          <w:rFonts w:ascii="Times New Roman" w:hAnsi="Times New Roman"/>
          <w:spacing w:val="2"/>
        </w:rPr>
        <w:t>ng×h</w:t>
      </w:r>
      <w:proofErr w:type="spellEnd"/>
      <w:r w:rsidRPr="000A2DE8">
        <w:rPr>
          <w:rFonts w:ascii="Times New Roman" w:hAnsi="Times New Roman"/>
          <w:spacing w:val="2"/>
        </w:rPr>
        <w:t xml:space="preserve">/ml, ir buvo mažesnės </w:t>
      </w:r>
      <w:r w:rsidR="00D112EC">
        <w:rPr>
          <w:rFonts w:ascii="Times New Roman" w:hAnsi="Times New Roman"/>
          <w:spacing w:val="2"/>
        </w:rPr>
        <w:t>kaip</w:t>
      </w:r>
      <w:r w:rsidRPr="000A2DE8">
        <w:rPr>
          <w:rFonts w:ascii="Times New Roman" w:hAnsi="Times New Roman"/>
          <w:spacing w:val="2"/>
        </w:rPr>
        <w:t xml:space="preserve"> 8</w:t>
      </w:r>
      <w:r w:rsidR="00C406CE">
        <w:rPr>
          <w:rFonts w:ascii="Times New Roman" w:hAnsi="Times New Roman"/>
          <w:spacing w:val="2"/>
        </w:rPr>
        <w:t> </w:t>
      </w:r>
      <w:r w:rsidRPr="000A2DE8">
        <w:rPr>
          <w:rFonts w:ascii="Times New Roman" w:hAnsi="Times New Roman"/>
          <w:spacing w:val="2"/>
        </w:rPr>
        <w:t>149 (47)</w:t>
      </w:r>
      <w:r w:rsidR="00C406CE">
        <w:rPr>
          <w:rFonts w:ascii="Times New Roman" w:hAnsi="Times New Roman"/>
          <w:spacing w:val="2"/>
        </w:rPr>
        <w:t> </w:t>
      </w:r>
      <w:proofErr w:type="spellStart"/>
      <w:r w:rsidRPr="000A2DE8">
        <w:rPr>
          <w:rFonts w:ascii="Times New Roman" w:hAnsi="Times New Roman"/>
          <w:spacing w:val="2"/>
        </w:rPr>
        <w:t>ng×h</w:t>
      </w:r>
      <w:proofErr w:type="spellEnd"/>
      <w:r w:rsidRPr="000A2DE8">
        <w:rPr>
          <w:rFonts w:ascii="Times New Roman" w:hAnsi="Times New Roman"/>
          <w:spacing w:val="2"/>
        </w:rPr>
        <w:t>/ml reikšmė, nustatyta suaugusiems pacientams, sergantiems P</w:t>
      </w:r>
      <w:r w:rsidR="00C406CE">
        <w:rPr>
          <w:rFonts w:ascii="Times New Roman" w:hAnsi="Times New Roman"/>
          <w:spacing w:val="2"/>
        </w:rPr>
        <w:t>A</w:t>
      </w:r>
      <w:r w:rsidRPr="000A2DE8">
        <w:rPr>
          <w:rFonts w:ascii="Times New Roman" w:hAnsi="Times New Roman"/>
          <w:spacing w:val="2"/>
        </w:rPr>
        <w:t xml:space="preserve">H, </w:t>
      </w:r>
      <w:r w:rsidR="00D112EC">
        <w:rPr>
          <w:rFonts w:ascii="Times New Roman" w:hAnsi="Times New Roman"/>
          <w:spacing w:val="2"/>
        </w:rPr>
        <w:t>vartojant</w:t>
      </w:r>
      <w:r w:rsidRPr="000A2DE8">
        <w:rPr>
          <w:rFonts w:ascii="Times New Roman" w:hAnsi="Times New Roman"/>
          <w:spacing w:val="2"/>
        </w:rPr>
        <w:t xml:space="preserve"> 125</w:t>
      </w:r>
      <w:r w:rsidR="00C406CE">
        <w:rPr>
          <w:rFonts w:ascii="Times New Roman" w:hAnsi="Times New Roman"/>
          <w:spacing w:val="2"/>
        </w:rPr>
        <w:t> </w:t>
      </w:r>
      <w:r w:rsidRPr="000A2DE8">
        <w:rPr>
          <w:rFonts w:ascii="Times New Roman" w:hAnsi="Times New Roman"/>
          <w:spacing w:val="2"/>
        </w:rPr>
        <w:t>mg du kartus per dieną. Esant stabiliai būsenai sistemin</w:t>
      </w:r>
      <w:r w:rsidR="00D112EC">
        <w:rPr>
          <w:rFonts w:ascii="Times New Roman" w:hAnsi="Times New Roman"/>
          <w:spacing w:val="2"/>
        </w:rPr>
        <w:t>ė</w:t>
      </w:r>
      <w:r w:rsidRPr="000A2DE8">
        <w:rPr>
          <w:rFonts w:ascii="Times New Roman" w:hAnsi="Times New Roman"/>
          <w:spacing w:val="2"/>
        </w:rPr>
        <w:t xml:space="preserve"> </w:t>
      </w:r>
      <w:r w:rsidR="00D112EC">
        <w:rPr>
          <w:rFonts w:ascii="Times New Roman" w:hAnsi="Times New Roman"/>
          <w:spacing w:val="2"/>
        </w:rPr>
        <w:t>ekspozicija</w:t>
      </w:r>
      <w:r w:rsidRPr="000A2DE8">
        <w:rPr>
          <w:rFonts w:ascii="Times New Roman" w:hAnsi="Times New Roman"/>
          <w:spacing w:val="2"/>
        </w:rPr>
        <w:t xml:space="preserve"> </w:t>
      </w:r>
      <w:r w:rsidR="00D112EC">
        <w:rPr>
          <w:rFonts w:ascii="Times New Roman" w:hAnsi="Times New Roman"/>
          <w:spacing w:val="2"/>
        </w:rPr>
        <w:t>vaikams</w:t>
      </w:r>
      <w:r w:rsidRPr="000A2DE8">
        <w:rPr>
          <w:rFonts w:ascii="Times New Roman" w:hAnsi="Times New Roman"/>
          <w:spacing w:val="2"/>
        </w:rPr>
        <w:t>, sveriantiems 10</w:t>
      </w:r>
      <w:r w:rsidR="00C406CE">
        <w:rPr>
          <w:rFonts w:ascii="Times New Roman" w:hAnsi="Times New Roman"/>
          <w:spacing w:val="2"/>
        </w:rPr>
        <w:noBreakHyphen/>
      </w:r>
      <w:r w:rsidRPr="000A2DE8">
        <w:rPr>
          <w:rFonts w:ascii="Times New Roman" w:hAnsi="Times New Roman"/>
          <w:spacing w:val="2"/>
        </w:rPr>
        <w:t>20</w:t>
      </w:r>
      <w:r w:rsidR="00C406CE">
        <w:rPr>
          <w:rFonts w:ascii="Times New Roman" w:hAnsi="Times New Roman"/>
          <w:spacing w:val="2"/>
        </w:rPr>
        <w:t> </w:t>
      </w:r>
      <w:r w:rsidRPr="000A2DE8">
        <w:rPr>
          <w:rFonts w:ascii="Times New Roman" w:hAnsi="Times New Roman"/>
          <w:spacing w:val="2"/>
        </w:rPr>
        <w:t>kg, 20</w:t>
      </w:r>
      <w:r w:rsidR="00C406CE">
        <w:rPr>
          <w:rFonts w:ascii="Times New Roman" w:hAnsi="Times New Roman"/>
          <w:spacing w:val="2"/>
        </w:rPr>
        <w:noBreakHyphen/>
      </w:r>
      <w:r w:rsidRPr="000A2DE8">
        <w:rPr>
          <w:rFonts w:ascii="Times New Roman" w:hAnsi="Times New Roman"/>
          <w:spacing w:val="2"/>
        </w:rPr>
        <w:t>40</w:t>
      </w:r>
      <w:r w:rsidR="00C406CE">
        <w:rPr>
          <w:rFonts w:ascii="Times New Roman" w:hAnsi="Times New Roman"/>
          <w:spacing w:val="2"/>
        </w:rPr>
        <w:t> </w:t>
      </w:r>
      <w:r w:rsidRPr="000A2DE8">
        <w:rPr>
          <w:rFonts w:ascii="Times New Roman" w:hAnsi="Times New Roman"/>
          <w:spacing w:val="2"/>
        </w:rPr>
        <w:t>kg ir &gt;</w:t>
      </w:r>
      <w:r w:rsidR="00C406CE">
        <w:rPr>
          <w:rFonts w:ascii="Times New Roman" w:hAnsi="Times New Roman"/>
          <w:spacing w:val="2"/>
        </w:rPr>
        <w:t> </w:t>
      </w:r>
      <w:r w:rsidRPr="000A2DE8">
        <w:rPr>
          <w:rFonts w:ascii="Times New Roman" w:hAnsi="Times New Roman"/>
          <w:spacing w:val="2"/>
        </w:rPr>
        <w:t>40</w:t>
      </w:r>
      <w:r w:rsidR="00C406CE">
        <w:rPr>
          <w:rFonts w:ascii="Times New Roman" w:hAnsi="Times New Roman"/>
          <w:spacing w:val="2"/>
        </w:rPr>
        <w:t> </w:t>
      </w:r>
      <w:r w:rsidRPr="000A2DE8">
        <w:rPr>
          <w:rFonts w:ascii="Times New Roman" w:hAnsi="Times New Roman"/>
          <w:spacing w:val="2"/>
        </w:rPr>
        <w:t>kg atitinkamai buvo 43</w:t>
      </w:r>
      <w:r w:rsidR="00A4277B">
        <w:rPr>
          <w:rFonts w:ascii="Times New Roman" w:hAnsi="Times New Roman"/>
          <w:spacing w:val="2"/>
        </w:rPr>
        <w:t> </w:t>
      </w:r>
      <w:r w:rsidRPr="000A2DE8">
        <w:rPr>
          <w:rFonts w:ascii="Times New Roman" w:hAnsi="Times New Roman"/>
          <w:spacing w:val="2"/>
        </w:rPr>
        <w:t>%, 67</w:t>
      </w:r>
      <w:r w:rsidR="00C406CE">
        <w:rPr>
          <w:rFonts w:ascii="Times New Roman" w:hAnsi="Times New Roman"/>
          <w:spacing w:val="2"/>
        </w:rPr>
        <w:t> </w:t>
      </w:r>
      <w:r w:rsidRPr="000A2DE8">
        <w:rPr>
          <w:rFonts w:ascii="Times New Roman" w:hAnsi="Times New Roman"/>
          <w:spacing w:val="2"/>
        </w:rPr>
        <w:t>% ir 75</w:t>
      </w:r>
      <w:r w:rsidR="00C406CE">
        <w:rPr>
          <w:rFonts w:ascii="Times New Roman" w:hAnsi="Times New Roman"/>
          <w:spacing w:val="2"/>
        </w:rPr>
        <w:t> </w:t>
      </w:r>
      <w:r w:rsidRPr="000A2DE8">
        <w:rPr>
          <w:rFonts w:ascii="Times New Roman" w:hAnsi="Times New Roman"/>
          <w:spacing w:val="2"/>
        </w:rPr>
        <w:t>%, palyginti su sistemin</w:t>
      </w:r>
      <w:r w:rsidR="00D112EC">
        <w:rPr>
          <w:rFonts w:ascii="Times New Roman" w:hAnsi="Times New Roman"/>
          <w:spacing w:val="2"/>
        </w:rPr>
        <w:t>e</w:t>
      </w:r>
      <w:r w:rsidRPr="000A2DE8">
        <w:rPr>
          <w:rFonts w:ascii="Times New Roman" w:hAnsi="Times New Roman"/>
          <w:spacing w:val="2"/>
        </w:rPr>
        <w:t xml:space="preserve"> </w:t>
      </w:r>
      <w:r w:rsidR="00D112EC">
        <w:rPr>
          <w:rFonts w:ascii="Times New Roman" w:hAnsi="Times New Roman"/>
          <w:spacing w:val="2"/>
        </w:rPr>
        <w:t>ekspozicija</w:t>
      </w:r>
      <w:r w:rsidRPr="000A2DE8">
        <w:rPr>
          <w:rFonts w:ascii="Times New Roman" w:hAnsi="Times New Roman"/>
          <w:spacing w:val="2"/>
        </w:rPr>
        <w:t xml:space="preserve"> suaugusie</w:t>
      </w:r>
      <w:r w:rsidR="00D112EC">
        <w:rPr>
          <w:rFonts w:ascii="Times New Roman" w:hAnsi="Times New Roman"/>
          <w:spacing w:val="2"/>
        </w:rPr>
        <w:t>sie</w:t>
      </w:r>
      <w:r w:rsidRPr="000A2DE8">
        <w:rPr>
          <w:rFonts w:ascii="Times New Roman" w:hAnsi="Times New Roman"/>
          <w:spacing w:val="2"/>
        </w:rPr>
        <w:t>ms.</w:t>
      </w:r>
    </w:p>
    <w:p w14:paraId="6C5C61DC"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2F231847" w14:textId="573D9048" w:rsidR="00E0107B" w:rsidRPr="000A2DE8" w:rsidRDefault="00E0107B" w:rsidP="00E0107B">
      <w:pPr>
        <w:widowControl w:val="0"/>
        <w:autoSpaceDE w:val="0"/>
        <w:autoSpaceDN w:val="0"/>
        <w:adjustRightInd w:val="0"/>
        <w:spacing w:after="0" w:line="240" w:lineRule="auto"/>
        <w:rPr>
          <w:rFonts w:ascii="Times New Roman" w:hAnsi="Times New Roman"/>
          <w:spacing w:val="-4"/>
        </w:rPr>
      </w:pPr>
      <w:r w:rsidRPr="000A2DE8">
        <w:rPr>
          <w:rFonts w:ascii="Times New Roman" w:hAnsi="Times New Roman"/>
          <w:spacing w:val="-4"/>
        </w:rPr>
        <w:t>Tyrim</w:t>
      </w:r>
      <w:r w:rsidR="00D112EC">
        <w:rPr>
          <w:rFonts w:ascii="Times New Roman" w:hAnsi="Times New Roman"/>
          <w:spacing w:val="-4"/>
        </w:rPr>
        <w:t>o</w:t>
      </w:r>
      <w:r w:rsidRPr="000A2DE8">
        <w:rPr>
          <w:rFonts w:ascii="Times New Roman" w:hAnsi="Times New Roman"/>
          <w:spacing w:val="-4"/>
        </w:rPr>
        <w:t xml:space="preserve"> AC-052-365 (FUTURE 1) metu 36</w:t>
      </w:r>
      <w:r w:rsidR="00A4277B">
        <w:rPr>
          <w:rFonts w:ascii="Times New Roman" w:hAnsi="Times New Roman"/>
          <w:spacing w:val="-4"/>
        </w:rPr>
        <w:t> </w:t>
      </w:r>
      <w:r w:rsidRPr="000A2DE8">
        <w:rPr>
          <w:rFonts w:ascii="Times New Roman" w:hAnsi="Times New Roman"/>
          <w:spacing w:val="-4"/>
        </w:rPr>
        <w:t>vaikai nuo 2 iki 11</w:t>
      </w:r>
      <w:r w:rsidR="00A4277B">
        <w:rPr>
          <w:rFonts w:ascii="Times New Roman" w:hAnsi="Times New Roman"/>
          <w:spacing w:val="-4"/>
        </w:rPr>
        <w:t> </w:t>
      </w:r>
      <w:r w:rsidRPr="000A2DE8">
        <w:rPr>
          <w:rFonts w:ascii="Times New Roman" w:hAnsi="Times New Roman"/>
          <w:spacing w:val="-4"/>
        </w:rPr>
        <w:t>m</w:t>
      </w:r>
      <w:r w:rsidR="00C406CE">
        <w:rPr>
          <w:rFonts w:ascii="Times New Roman" w:hAnsi="Times New Roman"/>
          <w:spacing w:val="-4"/>
        </w:rPr>
        <w:t>etų</w:t>
      </w:r>
      <w:r w:rsidRPr="000A2DE8">
        <w:rPr>
          <w:rFonts w:ascii="Times New Roman" w:hAnsi="Times New Roman"/>
          <w:spacing w:val="-4"/>
        </w:rPr>
        <w:t>, kurie sirgo P</w:t>
      </w:r>
      <w:r w:rsidR="00C406CE">
        <w:rPr>
          <w:rFonts w:ascii="Times New Roman" w:hAnsi="Times New Roman"/>
          <w:spacing w:val="-4"/>
        </w:rPr>
        <w:t>A</w:t>
      </w:r>
      <w:r w:rsidRPr="000A2DE8">
        <w:rPr>
          <w:rFonts w:ascii="Times New Roman" w:hAnsi="Times New Roman"/>
          <w:spacing w:val="-4"/>
        </w:rPr>
        <w:t>H, vartojo disperguojam</w:t>
      </w:r>
      <w:r w:rsidR="00D112EC">
        <w:rPr>
          <w:rFonts w:ascii="Times New Roman" w:hAnsi="Times New Roman"/>
          <w:spacing w:val="-4"/>
        </w:rPr>
        <w:t>ųjų</w:t>
      </w:r>
      <w:r w:rsidRPr="000A2DE8">
        <w:rPr>
          <w:rFonts w:ascii="Times New Roman" w:hAnsi="Times New Roman"/>
          <w:spacing w:val="-4"/>
        </w:rPr>
        <w:t xml:space="preserve"> table</w:t>
      </w:r>
      <w:r w:rsidR="00D112EC">
        <w:rPr>
          <w:rFonts w:ascii="Times New Roman" w:hAnsi="Times New Roman"/>
          <w:spacing w:val="-4"/>
        </w:rPr>
        <w:t>čių</w:t>
      </w:r>
      <w:r w:rsidRPr="000A2DE8">
        <w:rPr>
          <w:rFonts w:ascii="Times New Roman" w:hAnsi="Times New Roman"/>
          <w:spacing w:val="-4"/>
        </w:rPr>
        <w:t xml:space="preserve">. </w:t>
      </w:r>
      <w:r w:rsidR="00C406CE">
        <w:rPr>
          <w:rFonts w:ascii="Times New Roman" w:hAnsi="Times New Roman"/>
          <w:spacing w:val="-4"/>
        </w:rPr>
        <w:t>Dozės</w:t>
      </w:r>
      <w:r w:rsidRPr="000A2DE8">
        <w:rPr>
          <w:rFonts w:ascii="Times New Roman" w:hAnsi="Times New Roman"/>
          <w:spacing w:val="-4"/>
        </w:rPr>
        <w:t xml:space="preserve"> proporcingumo nustatyta</w:t>
      </w:r>
      <w:r w:rsidR="00C406CE">
        <w:rPr>
          <w:rFonts w:ascii="Times New Roman" w:hAnsi="Times New Roman"/>
          <w:spacing w:val="-4"/>
        </w:rPr>
        <w:t xml:space="preserve"> neb</w:t>
      </w:r>
      <w:r w:rsidRPr="000A2DE8">
        <w:rPr>
          <w:rFonts w:ascii="Times New Roman" w:hAnsi="Times New Roman"/>
          <w:spacing w:val="-4"/>
        </w:rPr>
        <w:t xml:space="preserve">uvo, nes pastovioji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koncentracija plazmoje ir AUC per burną vartojant 2 ir 4</w:t>
      </w:r>
      <w:r w:rsidR="00C406CE">
        <w:rPr>
          <w:rFonts w:ascii="Times New Roman" w:hAnsi="Times New Roman"/>
          <w:spacing w:val="-4"/>
        </w:rPr>
        <w:t> </w:t>
      </w:r>
      <w:r w:rsidRPr="000A2DE8">
        <w:rPr>
          <w:rFonts w:ascii="Times New Roman" w:hAnsi="Times New Roman"/>
          <w:spacing w:val="-4"/>
        </w:rPr>
        <w:t>mg/kg dozes buvo panašios (</w:t>
      </w:r>
      <w:proofErr w:type="spellStart"/>
      <w:r w:rsidRPr="000A2DE8">
        <w:rPr>
          <w:rFonts w:ascii="Times New Roman" w:hAnsi="Times New Roman"/>
          <w:spacing w:val="-4"/>
        </w:rPr>
        <w:t>AUCτ</w:t>
      </w:r>
      <w:proofErr w:type="spellEnd"/>
      <w:r w:rsidRPr="000A2DE8">
        <w:rPr>
          <w:rFonts w:ascii="Times New Roman" w:hAnsi="Times New Roman"/>
          <w:spacing w:val="-4"/>
        </w:rPr>
        <w:t xml:space="preserve"> buvo atitinkamai 3</w:t>
      </w:r>
      <w:r w:rsidR="00C406CE">
        <w:rPr>
          <w:rFonts w:ascii="Times New Roman" w:hAnsi="Times New Roman"/>
          <w:spacing w:val="-4"/>
        </w:rPr>
        <w:t> </w:t>
      </w:r>
      <w:r w:rsidRPr="000A2DE8">
        <w:rPr>
          <w:rFonts w:ascii="Times New Roman" w:hAnsi="Times New Roman"/>
          <w:spacing w:val="-4"/>
        </w:rPr>
        <w:t>577</w:t>
      </w:r>
      <w:r w:rsidR="00C406CE">
        <w:rPr>
          <w:rFonts w:ascii="Times New Roman" w:hAnsi="Times New Roman"/>
          <w:spacing w:val="-4"/>
        </w:rPr>
        <w:t> </w:t>
      </w:r>
      <w:proofErr w:type="spellStart"/>
      <w:r w:rsidRPr="000A2DE8">
        <w:rPr>
          <w:rFonts w:ascii="Times New Roman" w:hAnsi="Times New Roman"/>
          <w:spacing w:val="-4"/>
        </w:rPr>
        <w:t>ng</w:t>
      </w:r>
      <w:r w:rsidRPr="000A2DE8">
        <w:rPr>
          <w:rFonts w:ascii="Times New Roman" w:hAnsi="Times New Roman"/>
          <w:spacing w:val="2"/>
        </w:rPr>
        <w:t>×</w:t>
      </w:r>
      <w:r w:rsidRPr="000A2DE8">
        <w:rPr>
          <w:rFonts w:ascii="Times New Roman" w:hAnsi="Times New Roman"/>
          <w:spacing w:val="-4"/>
        </w:rPr>
        <w:t>h</w:t>
      </w:r>
      <w:proofErr w:type="spellEnd"/>
      <w:r w:rsidRPr="000A2DE8">
        <w:rPr>
          <w:rFonts w:ascii="Times New Roman" w:hAnsi="Times New Roman"/>
          <w:spacing w:val="-4"/>
        </w:rPr>
        <w:t>/ml, vartojant 2</w:t>
      </w:r>
      <w:r w:rsidR="00C406CE">
        <w:rPr>
          <w:rFonts w:ascii="Times New Roman" w:hAnsi="Times New Roman"/>
          <w:spacing w:val="-4"/>
        </w:rPr>
        <w:t> </w:t>
      </w:r>
      <w:r w:rsidRPr="000A2DE8">
        <w:rPr>
          <w:rFonts w:ascii="Times New Roman" w:hAnsi="Times New Roman"/>
          <w:spacing w:val="-4"/>
        </w:rPr>
        <w:t>mg/kg dukart per parą, ir 3</w:t>
      </w:r>
      <w:r w:rsidR="00C406CE">
        <w:rPr>
          <w:rFonts w:ascii="Times New Roman" w:hAnsi="Times New Roman"/>
          <w:spacing w:val="-4"/>
        </w:rPr>
        <w:t> </w:t>
      </w:r>
      <w:r w:rsidRPr="000A2DE8">
        <w:rPr>
          <w:rFonts w:ascii="Times New Roman" w:hAnsi="Times New Roman"/>
          <w:spacing w:val="-4"/>
        </w:rPr>
        <w:t>371</w:t>
      </w:r>
      <w:r w:rsidR="00C406CE">
        <w:rPr>
          <w:rFonts w:ascii="Times New Roman" w:hAnsi="Times New Roman"/>
          <w:spacing w:val="-4"/>
        </w:rPr>
        <w:t> </w:t>
      </w:r>
      <w:proofErr w:type="spellStart"/>
      <w:r w:rsidRPr="000A2DE8">
        <w:rPr>
          <w:rFonts w:ascii="Times New Roman" w:hAnsi="Times New Roman"/>
          <w:spacing w:val="-4"/>
        </w:rPr>
        <w:t>ng</w:t>
      </w:r>
      <w:r w:rsidRPr="000A2DE8">
        <w:rPr>
          <w:rFonts w:ascii="Times New Roman" w:hAnsi="Times New Roman"/>
          <w:spacing w:val="2"/>
        </w:rPr>
        <w:t>×</w:t>
      </w:r>
      <w:r w:rsidRPr="000A2DE8">
        <w:rPr>
          <w:rFonts w:ascii="Times New Roman" w:hAnsi="Times New Roman"/>
          <w:spacing w:val="-4"/>
        </w:rPr>
        <w:t>h</w:t>
      </w:r>
      <w:proofErr w:type="spellEnd"/>
      <w:r w:rsidRPr="000A2DE8">
        <w:rPr>
          <w:rFonts w:ascii="Times New Roman" w:hAnsi="Times New Roman"/>
          <w:spacing w:val="-4"/>
        </w:rPr>
        <w:t>/ml, vartojant 4</w:t>
      </w:r>
      <w:r w:rsidR="00C406CE">
        <w:rPr>
          <w:rFonts w:ascii="Times New Roman" w:hAnsi="Times New Roman"/>
          <w:spacing w:val="-4"/>
        </w:rPr>
        <w:t> </w:t>
      </w:r>
      <w:r w:rsidRPr="000A2DE8">
        <w:rPr>
          <w:rFonts w:ascii="Times New Roman" w:hAnsi="Times New Roman"/>
          <w:spacing w:val="-4"/>
        </w:rPr>
        <w:t>mg/kg dukart per parą). Vartojant 125</w:t>
      </w:r>
      <w:r w:rsidR="00C406CE">
        <w:rPr>
          <w:rFonts w:ascii="Times New Roman" w:hAnsi="Times New Roman"/>
          <w:spacing w:val="-4"/>
        </w:rPr>
        <w:t> </w:t>
      </w:r>
      <w:r w:rsidRPr="000A2DE8">
        <w:rPr>
          <w:rFonts w:ascii="Times New Roman" w:hAnsi="Times New Roman"/>
          <w:spacing w:val="-4"/>
        </w:rPr>
        <w:t xml:space="preserve">mg dukart per parą palaikomąją dozę, vidutinė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ekspozicija šiems vaikams buvo maždaug dvigubai mažesnė, negu suaugusiesiems, tačiau daugeliu atvejų sutapo su ekspozicija suaugusiesiems. </w:t>
      </w:r>
    </w:p>
    <w:p w14:paraId="7067303C" w14:textId="77777777" w:rsidR="00E0107B" w:rsidRPr="000A2DE8" w:rsidRDefault="00E0107B" w:rsidP="00E0107B">
      <w:pPr>
        <w:widowControl w:val="0"/>
        <w:autoSpaceDE w:val="0"/>
        <w:autoSpaceDN w:val="0"/>
        <w:adjustRightInd w:val="0"/>
        <w:spacing w:before="32" w:after="0" w:line="240" w:lineRule="auto"/>
        <w:ind w:right="110"/>
        <w:rPr>
          <w:rFonts w:ascii="Times New Roman" w:hAnsi="Times New Roman"/>
        </w:rPr>
      </w:pPr>
    </w:p>
    <w:p w14:paraId="41B262D6" w14:textId="652FEF0D" w:rsidR="00E0107B" w:rsidRPr="000A2DE8" w:rsidRDefault="00E0107B" w:rsidP="00E0107B">
      <w:pPr>
        <w:widowControl w:val="0"/>
        <w:autoSpaceDE w:val="0"/>
        <w:autoSpaceDN w:val="0"/>
        <w:adjustRightInd w:val="0"/>
        <w:spacing w:after="0" w:line="240" w:lineRule="auto"/>
        <w:rPr>
          <w:rFonts w:ascii="Times New Roman" w:hAnsi="Times New Roman"/>
        </w:rPr>
      </w:pPr>
      <w:r w:rsidRPr="000A2DE8">
        <w:rPr>
          <w:rFonts w:ascii="Times New Roman" w:hAnsi="Times New Roman"/>
        </w:rPr>
        <w:t>Tyrimo AC-052-373 [FUTURE 3] metu, skiriant disperguojam</w:t>
      </w:r>
      <w:r w:rsidR="002C3D4A">
        <w:rPr>
          <w:rFonts w:ascii="Times New Roman" w:hAnsi="Times New Roman"/>
        </w:rPr>
        <w:t>ųjų</w:t>
      </w:r>
      <w:r w:rsidRPr="000A2DE8">
        <w:rPr>
          <w:rFonts w:ascii="Times New Roman" w:hAnsi="Times New Roman"/>
        </w:rPr>
        <w:t xml:space="preserve"> table</w:t>
      </w:r>
      <w:r w:rsidR="002C3D4A">
        <w:rPr>
          <w:rFonts w:ascii="Times New Roman" w:hAnsi="Times New Roman"/>
        </w:rPr>
        <w:t>čių</w:t>
      </w:r>
      <w:r w:rsidRPr="000A2DE8">
        <w:rPr>
          <w:rFonts w:ascii="Times New Roman" w:hAnsi="Times New Roman"/>
        </w:rPr>
        <w:t xml:space="preserve"> </w:t>
      </w:r>
      <w:proofErr w:type="spellStart"/>
      <w:r w:rsidRPr="000A2DE8">
        <w:rPr>
          <w:rFonts w:ascii="Times New Roman" w:hAnsi="Times New Roman"/>
        </w:rPr>
        <w:t>bozentano</w:t>
      </w:r>
      <w:proofErr w:type="spellEnd"/>
      <w:r w:rsidRPr="000A2DE8">
        <w:rPr>
          <w:rFonts w:ascii="Times New Roman" w:hAnsi="Times New Roman"/>
        </w:rPr>
        <w:t xml:space="preserve"> </w:t>
      </w:r>
      <w:r w:rsidR="002C3D4A">
        <w:rPr>
          <w:rFonts w:ascii="Times New Roman" w:hAnsi="Times New Roman"/>
        </w:rPr>
        <w:t>ekspozicija</w:t>
      </w:r>
      <w:r w:rsidRPr="000A2DE8">
        <w:rPr>
          <w:rFonts w:ascii="Times New Roman" w:hAnsi="Times New Roman"/>
        </w:rPr>
        <w:t xml:space="preserve"> pacientams, vartojusiems 2</w:t>
      </w:r>
      <w:r w:rsidR="00C406CE">
        <w:rPr>
          <w:rFonts w:ascii="Times New Roman" w:hAnsi="Times New Roman"/>
        </w:rPr>
        <w:t> </w:t>
      </w:r>
      <w:r w:rsidRPr="000A2DE8">
        <w:rPr>
          <w:rFonts w:ascii="Times New Roman" w:hAnsi="Times New Roman"/>
        </w:rPr>
        <w:t>mg/kg dozę du kartus per parą, buvo panaš</w:t>
      </w:r>
      <w:r w:rsidR="002C3D4A">
        <w:rPr>
          <w:rFonts w:ascii="Times New Roman" w:hAnsi="Times New Roman"/>
        </w:rPr>
        <w:t>i</w:t>
      </w:r>
      <w:r w:rsidRPr="000A2DE8">
        <w:rPr>
          <w:rFonts w:ascii="Times New Roman" w:hAnsi="Times New Roman"/>
        </w:rPr>
        <w:t xml:space="preserve"> į nustatytąj</w:t>
      </w:r>
      <w:r w:rsidR="002C3D4A">
        <w:rPr>
          <w:rFonts w:ascii="Times New Roman" w:hAnsi="Times New Roman"/>
        </w:rPr>
        <w:t>ą</w:t>
      </w:r>
      <w:r w:rsidRPr="000A2DE8">
        <w:rPr>
          <w:rFonts w:ascii="Times New Roman" w:hAnsi="Times New Roman"/>
        </w:rPr>
        <w:t xml:space="preserve"> tyrimo FUTURE</w:t>
      </w:r>
      <w:r w:rsidR="00C406CE">
        <w:rPr>
          <w:rFonts w:ascii="Times New Roman" w:hAnsi="Times New Roman"/>
        </w:rPr>
        <w:t> </w:t>
      </w:r>
      <w:r w:rsidRPr="000A2DE8">
        <w:rPr>
          <w:rFonts w:ascii="Times New Roman" w:hAnsi="Times New Roman"/>
        </w:rPr>
        <w:t>1 metu. Bendroje populiacijoje (n = 31), du kartus per parą vartojant 2</w:t>
      </w:r>
      <w:r w:rsidR="00C406CE">
        <w:rPr>
          <w:rFonts w:ascii="Times New Roman" w:hAnsi="Times New Roman"/>
        </w:rPr>
        <w:t> </w:t>
      </w:r>
      <w:r w:rsidRPr="000A2DE8">
        <w:rPr>
          <w:rFonts w:ascii="Times New Roman" w:hAnsi="Times New Roman"/>
        </w:rPr>
        <w:t>mg/kg dozę buvo gauta 8</w:t>
      </w:r>
      <w:r w:rsidR="00C406CE">
        <w:rPr>
          <w:rFonts w:ascii="Times New Roman" w:hAnsi="Times New Roman"/>
        </w:rPr>
        <w:t> </w:t>
      </w:r>
      <w:r w:rsidRPr="000A2DE8">
        <w:rPr>
          <w:rFonts w:ascii="Times New Roman" w:hAnsi="Times New Roman"/>
        </w:rPr>
        <w:t>535</w:t>
      </w:r>
      <w:r w:rsidR="00C406CE">
        <w:rPr>
          <w:rFonts w:ascii="Times New Roman" w:hAnsi="Times New Roman"/>
        </w:rPr>
        <w:t> </w:t>
      </w:r>
      <w:proofErr w:type="spellStart"/>
      <w:r w:rsidRPr="000A2DE8">
        <w:rPr>
          <w:rFonts w:ascii="Times New Roman" w:hAnsi="Times New Roman"/>
        </w:rPr>
        <w:t>ng·h</w:t>
      </w:r>
      <w:proofErr w:type="spellEnd"/>
      <w:r w:rsidRPr="000A2DE8">
        <w:rPr>
          <w:rFonts w:ascii="Times New Roman" w:hAnsi="Times New Roman"/>
        </w:rPr>
        <w:t>/m</w:t>
      </w:r>
      <w:r w:rsidR="00C406CE">
        <w:rPr>
          <w:rFonts w:ascii="Times New Roman" w:hAnsi="Times New Roman"/>
        </w:rPr>
        <w:t>l</w:t>
      </w:r>
      <w:r w:rsidRPr="000A2DE8">
        <w:rPr>
          <w:rFonts w:ascii="Times New Roman" w:hAnsi="Times New Roman"/>
        </w:rPr>
        <w:t xml:space="preserve"> </w:t>
      </w:r>
      <w:r w:rsidR="00C406CE">
        <w:rPr>
          <w:rFonts w:ascii="Times New Roman" w:hAnsi="Times New Roman"/>
        </w:rPr>
        <w:t>paros</w:t>
      </w:r>
      <w:r w:rsidRPr="000A2DE8">
        <w:rPr>
          <w:rFonts w:ascii="Times New Roman" w:hAnsi="Times New Roman"/>
        </w:rPr>
        <w:t xml:space="preserve"> ekspozicija; AUC</w:t>
      </w:r>
      <w:r w:rsidRPr="000A2DE8">
        <w:rPr>
          <w:rFonts w:ascii="Times New Roman" w:hAnsi="Times New Roman"/>
          <w:position w:val="-3"/>
        </w:rPr>
        <w:t>τ</w:t>
      </w:r>
      <w:r w:rsidRPr="000A2DE8">
        <w:rPr>
          <w:rFonts w:ascii="Times New Roman" w:hAnsi="Times New Roman"/>
        </w:rPr>
        <w:t> buvo 4</w:t>
      </w:r>
      <w:r w:rsidR="00C406CE">
        <w:rPr>
          <w:rFonts w:ascii="Times New Roman" w:hAnsi="Times New Roman"/>
        </w:rPr>
        <w:t> </w:t>
      </w:r>
      <w:r w:rsidRPr="000A2DE8">
        <w:rPr>
          <w:rFonts w:ascii="Times New Roman" w:hAnsi="Times New Roman"/>
        </w:rPr>
        <w:t>268</w:t>
      </w:r>
      <w:r w:rsidR="00C406CE">
        <w:rPr>
          <w:rFonts w:ascii="Times New Roman" w:hAnsi="Times New Roman"/>
        </w:rPr>
        <w:t> </w:t>
      </w:r>
      <w:proofErr w:type="spellStart"/>
      <w:r w:rsidRPr="000A2DE8">
        <w:rPr>
          <w:rFonts w:ascii="Times New Roman" w:hAnsi="Times New Roman"/>
        </w:rPr>
        <w:t>ng·h</w:t>
      </w:r>
      <w:proofErr w:type="spellEnd"/>
      <w:r w:rsidRPr="000A2DE8">
        <w:rPr>
          <w:rFonts w:ascii="Times New Roman" w:hAnsi="Times New Roman"/>
        </w:rPr>
        <w:t>/m</w:t>
      </w:r>
      <w:r w:rsidR="00C406CE">
        <w:rPr>
          <w:rFonts w:ascii="Times New Roman" w:hAnsi="Times New Roman"/>
        </w:rPr>
        <w:t>l</w:t>
      </w:r>
      <w:r w:rsidRPr="000A2DE8">
        <w:rPr>
          <w:rFonts w:ascii="Times New Roman" w:hAnsi="Times New Roman"/>
        </w:rPr>
        <w:t xml:space="preserve"> (CV: 61</w:t>
      </w:r>
      <w:r w:rsidR="00C406CE">
        <w:rPr>
          <w:rFonts w:ascii="Times New Roman" w:hAnsi="Times New Roman"/>
        </w:rPr>
        <w:t> </w:t>
      </w:r>
      <w:r w:rsidRPr="000A2DE8">
        <w:rPr>
          <w:rFonts w:ascii="Times New Roman" w:hAnsi="Times New Roman"/>
        </w:rPr>
        <w:t>%). Pacientams, kurių amžius nuo 3</w:t>
      </w:r>
      <w:r w:rsidR="00A4277B">
        <w:rPr>
          <w:rFonts w:ascii="Times New Roman" w:hAnsi="Times New Roman"/>
        </w:rPr>
        <w:t> </w:t>
      </w:r>
      <w:r w:rsidRPr="000A2DE8">
        <w:rPr>
          <w:rFonts w:ascii="Times New Roman" w:hAnsi="Times New Roman"/>
        </w:rPr>
        <w:t>mėnesių iki 2</w:t>
      </w:r>
      <w:r w:rsidR="00A4277B">
        <w:rPr>
          <w:rFonts w:ascii="Times New Roman" w:hAnsi="Times New Roman"/>
        </w:rPr>
        <w:t> </w:t>
      </w:r>
      <w:r w:rsidRPr="000A2DE8">
        <w:rPr>
          <w:rFonts w:ascii="Times New Roman" w:hAnsi="Times New Roman"/>
        </w:rPr>
        <w:t xml:space="preserve">metų, </w:t>
      </w:r>
      <w:r w:rsidR="00C406CE">
        <w:rPr>
          <w:rFonts w:ascii="Times New Roman" w:hAnsi="Times New Roman"/>
        </w:rPr>
        <w:t>paros</w:t>
      </w:r>
      <w:r w:rsidRPr="000A2DE8">
        <w:rPr>
          <w:rFonts w:ascii="Times New Roman" w:hAnsi="Times New Roman"/>
        </w:rPr>
        <w:t xml:space="preserve"> ekspozicija buvo 7</w:t>
      </w:r>
      <w:r w:rsidR="00C406CE">
        <w:rPr>
          <w:rFonts w:ascii="Times New Roman" w:hAnsi="Times New Roman"/>
        </w:rPr>
        <w:t> </w:t>
      </w:r>
      <w:r w:rsidRPr="000A2DE8">
        <w:rPr>
          <w:rFonts w:ascii="Times New Roman" w:hAnsi="Times New Roman"/>
        </w:rPr>
        <w:t>879</w:t>
      </w:r>
      <w:r w:rsidR="00C406CE">
        <w:rPr>
          <w:rFonts w:ascii="Times New Roman" w:hAnsi="Times New Roman"/>
        </w:rPr>
        <w:t> </w:t>
      </w:r>
      <w:proofErr w:type="spellStart"/>
      <w:r w:rsidRPr="000A2DE8">
        <w:rPr>
          <w:rFonts w:ascii="Times New Roman" w:hAnsi="Times New Roman"/>
        </w:rPr>
        <w:t>ng·h</w:t>
      </w:r>
      <w:proofErr w:type="spellEnd"/>
      <w:r w:rsidRPr="000A2DE8">
        <w:rPr>
          <w:rFonts w:ascii="Times New Roman" w:hAnsi="Times New Roman"/>
        </w:rPr>
        <w:t>/m</w:t>
      </w:r>
      <w:r w:rsidR="00C406CE">
        <w:rPr>
          <w:rFonts w:ascii="Times New Roman" w:hAnsi="Times New Roman"/>
        </w:rPr>
        <w:t>l</w:t>
      </w:r>
      <w:r w:rsidRPr="000A2DE8">
        <w:rPr>
          <w:rFonts w:ascii="Times New Roman" w:hAnsi="Times New Roman"/>
        </w:rPr>
        <w:t>; AUC</w:t>
      </w:r>
      <w:r w:rsidRPr="000A2DE8">
        <w:rPr>
          <w:rFonts w:ascii="Times New Roman" w:hAnsi="Times New Roman"/>
          <w:position w:val="-3"/>
        </w:rPr>
        <w:t>τ</w:t>
      </w:r>
      <w:r w:rsidRPr="000A2DE8">
        <w:rPr>
          <w:rFonts w:ascii="Times New Roman" w:hAnsi="Times New Roman"/>
        </w:rPr>
        <w:t> buvo 3</w:t>
      </w:r>
      <w:r w:rsidR="00C406CE">
        <w:rPr>
          <w:rFonts w:ascii="Times New Roman" w:hAnsi="Times New Roman"/>
        </w:rPr>
        <w:t> </w:t>
      </w:r>
      <w:r w:rsidRPr="000A2DE8">
        <w:rPr>
          <w:rFonts w:ascii="Times New Roman" w:hAnsi="Times New Roman"/>
        </w:rPr>
        <w:t>939</w:t>
      </w:r>
      <w:r w:rsidR="00C406CE">
        <w:rPr>
          <w:rFonts w:ascii="Times New Roman" w:hAnsi="Times New Roman"/>
        </w:rPr>
        <w:t> </w:t>
      </w:r>
      <w:proofErr w:type="spellStart"/>
      <w:r w:rsidRPr="000A2DE8">
        <w:rPr>
          <w:rFonts w:ascii="Times New Roman" w:hAnsi="Times New Roman"/>
        </w:rPr>
        <w:t>ng·h</w:t>
      </w:r>
      <w:proofErr w:type="spellEnd"/>
      <w:r w:rsidRPr="000A2DE8">
        <w:rPr>
          <w:rFonts w:ascii="Times New Roman" w:hAnsi="Times New Roman"/>
        </w:rPr>
        <w:t>/m</w:t>
      </w:r>
      <w:r w:rsidR="00C406CE">
        <w:rPr>
          <w:rFonts w:ascii="Times New Roman" w:hAnsi="Times New Roman"/>
        </w:rPr>
        <w:t>l</w:t>
      </w:r>
      <w:r w:rsidRPr="000A2DE8">
        <w:rPr>
          <w:rFonts w:ascii="Times New Roman" w:hAnsi="Times New Roman"/>
        </w:rPr>
        <w:t xml:space="preserve"> (CV: 72</w:t>
      </w:r>
      <w:r w:rsidR="00C406CE">
        <w:rPr>
          <w:rFonts w:ascii="Times New Roman" w:hAnsi="Times New Roman"/>
        </w:rPr>
        <w:t> </w:t>
      </w:r>
      <w:r w:rsidRPr="000A2DE8">
        <w:rPr>
          <w:rFonts w:ascii="Times New Roman" w:hAnsi="Times New Roman"/>
        </w:rPr>
        <w:t>%). Pacientams, kurių amžius nuo 3</w:t>
      </w:r>
      <w:r w:rsidR="00A4277B">
        <w:rPr>
          <w:rFonts w:ascii="Times New Roman" w:hAnsi="Times New Roman"/>
        </w:rPr>
        <w:t> </w:t>
      </w:r>
      <w:r w:rsidRPr="000A2DE8">
        <w:rPr>
          <w:rFonts w:ascii="Times New Roman" w:hAnsi="Times New Roman"/>
        </w:rPr>
        <w:t>mėnesių iki 1</w:t>
      </w:r>
      <w:r w:rsidR="00A4277B">
        <w:rPr>
          <w:rFonts w:ascii="Times New Roman" w:hAnsi="Times New Roman"/>
        </w:rPr>
        <w:t> </w:t>
      </w:r>
      <w:r w:rsidRPr="000A2DE8">
        <w:rPr>
          <w:rFonts w:ascii="Times New Roman" w:hAnsi="Times New Roman"/>
        </w:rPr>
        <w:t>metų (n</w:t>
      </w:r>
      <w:r w:rsidR="00C406CE">
        <w:rPr>
          <w:rFonts w:ascii="Times New Roman" w:hAnsi="Times New Roman"/>
        </w:rPr>
        <w:t xml:space="preserve"> </w:t>
      </w:r>
      <w:r w:rsidRPr="000A2DE8">
        <w:rPr>
          <w:rFonts w:ascii="Times New Roman" w:hAnsi="Times New Roman"/>
        </w:rPr>
        <w:t>=</w:t>
      </w:r>
      <w:r w:rsidR="00C406CE">
        <w:rPr>
          <w:rFonts w:ascii="Times New Roman" w:hAnsi="Times New Roman"/>
        </w:rPr>
        <w:t xml:space="preserve"> </w:t>
      </w:r>
      <w:r w:rsidRPr="000A2DE8">
        <w:rPr>
          <w:rFonts w:ascii="Times New Roman" w:hAnsi="Times New Roman"/>
        </w:rPr>
        <w:t>2), AUC</w:t>
      </w:r>
      <w:r w:rsidRPr="000A2DE8">
        <w:rPr>
          <w:rFonts w:ascii="Times New Roman" w:hAnsi="Times New Roman"/>
          <w:position w:val="-3"/>
        </w:rPr>
        <w:t>τ</w:t>
      </w:r>
      <w:r w:rsidRPr="000A2DE8">
        <w:rPr>
          <w:rFonts w:ascii="Times New Roman" w:hAnsi="Times New Roman"/>
        </w:rPr>
        <w:t> buvo 5</w:t>
      </w:r>
      <w:r w:rsidR="00C406CE">
        <w:rPr>
          <w:rFonts w:ascii="Times New Roman" w:hAnsi="Times New Roman"/>
        </w:rPr>
        <w:t> </w:t>
      </w:r>
      <w:r w:rsidRPr="000A2DE8">
        <w:rPr>
          <w:rFonts w:ascii="Times New Roman" w:hAnsi="Times New Roman"/>
        </w:rPr>
        <w:t>914</w:t>
      </w:r>
      <w:r w:rsidR="00C406CE">
        <w:rPr>
          <w:rFonts w:ascii="Times New Roman" w:hAnsi="Times New Roman"/>
        </w:rPr>
        <w:t> </w:t>
      </w:r>
      <w:proofErr w:type="spellStart"/>
      <w:r w:rsidRPr="000A2DE8">
        <w:rPr>
          <w:rFonts w:ascii="Times New Roman" w:hAnsi="Times New Roman"/>
        </w:rPr>
        <w:t>ng·h</w:t>
      </w:r>
      <w:proofErr w:type="spellEnd"/>
      <w:r w:rsidRPr="000A2DE8">
        <w:rPr>
          <w:rFonts w:ascii="Times New Roman" w:hAnsi="Times New Roman"/>
        </w:rPr>
        <w:t>/m</w:t>
      </w:r>
      <w:r w:rsidR="00C406CE">
        <w:rPr>
          <w:rFonts w:ascii="Times New Roman" w:hAnsi="Times New Roman"/>
        </w:rPr>
        <w:t>l</w:t>
      </w:r>
      <w:r w:rsidRPr="000A2DE8">
        <w:rPr>
          <w:rFonts w:ascii="Times New Roman" w:hAnsi="Times New Roman"/>
        </w:rPr>
        <w:t xml:space="preserve"> (CV: 85</w:t>
      </w:r>
      <w:r w:rsidR="00C406CE">
        <w:rPr>
          <w:rFonts w:ascii="Times New Roman" w:hAnsi="Times New Roman"/>
        </w:rPr>
        <w:t> </w:t>
      </w:r>
      <w:r w:rsidRPr="000A2DE8">
        <w:rPr>
          <w:rFonts w:ascii="Times New Roman" w:hAnsi="Times New Roman"/>
        </w:rPr>
        <w:t>%), o pacientams, kurių amžius buvo nuo 1 iki 2</w:t>
      </w:r>
      <w:r w:rsidR="00A4277B">
        <w:rPr>
          <w:rFonts w:ascii="Times New Roman" w:hAnsi="Times New Roman"/>
        </w:rPr>
        <w:t> </w:t>
      </w:r>
      <w:r w:rsidRPr="000A2DE8">
        <w:rPr>
          <w:rFonts w:ascii="Times New Roman" w:hAnsi="Times New Roman"/>
        </w:rPr>
        <w:t>met</w:t>
      </w:r>
      <w:r w:rsidR="002C3D4A">
        <w:rPr>
          <w:rFonts w:ascii="Times New Roman" w:hAnsi="Times New Roman"/>
        </w:rPr>
        <w:t>ų</w:t>
      </w:r>
      <w:r w:rsidRPr="000A2DE8">
        <w:rPr>
          <w:rFonts w:ascii="Times New Roman" w:hAnsi="Times New Roman"/>
        </w:rPr>
        <w:t xml:space="preserve"> (n</w:t>
      </w:r>
      <w:r w:rsidR="00C406CE">
        <w:rPr>
          <w:rFonts w:ascii="Times New Roman" w:hAnsi="Times New Roman"/>
        </w:rPr>
        <w:t xml:space="preserve"> </w:t>
      </w:r>
      <w:r w:rsidRPr="000A2DE8">
        <w:rPr>
          <w:rFonts w:ascii="Times New Roman" w:hAnsi="Times New Roman"/>
        </w:rPr>
        <w:t>=</w:t>
      </w:r>
      <w:r w:rsidR="00C406CE">
        <w:rPr>
          <w:rFonts w:ascii="Times New Roman" w:hAnsi="Times New Roman"/>
        </w:rPr>
        <w:t xml:space="preserve"> </w:t>
      </w:r>
      <w:r w:rsidRPr="000A2DE8">
        <w:rPr>
          <w:rFonts w:ascii="Times New Roman" w:hAnsi="Times New Roman"/>
        </w:rPr>
        <w:t>7), AUC</w:t>
      </w:r>
      <w:r w:rsidRPr="000A2DE8">
        <w:rPr>
          <w:rFonts w:ascii="Times New Roman" w:hAnsi="Times New Roman"/>
          <w:position w:val="-3"/>
        </w:rPr>
        <w:t>τ</w:t>
      </w:r>
      <w:r w:rsidRPr="000A2DE8">
        <w:rPr>
          <w:rFonts w:ascii="Times New Roman" w:hAnsi="Times New Roman"/>
        </w:rPr>
        <w:t> buvo 3</w:t>
      </w:r>
      <w:r w:rsidR="00C406CE">
        <w:rPr>
          <w:rFonts w:ascii="Times New Roman" w:hAnsi="Times New Roman"/>
        </w:rPr>
        <w:t> </w:t>
      </w:r>
      <w:r w:rsidRPr="000A2DE8">
        <w:rPr>
          <w:rFonts w:ascii="Times New Roman" w:hAnsi="Times New Roman"/>
        </w:rPr>
        <w:t>507</w:t>
      </w:r>
      <w:r w:rsidR="00C406CE">
        <w:rPr>
          <w:rFonts w:ascii="Times New Roman" w:hAnsi="Times New Roman"/>
        </w:rPr>
        <w:t> </w:t>
      </w:r>
      <w:proofErr w:type="spellStart"/>
      <w:r w:rsidRPr="000A2DE8">
        <w:rPr>
          <w:rFonts w:ascii="Times New Roman" w:hAnsi="Times New Roman"/>
        </w:rPr>
        <w:t>ng·h</w:t>
      </w:r>
      <w:proofErr w:type="spellEnd"/>
      <w:r w:rsidRPr="000A2DE8">
        <w:rPr>
          <w:rFonts w:ascii="Times New Roman" w:hAnsi="Times New Roman"/>
        </w:rPr>
        <w:t>/m</w:t>
      </w:r>
      <w:r w:rsidR="00C406CE">
        <w:rPr>
          <w:rFonts w:ascii="Times New Roman" w:hAnsi="Times New Roman"/>
        </w:rPr>
        <w:t>l</w:t>
      </w:r>
      <w:r w:rsidRPr="000A2DE8">
        <w:rPr>
          <w:rFonts w:ascii="Times New Roman" w:hAnsi="Times New Roman"/>
        </w:rPr>
        <w:t xml:space="preserve"> (CV: 70</w:t>
      </w:r>
      <w:r w:rsidR="00C406CE">
        <w:rPr>
          <w:rFonts w:ascii="Times New Roman" w:hAnsi="Times New Roman"/>
        </w:rPr>
        <w:t> </w:t>
      </w:r>
      <w:r w:rsidRPr="000A2DE8">
        <w:rPr>
          <w:rFonts w:ascii="Times New Roman" w:hAnsi="Times New Roman"/>
        </w:rPr>
        <w:t>%). Vyresniems kaip 2</w:t>
      </w:r>
      <w:r w:rsidR="00A4277B">
        <w:rPr>
          <w:rFonts w:ascii="Times New Roman" w:hAnsi="Times New Roman"/>
        </w:rPr>
        <w:t> </w:t>
      </w:r>
      <w:r w:rsidRPr="000A2DE8">
        <w:rPr>
          <w:rFonts w:ascii="Times New Roman" w:hAnsi="Times New Roman"/>
        </w:rPr>
        <w:t>metų pacientams (n = 22) dienos ekspozicija buvo 8</w:t>
      </w:r>
      <w:r w:rsidR="00C406CE">
        <w:rPr>
          <w:rFonts w:ascii="Times New Roman" w:hAnsi="Times New Roman"/>
        </w:rPr>
        <w:t> </w:t>
      </w:r>
      <w:r w:rsidRPr="000A2DE8">
        <w:rPr>
          <w:rFonts w:ascii="Times New Roman" w:hAnsi="Times New Roman"/>
        </w:rPr>
        <w:t>820</w:t>
      </w:r>
      <w:r w:rsidR="00C406CE">
        <w:rPr>
          <w:rFonts w:ascii="Times New Roman" w:hAnsi="Times New Roman"/>
        </w:rPr>
        <w:t> </w:t>
      </w:r>
      <w:proofErr w:type="spellStart"/>
      <w:r w:rsidRPr="000A2DE8">
        <w:rPr>
          <w:rFonts w:ascii="Times New Roman" w:hAnsi="Times New Roman"/>
        </w:rPr>
        <w:t>ng·h</w:t>
      </w:r>
      <w:proofErr w:type="spellEnd"/>
      <w:r w:rsidRPr="000A2DE8">
        <w:rPr>
          <w:rFonts w:ascii="Times New Roman" w:hAnsi="Times New Roman"/>
        </w:rPr>
        <w:t>/m</w:t>
      </w:r>
      <w:r w:rsidR="00C406CE">
        <w:rPr>
          <w:rFonts w:ascii="Times New Roman" w:hAnsi="Times New Roman"/>
        </w:rPr>
        <w:t>l</w:t>
      </w:r>
      <w:r w:rsidRPr="000A2DE8">
        <w:rPr>
          <w:rFonts w:ascii="Times New Roman" w:hAnsi="Times New Roman"/>
        </w:rPr>
        <w:t>; AUC</w:t>
      </w:r>
      <w:r w:rsidRPr="000A2DE8">
        <w:rPr>
          <w:rFonts w:ascii="Times New Roman" w:hAnsi="Times New Roman"/>
          <w:position w:val="-3"/>
        </w:rPr>
        <w:t>τ</w:t>
      </w:r>
      <w:r w:rsidRPr="000A2DE8">
        <w:rPr>
          <w:rFonts w:ascii="Times New Roman" w:hAnsi="Times New Roman"/>
        </w:rPr>
        <w:t> buvo 4</w:t>
      </w:r>
      <w:r w:rsidR="00C406CE">
        <w:rPr>
          <w:rFonts w:ascii="Times New Roman" w:hAnsi="Times New Roman"/>
        </w:rPr>
        <w:t> </w:t>
      </w:r>
      <w:r w:rsidRPr="000A2DE8">
        <w:rPr>
          <w:rFonts w:ascii="Times New Roman" w:hAnsi="Times New Roman"/>
        </w:rPr>
        <w:t>410</w:t>
      </w:r>
      <w:r w:rsidR="00C406CE">
        <w:rPr>
          <w:rFonts w:ascii="Times New Roman" w:hAnsi="Times New Roman"/>
        </w:rPr>
        <w:t>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xml:space="preserve"> (CV: 58</w:t>
      </w:r>
      <w:r w:rsidR="00C406CE">
        <w:rPr>
          <w:rFonts w:ascii="Times New Roman" w:hAnsi="Times New Roman"/>
        </w:rPr>
        <w:t> </w:t>
      </w:r>
      <w:r w:rsidRPr="000A2DE8">
        <w:rPr>
          <w:rFonts w:ascii="Times New Roman" w:hAnsi="Times New Roman"/>
        </w:rPr>
        <w:t xml:space="preserve">%). Vartojant </w:t>
      </w:r>
      <w:proofErr w:type="spellStart"/>
      <w:r w:rsidRPr="000A2DE8">
        <w:rPr>
          <w:rFonts w:ascii="Times New Roman" w:hAnsi="Times New Roman"/>
        </w:rPr>
        <w:t>bozentan</w:t>
      </w:r>
      <w:r w:rsidR="00C406CE">
        <w:rPr>
          <w:rFonts w:ascii="Times New Roman" w:hAnsi="Times New Roman"/>
        </w:rPr>
        <w:t>o</w:t>
      </w:r>
      <w:proofErr w:type="spellEnd"/>
      <w:r w:rsidRPr="000A2DE8">
        <w:rPr>
          <w:rFonts w:ascii="Times New Roman" w:hAnsi="Times New Roman"/>
        </w:rPr>
        <w:t xml:space="preserve"> 2</w:t>
      </w:r>
      <w:r w:rsidR="00C406CE">
        <w:rPr>
          <w:rFonts w:ascii="Times New Roman" w:hAnsi="Times New Roman"/>
        </w:rPr>
        <w:t> mg</w:t>
      </w:r>
      <w:r w:rsidRPr="000A2DE8">
        <w:rPr>
          <w:rFonts w:ascii="Times New Roman" w:hAnsi="Times New Roman"/>
        </w:rPr>
        <w:t xml:space="preserve">/kg tris kartus per parą ekspozicija nepadidėjo, </w:t>
      </w:r>
      <w:r w:rsidR="00C406CE">
        <w:rPr>
          <w:rFonts w:ascii="Times New Roman" w:hAnsi="Times New Roman"/>
        </w:rPr>
        <w:t>paros</w:t>
      </w:r>
      <w:r w:rsidRPr="000A2DE8">
        <w:rPr>
          <w:rFonts w:ascii="Times New Roman" w:hAnsi="Times New Roman"/>
        </w:rPr>
        <w:t xml:space="preserve"> ekspozicija buvo 7</w:t>
      </w:r>
      <w:r w:rsidR="00C406CE">
        <w:rPr>
          <w:rFonts w:ascii="Times New Roman" w:hAnsi="Times New Roman"/>
        </w:rPr>
        <w:t> </w:t>
      </w:r>
      <w:r w:rsidRPr="000A2DE8">
        <w:rPr>
          <w:rFonts w:ascii="Times New Roman" w:hAnsi="Times New Roman"/>
        </w:rPr>
        <w:t>275</w:t>
      </w:r>
      <w:r w:rsidR="00C406CE">
        <w:rPr>
          <w:rFonts w:ascii="Times New Roman" w:hAnsi="Times New Roman"/>
        </w:rPr>
        <w:t> </w:t>
      </w:r>
      <w:proofErr w:type="spellStart"/>
      <w:r w:rsidRPr="000A2DE8">
        <w:rPr>
          <w:rFonts w:ascii="Times New Roman" w:hAnsi="Times New Roman"/>
        </w:rPr>
        <w:t>ng·h</w:t>
      </w:r>
      <w:proofErr w:type="spellEnd"/>
      <w:r w:rsidRPr="000A2DE8">
        <w:rPr>
          <w:rFonts w:ascii="Times New Roman" w:hAnsi="Times New Roman"/>
        </w:rPr>
        <w:t>/m</w:t>
      </w:r>
      <w:r w:rsidR="00C406CE">
        <w:rPr>
          <w:rFonts w:ascii="Times New Roman" w:hAnsi="Times New Roman"/>
        </w:rPr>
        <w:t>l</w:t>
      </w:r>
      <w:r w:rsidRPr="000A2DE8">
        <w:rPr>
          <w:rFonts w:ascii="Times New Roman" w:hAnsi="Times New Roman"/>
        </w:rPr>
        <w:t xml:space="preserve"> (CV: 83</w:t>
      </w:r>
      <w:r w:rsidR="00C406CE">
        <w:rPr>
          <w:rFonts w:ascii="Times New Roman" w:hAnsi="Times New Roman"/>
        </w:rPr>
        <w:t> </w:t>
      </w:r>
      <w:r w:rsidRPr="000A2DE8">
        <w:rPr>
          <w:rFonts w:ascii="Times New Roman" w:hAnsi="Times New Roman"/>
        </w:rPr>
        <w:t>%, n = 27).</w:t>
      </w:r>
    </w:p>
    <w:p w14:paraId="73867B17" w14:textId="77777777" w:rsidR="00E0107B" w:rsidRPr="000A2DE8" w:rsidRDefault="00E0107B" w:rsidP="00E0107B">
      <w:pPr>
        <w:widowControl w:val="0"/>
        <w:autoSpaceDE w:val="0"/>
        <w:autoSpaceDN w:val="0"/>
        <w:adjustRightInd w:val="0"/>
        <w:spacing w:after="0" w:line="240" w:lineRule="auto"/>
        <w:rPr>
          <w:rFonts w:ascii="Times New Roman" w:hAnsi="Times New Roman"/>
          <w:spacing w:val="-4"/>
        </w:rPr>
      </w:pPr>
    </w:p>
    <w:p w14:paraId="092D08E9" w14:textId="7AF2BBCE"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Remiantis tyrimų BREATHE-3 ir FUTURE 1 ir </w:t>
      </w:r>
      <w:r w:rsidRPr="000A2DE8">
        <w:rPr>
          <w:rFonts w:ascii="Times New Roman" w:hAnsi="Times New Roman"/>
        </w:rPr>
        <w:t xml:space="preserve">FUTURE 3 </w:t>
      </w:r>
      <w:r w:rsidRPr="000A2DE8">
        <w:rPr>
          <w:rFonts w:ascii="Times New Roman" w:hAnsi="Times New Roman"/>
          <w:spacing w:val="-4"/>
        </w:rPr>
        <w:t xml:space="preserve">išvadomis manoma, kad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ekspozicija vaikams stabilizuojasi vartojant mažesnes dozes, negu suaugusiesiems, ir kad vartojant didesnes </w:t>
      </w:r>
      <w:r w:rsidR="002C3D4A">
        <w:rPr>
          <w:rFonts w:ascii="Times New Roman" w:hAnsi="Times New Roman"/>
          <w:spacing w:val="-4"/>
        </w:rPr>
        <w:t>kaip</w:t>
      </w:r>
      <w:r w:rsidRPr="000A2DE8">
        <w:rPr>
          <w:rFonts w:ascii="Times New Roman" w:hAnsi="Times New Roman"/>
          <w:spacing w:val="-4"/>
        </w:rPr>
        <w:t xml:space="preserve"> 2</w:t>
      </w:r>
      <w:r w:rsidR="00C406CE">
        <w:rPr>
          <w:rFonts w:ascii="Times New Roman" w:hAnsi="Times New Roman"/>
          <w:spacing w:val="-4"/>
        </w:rPr>
        <w:t> </w:t>
      </w:r>
      <w:r w:rsidRPr="000A2DE8">
        <w:rPr>
          <w:rFonts w:ascii="Times New Roman" w:hAnsi="Times New Roman"/>
          <w:spacing w:val="-4"/>
        </w:rPr>
        <w:t>mg/kg dozes dukart per parą (4</w:t>
      </w:r>
      <w:r w:rsidR="00C406CE">
        <w:rPr>
          <w:rFonts w:ascii="Times New Roman" w:hAnsi="Times New Roman"/>
          <w:spacing w:val="-4"/>
        </w:rPr>
        <w:t> </w:t>
      </w:r>
      <w:r w:rsidRPr="000A2DE8">
        <w:rPr>
          <w:rFonts w:ascii="Times New Roman" w:hAnsi="Times New Roman"/>
          <w:spacing w:val="-4"/>
        </w:rPr>
        <w:t>mg/kg dukart per parą arba 2</w:t>
      </w:r>
      <w:r w:rsidR="00C406CE">
        <w:rPr>
          <w:rFonts w:ascii="Times New Roman" w:hAnsi="Times New Roman"/>
          <w:spacing w:val="-4"/>
        </w:rPr>
        <w:t> </w:t>
      </w:r>
      <w:r w:rsidRPr="000A2DE8">
        <w:rPr>
          <w:rFonts w:ascii="Times New Roman" w:hAnsi="Times New Roman"/>
          <w:spacing w:val="-4"/>
        </w:rPr>
        <w:t xml:space="preserve">mg/kg triskart per parą),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ekspozicija vaikų organizme nepadidėja.</w:t>
      </w:r>
    </w:p>
    <w:p w14:paraId="1FBB8752" w14:textId="77777777" w:rsidR="00E0107B" w:rsidRPr="000A2DE8" w:rsidRDefault="00E0107B" w:rsidP="00E0107B">
      <w:pPr>
        <w:widowControl w:val="0"/>
        <w:autoSpaceDE w:val="0"/>
        <w:autoSpaceDN w:val="0"/>
        <w:adjustRightInd w:val="0"/>
        <w:spacing w:before="19" w:after="0" w:line="240" w:lineRule="auto"/>
      </w:pPr>
    </w:p>
    <w:p w14:paraId="784322DC" w14:textId="4D1BD83A" w:rsidR="00E0107B" w:rsidRPr="000A2DE8" w:rsidRDefault="00E0107B" w:rsidP="00E0107B">
      <w:pPr>
        <w:widowControl w:val="0"/>
        <w:autoSpaceDE w:val="0"/>
        <w:autoSpaceDN w:val="0"/>
        <w:adjustRightInd w:val="0"/>
        <w:spacing w:before="19" w:after="0" w:line="240" w:lineRule="auto"/>
        <w:rPr>
          <w:rFonts w:ascii="Times New Roman" w:hAnsi="Times New Roman"/>
        </w:rPr>
      </w:pPr>
      <w:r w:rsidRPr="000A2DE8">
        <w:rPr>
          <w:rFonts w:ascii="Times New Roman" w:hAnsi="Times New Roman"/>
        </w:rPr>
        <w:t xml:space="preserve">Tyrimo AC-052-391 [FUTURE 4] su naujagimiais metu, </w:t>
      </w:r>
      <w:proofErr w:type="spellStart"/>
      <w:r w:rsidRPr="000A2DE8">
        <w:rPr>
          <w:rFonts w:ascii="Times New Roman" w:hAnsi="Times New Roman"/>
        </w:rPr>
        <w:t>bozentano</w:t>
      </w:r>
      <w:proofErr w:type="spellEnd"/>
      <w:r w:rsidRPr="000A2DE8">
        <w:rPr>
          <w:rFonts w:ascii="Times New Roman" w:hAnsi="Times New Roman"/>
        </w:rPr>
        <w:t xml:space="preserve"> koncentracija lėtai ir pastoviai didėjo pirmojo </w:t>
      </w:r>
      <w:r w:rsidR="002C3D4A">
        <w:rPr>
          <w:rFonts w:ascii="Times New Roman" w:hAnsi="Times New Roman"/>
        </w:rPr>
        <w:t>vartojimo</w:t>
      </w:r>
      <w:r w:rsidRPr="000A2DE8">
        <w:rPr>
          <w:rFonts w:ascii="Times New Roman" w:hAnsi="Times New Roman"/>
        </w:rPr>
        <w:t xml:space="preserve"> intervalo metu, dėl to buvo gauta maža ekspozicija (AUC</w:t>
      </w:r>
      <w:r w:rsidRPr="00C406CE">
        <w:rPr>
          <w:rFonts w:ascii="Times New Roman" w:hAnsi="Times New Roman"/>
          <w:vertAlign w:val="subscript"/>
        </w:rPr>
        <w:t>0-12</w:t>
      </w:r>
      <w:r w:rsidRPr="000A2DE8">
        <w:rPr>
          <w:rFonts w:ascii="Times New Roman" w:hAnsi="Times New Roman"/>
        </w:rPr>
        <w:t xml:space="preserve"> visame </w:t>
      </w:r>
      <w:r w:rsidRPr="000A2DE8">
        <w:rPr>
          <w:rFonts w:ascii="Times New Roman" w:hAnsi="Times New Roman"/>
        </w:rPr>
        <w:lastRenderedPageBreak/>
        <w:t>kraujyje: 164</w:t>
      </w:r>
      <w:r w:rsidR="00C406CE">
        <w:rPr>
          <w:rFonts w:ascii="Times New Roman" w:hAnsi="Times New Roman"/>
        </w:rPr>
        <w:t> </w:t>
      </w:r>
      <w:proofErr w:type="spellStart"/>
      <w:r w:rsidRPr="000A2DE8">
        <w:rPr>
          <w:rFonts w:ascii="Times New Roman" w:hAnsi="Times New Roman"/>
        </w:rPr>
        <w:t>ng·h</w:t>
      </w:r>
      <w:proofErr w:type="spellEnd"/>
      <w:r w:rsidRPr="000A2DE8">
        <w:rPr>
          <w:rFonts w:ascii="Times New Roman" w:hAnsi="Times New Roman"/>
        </w:rPr>
        <w:t>/m</w:t>
      </w:r>
      <w:r w:rsidR="00C406CE">
        <w:rPr>
          <w:rFonts w:ascii="Times New Roman" w:hAnsi="Times New Roman"/>
        </w:rPr>
        <w:t>l</w:t>
      </w:r>
      <w:r w:rsidRPr="000A2DE8">
        <w:rPr>
          <w:rFonts w:ascii="Times New Roman" w:hAnsi="Times New Roman"/>
        </w:rPr>
        <w:t xml:space="preserve">, n = 11). Pastovioje būklėje </w:t>
      </w:r>
      <w:proofErr w:type="spellStart"/>
      <w:r w:rsidRPr="000A2DE8">
        <w:rPr>
          <w:rFonts w:ascii="Times New Roman" w:hAnsi="Times New Roman"/>
        </w:rPr>
        <w:t>AUCτ</w:t>
      </w:r>
      <w:proofErr w:type="spellEnd"/>
      <w:r w:rsidRPr="000A2DE8">
        <w:rPr>
          <w:rFonts w:ascii="Times New Roman" w:hAnsi="Times New Roman"/>
        </w:rPr>
        <w:t xml:space="preserve"> buvo 6</w:t>
      </w:r>
      <w:r w:rsidR="00C406CE">
        <w:rPr>
          <w:rFonts w:ascii="Times New Roman" w:hAnsi="Times New Roman"/>
        </w:rPr>
        <w:t> </w:t>
      </w:r>
      <w:r w:rsidRPr="000A2DE8">
        <w:rPr>
          <w:rFonts w:ascii="Times New Roman" w:hAnsi="Times New Roman"/>
        </w:rPr>
        <w:t>165</w:t>
      </w:r>
      <w:r w:rsidR="00C406CE">
        <w:rPr>
          <w:rFonts w:ascii="Times New Roman" w:hAnsi="Times New Roman"/>
        </w:rPr>
        <w:t> </w:t>
      </w:r>
      <w:proofErr w:type="spellStart"/>
      <w:r w:rsidRPr="000A2DE8">
        <w:rPr>
          <w:rFonts w:ascii="Times New Roman" w:hAnsi="Times New Roman"/>
        </w:rPr>
        <w:t>ng·h</w:t>
      </w:r>
      <w:proofErr w:type="spellEnd"/>
      <w:r w:rsidRPr="000A2DE8">
        <w:rPr>
          <w:rFonts w:ascii="Times New Roman" w:hAnsi="Times New Roman"/>
        </w:rPr>
        <w:t>/m</w:t>
      </w:r>
      <w:r w:rsidR="00C406CE">
        <w:rPr>
          <w:rFonts w:ascii="Times New Roman" w:hAnsi="Times New Roman"/>
        </w:rPr>
        <w:t>l</w:t>
      </w:r>
      <w:r w:rsidRPr="000A2DE8">
        <w:rPr>
          <w:rFonts w:ascii="Times New Roman" w:hAnsi="Times New Roman"/>
        </w:rPr>
        <w:t xml:space="preserve"> (CV: 133</w:t>
      </w:r>
      <w:r w:rsidR="00C406CE">
        <w:rPr>
          <w:rFonts w:ascii="Times New Roman" w:hAnsi="Times New Roman"/>
        </w:rPr>
        <w:t> </w:t>
      </w:r>
      <w:r w:rsidRPr="000A2DE8">
        <w:rPr>
          <w:rFonts w:ascii="Times New Roman" w:hAnsi="Times New Roman"/>
        </w:rPr>
        <w:t>%, n = 7), šis rezultatas yra panašus į ekspoziciją, stebėtą suaugusiems</w:t>
      </w:r>
      <w:r w:rsidR="002C3D4A">
        <w:rPr>
          <w:rFonts w:ascii="Times New Roman" w:hAnsi="Times New Roman"/>
        </w:rPr>
        <w:t>,</w:t>
      </w:r>
      <w:r w:rsidRPr="000A2DE8">
        <w:rPr>
          <w:rFonts w:ascii="Times New Roman" w:hAnsi="Times New Roman"/>
        </w:rPr>
        <w:t xml:space="preserve"> P</w:t>
      </w:r>
      <w:r w:rsidR="00C406CE">
        <w:rPr>
          <w:rFonts w:ascii="Times New Roman" w:hAnsi="Times New Roman"/>
        </w:rPr>
        <w:t>A</w:t>
      </w:r>
      <w:r w:rsidRPr="000A2DE8">
        <w:rPr>
          <w:rFonts w:ascii="Times New Roman" w:hAnsi="Times New Roman"/>
        </w:rPr>
        <w:t xml:space="preserve">H </w:t>
      </w:r>
      <w:r w:rsidR="002C3D4A">
        <w:rPr>
          <w:rFonts w:ascii="Times New Roman" w:hAnsi="Times New Roman"/>
        </w:rPr>
        <w:t xml:space="preserve">sergantiems, </w:t>
      </w:r>
      <w:r w:rsidRPr="000A2DE8">
        <w:rPr>
          <w:rFonts w:ascii="Times New Roman" w:hAnsi="Times New Roman"/>
        </w:rPr>
        <w:t>pacientams, vartojusiems 125</w:t>
      </w:r>
      <w:r w:rsidR="00C406CE">
        <w:rPr>
          <w:rFonts w:ascii="Times New Roman" w:hAnsi="Times New Roman"/>
        </w:rPr>
        <w:t> </w:t>
      </w:r>
      <w:r w:rsidRPr="000A2DE8">
        <w:rPr>
          <w:rFonts w:ascii="Times New Roman" w:hAnsi="Times New Roman"/>
        </w:rPr>
        <w:t>mg du kartus per parą ir pritaikius 0,6 kraujo / plazmos pasiskirstymo koeficientą.</w:t>
      </w:r>
    </w:p>
    <w:p w14:paraId="429D5C77"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29F11587" w14:textId="68A7D5B9"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Šių išvadų pasekmės toksiniam poveikiui kepenims nežinomos. Lytis ir </w:t>
      </w:r>
      <w:r w:rsidR="002C3D4A">
        <w:rPr>
          <w:rFonts w:ascii="Times New Roman" w:hAnsi="Times New Roman"/>
          <w:spacing w:val="2"/>
        </w:rPr>
        <w:t>leidžiamo į veną</w:t>
      </w:r>
      <w:r w:rsidRPr="000A2DE8">
        <w:rPr>
          <w:rFonts w:ascii="Times New Roman" w:hAnsi="Times New Roman"/>
          <w:spacing w:val="2"/>
        </w:rPr>
        <w:t xml:space="preserve"> </w:t>
      </w:r>
      <w:proofErr w:type="spellStart"/>
      <w:r w:rsidRPr="000A2DE8">
        <w:rPr>
          <w:rFonts w:ascii="Times New Roman" w:hAnsi="Times New Roman"/>
          <w:spacing w:val="2"/>
        </w:rPr>
        <w:t>epoprostenolio</w:t>
      </w:r>
      <w:proofErr w:type="spellEnd"/>
      <w:r w:rsidRPr="000A2DE8">
        <w:rPr>
          <w:rFonts w:ascii="Times New Roman" w:hAnsi="Times New Roman"/>
          <w:spacing w:val="2"/>
        </w:rPr>
        <w:t xml:space="preserve"> vartojimas tuo pačiu metu </w:t>
      </w:r>
      <w:r w:rsidR="004449B1">
        <w:rPr>
          <w:rFonts w:ascii="Times New Roman" w:hAnsi="Times New Roman"/>
          <w:spacing w:val="2"/>
        </w:rPr>
        <w:t>reikšmingo</w:t>
      </w:r>
      <w:r w:rsidRPr="000A2DE8">
        <w:rPr>
          <w:rFonts w:ascii="Times New Roman" w:hAnsi="Times New Roman"/>
          <w:spacing w:val="2"/>
        </w:rPr>
        <w:t xml:space="preserve"> poveikio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farmakokinetikai neturėjo.</w:t>
      </w:r>
    </w:p>
    <w:p w14:paraId="20D39CC9"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71327C18" w14:textId="09BF1744" w:rsidR="00E0107B" w:rsidRPr="00356E83" w:rsidRDefault="004449B1" w:rsidP="00E0107B">
      <w:pPr>
        <w:widowControl w:val="0"/>
        <w:autoSpaceDE w:val="0"/>
        <w:autoSpaceDN w:val="0"/>
        <w:adjustRightInd w:val="0"/>
        <w:spacing w:after="0" w:line="240" w:lineRule="auto"/>
        <w:rPr>
          <w:rFonts w:ascii="Times New Roman" w:eastAsia="Times New Roman" w:hAnsi="Times New Roman"/>
          <w:iCs/>
        </w:rPr>
      </w:pPr>
      <w:r w:rsidRPr="00356E83">
        <w:rPr>
          <w:rFonts w:ascii="Times New Roman" w:hAnsi="Times New Roman"/>
          <w:iCs/>
          <w:spacing w:val="-1"/>
          <w:u w:val="single"/>
        </w:rPr>
        <w:t>Sutrikusi kepenų funkcija</w:t>
      </w:r>
    </w:p>
    <w:p w14:paraId="38CFA3F3" w14:textId="79909F22" w:rsidR="00E0107B" w:rsidRPr="000A2DE8" w:rsidRDefault="00E0107B" w:rsidP="00E0107B">
      <w:pPr>
        <w:widowControl w:val="0"/>
        <w:autoSpaceDE w:val="0"/>
        <w:autoSpaceDN w:val="0"/>
        <w:adjustRightInd w:val="0"/>
        <w:spacing w:after="0" w:line="240" w:lineRule="auto"/>
        <w:rPr>
          <w:rFonts w:ascii="Times New Roman" w:eastAsia="Times New Roman" w:hAnsi="Times New Roman"/>
          <w:i/>
          <w:iCs/>
        </w:rPr>
      </w:pPr>
      <w:r w:rsidRPr="000A2DE8">
        <w:rPr>
          <w:rFonts w:ascii="Times New Roman" w:hAnsi="Times New Roman"/>
          <w:spacing w:val="-4"/>
        </w:rPr>
        <w:t xml:space="preserve">Pacientams su </w:t>
      </w:r>
      <w:r w:rsidR="004449B1">
        <w:rPr>
          <w:rFonts w:ascii="Times New Roman" w:hAnsi="Times New Roman"/>
          <w:spacing w:val="-4"/>
        </w:rPr>
        <w:t>lengvu</w:t>
      </w:r>
      <w:r w:rsidRPr="000A2DE8">
        <w:rPr>
          <w:rFonts w:ascii="Times New Roman" w:hAnsi="Times New Roman"/>
          <w:spacing w:val="-4"/>
        </w:rPr>
        <w:t xml:space="preserve"> kepenų </w:t>
      </w:r>
      <w:r w:rsidR="00A91A51">
        <w:rPr>
          <w:rFonts w:ascii="Times New Roman" w:hAnsi="Times New Roman"/>
          <w:spacing w:val="-4"/>
        </w:rPr>
        <w:t xml:space="preserve">funkcijos sutrikimu </w:t>
      </w:r>
      <w:r w:rsidRPr="000A2DE8">
        <w:rPr>
          <w:rFonts w:ascii="Times New Roman" w:hAnsi="Times New Roman"/>
          <w:spacing w:val="-4"/>
        </w:rPr>
        <w:t>(</w:t>
      </w:r>
      <w:proofErr w:type="spellStart"/>
      <w:r w:rsidRPr="000A2DE8">
        <w:rPr>
          <w:rFonts w:ascii="Times New Roman" w:hAnsi="Times New Roman"/>
          <w:i/>
          <w:spacing w:val="-4"/>
        </w:rPr>
        <w:t>Child-Pugh</w:t>
      </w:r>
      <w:proofErr w:type="spellEnd"/>
      <w:r w:rsidRPr="000A2DE8">
        <w:rPr>
          <w:rFonts w:ascii="Times New Roman" w:hAnsi="Times New Roman"/>
          <w:spacing w:val="-4"/>
        </w:rPr>
        <w:t xml:space="preserve"> klasė A), nebuvo pastebėta jokių atitinkamų farmakokinetikos pokyčių. Stabili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AUC būsena buvo 9</w:t>
      </w:r>
      <w:r w:rsidR="00A91A51">
        <w:rPr>
          <w:rFonts w:ascii="Times New Roman" w:hAnsi="Times New Roman"/>
          <w:spacing w:val="-4"/>
        </w:rPr>
        <w:t> </w:t>
      </w:r>
      <w:r w:rsidRPr="000A2DE8">
        <w:rPr>
          <w:rFonts w:ascii="Times New Roman" w:hAnsi="Times New Roman"/>
          <w:spacing w:val="-4"/>
        </w:rPr>
        <w:t xml:space="preserve">% didesnė, o aktyvaus metabolito </w:t>
      </w:r>
      <w:proofErr w:type="spellStart"/>
      <w:r w:rsidRPr="000A2DE8">
        <w:rPr>
          <w:rFonts w:ascii="Times New Roman" w:hAnsi="Times New Roman"/>
          <w:spacing w:val="-4"/>
        </w:rPr>
        <w:t>Ro</w:t>
      </w:r>
      <w:proofErr w:type="spellEnd"/>
      <w:r w:rsidR="00A4277B">
        <w:rPr>
          <w:rFonts w:ascii="Times New Roman" w:hAnsi="Times New Roman"/>
          <w:spacing w:val="-4"/>
        </w:rPr>
        <w:t> </w:t>
      </w:r>
      <w:r w:rsidRPr="000A2DE8">
        <w:rPr>
          <w:rFonts w:ascii="Times New Roman" w:hAnsi="Times New Roman"/>
          <w:spacing w:val="-4"/>
        </w:rPr>
        <w:t>48</w:t>
      </w:r>
      <w:r w:rsidRPr="000A2DE8">
        <w:rPr>
          <w:rFonts w:ascii="Times New Roman" w:hAnsi="Times New Roman"/>
          <w:spacing w:val="-4"/>
        </w:rPr>
        <w:noBreakHyphen/>
        <w:t>5033 AUC būsena buvo 33</w:t>
      </w:r>
      <w:r w:rsidR="00A91A51">
        <w:rPr>
          <w:rFonts w:ascii="Times New Roman" w:hAnsi="Times New Roman"/>
          <w:spacing w:val="-4"/>
        </w:rPr>
        <w:t> </w:t>
      </w:r>
      <w:r w:rsidRPr="000A2DE8">
        <w:rPr>
          <w:rFonts w:ascii="Times New Roman" w:hAnsi="Times New Roman"/>
          <w:spacing w:val="-4"/>
        </w:rPr>
        <w:t xml:space="preserve">% didesnė pacientams su </w:t>
      </w:r>
      <w:r w:rsidR="004449B1">
        <w:rPr>
          <w:rFonts w:ascii="Times New Roman" w:hAnsi="Times New Roman"/>
          <w:spacing w:val="-4"/>
        </w:rPr>
        <w:t>lengvu</w:t>
      </w:r>
      <w:r w:rsidRPr="000A2DE8">
        <w:rPr>
          <w:rFonts w:ascii="Times New Roman" w:hAnsi="Times New Roman"/>
          <w:spacing w:val="-4"/>
        </w:rPr>
        <w:t xml:space="preserve"> kepenų funkcijos </w:t>
      </w:r>
      <w:r w:rsidR="00A91A51">
        <w:rPr>
          <w:rFonts w:ascii="Times New Roman" w:hAnsi="Times New Roman"/>
          <w:spacing w:val="-4"/>
        </w:rPr>
        <w:t>sutrikimu</w:t>
      </w:r>
      <w:r w:rsidRPr="000A2DE8">
        <w:rPr>
          <w:rFonts w:ascii="Times New Roman" w:hAnsi="Times New Roman"/>
          <w:spacing w:val="-4"/>
        </w:rPr>
        <w:t>, nei sveikiems savanoriams.</w:t>
      </w:r>
    </w:p>
    <w:p w14:paraId="10D1653E"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i/>
          <w:iCs/>
        </w:rPr>
      </w:pPr>
    </w:p>
    <w:p w14:paraId="4C25A555" w14:textId="26AE4AFA" w:rsidR="00E0107B" w:rsidRPr="000A2DE8" w:rsidRDefault="00E0107B" w:rsidP="00E0107B">
      <w:pPr>
        <w:widowControl w:val="0"/>
        <w:autoSpaceDE w:val="0"/>
        <w:autoSpaceDN w:val="0"/>
        <w:adjustRightInd w:val="0"/>
        <w:spacing w:after="0" w:line="240" w:lineRule="auto"/>
        <w:rPr>
          <w:rFonts w:ascii="Times New Roman" w:eastAsia="Times New Roman" w:hAnsi="Times New Roman"/>
          <w:iCs/>
        </w:rPr>
      </w:pPr>
      <w:r w:rsidRPr="000A2DE8">
        <w:rPr>
          <w:rFonts w:ascii="Times New Roman" w:hAnsi="Times New Roman"/>
        </w:rPr>
        <w:t>Vidutinio sunkumo kepenų funkcijos sutrikimo (</w:t>
      </w:r>
      <w:proofErr w:type="spellStart"/>
      <w:r w:rsidRPr="000A2DE8">
        <w:rPr>
          <w:rFonts w:ascii="Times New Roman" w:hAnsi="Times New Roman"/>
          <w:i/>
        </w:rPr>
        <w:t>Child-Pugh</w:t>
      </w:r>
      <w:proofErr w:type="spellEnd"/>
      <w:r w:rsidRPr="000A2DE8">
        <w:rPr>
          <w:rFonts w:ascii="Times New Roman" w:hAnsi="Times New Roman"/>
        </w:rPr>
        <w:t xml:space="preserve"> B klasė) poveikis </w:t>
      </w:r>
      <w:proofErr w:type="spellStart"/>
      <w:r w:rsidRPr="000A2DE8">
        <w:rPr>
          <w:rFonts w:ascii="Times New Roman" w:hAnsi="Times New Roman"/>
        </w:rPr>
        <w:t>bozentano</w:t>
      </w:r>
      <w:proofErr w:type="spellEnd"/>
      <w:r w:rsidRPr="000A2DE8">
        <w:rPr>
          <w:rFonts w:ascii="Times New Roman" w:hAnsi="Times New Roman"/>
        </w:rPr>
        <w:t xml:space="preserve"> ir jo svarbiausio metabolito </w:t>
      </w:r>
      <w:proofErr w:type="spellStart"/>
      <w:r w:rsidRPr="000A2DE8">
        <w:rPr>
          <w:rFonts w:ascii="Times New Roman" w:hAnsi="Times New Roman"/>
        </w:rPr>
        <w:t>Ro</w:t>
      </w:r>
      <w:proofErr w:type="spellEnd"/>
      <w:r w:rsidRPr="000A2DE8">
        <w:rPr>
          <w:rFonts w:ascii="Times New Roman" w:hAnsi="Times New Roman"/>
        </w:rPr>
        <w:t xml:space="preserve"> 48</w:t>
      </w:r>
      <w:r w:rsidRPr="000A2DE8">
        <w:rPr>
          <w:rFonts w:ascii="Times New Roman" w:hAnsi="Times New Roman"/>
        </w:rPr>
        <w:noBreakHyphen/>
        <w:t>5033 farmakokinetikai buvo ištirtas tyrime, įskaitant 5</w:t>
      </w:r>
      <w:r w:rsidR="00A4277B">
        <w:rPr>
          <w:rFonts w:ascii="Times New Roman" w:hAnsi="Times New Roman"/>
        </w:rPr>
        <w:t> </w:t>
      </w:r>
      <w:r w:rsidRPr="000A2DE8">
        <w:rPr>
          <w:rFonts w:ascii="Times New Roman" w:hAnsi="Times New Roman"/>
        </w:rPr>
        <w:t xml:space="preserve">pacientus, sergančius plaučių hipertenzija, siejama su vartų venos hipertenzija ir </w:t>
      </w:r>
      <w:proofErr w:type="spellStart"/>
      <w:r w:rsidRPr="000A2DE8">
        <w:rPr>
          <w:rFonts w:ascii="Times New Roman" w:hAnsi="Times New Roman"/>
          <w:i/>
        </w:rPr>
        <w:t>Child-Pugh</w:t>
      </w:r>
      <w:proofErr w:type="spellEnd"/>
      <w:r w:rsidRPr="000A2DE8">
        <w:rPr>
          <w:rFonts w:ascii="Times New Roman" w:hAnsi="Times New Roman"/>
        </w:rPr>
        <w:t xml:space="preserve"> B klasės kepenų </w:t>
      </w:r>
      <w:r w:rsidR="004449B1">
        <w:rPr>
          <w:rFonts w:ascii="Times New Roman" w:hAnsi="Times New Roman"/>
        </w:rPr>
        <w:t>funkcijos sutrikimu</w:t>
      </w:r>
      <w:r w:rsidRPr="000A2DE8">
        <w:rPr>
          <w:rFonts w:ascii="Times New Roman" w:hAnsi="Times New Roman"/>
        </w:rPr>
        <w:t>, ir 3 pacientus, sergančius kitų priežasčių sukelta P</w:t>
      </w:r>
      <w:r w:rsidR="00A91A51">
        <w:rPr>
          <w:rFonts w:ascii="Times New Roman" w:hAnsi="Times New Roman"/>
        </w:rPr>
        <w:t>A</w:t>
      </w:r>
      <w:r w:rsidRPr="000A2DE8">
        <w:rPr>
          <w:rFonts w:ascii="Times New Roman" w:hAnsi="Times New Roman"/>
        </w:rPr>
        <w:t xml:space="preserve">H ir esant normaliai kepenų funkcijai. Pacientams sirgusiems </w:t>
      </w:r>
      <w:proofErr w:type="spellStart"/>
      <w:r w:rsidRPr="000A2DE8">
        <w:rPr>
          <w:rFonts w:ascii="Times New Roman" w:hAnsi="Times New Roman"/>
          <w:i/>
        </w:rPr>
        <w:t>Child-Pugh</w:t>
      </w:r>
      <w:proofErr w:type="spellEnd"/>
      <w:r w:rsidRPr="000A2DE8">
        <w:rPr>
          <w:rFonts w:ascii="Times New Roman" w:hAnsi="Times New Roman"/>
        </w:rPr>
        <w:t xml:space="preserve"> B klasės kepenų </w:t>
      </w:r>
      <w:r w:rsidR="004449B1">
        <w:rPr>
          <w:rFonts w:ascii="Times New Roman" w:hAnsi="Times New Roman"/>
        </w:rPr>
        <w:t>funkcijos sutrikimu</w:t>
      </w:r>
      <w:r w:rsidRPr="000A2DE8">
        <w:rPr>
          <w:rFonts w:ascii="Times New Roman" w:hAnsi="Times New Roman"/>
        </w:rPr>
        <w:t xml:space="preserve">, susidarius </w:t>
      </w:r>
      <w:proofErr w:type="spellStart"/>
      <w:r w:rsidRPr="000A2DE8">
        <w:rPr>
          <w:rFonts w:ascii="Times New Roman" w:hAnsi="Times New Roman"/>
        </w:rPr>
        <w:t>pusiausvyrinei</w:t>
      </w:r>
      <w:proofErr w:type="spellEnd"/>
      <w:r w:rsidRPr="000A2DE8">
        <w:rPr>
          <w:rFonts w:ascii="Times New Roman" w:hAnsi="Times New Roman"/>
        </w:rPr>
        <w:t xml:space="preserve"> koncentracijai, </w:t>
      </w:r>
      <w:proofErr w:type="spellStart"/>
      <w:r w:rsidRPr="000A2DE8">
        <w:rPr>
          <w:rFonts w:ascii="Times New Roman" w:hAnsi="Times New Roman"/>
        </w:rPr>
        <w:t>bozentano</w:t>
      </w:r>
      <w:proofErr w:type="spellEnd"/>
      <w:r w:rsidRPr="000A2DE8">
        <w:rPr>
          <w:rFonts w:ascii="Times New Roman" w:hAnsi="Times New Roman"/>
        </w:rPr>
        <w:t xml:space="preserve"> AUC vidurkis (95</w:t>
      </w:r>
      <w:r w:rsidR="00A91A51">
        <w:rPr>
          <w:rFonts w:ascii="Times New Roman" w:hAnsi="Times New Roman"/>
        </w:rPr>
        <w:t> </w:t>
      </w:r>
      <w:r w:rsidRPr="000A2DE8">
        <w:rPr>
          <w:rFonts w:ascii="Times New Roman" w:hAnsi="Times New Roman"/>
        </w:rPr>
        <w:t>% CI) buvo 360 (212</w:t>
      </w:r>
      <w:r w:rsidR="00A91A51">
        <w:rPr>
          <w:rFonts w:ascii="Times New Roman" w:hAnsi="Times New Roman"/>
        </w:rPr>
        <w:noBreakHyphen/>
      </w:r>
      <w:r w:rsidRPr="000A2DE8">
        <w:rPr>
          <w:rFonts w:ascii="Times New Roman" w:hAnsi="Times New Roman"/>
        </w:rPr>
        <w:t>613)</w:t>
      </w:r>
      <w:r w:rsidR="00A91A51">
        <w:rPr>
          <w:rFonts w:ascii="Times New Roman" w:hAnsi="Times New Roman"/>
        </w:rPr>
        <w:t> </w:t>
      </w:r>
      <w:proofErr w:type="spellStart"/>
      <w:r w:rsidRPr="000A2DE8">
        <w:rPr>
          <w:rFonts w:ascii="Times New Roman" w:hAnsi="Times New Roman"/>
        </w:rPr>
        <w:t>ng</w:t>
      </w:r>
      <w:r w:rsidRPr="000A2DE8">
        <w:rPr>
          <w:rFonts w:ascii="Times New Roman" w:hAnsi="Times New Roman"/>
          <w:spacing w:val="2"/>
        </w:rPr>
        <w:t>×</w:t>
      </w:r>
      <w:r w:rsidRPr="000A2DE8">
        <w:rPr>
          <w:rFonts w:ascii="Times New Roman" w:hAnsi="Times New Roman"/>
        </w:rPr>
        <w:t>h</w:t>
      </w:r>
      <w:proofErr w:type="spellEnd"/>
      <w:r w:rsidRPr="000A2DE8">
        <w:rPr>
          <w:rFonts w:ascii="Times New Roman" w:hAnsi="Times New Roman"/>
        </w:rPr>
        <w:t xml:space="preserve">/ml, t. y. 4,7 karto didesnis, o aktyviojo metabolito </w:t>
      </w:r>
      <w:proofErr w:type="spellStart"/>
      <w:r w:rsidRPr="000A2DE8">
        <w:rPr>
          <w:rFonts w:ascii="Times New Roman" w:hAnsi="Times New Roman"/>
        </w:rPr>
        <w:t>Ro</w:t>
      </w:r>
      <w:proofErr w:type="spellEnd"/>
      <w:r w:rsidRPr="000A2DE8">
        <w:rPr>
          <w:rFonts w:ascii="Times New Roman" w:hAnsi="Times New Roman"/>
        </w:rPr>
        <w:t xml:space="preserve"> 48</w:t>
      </w:r>
      <w:r w:rsidRPr="000A2DE8">
        <w:rPr>
          <w:rFonts w:ascii="Times New Roman" w:hAnsi="Times New Roman"/>
        </w:rPr>
        <w:noBreakHyphen/>
        <w:t>5033 AUC vidurkis (95</w:t>
      </w:r>
      <w:r w:rsidR="00A91A51">
        <w:rPr>
          <w:rFonts w:ascii="Times New Roman" w:hAnsi="Times New Roman"/>
        </w:rPr>
        <w:t> </w:t>
      </w:r>
      <w:r w:rsidRPr="000A2DE8">
        <w:rPr>
          <w:rFonts w:ascii="Times New Roman" w:hAnsi="Times New Roman"/>
        </w:rPr>
        <w:t>% CI) buvo 106 (58,4</w:t>
      </w:r>
      <w:r w:rsidR="00A91A51">
        <w:rPr>
          <w:rFonts w:ascii="Times New Roman" w:hAnsi="Times New Roman"/>
        </w:rPr>
        <w:noBreakHyphen/>
      </w:r>
      <w:r w:rsidRPr="000A2DE8">
        <w:rPr>
          <w:rFonts w:ascii="Times New Roman" w:hAnsi="Times New Roman"/>
        </w:rPr>
        <w:t>192)</w:t>
      </w:r>
      <w:r w:rsidR="00A91A51">
        <w:rPr>
          <w:rFonts w:ascii="Times New Roman" w:hAnsi="Times New Roman"/>
        </w:rPr>
        <w:t> </w:t>
      </w:r>
      <w:proofErr w:type="spellStart"/>
      <w:r w:rsidRPr="000A2DE8">
        <w:rPr>
          <w:rFonts w:ascii="Times New Roman" w:hAnsi="Times New Roman"/>
        </w:rPr>
        <w:t>ng</w:t>
      </w:r>
      <w:r w:rsidRPr="000A2DE8">
        <w:rPr>
          <w:rFonts w:ascii="Times New Roman" w:hAnsi="Times New Roman"/>
          <w:spacing w:val="2"/>
        </w:rPr>
        <w:t>×</w:t>
      </w:r>
      <w:r w:rsidRPr="000A2DE8">
        <w:rPr>
          <w:rFonts w:ascii="Times New Roman" w:hAnsi="Times New Roman"/>
        </w:rPr>
        <w:t>h</w:t>
      </w:r>
      <w:proofErr w:type="spellEnd"/>
      <w:r w:rsidRPr="000A2DE8">
        <w:rPr>
          <w:rFonts w:ascii="Times New Roman" w:hAnsi="Times New Roman"/>
        </w:rPr>
        <w:t>/ml, t. y. 12,4</w:t>
      </w:r>
      <w:r w:rsidR="00A4277B">
        <w:rPr>
          <w:rFonts w:ascii="Times New Roman" w:hAnsi="Times New Roman"/>
        </w:rPr>
        <w:t> </w:t>
      </w:r>
      <w:r w:rsidRPr="000A2DE8">
        <w:rPr>
          <w:rFonts w:ascii="Times New Roman" w:hAnsi="Times New Roman"/>
        </w:rPr>
        <w:t>karto didesnis negu pacientams, kurių kepenų funkcija normali (</w:t>
      </w:r>
      <w:proofErr w:type="spellStart"/>
      <w:r w:rsidRPr="000A2DE8">
        <w:rPr>
          <w:rFonts w:ascii="Times New Roman" w:hAnsi="Times New Roman"/>
        </w:rPr>
        <w:t>bozentano</w:t>
      </w:r>
      <w:proofErr w:type="spellEnd"/>
      <w:r w:rsidRPr="000A2DE8">
        <w:rPr>
          <w:rFonts w:ascii="Times New Roman" w:hAnsi="Times New Roman"/>
        </w:rPr>
        <w:t xml:space="preserve"> AUC vidurkis [95</w:t>
      </w:r>
      <w:r w:rsidR="00A91A51">
        <w:rPr>
          <w:rFonts w:ascii="Times New Roman" w:hAnsi="Times New Roman"/>
        </w:rPr>
        <w:t> </w:t>
      </w:r>
      <w:r w:rsidRPr="000A2DE8">
        <w:rPr>
          <w:rFonts w:ascii="Times New Roman" w:hAnsi="Times New Roman"/>
        </w:rPr>
        <w:t>% CI]: 76,1 [9,07</w:t>
      </w:r>
      <w:r w:rsidR="00A91A51">
        <w:rPr>
          <w:rFonts w:ascii="Times New Roman" w:hAnsi="Times New Roman"/>
        </w:rPr>
        <w:noBreakHyphen/>
      </w:r>
      <w:r w:rsidRPr="000A2DE8">
        <w:rPr>
          <w:rFonts w:ascii="Times New Roman" w:hAnsi="Times New Roman"/>
        </w:rPr>
        <w:t>638]</w:t>
      </w:r>
      <w:r w:rsidR="00A91A51">
        <w:rPr>
          <w:rFonts w:ascii="Times New Roman" w:hAnsi="Times New Roman"/>
        </w:rPr>
        <w:t> </w:t>
      </w:r>
      <w:proofErr w:type="spellStart"/>
      <w:r w:rsidRPr="000A2DE8">
        <w:rPr>
          <w:rFonts w:ascii="Times New Roman" w:hAnsi="Times New Roman"/>
        </w:rPr>
        <w:t>ng</w:t>
      </w:r>
      <w:r w:rsidRPr="000A2DE8">
        <w:rPr>
          <w:rFonts w:ascii="Times New Roman" w:hAnsi="Times New Roman"/>
          <w:spacing w:val="2"/>
        </w:rPr>
        <w:t>×</w:t>
      </w:r>
      <w:r w:rsidRPr="000A2DE8">
        <w:rPr>
          <w:rFonts w:ascii="Times New Roman" w:hAnsi="Times New Roman"/>
        </w:rPr>
        <w:t>h</w:t>
      </w:r>
      <w:proofErr w:type="spellEnd"/>
      <w:r w:rsidRPr="000A2DE8">
        <w:rPr>
          <w:rFonts w:ascii="Times New Roman" w:hAnsi="Times New Roman"/>
        </w:rPr>
        <w:t xml:space="preserve">/ml; </w:t>
      </w:r>
      <w:proofErr w:type="spellStart"/>
      <w:r w:rsidRPr="000A2DE8">
        <w:rPr>
          <w:rFonts w:ascii="Times New Roman" w:hAnsi="Times New Roman"/>
        </w:rPr>
        <w:t>Ro</w:t>
      </w:r>
      <w:proofErr w:type="spellEnd"/>
      <w:r w:rsidR="00A4277B">
        <w:rPr>
          <w:rFonts w:ascii="Times New Roman" w:hAnsi="Times New Roman"/>
        </w:rPr>
        <w:t> </w:t>
      </w:r>
      <w:r w:rsidRPr="000A2DE8">
        <w:rPr>
          <w:rFonts w:ascii="Times New Roman" w:hAnsi="Times New Roman"/>
        </w:rPr>
        <w:t>48-5033 AUC vidurkis (95</w:t>
      </w:r>
      <w:r w:rsidR="00A91A51">
        <w:rPr>
          <w:rFonts w:ascii="Times New Roman" w:hAnsi="Times New Roman"/>
        </w:rPr>
        <w:t> </w:t>
      </w:r>
      <w:r w:rsidRPr="000A2DE8">
        <w:rPr>
          <w:rFonts w:ascii="Times New Roman" w:hAnsi="Times New Roman"/>
        </w:rPr>
        <w:t>% CI): [95</w:t>
      </w:r>
      <w:r w:rsidR="00A91A51">
        <w:rPr>
          <w:rFonts w:ascii="Times New Roman" w:hAnsi="Times New Roman"/>
        </w:rPr>
        <w:t> </w:t>
      </w:r>
      <w:r w:rsidRPr="000A2DE8">
        <w:rPr>
          <w:rFonts w:ascii="Times New Roman" w:hAnsi="Times New Roman"/>
        </w:rPr>
        <w:t>% CI] 8,57 [1,28</w:t>
      </w:r>
      <w:r w:rsidR="00A91A51">
        <w:rPr>
          <w:rFonts w:ascii="Times New Roman" w:hAnsi="Times New Roman"/>
        </w:rPr>
        <w:noBreakHyphen/>
      </w:r>
      <w:r w:rsidRPr="000A2DE8">
        <w:rPr>
          <w:rFonts w:ascii="Times New Roman" w:hAnsi="Times New Roman"/>
        </w:rPr>
        <w:t>57,2]</w:t>
      </w:r>
      <w:r w:rsidR="00A91A51">
        <w:rPr>
          <w:rFonts w:ascii="Times New Roman" w:hAnsi="Times New Roman"/>
        </w:rPr>
        <w:t> </w:t>
      </w:r>
      <w:proofErr w:type="spellStart"/>
      <w:r w:rsidRPr="000A2DE8">
        <w:rPr>
          <w:rFonts w:ascii="Times New Roman" w:hAnsi="Times New Roman"/>
        </w:rPr>
        <w:t>ng</w:t>
      </w:r>
      <w:r w:rsidRPr="000A2DE8">
        <w:rPr>
          <w:rFonts w:ascii="Times New Roman" w:hAnsi="Times New Roman"/>
          <w:spacing w:val="2"/>
        </w:rPr>
        <w:t>×</w:t>
      </w:r>
      <w:r w:rsidRPr="000A2DE8">
        <w:rPr>
          <w:rFonts w:ascii="Times New Roman" w:hAnsi="Times New Roman"/>
        </w:rPr>
        <w:t>h</w:t>
      </w:r>
      <w:proofErr w:type="spellEnd"/>
      <w:r w:rsidRPr="000A2DE8">
        <w:rPr>
          <w:rFonts w:ascii="Times New Roman" w:hAnsi="Times New Roman"/>
        </w:rPr>
        <w:t xml:space="preserve">/ml). Nors į tyrimą įtrauktų pacientų skaičius buvo ribotas ir kintamumas buvo aukštas, šie duomenys rodo žymų </w:t>
      </w:r>
      <w:proofErr w:type="spellStart"/>
      <w:r w:rsidRPr="000A2DE8">
        <w:rPr>
          <w:rFonts w:ascii="Times New Roman" w:hAnsi="Times New Roman"/>
        </w:rPr>
        <w:t>bozentano</w:t>
      </w:r>
      <w:proofErr w:type="spellEnd"/>
      <w:r w:rsidRPr="000A2DE8">
        <w:rPr>
          <w:rFonts w:ascii="Times New Roman" w:hAnsi="Times New Roman"/>
        </w:rPr>
        <w:t xml:space="preserve"> ir jo svarbiausio metabolito </w:t>
      </w:r>
      <w:proofErr w:type="spellStart"/>
      <w:r w:rsidRPr="000A2DE8">
        <w:rPr>
          <w:rFonts w:ascii="Times New Roman" w:hAnsi="Times New Roman"/>
        </w:rPr>
        <w:t>Ro</w:t>
      </w:r>
      <w:proofErr w:type="spellEnd"/>
      <w:r w:rsidR="00A91A51">
        <w:rPr>
          <w:rFonts w:ascii="Times New Roman" w:hAnsi="Times New Roman"/>
        </w:rPr>
        <w:t> </w:t>
      </w:r>
      <w:r w:rsidRPr="000A2DE8">
        <w:rPr>
          <w:rFonts w:ascii="Times New Roman" w:hAnsi="Times New Roman"/>
        </w:rPr>
        <w:t>48</w:t>
      </w:r>
      <w:r w:rsidRPr="000A2DE8">
        <w:rPr>
          <w:rFonts w:ascii="Times New Roman" w:hAnsi="Times New Roman"/>
        </w:rPr>
        <w:noBreakHyphen/>
        <w:t>5033 ekspozicijos padidėjimą pacientams, kuriems yra vidutinio sunkumo kepenų funkcijos sutrikimas (</w:t>
      </w:r>
      <w:proofErr w:type="spellStart"/>
      <w:r w:rsidRPr="000A2DE8">
        <w:rPr>
          <w:rFonts w:ascii="Times New Roman" w:hAnsi="Times New Roman"/>
          <w:i/>
        </w:rPr>
        <w:t>Child-Pugh</w:t>
      </w:r>
      <w:proofErr w:type="spellEnd"/>
      <w:r w:rsidRPr="000A2DE8">
        <w:rPr>
          <w:rFonts w:ascii="Times New Roman" w:hAnsi="Times New Roman"/>
        </w:rPr>
        <w:t xml:space="preserve"> B klasė).</w:t>
      </w:r>
    </w:p>
    <w:p w14:paraId="5B44955B"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i/>
          <w:iCs/>
        </w:rPr>
      </w:pPr>
    </w:p>
    <w:p w14:paraId="712297FA" w14:textId="1CA89372"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farmakokinetika nebuvo tiriama pacientams, kuriems yra </w:t>
      </w:r>
      <w:proofErr w:type="spellStart"/>
      <w:r w:rsidRPr="00A91A51">
        <w:rPr>
          <w:rFonts w:ascii="Times New Roman" w:hAnsi="Times New Roman"/>
          <w:i/>
          <w:iCs/>
          <w:spacing w:val="2"/>
        </w:rPr>
        <w:t>Child-Pugh</w:t>
      </w:r>
      <w:proofErr w:type="spellEnd"/>
      <w:r w:rsidRPr="000A2DE8">
        <w:rPr>
          <w:rFonts w:ascii="Times New Roman" w:hAnsi="Times New Roman"/>
          <w:spacing w:val="2"/>
        </w:rPr>
        <w:t xml:space="preserve"> C klasės kepenų funkcijos sutrikimas. </w:t>
      </w:r>
      <w:r w:rsidR="002A09AA">
        <w:rPr>
          <w:rFonts w:ascii="Times New Roman" w:hAnsi="Times New Roman"/>
          <w:spacing w:val="2"/>
        </w:rPr>
        <w:t>P</w:t>
      </w:r>
      <w:r w:rsidRPr="000A2DE8">
        <w:rPr>
          <w:rFonts w:ascii="Times New Roman" w:hAnsi="Times New Roman"/>
          <w:spacing w:val="2"/>
        </w:rPr>
        <w:t xml:space="preserve">acientams, kuriems nustatytas vidutinis arba sunkus kepenų funkcijos sutrikimas, pvz., </w:t>
      </w:r>
      <w:proofErr w:type="spellStart"/>
      <w:r w:rsidRPr="000A2DE8">
        <w:rPr>
          <w:rFonts w:ascii="Times New Roman" w:hAnsi="Times New Roman"/>
          <w:i/>
          <w:spacing w:val="2"/>
        </w:rPr>
        <w:t>Child-Pugh</w:t>
      </w:r>
      <w:proofErr w:type="spellEnd"/>
      <w:r w:rsidRPr="000A2DE8">
        <w:rPr>
          <w:rFonts w:ascii="Times New Roman" w:hAnsi="Times New Roman"/>
          <w:spacing w:val="2"/>
        </w:rPr>
        <w:t xml:space="preserve"> B ar C klasė, </w:t>
      </w:r>
      <w:proofErr w:type="spellStart"/>
      <w:r w:rsidR="002A09AA">
        <w:rPr>
          <w:rFonts w:ascii="Times New Roman" w:hAnsi="Times New Roman"/>
          <w:spacing w:val="2"/>
        </w:rPr>
        <w:t>bozentano</w:t>
      </w:r>
      <w:proofErr w:type="spellEnd"/>
      <w:r w:rsidR="002A09AA">
        <w:rPr>
          <w:rFonts w:ascii="Times New Roman" w:hAnsi="Times New Roman"/>
          <w:spacing w:val="2"/>
        </w:rPr>
        <w:t xml:space="preserve"> </w:t>
      </w:r>
      <w:r w:rsidRPr="000A2DE8">
        <w:rPr>
          <w:rFonts w:ascii="Times New Roman" w:hAnsi="Times New Roman"/>
          <w:spacing w:val="2"/>
        </w:rPr>
        <w:t>vartoti draudžiama (žr. 4.3 skyrių).</w:t>
      </w:r>
    </w:p>
    <w:p w14:paraId="572D3C71"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7D74A72B" w14:textId="06982135" w:rsidR="00E0107B" w:rsidRPr="00356E83" w:rsidRDefault="004449B1" w:rsidP="00E0107B">
      <w:pPr>
        <w:widowControl w:val="0"/>
        <w:autoSpaceDE w:val="0"/>
        <w:autoSpaceDN w:val="0"/>
        <w:adjustRightInd w:val="0"/>
        <w:spacing w:after="0" w:line="240" w:lineRule="auto"/>
        <w:rPr>
          <w:rFonts w:ascii="Times New Roman" w:eastAsia="Times New Roman" w:hAnsi="Times New Roman"/>
          <w:iCs/>
        </w:rPr>
      </w:pPr>
      <w:r w:rsidRPr="00356E83">
        <w:rPr>
          <w:rFonts w:ascii="Times New Roman" w:hAnsi="Times New Roman"/>
          <w:iCs/>
          <w:spacing w:val="-1"/>
          <w:u w:val="single"/>
        </w:rPr>
        <w:t>Sutrikusi inkstų funkcija</w:t>
      </w:r>
    </w:p>
    <w:p w14:paraId="7F3E20F1" w14:textId="30EA51F1"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Pacientams su sunkiu inkstų </w:t>
      </w:r>
      <w:r w:rsidR="00A91A51">
        <w:rPr>
          <w:rFonts w:ascii="Times New Roman" w:hAnsi="Times New Roman"/>
          <w:spacing w:val="-4"/>
        </w:rPr>
        <w:t>funkcijos sutrikimu</w:t>
      </w:r>
      <w:r w:rsidRPr="000A2DE8">
        <w:rPr>
          <w:rFonts w:ascii="Times New Roman" w:hAnsi="Times New Roman"/>
          <w:spacing w:val="-4"/>
        </w:rPr>
        <w:t xml:space="preserve"> (kreatinino klirensu 15</w:t>
      </w:r>
      <w:r w:rsidR="00A91A51">
        <w:rPr>
          <w:rFonts w:ascii="Times New Roman" w:hAnsi="Times New Roman"/>
          <w:spacing w:val="-4"/>
        </w:rPr>
        <w:noBreakHyphen/>
      </w:r>
      <w:r w:rsidRPr="000A2DE8">
        <w:rPr>
          <w:rFonts w:ascii="Times New Roman" w:hAnsi="Times New Roman"/>
          <w:spacing w:val="-4"/>
        </w:rPr>
        <w:t>30</w:t>
      </w:r>
      <w:r w:rsidR="00A91A51">
        <w:rPr>
          <w:rFonts w:ascii="Times New Roman" w:hAnsi="Times New Roman"/>
          <w:spacing w:val="-4"/>
        </w:rPr>
        <w:t> </w:t>
      </w:r>
      <w:r w:rsidRPr="000A2DE8">
        <w:rPr>
          <w:rFonts w:ascii="Times New Roman" w:hAnsi="Times New Roman"/>
          <w:spacing w:val="-4"/>
        </w:rPr>
        <w:t xml:space="preserve">ml/min.),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koncentracija plazmoje sumažėjo maždaug 10</w:t>
      </w:r>
      <w:r w:rsidR="00A91A51">
        <w:rPr>
          <w:rFonts w:ascii="Times New Roman" w:hAnsi="Times New Roman"/>
          <w:spacing w:val="-4"/>
        </w:rPr>
        <w:t> </w:t>
      </w:r>
      <w:r w:rsidRPr="000A2DE8">
        <w:rPr>
          <w:rFonts w:ascii="Times New Roman" w:hAnsi="Times New Roman"/>
          <w:spacing w:val="-4"/>
        </w:rPr>
        <w:t xml:space="preserve">%.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metabolitų koncentracij</w:t>
      </w:r>
      <w:r w:rsidR="002A09AA">
        <w:rPr>
          <w:rFonts w:ascii="Times New Roman" w:hAnsi="Times New Roman"/>
          <w:spacing w:val="-4"/>
        </w:rPr>
        <w:t>a</w:t>
      </w:r>
      <w:r w:rsidRPr="000A2DE8">
        <w:rPr>
          <w:rFonts w:ascii="Times New Roman" w:hAnsi="Times New Roman"/>
          <w:spacing w:val="-4"/>
        </w:rPr>
        <w:t xml:space="preserve"> plazmoje šiems pacientams padidėjo maždaug 2 kartus, palyginti su asmenimis, kurių inkstai funkcionuoja normaliai. Pacientams, kuriems pasireiškia inkstų funkcijų </w:t>
      </w:r>
      <w:r w:rsidR="00A91A51">
        <w:rPr>
          <w:rFonts w:ascii="Times New Roman" w:hAnsi="Times New Roman"/>
          <w:spacing w:val="-4"/>
        </w:rPr>
        <w:t>sutrikimas</w:t>
      </w:r>
      <w:r w:rsidRPr="000A2DE8">
        <w:rPr>
          <w:rFonts w:ascii="Times New Roman" w:hAnsi="Times New Roman"/>
          <w:spacing w:val="-4"/>
        </w:rPr>
        <w:t xml:space="preserve">, dozės koreguoti nereikia. Konkrečios klinikinės patirties su pacientais, kuriems atliekama dializė, nėra. Atsižvelgiant į fizikines ir chemines savybes ir aukšto laipsnio susijungimą su baltymais, </w:t>
      </w:r>
      <w:r w:rsidR="00643261">
        <w:rPr>
          <w:rFonts w:ascii="Times New Roman" w:hAnsi="Times New Roman"/>
          <w:spacing w:val="-4"/>
        </w:rPr>
        <w:t xml:space="preserve">manytina, kad </w:t>
      </w:r>
      <w:proofErr w:type="spellStart"/>
      <w:r w:rsidRPr="000A2DE8">
        <w:rPr>
          <w:rFonts w:ascii="Times New Roman" w:hAnsi="Times New Roman"/>
          <w:spacing w:val="-4"/>
        </w:rPr>
        <w:t>bozentanas</w:t>
      </w:r>
      <w:proofErr w:type="spellEnd"/>
      <w:r w:rsidRPr="000A2DE8">
        <w:rPr>
          <w:rFonts w:ascii="Times New Roman" w:hAnsi="Times New Roman"/>
          <w:spacing w:val="-4"/>
        </w:rPr>
        <w:t xml:space="preserve"> ne</w:t>
      </w:r>
      <w:r w:rsidR="00643261">
        <w:rPr>
          <w:rFonts w:ascii="Times New Roman" w:hAnsi="Times New Roman"/>
          <w:spacing w:val="-4"/>
        </w:rPr>
        <w:t>bus</w:t>
      </w:r>
      <w:r w:rsidRPr="000A2DE8">
        <w:rPr>
          <w:rFonts w:ascii="Times New Roman" w:hAnsi="Times New Roman"/>
          <w:spacing w:val="-4"/>
        </w:rPr>
        <w:t xml:space="preserve"> pašalinamas iš kraujotakos </w:t>
      </w:r>
      <w:r w:rsidR="002A09AA">
        <w:rPr>
          <w:rFonts w:ascii="Times New Roman" w:hAnsi="Times New Roman"/>
          <w:spacing w:val="-4"/>
        </w:rPr>
        <w:t>reikšmingu</w:t>
      </w:r>
      <w:r w:rsidRPr="000A2DE8">
        <w:rPr>
          <w:rFonts w:ascii="Times New Roman" w:hAnsi="Times New Roman"/>
          <w:spacing w:val="-4"/>
        </w:rPr>
        <w:t xml:space="preserve"> mastu, atliekant dializę (žr. 4.2 skyrių).</w:t>
      </w:r>
    </w:p>
    <w:p w14:paraId="0D82B55D"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6A747558" w14:textId="77777777" w:rsidR="00E0107B" w:rsidRPr="000A2DE8" w:rsidRDefault="00E0107B" w:rsidP="00A91A51">
      <w:pPr>
        <w:keepNext/>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5.3</w:t>
      </w:r>
      <w:r w:rsidRPr="000A2DE8">
        <w:rPr>
          <w:rFonts w:ascii="Times New Roman" w:hAnsi="Times New Roman"/>
        </w:rPr>
        <w:tab/>
      </w:r>
      <w:proofErr w:type="spellStart"/>
      <w:r w:rsidRPr="000A2DE8">
        <w:rPr>
          <w:rFonts w:ascii="Times New Roman" w:hAnsi="Times New Roman"/>
          <w:b/>
        </w:rPr>
        <w:t>Ikiklinikinių</w:t>
      </w:r>
      <w:proofErr w:type="spellEnd"/>
      <w:r w:rsidRPr="000A2DE8">
        <w:rPr>
          <w:rFonts w:ascii="Times New Roman" w:hAnsi="Times New Roman"/>
          <w:b/>
        </w:rPr>
        <w:t xml:space="preserve"> saugumo tyrimų duomenys</w:t>
      </w:r>
    </w:p>
    <w:p w14:paraId="10C69287" w14:textId="77777777" w:rsidR="00E0107B" w:rsidRPr="000A2DE8" w:rsidRDefault="00E0107B" w:rsidP="00A91A51">
      <w:pPr>
        <w:keepNext/>
        <w:widowControl w:val="0"/>
        <w:autoSpaceDE w:val="0"/>
        <w:autoSpaceDN w:val="0"/>
        <w:adjustRightInd w:val="0"/>
        <w:spacing w:after="0" w:line="240" w:lineRule="auto"/>
        <w:rPr>
          <w:rFonts w:ascii="Times New Roman" w:eastAsia="Times New Roman" w:hAnsi="Times New Roman"/>
        </w:rPr>
      </w:pPr>
    </w:p>
    <w:p w14:paraId="2CF00B8D" w14:textId="33BB283D"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2</w:t>
      </w:r>
      <w:r w:rsidR="00A4277B">
        <w:rPr>
          <w:rFonts w:ascii="Times New Roman" w:hAnsi="Times New Roman"/>
        </w:rPr>
        <w:t> </w:t>
      </w:r>
      <w:r w:rsidRPr="000A2DE8">
        <w:rPr>
          <w:rFonts w:ascii="Times New Roman" w:hAnsi="Times New Roman"/>
        </w:rPr>
        <w:t xml:space="preserve">metų </w:t>
      </w:r>
      <w:proofErr w:type="spellStart"/>
      <w:r w:rsidRPr="000A2DE8">
        <w:rPr>
          <w:rFonts w:ascii="Times New Roman" w:hAnsi="Times New Roman"/>
        </w:rPr>
        <w:t>kancerogeniškumo</w:t>
      </w:r>
      <w:proofErr w:type="spellEnd"/>
      <w:r w:rsidRPr="000A2DE8">
        <w:rPr>
          <w:rFonts w:ascii="Times New Roman" w:hAnsi="Times New Roman"/>
        </w:rPr>
        <w:t xml:space="preserve"> tyrimai su pelėmis parodė padidėjusį jungtinį kepenų ląstelių adenomų ir karcinomų dažnį patinėliams, bet ne patelėms, kai koncentracija plazmoje buvo maždaug 2</w:t>
      </w:r>
      <w:r w:rsidR="000230BE">
        <w:rPr>
          <w:rFonts w:ascii="Times New Roman" w:hAnsi="Times New Roman"/>
        </w:rPr>
        <w:noBreakHyphen/>
      </w:r>
      <w:r w:rsidRPr="000A2DE8">
        <w:rPr>
          <w:rFonts w:ascii="Times New Roman" w:hAnsi="Times New Roman"/>
        </w:rPr>
        <w:t>4 kartus didesnė, palyginti su koncentracij</w:t>
      </w:r>
      <w:r w:rsidR="002A09AA">
        <w:rPr>
          <w:rFonts w:ascii="Times New Roman" w:hAnsi="Times New Roman"/>
        </w:rPr>
        <w:t>a</w:t>
      </w:r>
      <w:r w:rsidRPr="000A2DE8">
        <w:rPr>
          <w:rFonts w:ascii="Times New Roman" w:hAnsi="Times New Roman"/>
        </w:rPr>
        <w:t xml:space="preserve"> plazmoje, reikaling</w:t>
      </w:r>
      <w:r w:rsidR="002A09AA">
        <w:rPr>
          <w:rFonts w:ascii="Times New Roman" w:hAnsi="Times New Roman"/>
        </w:rPr>
        <w:t>a</w:t>
      </w:r>
      <w:r w:rsidRPr="000A2DE8">
        <w:rPr>
          <w:rFonts w:ascii="Times New Roman" w:hAnsi="Times New Roman"/>
        </w:rPr>
        <w:t xml:space="preserve"> gydant žmones. Žiurkes girdant </w:t>
      </w:r>
      <w:proofErr w:type="spellStart"/>
      <w:r w:rsidRPr="000A2DE8">
        <w:rPr>
          <w:rFonts w:ascii="Times New Roman" w:hAnsi="Times New Roman"/>
        </w:rPr>
        <w:t>bozentanu</w:t>
      </w:r>
      <w:proofErr w:type="spellEnd"/>
      <w:r w:rsidRPr="000A2DE8">
        <w:rPr>
          <w:rFonts w:ascii="Times New Roman" w:hAnsi="Times New Roman"/>
        </w:rPr>
        <w:t xml:space="preserve"> 2</w:t>
      </w:r>
      <w:r w:rsidR="00A4277B">
        <w:rPr>
          <w:rFonts w:ascii="Times New Roman" w:hAnsi="Times New Roman"/>
        </w:rPr>
        <w:t> </w:t>
      </w:r>
      <w:r w:rsidRPr="000A2DE8">
        <w:rPr>
          <w:rFonts w:ascii="Times New Roman" w:hAnsi="Times New Roman"/>
        </w:rPr>
        <w:t>metus pasireiškė nedidelis, bet statistiškai reikšmingas skydliaukės folikulinių ląstelių adenomų ir karcinomų jungtinis dažnio padidėjimas patinėliams, bet ne patelėms, kai koncentracija plazmoje buvo maždaug 9</w:t>
      </w:r>
      <w:r w:rsidR="000230BE">
        <w:rPr>
          <w:rFonts w:ascii="Times New Roman" w:hAnsi="Times New Roman"/>
        </w:rPr>
        <w:noBreakHyphen/>
      </w:r>
      <w:r w:rsidRPr="000A2DE8">
        <w:rPr>
          <w:rFonts w:ascii="Times New Roman" w:hAnsi="Times New Roman"/>
        </w:rPr>
        <w:t>14</w:t>
      </w:r>
      <w:r w:rsidR="00A4277B">
        <w:rPr>
          <w:rFonts w:ascii="Times New Roman" w:hAnsi="Times New Roman"/>
        </w:rPr>
        <w:t> </w:t>
      </w:r>
      <w:r w:rsidRPr="000A2DE8">
        <w:rPr>
          <w:rFonts w:ascii="Times New Roman" w:hAnsi="Times New Roman"/>
        </w:rPr>
        <w:t xml:space="preserve">kartų didesnė nei koncentracija plazmoje, gydant žmones. </w:t>
      </w:r>
      <w:proofErr w:type="spellStart"/>
      <w:r w:rsidRPr="000A2DE8">
        <w:rPr>
          <w:rFonts w:ascii="Times New Roman" w:hAnsi="Times New Roman"/>
        </w:rPr>
        <w:t>Bozentano</w:t>
      </w:r>
      <w:proofErr w:type="spellEnd"/>
      <w:r w:rsidRPr="000A2DE8">
        <w:rPr>
          <w:rFonts w:ascii="Times New Roman" w:hAnsi="Times New Roman"/>
        </w:rPr>
        <w:t xml:space="preserve"> </w:t>
      </w:r>
      <w:proofErr w:type="spellStart"/>
      <w:r w:rsidRPr="000A2DE8">
        <w:rPr>
          <w:rFonts w:ascii="Times New Roman" w:hAnsi="Times New Roman"/>
        </w:rPr>
        <w:t>genotoksiškumo</w:t>
      </w:r>
      <w:proofErr w:type="spellEnd"/>
      <w:r w:rsidRPr="000A2DE8">
        <w:rPr>
          <w:rFonts w:ascii="Times New Roman" w:hAnsi="Times New Roman"/>
        </w:rPr>
        <w:t xml:space="preserve"> tyrimai buvo neigiami. Žiurkėms skiriant </w:t>
      </w:r>
      <w:proofErr w:type="spellStart"/>
      <w:r w:rsidRPr="000A2DE8">
        <w:rPr>
          <w:rFonts w:ascii="Times New Roman" w:hAnsi="Times New Roman"/>
        </w:rPr>
        <w:t>bozentan</w:t>
      </w:r>
      <w:r w:rsidR="000230BE">
        <w:rPr>
          <w:rFonts w:ascii="Times New Roman" w:hAnsi="Times New Roman"/>
        </w:rPr>
        <w:t>o</w:t>
      </w:r>
      <w:proofErr w:type="spellEnd"/>
      <w:r w:rsidRPr="000A2DE8">
        <w:rPr>
          <w:rFonts w:ascii="Times New Roman" w:hAnsi="Times New Roman"/>
        </w:rPr>
        <w:t xml:space="preserve"> buvo pastebėtas nežymus skydliaukės hormonų pusiausvyros sutrikimas. Tačiau nebuvo įrodyta, kad </w:t>
      </w:r>
      <w:proofErr w:type="spellStart"/>
      <w:r w:rsidRPr="000A2DE8">
        <w:rPr>
          <w:rFonts w:ascii="Times New Roman" w:hAnsi="Times New Roman"/>
        </w:rPr>
        <w:t>bozentanas</w:t>
      </w:r>
      <w:proofErr w:type="spellEnd"/>
      <w:r w:rsidRPr="000A2DE8">
        <w:rPr>
          <w:rFonts w:ascii="Times New Roman" w:hAnsi="Times New Roman"/>
        </w:rPr>
        <w:t xml:space="preserve"> tur</w:t>
      </w:r>
      <w:r w:rsidR="00643261">
        <w:rPr>
          <w:rFonts w:ascii="Times New Roman" w:hAnsi="Times New Roman"/>
        </w:rPr>
        <w:t>i</w:t>
      </w:r>
      <w:r w:rsidRPr="000A2DE8">
        <w:rPr>
          <w:rFonts w:ascii="Times New Roman" w:hAnsi="Times New Roman"/>
        </w:rPr>
        <w:t xml:space="preserve"> įtakos žmonių skydliaukės </w:t>
      </w:r>
      <w:r w:rsidR="00716C72">
        <w:rPr>
          <w:rFonts w:ascii="Times New Roman" w:hAnsi="Times New Roman"/>
        </w:rPr>
        <w:t>funkcijai</w:t>
      </w:r>
      <w:r w:rsidRPr="000A2DE8">
        <w:rPr>
          <w:rFonts w:ascii="Times New Roman" w:hAnsi="Times New Roman"/>
        </w:rPr>
        <w:t xml:space="preserve"> (</w:t>
      </w:r>
      <w:proofErr w:type="spellStart"/>
      <w:r w:rsidRPr="000A2DE8">
        <w:rPr>
          <w:rFonts w:ascii="Times New Roman" w:hAnsi="Times New Roman"/>
        </w:rPr>
        <w:t>tiroksinas</w:t>
      </w:r>
      <w:proofErr w:type="spellEnd"/>
      <w:r w:rsidRPr="000A2DE8">
        <w:rPr>
          <w:rFonts w:ascii="Times New Roman" w:hAnsi="Times New Roman"/>
        </w:rPr>
        <w:t>, T</w:t>
      </w:r>
      <w:r w:rsidR="000230BE">
        <w:rPr>
          <w:rFonts w:ascii="Times New Roman" w:hAnsi="Times New Roman"/>
        </w:rPr>
        <w:t>S</w:t>
      </w:r>
      <w:r w:rsidRPr="000A2DE8">
        <w:rPr>
          <w:rFonts w:ascii="Times New Roman" w:hAnsi="Times New Roman"/>
        </w:rPr>
        <w:t>H).</w:t>
      </w:r>
    </w:p>
    <w:p w14:paraId="0FF7F725"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36D0EE87" w14:textId="2E036F39"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poveikis </w:t>
      </w:r>
      <w:proofErr w:type="spellStart"/>
      <w:r w:rsidRPr="000A2DE8">
        <w:rPr>
          <w:rFonts w:ascii="Times New Roman" w:hAnsi="Times New Roman"/>
          <w:spacing w:val="2"/>
        </w:rPr>
        <w:t>mitochondrijų</w:t>
      </w:r>
      <w:proofErr w:type="spellEnd"/>
      <w:r w:rsidRPr="000A2DE8">
        <w:rPr>
          <w:rFonts w:ascii="Times New Roman" w:hAnsi="Times New Roman"/>
          <w:spacing w:val="2"/>
        </w:rPr>
        <w:t xml:space="preserve"> funkci</w:t>
      </w:r>
      <w:r w:rsidR="00716C72">
        <w:rPr>
          <w:rFonts w:ascii="Times New Roman" w:hAnsi="Times New Roman"/>
          <w:spacing w:val="2"/>
        </w:rPr>
        <w:t>jai</w:t>
      </w:r>
      <w:r w:rsidRPr="000A2DE8">
        <w:rPr>
          <w:rFonts w:ascii="Times New Roman" w:hAnsi="Times New Roman"/>
          <w:spacing w:val="2"/>
        </w:rPr>
        <w:t xml:space="preserve"> nežinomas.</w:t>
      </w:r>
    </w:p>
    <w:p w14:paraId="085B91B4"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3BF16601" w14:textId="27978F73"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pasirodė esąs </w:t>
      </w:r>
      <w:proofErr w:type="spellStart"/>
      <w:r w:rsidRPr="000A2DE8">
        <w:rPr>
          <w:rFonts w:ascii="Times New Roman" w:hAnsi="Times New Roman"/>
          <w:spacing w:val="-1"/>
        </w:rPr>
        <w:t>teratogeninis</w:t>
      </w:r>
      <w:proofErr w:type="spellEnd"/>
      <w:r w:rsidRPr="000A2DE8">
        <w:rPr>
          <w:rFonts w:ascii="Times New Roman" w:hAnsi="Times New Roman"/>
          <w:spacing w:val="-1"/>
        </w:rPr>
        <w:t xml:space="preserve"> žiurkėms, kai koncentracija plazmoje yra 1,5</w:t>
      </w:r>
      <w:r w:rsidR="00A4277B">
        <w:rPr>
          <w:rFonts w:ascii="Times New Roman" w:hAnsi="Times New Roman"/>
          <w:spacing w:val="-1"/>
        </w:rPr>
        <w:t> </w:t>
      </w:r>
      <w:r w:rsidRPr="000A2DE8">
        <w:rPr>
          <w:rFonts w:ascii="Times New Roman" w:hAnsi="Times New Roman"/>
          <w:spacing w:val="-1"/>
        </w:rPr>
        <w:t xml:space="preserve">karto didesnė nei koncentracijos plazmoje, gydant žmones. </w:t>
      </w:r>
      <w:proofErr w:type="spellStart"/>
      <w:r w:rsidRPr="000A2DE8">
        <w:rPr>
          <w:rFonts w:ascii="Times New Roman" w:hAnsi="Times New Roman"/>
          <w:spacing w:val="-1"/>
        </w:rPr>
        <w:t>Teratogeninis</w:t>
      </w:r>
      <w:proofErr w:type="spellEnd"/>
      <w:r w:rsidRPr="000A2DE8">
        <w:rPr>
          <w:rFonts w:ascii="Times New Roman" w:hAnsi="Times New Roman"/>
          <w:spacing w:val="-1"/>
        </w:rPr>
        <w:t xml:space="preserve"> poveikis, įskaitant galvos, </w:t>
      </w:r>
      <w:r w:rsidR="00716C72">
        <w:rPr>
          <w:rFonts w:ascii="Times New Roman" w:hAnsi="Times New Roman"/>
          <w:spacing w:val="-1"/>
        </w:rPr>
        <w:t>snukio</w:t>
      </w:r>
      <w:r w:rsidRPr="000A2DE8">
        <w:rPr>
          <w:rFonts w:ascii="Times New Roman" w:hAnsi="Times New Roman"/>
          <w:spacing w:val="-1"/>
        </w:rPr>
        <w:t xml:space="preserve"> ir pagrindinių </w:t>
      </w:r>
      <w:r w:rsidRPr="000A2DE8">
        <w:rPr>
          <w:rFonts w:ascii="Times New Roman" w:hAnsi="Times New Roman"/>
          <w:spacing w:val="-1"/>
        </w:rPr>
        <w:lastRenderedPageBreak/>
        <w:t xml:space="preserve">kraujagyslių įgimtas </w:t>
      </w:r>
      <w:r w:rsidR="00716C72">
        <w:rPr>
          <w:rFonts w:ascii="Times New Roman" w:hAnsi="Times New Roman"/>
          <w:spacing w:val="-1"/>
        </w:rPr>
        <w:t>formavimosi ydas</w:t>
      </w:r>
      <w:r w:rsidRPr="000A2DE8">
        <w:rPr>
          <w:rFonts w:ascii="Times New Roman" w:hAnsi="Times New Roman"/>
          <w:spacing w:val="-1"/>
        </w:rPr>
        <w:t xml:space="preserve">, priklausė nuo dozių. Įgimtų </w:t>
      </w:r>
      <w:r w:rsidR="00716C72">
        <w:rPr>
          <w:rFonts w:ascii="Times New Roman" w:hAnsi="Times New Roman"/>
          <w:spacing w:val="-1"/>
        </w:rPr>
        <w:t>formavimosi ydų</w:t>
      </w:r>
      <w:r w:rsidRPr="000A2DE8">
        <w:rPr>
          <w:rFonts w:ascii="Times New Roman" w:hAnsi="Times New Roman"/>
          <w:spacing w:val="-1"/>
        </w:rPr>
        <w:t xml:space="preserve"> struktūros panašumai buvo pastebėti su kitai</w:t>
      </w:r>
      <w:r w:rsidR="00716C72">
        <w:rPr>
          <w:rFonts w:ascii="Times New Roman" w:hAnsi="Times New Roman"/>
          <w:spacing w:val="-1"/>
        </w:rPr>
        <w:t>s</w:t>
      </w:r>
      <w:r w:rsidRPr="000A2DE8">
        <w:rPr>
          <w:rFonts w:ascii="Times New Roman" w:hAnsi="Times New Roman"/>
          <w:spacing w:val="-1"/>
        </w:rPr>
        <w:t xml:space="preserve"> ET receptorių antagonistais, o ET pelių kritimas parodo klasės efektą. Vaisingo</w:t>
      </w:r>
      <w:r w:rsidR="00716C72">
        <w:rPr>
          <w:rFonts w:ascii="Times New Roman" w:hAnsi="Times New Roman"/>
          <w:spacing w:val="-1"/>
        </w:rPr>
        <w:t>ms</w:t>
      </w:r>
      <w:r w:rsidRPr="000A2DE8">
        <w:rPr>
          <w:rFonts w:ascii="Times New Roman" w:hAnsi="Times New Roman"/>
          <w:spacing w:val="-1"/>
        </w:rPr>
        <w:t xml:space="preserve"> moterims reikia laikytis atitinkamų saugumo priemonių (žr. 4.3, 4.4 ir 4.6 skyrius).</w:t>
      </w:r>
    </w:p>
    <w:p w14:paraId="36E3165F"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40DE0477" w14:textId="13FC9287" w:rsidR="00E0107B" w:rsidRPr="000A2DE8" w:rsidRDefault="00E0107B" w:rsidP="00E0107B">
      <w:pPr>
        <w:widowControl w:val="0"/>
        <w:autoSpaceDE w:val="0"/>
        <w:autoSpaceDN w:val="0"/>
        <w:adjustRightInd w:val="0"/>
        <w:spacing w:after="0" w:line="240" w:lineRule="auto"/>
        <w:ind w:right="46"/>
        <w:rPr>
          <w:rFonts w:ascii="Times New Roman" w:hAnsi="Times New Roman"/>
          <w:spacing w:val="-1"/>
        </w:rPr>
      </w:pPr>
      <w:r w:rsidRPr="000A2DE8">
        <w:rPr>
          <w:rFonts w:ascii="Times New Roman" w:hAnsi="Times New Roman"/>
        </w:rPr>
        <w:t>Sėkl</w:t>
      </w:r>
      <w:r w:rsidR="006B09FE">
        <w:rPr>
          <w:rFonts w:ascii="Times New Roman" w:hAnsi="Times New Roman"/>
        </w:rPr>
        <w:t>inių</w:t>
      </w:r>
      <w:r w:rsidRPr="000A2DE8">
        <w:rPr>
          <w:rFonts w:ascii="Times New Roman" w:hAnsi="Times New Roman"/>
        </w:rPr>
        <w:t xml:space="preserve"> kanal</w:t>
      </w:r>
      <w:r w:rsidR="006B09FE">
        <w:rPr>
          <w:rFonts w:ascii="Times New Roman" w:hAnsi="Times New Roman"/>
        </w:rPr>
        <w:t>ėlių</w:t>
      </w:r>
      <w:r w:rsidRPr="000A2DE8">
        <w:rPr>
          <w:rFonts w:ascii="Times New Roman" w:hAnsi="Times New Roman"/>
        </w:rPr>
        <w:t xml:space="preserve"> atrofijos </w:t>
      </w:r>
      <w:r w:rsidR="00D02DDC">
        <w:rPr>
          <w:rFonts w:ascii="Times New Roman" w:hAnsi="Times New Roman"/>
        </w:rPr>
        <w:t>atsiradimas</w:t>
      </w:r>
      <w:r w:rsidRPr="000A2DE8">
        <w:rPr>
          <w:rFonts w:ascii="Times New Roman" w:hAnsi="Times New Roman"/>
        </w:rPr>
        <w:t xml:space="preserve"> ir vaisingum</w:t>
      </w:r>
      <w:r w:rsidR="00D02DDC">
        <w:rPr>
          <w:rFonts w:ascii="Times New Roman" w:hAnsi="Times New Roman"/>
        </w:rPr>
        <w:t>o sutrikimas</w:t>
      </w:r>
      <w:r w:rsidRPr="000A2DE8">
        <w:rPr>
          <w:rFonts w:ascii="Times New Roman" w:hAnsi="Times New Roman"/>
        </w:rPr>
        <w:t xml:space="preserve"> buvo susietas su lėtiniu </w:t>
      </w:r>
      <w:proofErr w:type="spellStart"/>
      <w:r w:rsidRPr="000A2DE8">
        <w:rPr>
          <w:rFonts w:ascii="Times New Roman" w:hAnsi="Times New Roman"/>
        </w:rPr>
        <w:t>endotelino</w:t>
      </w:r>
      <w:proofErr w:type="spellEnd"/>
      <w:r w:rsidRPr="000A2DE8">
        <w:rPr>
          <w:rFonts w:ascii="Times New Roman" w:hAnsi="Times New Roman"/>
        </w:rPr>
        <w:t xml:space="preserve"> receptorių antagonistų skyrimu graužikams.</w:t>
      </w:r>
    </w:p>
    <w:p w14:paraId="205E2DC9"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580F48B7" w14:textId="7102524C" w:rsidR="00E0107B" w:rsidRPr="000A2DE8" w:rsidRDefault="00E0107B" w:rsidP="00E0107B">
      <w:pPr>
        <w:widowControl w:val="0"/>
        <w:autoSpaceDE w:val="0"/>
        <w:autoSpaceDN w:val="0"/>
        <w:adjustRightInd w:val="0"/>
        <w:spacing w:after="0" w:line="240" w:lineRule="auto"/>
        <w:ind w:right="116"/>
        <w:rPr>
          <w:rFonts w:ascii="Times New Roman" w:hAnsi="Times New Roman"/>
        </w:rPr>
      </w:pPr>
      <w:r w:rsidRPr="000A2DE8">
        <w:rPr>
          <w:rFonts w:ascii="Times New Roman" w:hAnsi="Times New Roman"/>
          <w:spacing w:val="-4"/>
        </w:rPr>
        <w:t>Atliekant vyriškos ir moteriškos lyties žiurkių vaisingumo tyrimus poveikio spermatozoidų skaičiui, judrumui, gyvybingumui, poravimuisi ar vaisingumui, nepastebėta, esant atitinkamai 21 ir 43 kartus didesnei ekspozicijai nei gydant žmones, taip pat nepasireiškė ne</w:t>
      </w:r>
      <w:r w:rsidR="006B09FE">
        <w:rPr>
          <w:rFonts w:ascii="Times New Roman" w:hAnsi="Times New Roman"/>
          <w:spacing w:val="-4"/>
        </w:rPr>
        <w:t>pageidaujamo</w:t>
      </w:r>
      <w:r w:rsidRPr="000A2DE8">
        <w:rPr>
          <w:rFonts w:ascii="Times New Roman" w:hAnsi="Times New Roman"/>
          <w:spacing w:val="-4"/>
        </w:rPr>
        <w:t xml:space="preserve"> poveiki</w:t>
      </w:r>
      <w:r w:rsidR="006B09FE">
        <w:rPr>
          <w:rFonts w:ascii="Times New Roman" w:hAnsi="Times New Roman"/>
          <w:spacing w:val="-4"/>
        </w:rPr>
        <w:t>o</w:t>
      </w:r>
      <w:r w:rsidRPr="000A2DE8">
        <w:rPr>
          <w:rFonts w:ascii="Times New Roman" w:hAnsi="Times New Roman"/>
          <w:spacing w:val="-4"/>
        </w:rPr>
        <w:t xml:space="preserve"> embriono vystymuisi nei prieš, nei po implantacijos.</w:t>
      </w:r>
      <w:r w:rsidRPr="000A2DE8">
        <w:rPr>
          <w:rFonts w:ascii="Times New Roman" w:hAnsi="Times New Roman"/>
        </w:rPr>
        <w:t xml:space="preserve"> </w:t>
      </w:r>
    </w:p>
    <w:p w14:paraId="5D65865F" w14:textId="77777777" w:rsidR="00E0107B" w:rsidRPr="000A2DE8" w:rsidRDefault="00E0107B" w:rsidP="00E0107B">
      <w:pPr>
        <w:widowControl w:val="0"/>
        <w:autoSpaceDE w:val="0"/>
        <w:autoSpaceDN w:val="0"/>
        <w:adjustRightInd w:val="0"/>
        <w:spacing w:after="0" w:line="240" w:lineRule="auto"/>
        <w:ind w:right="116"/>
        <w:rPr>
          <w:rFonts w:ascii="Times New Roman" w:hAnsi="Times New Roman"/>
        </w:rPr>
      </w:pPr>
    </w:p>
    <w:p w14:paraId="1AE0C7F3" w14:textId="2D80879A" w:rsidR="00E0107B" w:rsidRPr="000A2DE8" w:rsidRDefault="00E0107B" w:rsidP="00E0107B">
      <w:pPr>
        <w:widowControl w:val="0"/>
        <w:autoSpaceDE w:val="0"/>
        <w:autoSpaceDN w:val="0"/>
        <w:adjustRightInd w:val="0"/>
        <w:spacing w:after="0" w:line="240" w:lineRule="auto"/>
        <w:ind w:right="116"/>
        <w:rPr>
          <w:rFonts w:ascii="Times New Roman" w:hAnsi="Times New Roman"/>
          <w:spacing w:val="-4"/>
        </w:rPr>
      </w:pPr>
      <w:r w:rsidRPr="000A2DE8">
        <w:rPr>
          <w:rFonts w:ascii="Times New Roman" w:hAnsi="Times New Roman"/>
          <w:spacing w:val="-4"/>
        </w:rPr>
        <w:t>Šiek tiek padidėjęs sėkl</w:t>
      </w:r>
      <w:r w:rsidR="006B09FE">
        <w:rPr>
          <w:rFonts w:ascii="Times New Roman" w:hAnsi="Times New Roman"/>
          <w:spacing w:val="-4"/>
        </w:rPr>
        <w:t>inių</w:t>
      </w:r>
      <w:r w:rsidRPr="000A2DE8">
        <w:rPr>
          <w:rFonts w:ascii="Times New Roman" w:hAnsi="Times New Roman"/>
          <w:spacing w:val="-4"/>
        </w:rPr>
        <w:t xml:space="preserve"> kanal</w:t>
      </w:r>
      <w:r w:rsidR="006B09FE">
        <w:rPr>
          <w:rFonts w:ascii="Times New Roman" w:hAnsi="Times New Roman"/>
          <w:spacing w:val="-4"/>
        </w:rPr>
        <w:t>ėli</w:t>
      </w:r>
      <w:r w:rsidRPr="000A2DE8">
        <w:rPr>
          <w:rFonts w:ascii="Times New Roman" w:hAnsi="Times New Roman"/>
          <w:spacing w:val="-4"/>
        </w:rPr>
        <w:t xml:space="preserve">ų atrofijos atvejų skaičius buvo stebėtas žiurkėms, kurioms dvejus metus buvo skiriama </w:t>
      </w:r>
      <w:proofErr w:type="spellStart"/>
      <w:r w:rsidRPr="000A2DE8">
        <w:rPr>
          <w:rFonts w:ascii="Times New Roman" w:hAnsi="Times New Roman"/>
          <w:spacing w:val="-4"/>
        </w:rPr>
        <w:t>bozentan</w:t>
      </w:r>
      <w:r w:rsidR="006B09FE">
        <w:rPr>
          <w:rFonts w:ascii="Times New Roman" w:hAnsi="Times New Roman"/>
          <w:spacing w:val="-4"/>
        </w:rPr>
        <w:t>o</w:t>
      </w:r>
      <w:proofErr w:type="spellEnd"/>
      <w:r w:rsidRPr="000A2DE8">
        <w:rPr>
          <w:rFonts w:ascii="Times New Roman" w:hAnsi="Times New Roman"/>
          <w:spacing w:val="-4"/>
        </w:rPr>
        <w:t xml:space="preserve"> </w:t>
      </w:r>
      <w:r w:rsidR="006B09FE">
        <w:rPr>
          <w:rFonts w:ascii="Times New Roman" w:hAnsi="Times New Roman"/>
          <w:spacing w:val="-4"/>
        </w:rPr>
        <w:t>vartojamomis per burną</w:t>
      </w:r>
      <w:r w:rsidRPr="000A2DE8">
        <w:rPr>
          <w:rFonts w:ascii="Times New Roman" w:hAnsi="Times New Roman"/>
          <w:spacing w:val="-4"/>
        </w:rPr>
        <w:t xml:space="preserve"> ne maž</w:t>
      </w:r>
      <w:r w:rsidR="00732E0F">
        <w:rPr>
          <w:rFonts w:ascii="Times New Roman" w:hAnsi="Times New Roman"/>
          <w:spacing w:val="-4"/>
        </w:rPr>
        <w:t>esnėmis</w:t>
      </w:r>
      <w:r w:rsidRPr="000A2DE8">
        <w:rPr>
          <w:rFonts w:ascii="Times New Roman" w:hAnsi="Times New Roman"/>
          <w:spacing w:val="-4"/>
        </w:rPr>
        <w:t xml:space="preserve"> kaip 125</w:t>
      </w:r>
      <w:r w:rsidR="00D02DDC">
        <w:rPr>
          <w:rFonts w:ascii="Times New Roman" w:hAnsi="Times New Roman"/>
          <w:spacing w:val="-4"/>
        </w:rPr>
        <w:t> </w:t>
      </w:r>
      <w:r w:rsidRPr="000A2DE8">
        <w:rPr>
          <w:rFonts w:ascii="Times New Roman" w:hAnsi="Times New Roman"/>
          <w:spacing w:val="-4"/>
        </w:rPr>
        <w:t>mg/kg</w:t>
      </w:r>
      <w:r w:rsidR="00D02DDC">
        <w:rPr>
          <w:rFonts w:ascii="Times New Roman" w:hAnsi="Times New Roman"/>
          <w:spacing w:val="-4"/>
        </w:rPr>
        <w:t xml:space="preserve"> per </w:t>
      </w:r>
      <w:r w:rsidRPr="000A2DE8">
        <w:rPr>
          <w:rFonts w:ascii="Times New Roman" w:hAnsi="Times New Roman"/>
          <w:spacing w:val="-4"/>
        </w:rPr>
        <w:t>par</w:t>
      </w:r>
      <w:r w:rsidR="00D02DDC">
        <w:rPr>
          <w:rFonts w:ascii="Times New Roman" w:hAnsi="Times New Roman"/>
          <w:spacing w:val="-4"/>
        </w:rPr>
        <w:t>ą</w:t>
      </w:r>
      <w:r w:rsidRPr="000A2DE8">
        <w:rPr>
          <w:rFonts w:ascii="Times New Roman" w:hAnsi="Times New Roman"/>
          <w:spacing w:val="-4"/>
        </w:rPr>
        <w:t xml:space="preserve"> dozėmis (maždaug 4 kartus didesnėmis už didžiausią rekomenduojamą dozę žmonėms [</w:t>
      </w:r>
      <w:r w:rsidR="00732E0F">
        <w:rPr>
          <w:rFonts w:ascii="Times New Roman" w:hAnsi="Times New Roman"/>
          <w:spacing w:val="-4"/>
        </w:rPr>
        <w:t>DRDŽ</w:t>
      </w:r>
      <w:r w:rsidRPr="000A2DE8">
        <w:rPr>
          <w:rFonts w:ascii="Times New Roman" w:hAnsi="Times New Roman"/>
          <w:spacing w:val="-4"/>
        </w:rPr>
        <w:t xml:space="preserve">] ir </w:t>
      </w:r>
      <w:r w:rsidR="00D02DDC">
        <w:rPr>
          <w:rFonts w:ascii="Times New Roman" w:hAnsi="Times New Roman"/>
          <w:spacing w:val="-4"/>
        </w:rPr>
        <w:t>mažiausias</w:t>
      </w:r>
      <w:r w:rsidRPr="000A2DE8">
        <w:rPr>
          <w:rFonts w:ascii="Times New Roman" w:hAnsi="Times New Roman"/>
          <w:spacing w:val="-4"/>
        </w:rPr>
        <w:t xml:space="preserve"> tirtas dozes), ir 6 mėnesius ne d</w:t>
      </w:r>
      <w:r w:rsidR="00732E0F">
        <w:rPr>
          <w:rFonts w:ascii="Times New Roman" w:hAnsi="Times New Roman"/>
          <w:spacing w:val="-4"/>
        </w:rPr>
        <w:t>idesnėmis</w:t>
      </w:r>
      <w:r w:rsidRPr="000A2DE8">
        <w:rPr>
          <w:rFonts w:ascii="Times New Roman" w:hAnsi="Times New Roman"/>
          <w:spacing w:val="-4"/>
        </w:rPr>
        <w:t xml:space="preserve"> kaip 1</w:t>
      </w:r>
      <w:r w:rsidR="00D02DDC">
        <w:rPr>
          <w:rFonts w:ascii="Times New Roman" w:hAnsi="Times New Roman"/>
          <w:spacing w:val="-4"/>
        </w:rPr>
        <w:t> </w:t>
      </w:r>
      <w:r w:rsidRPr="000A2DE8">
        <w:rPr>
          <w:rFonts w:ascii="Times New Roman" w:hAnsi="Times New Roman"/>
          <w:spacing w:val="-4"/>
        </w:rPr>
        <w:t>500</w:t>
      </w:r>
      <w:r w:rsidR="00D02DDC">
        <w:rPr>
          <w:rFonts w:ascii="Times New Roman" w:hAnsi="Times New Roman"/>
          <w:spacing w:val="-4"/>
        </w:rPr>
        <w:t> </w:t>
      </w:r>
      <w:r w:rsidRPr="000A2DE8">
        <w:rPr>
          <w:rFonts w:ascii="Times New Roman" w:hAnsi="Times New Roman"/>
          <w:spacing w:val="-4"/>
        </w:rPr>
        <w:t>mg/kg</w:t>
      </w:r>
      <w:r w:rsidR="00D02DDC">
        <w:rPr>
          <w:rFonts w:ascii="Times New Roman" w:hAnsi="Times New Roman"/>
          <w:spacing w:val="-4"/>
        </w:rPr>
        <w:t xml:space="preserve"> per </w:t>
      </w:r>
      <w:r w:rsidRPr="000A2DE8">
        <w:rPr>
          <w:rFonts w:ascii="Times New Roman" w:hAnsi="Times New Roman"/>
          <w:spacing w:val="-4"/>
        </w:rPr>
        <w:t>par</w:t>
      </w:r>
      <w:r w:rsidR="00D02DDC">
        <w:rPr>
          <w:rFonts w:ascii="Times New Roman" w:hAnsi="Times New Roman"/>
          <w:spacing w:val="-4"/>
        </w:rPr>
        <w:t>ą</w:t>
      </w:r>
      <w:r w:rsidRPr="000A2DE8">
        <w:rPr>
          <w:rFonts w:ascii="Times New Roman" w:hAnsi="Times New Roman"/>
          <w:spacing w:val="-4"/>
        </w:rPr>
        <w:t xml:space="preserve"> dozėmis (maždaug 50</w:t>
      </w:r>
      <w:r w:rsidR="00A4277B">
        <w:rPr>
          <w:rFonts w:ascii="Times New Roman" w:hAnsi="Times New Roman"/>
          <w:spacing w:val="-4"/>
        </w:rPr>
        <w:t> </w:t>
      </w:r>
      <w:r w:rsidRPr="000A2DE8">
        <w:rPr>
          <w:rFonts w:ascii="Times New Roman" w:hAnsi="Times New Roman"/>
          <w:spacing w:val="-4"/>
        </w:rPr>
        <w:t xml:space="preserve">kartų didesnėmis už </w:t>
      </w:r>
      <w:r w:rsidR="00732E0F">
        <w:rPr>
          <w:rFonts w:ascii="Times New Roman" w:hAnsi="Times New Roman"/>
          <w:spacing w:val="-4"/>
        </w:rPr>
        <w:t>DRDŽ</w:t>
      </w:r>
      <w:r w:rsidRPr="000A2DE8">
        <w:rPr>
          <w:rFonts w:ascii="Times New Roman" w:hAnsi="Times New Roman"/>
          <w:spacing w:val="-4"/>
        </w:rPr>
        <w:t xml:space="preserve">). Atliekant jaunų žiurkių toksiškumo tyrimą, kurio metu žiurkės buvo gydomos nuo 4 dienos po gimimo iki suaugusiojo amžiaus, po atpratinimo buvo stebėtas sumažėjęs bendrasis </w:t>
      </w:r>
      <w:r w:rsidR="00D02DDC">
        <w:rPr>
          <w:rFonts w:ascii="Times New Roman" w:hAnsi="Times New Roman"/>
          <w:spacing w:val="-4"/>
        </w:rPr>
        <w:t>sėklidžių</w:t>
      </w:r>
      <w:r w:rsidRPr="000A2DE8">
        <w:rPr>
          <w:rFonts w:ascii="Times New Roman" w:hAnsi="Times New Roman"/>
          <w:spacing w:val="-4"/>
        </w:rPr>
        <w:t xml:space="preserve"> ir </w:t>
      </w:r>
      <w:r w:rsidR="00732E0F">
        <w:rPr>
          <w:rFonts w:ascii="Times New Roman" w:hAnsi="Times New Roman"/>
          <w:spacing w:val="-4"/>
        </w:rPr>
        <w:t>sėklidžių prielipų</w:t>
      </w:r>
      <w:r w:rsidRPr="000A2DE8">
        <w:rPr>
          <w:rFonts w:ascii="Times New Roman" w:hAnsi="Times New Roman"/>
          <w:spacing w:val="-4"/>
        </w:rPr>
        <w:t xml:space="preserve"> svoris ir po atpratinimo buvo nustatytas sumažėjęs spermatozoidų </w:t>
      </w:r>
      <w:r w:rsidR="00732E0F">
        <w:rPr>
          <w:rFonts w:ascii="Times New Roman" w:hAnsi="Times New Roman"/>
          <w:spacing w:val="-4"/>
        </w:rPr>
        <w:t>skaičius</w:t>
      </w:r>
      <w:r w:rsidRPr="000A2DE8">
        <w:rPr>
          <w:rFonts w:ascii="Times New Roman" w:hAnsi="Times New Roman"/>
          <w:spacing w:val="-4"/>
        </w:rPr>
        <w:t xml:space="preserve"> </w:t>
      </w:r>
      <w:r w:rsidR="00732E0F">
        <w:rPr>
          <w:rFonts w:ascii="Times New Roman" w:hAnsi="Times New Roman"/>
          <w:spacing w:val="-4"/>
        </w:rPr>
        <w:t>sėklidžių prielipuose</w:t>
      </w:r>
      <w:r w:rsidRPr="000A2DE8">
        <w:rPr>
          <w:rFonts w:ascii="Times New Roman" w:hAnsi="Times New Roman"/>
          <w:spacing w:val="-4"/>
        </w:rPr>
        <w:t>. NOAEL buvo, atitinkamai, 21</w:t>
      </w:r>
      <w:r w:rsidR="00A4277B">
        <w:rPr>
          <w:rFonts w:ascii="Times New Roman" w:hAnsi="Times New Roman"/>
          <w:spacing w:val="-4"/>
        </w:rPr>
        <w:t> </w:t>
      </w:r>
      <w:r w:rsidRPr="000A2DE8">
        <w:rPr>
          <w:rFonts w:ascii="Times New Roman" w:hAnsi="Times New Roman"/>
          <w:spacing w:val="-4"/>
        </w:rPr>
        <w:t>kartą (21 dieną po gimimo) ir 2,3</w:t>
      </w:r>
      <w:r w:rsidR="00A4277B">
        <w:rPr>
          <w:rFonts w:ascii="Times New Roman" w:hAnsi="Times New Roman"/>
          <w:spacing w:val="-4"/>
        </w:rPr>
        <w:t xml:space="preserve"> </w:t>
      </w:r>
      <w:r w:rsidRPr="000A2DE8">
        <w:rPr>
          <w:rFonts w:ascii="Times New Roman" w:hAnsi="Times New Roman"/>
          <w:spacing w:val="-4"/>
        </w:rPr>
        <w:t xml:space="preserve">karto (69 dieną po gimimo) didesnis </w:t>
      </w:r>
      <w:r w:rsidR="003C2BE5">
        <w:rPr>
          <w:rFonts w:ascii="Times New Roman" w:hAnsi="Times New Roman"/>
          <w:spacing w:val="-4"/>
        </w:rPr>
        <w:t>nei esant terapinei ekspozicijai žmonėms</w:t>
      </w:r>
      <w:r w:rsidRPr="000A2DE8">
        <w:rPr>
          <w:rFonts w:ascii="Times New Roman" w:hAnsi="Times New Roman"/>
          <w:spacing w:val="-4"/>
        </w:rPr>
        <w:t>.</w:t>
      </w:r>
    </w:p>
    <w:p w14:paraId="3C637C29" w14:textId="77777777" w:rsidR="00E0107B" w:rsidRPr="000A2DE8" w:rsidRDefault="00E0107B" w:rsidP="00E0107B">
      <w:pPr>
        <w:widowControl w:val="0"/>
        <w:autoSpaceDE w:val="0"/>
        <w:autoSpaceDN w:val="0"/>
        <w:adjustRightInd w:val="0"/>
        <w:spacing w:after="0" w:line="240" w:lineRule="auto"/>
        <w:ind w:right="116"/>
        <w:rPr>
          <w:rFonts w:ascii="Times New Roman" w:hAnsi="Times New Roman"/>
          <w:spacing w:val="-4"/>
        </w:rPr>
      </w:pPr>
    </w:p>
    <w:p w14:paraId="4F9F044A" w14:textId="319FAAFF"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Tačiau poveikio bendram vystymuisi, augimui, jutiminėms, kognityvinėms ir reprodukcinėms funkcijoms nebuvo aptikta 21</w:t>
      </w:r>
      <w:r w:rsidR="00A4277B">
        <w:rPr>
          <w:rFonts w:ascii="Times New Roman" w:hAnsi="Times New Roman"/>
          <w:spacing w:val="-4"/>
        </w:rPr>
        <w:t> </w:t>
      </w:r>
      <w:r w:rsidRPr="000A2DE8">
        <w:rPr>
          <w:rFonts w:ascii="Times New Roman" w:hAnsi="Times New Roman"/>
          <w:spacing w:val="-4"/>
        </w:rPr>
        <w:t>dieną po gimimo taikant 7</w:t>
      </w:r>
      <w:r w:rsidR="00A4277B">
        <w:rPr>
          <w:rFonts w:ascii="Times New Roman" w:hAnsi="Times New Roman"/>
          <w:spacing w:val="-4"/>
        </w:rPr>
        <w:t> </w:t>
      </w:r>
      <w:r w:rsidR="00732E0F">
        <w:rPr>
          <w:rFonts w:ascii="Times New Roman" w:hAnsi="Times New Roman"/>
          <w:spacing w:val="-4"/>
        </w:rPr>
        <w:t xml:space="preserve">kartus </w:t>
      </w:r>
      <w:r w:rsidRPr="000A2DE8">
        <w:rPr>
          <w:rFonts w:ascii="Times New Roman" w:hAnsi="Times New Roman"/>
          <w:spacing w:val="-4"/>
        </w:rPr>
        <w:t>(patinams) ir 19</w:t>
      </w:r>
      <w:r w:rsidR="00A4277B">
        <w:rPr>
          <w:rFonts w:ascii="Times New Roman" w:hAnsi="Times New Roman"/>
          <w:spacing w:val="-4"/>
        </w:rPr>
        <w:t xml:space="preserve"> </w:t>
      </w:r>
      <w:r w:rsidR="00732E0F">
        <w:rPr>
          <w:rFonts w:ascii="Times New Roman" w:hAnsi="Times New Roman"/>
          <w:spacing w:val="-4"/>
        </w:rPr>
        <w:t xml:space="preserve">kartų </w:t>
      </w:r>
      <w:r w:rsidRPr="000A2DE8">
        <w:rPr>
          <w:rFonts w:ascii="Times New Roman" w:hAnsi="Times New Roman"/>
          <w:spacing w:val="-4"/>
        </w:rPr>
        <w:t>(patel</w:t>
      </w:r>
      <w:r w:rsidR="00732E0F">
        <w:rPr>
          <w:rFonts w:ascii="Times New Roman" w:hAnsi="Times New Roman"/>
          <w:spacing w:val="-4"/>
        </w:rPr>
        <w:t>ėms</w:t>
      </w:r>
      <w:r w:rsidRPr="000A2DE8">
        <w:rPr>
          <w:rFonts w:ascii="Times New Roman" w:hAnsi="Times New Roman"/>
          <w:spacing w:val="-4"/>
        </w:rPr>
        <w:t>) didesnes už terapin</w:t>
      </w:r>
      <w:r w:rsidR="003C2BE5">
        <w:rPr>
          <w:rFonts w:ascii="Times New Roman" w:hAnsi="Times New Roman"/>
          <w:spacing w:val="-4"/>
        </w:rPr>
        <w:t>ę</w:t>
      </w:r>
      <w:r w:rsidRPr="000A2DE8">
        <w:rPr>
          <w:rFonts w:ascii="Times New Roman" w:hAnsi="Times New Roman"/>
          <w:spacing w:val="-4"/>
        </w:rPr>
        <w:t xml:space="preserve"> ekspozicij</w:t>
      </w:r>
      <w:r w:rsidR="003C2BE5">
        <w:rPr>
          <w:rFonts w:ascii="Times New Roman" w:hAnsi="Times New Roman"/>
          <w:spacing w:val="-4"/>
        </w:rPr>
        <w:t>ą</w:t>
      </w:r>
      <w:r w:rsidRPr="000A2DE8">
        <w:rPr>
          <w:rFonts w:ascii="Times New Roman" w:hAnsi="Times New Roman"/>
          <w:spacing w:val="-4"/>
        </w:rPr>
        <w:t xml:space="preserve"> žmonėms.</w:t>
      </w:r>
      <w:r w:rsidR="003C2BE5">
        <w:rPr>
          <w:rFonts w:ascii="Times New Roman" w:hAnsi="Times New Roman"/>
          <w:spacing w:val="-4"/>
        </w:rPr>
        <w:t xml:space="preserve"> </w:t>
      </w:r>
      <w:r w:rsidRPr="000A2DE8">
        <w:rPr>
          <w:rFonts w:ascii="Times New Roman" w:hAnsi="Times New Roman"/>
          <w:spacing w:val="-4"/>
        </w:rPr>
        <w:t xml:space="preserve">Suaugusiame (69 diena po gimimo) amžiuje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poveiki</w:t>
      </w:r>
      <w:r w:rsidR="003C2BE5">
        <w:rPr>
          <w:rFonts w:ascii="Times New Roman" w:hAnsi="Times New Roman"/>
          <w:spacing w:val="-4"/>
        </w:rPr>
        <w:t>o</w:t>
      </w:r>
      <w:r w:rsidRPr="000A2DE8">
        <w:rPr>
          <w:rFonts w:ascii="Times New Roman" w:hAnsi="Times New Roman"/>
          <w:spacing w:val="-4"/>
        </w:rPr>
        <w:t xml:space="preserve"> nebuvo nustatyta taikant 1,3 (patinams) ir 2,6 (patelėms) kart</w:t>
      </w:r>
      <w:r w:rsidR="003C2BE5">
        <w:rPr>
          <w:rFonts w:ascii="Times New Roman" w:hAnsi="Times New Roman"/>
          <w:spacing w:val="-4"/>
        </w:rPr>
        <w:t>o</w:t>
      </w:r>
      <w:r w:rsidRPr="000A2DE8">
        <w:rPr>
          <w:rFonts w:ascii="Times New Roman" w:hAnsi="Times New Roman"/>
          <w:spacing w:val="-4"/>
        </w:rPr>
        <w:t xml:space="preserve"> didesnes už terapin</w:t>
      </w:r>
      <w:r w:rsidR="003C2BE5">
        <w:rPr>
          <w:rFonts w:ascii="Times New Roman" w:hAnsi="Times New Roman"/>
          <w:spacing w:val="-4"/>
        </w:rPr>
        <w:t>ę</w:t>
      </w:r>
      <w:r w:rsidRPr="000A2DE8">
        <w:rPr>
          <w:rFonts w:ascii="Times New Roman" w:hAnsi="Times New Roman"/>
          <w:spacing w:val="-4"/>
        </w:rPr>
        <w:t xml:space="preserve"> ekspozicij</w:t>
      </w:r>
      <w:r w:rsidR="003C2BE5">
        <w:rPr>
          <w:rFonts w:ascii="Times New Roman" w:hAnsi="Times New Roman"/>
          <w:spacing w:val="-4"/>
        </w:rPr>
        <w:t>ą</w:t>
      </w:r>
      <w:r w:rsidRPr="000A2DE8">
        <w:rPr>
          <w:rFonts w:ascii="Times New Roman" w:hAnsi="Times New Roman"/>
          <w:spacing w:val="-4"/>
        </w:rPr>
        <w:t xml:space="preserve"> vaikams, sergantiems P</w:t>
      </w:r>
      <w:r w:rsidR="00D02DDC">
        <w:rPr>
          <w:rFonts w:ascii="Times New Roman" w:hAnsi="Times New Roman"/>
          <w:spacing w:val="-4"/>
        </w:rPr>
        <w:t>A</w:t>
      </w:r>
      <w:r w:rsidRPr="000A2DE8">
        <w:rPr>
          <w:rFonts w:ascii="Times New Roman" w:hAnsi="Times New Roman"/>
          <w:spacing w:val="-4"/>
        </w:rPr>
        <w:t>H.</w:t>
      </w:r>
    </w:p>
    <w:p w14:paraId="22746B18"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673D33E2"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31FC5FD6" w14:textId="77777777" w:rsidR="00E0107B" w:rsidRPr="000A2DE8" w:rsidRDefault="00E0107B" w:rsidP="00E0107B">
      <w:pPr>
        <w:keepNext/>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6.</w:t>
      </w:r>
      <w:r w:rsidRPr="000A2DE8">
        <w:rPr>
          <w:rFonts w:ascii="Times New Roman" w:hAnsi="Times New Roman"/>
        </w:rPr>
        <w:tab/>
      </w:r>
      <w:r w:rsidRPr="000A2DE8">
        <w:rPr>
          <w:rFonts w:ascii="Times New Roman" w:hAnsi="Times New Roman"/>
          <w:b/>
          <w:spacing w:val="2"/>
        </w:rPr>
        <w:t>FARMACINĖ INFORMACIJA</w:t>
      </w:r>
    </w:p>
    <w:p w14:paraId="39F55C73" w14:textId="77777777" w:rsidR="00E0107B" w:rsidRPr="000A2DE8" w:rsidRDefault="00E0107B" w:rsidP="00E0107B">
      <w:pPr>
        <w:keepNext/>
        <w:widowControl w:val="0"/>
        <w:autoSpaceDE w:val="0"/>
        <w:autoSpaceDN w:val="0"/>
        <w:adjustRightInd w:val="0"/>
        <w:spacing w:after="0" w:line="240" w:lineRule="auto"/>
        <w:rPr>
          <w:rFonts w:ascii="Times New Roman" w:eastAsia="Times New Roman" w:hAnsi="Times New Roman"/>
        </w:rPr>
      </w:pPr>
    </w:p>
    <w:p w14:paraId="14E87B1A" w14:textId="77777777" w:rsidR="00E0107B" w:rsidRPr="000A2DE8" w:rsidRDefault="00E0107B" w:rsidP="00E0107B">
      <w:pPr>
        <w:keepNext/>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6.1</w:t>
      </w:r>
      <w:r w:rsidRPr="000A2DE8">
        <w:rPr>
          <w:rFonts w:ascii="Times New Roman" w:hAnsi="Times New Roman"/>
        </w:rPr>
        <w:tab/>
      </w:r>
      <w:r w:rsidRPr="000A2DE8">
        <w:rPr>
          <w:rFonts w:ascii="Times New Roman" w:hAnsi="Times New Roman"/>
          <w:b/>
        </w:rPr>
        <w:t>Pagalbinių medžiagų sąrašas</w:t>
      </w:r>
    </w:p>
    <w:p w14:paraId="35C74753" w14:textId="77777777" w:rsidR="00E0107B" w:rsidRPr="000A2DE8" w:rsidRDefault="00E0107B" w:rsidP="00E0107B">
      <w:pPr>
        <w:keepNext/>
        <w:widowControl w:val="0"/>
        <w:autoSpaceDE w:val="0"/>
        <w:autoSpaceDN w:val="0"/>
        <w:adjustRightInd w:val="0"/>
        <w:spacing w:after="0" w:line="240" w:lineRule="auto"/>
        <w:rPr>
          <w:rFonts w:ascii="Times New Roman" w:eastAsia="Times New Roman" w:hAnsi="Times New Roman"/>
        </w:rPr>
      </w:pPr>
    </w:p>
    <w:p w14:paraId="3907FB71" w14:textId="65C8D268" w:rsidR="00E0107B" w:rsidRPr="000A2DE8" w:rsidRDefault="00E0107B" w:rsidP="00E0107B">
      <w:pPr>
        <w:keepNext/>
        <w:widowControl w:val="0"/>
        <w:tabs>
          <w:tab w:val="left" w:pos="9240"/>
          <w:tab w:val="left" w:pos="9270"/>
        </w:tabs>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u w:val="single"/>
        </w:rPr>
        <w:t xml:space="preserve">Tabletės </w:t>
      </w:r>
      <w:r w:rsidR="00D02DDC">
        <w:rPr>
          <w:rFonts w:ascii="Times New Roman" w:hAnsi="Times New Roman"/>
          <w:spacing w:val="2"/>
          <w:u w:val="single"/>
        </w:rPr>
        <w:t>šerdis</w:t>
      </w:r>
    </w:p>
    <w:p w14:paraId="0245F20D" w14:textId="77777777" w:rsidR="00E0107B" w:rsidRPr="000A2DE8" w:rsidRDefault="00E0107B" w:rsidP="00E0107B">
      <w:pPr>
        <w:widowControl w:val="0"/>
        <w:tabs>
          <w:tab w:val="left" w:pos="9240"/>
          <w:tab w:val="left" w:pos="9270"/>
        </w:tabs>
        <w:autoSpaceDE w:val="0"/>
        <w:autoSpaceDN w:val="0"/>
        <w:adjustRightInd w:val="0"/>
        <w:spacing w:after="0" w:line="240" w:lineRule="auto"/>
        <w:rPr>
          <w:rFonts w:ascii="Times New Roman" w:eastAsia="Times New Roman" w:hAnsi="Times New Roman"/>
        </w:rPr>
      </w:pPr>
      <w:r w:rsidRPr="000A2DE8">
        <w:rPr>
          <w:rFonts w:ascii="Times New Roman" w:hAnsi="Times New Roman"/>
        </w:rPr>
        <w:t xml:space="preserve">Kukurūzų krakmolas </w:t>
      </w:r>
    </w:p>
    <w:p w14:paraId="1D2B424D" w14:textId="15F46B13" w:rsidR="00D02DDC" w:rsidRPr="000A2DE8" w:rsidRDefault="00D02DDC" w:rsidP="00D02DDC">
      <w:pPr>
        <w:widowControl w:val="0"/>
        <w:tabs>
          <w:tab w:val="left" w:pos="9240"/>
          <w:tab w:val="left" w:pos="9270"/>
        </w:tabs>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Povidonas</w:t>
      </w:r>
      <w:proofErr w:type="spellEnd"/>
    </w:p>
    <w:p w14:paraId="618C6D5D" w14:textId="5CBC7EC8" w:rsidR="00917910" w:rsidRDefault="00917910" w:rsidP="00E0107B">
      <w:pPr>
        <w:widowControl w:val="0"/>
        <w:tabs>
          <w:tab w:val="left" w:pos="9240"/>
          <w:tab w:val="left" w:pos="9270"/>
        </w:tabs>
        <w:autoSpaceDE w:val="0"/>
        <w:autoSpaceDN w:val="0"/>
        <w:adjustRightInd w:val="0"/>
        <w:spacing w:after="0" w:line="240" w:lineRule="auto"/>
        <w:rPr>
          <w:rFonts w:ascii="Times New Roman" w:hAnsi="Times New Roman"/>
        </w:rPr>
      </w:pPr>
      <w:proofErr w:type="spellStart"/>
      <w:r w:rsidRPr="000A2DE8">
        <w:rPr>
          <w:rFonts w:ascii="Times New Roman" w:hAnsi="Times New Roman"/>
        </w:rPr>
        <w:t>Karboksimetilkrakmolo</w:t>
      </w:r>
      <w:proofErr w:type="spellEnd"/>
      <w:r w:rsidRPr="000A2DE8">
        <w:rPr>
          <w:rFonts w:ascii="Times New Roman" w:hAnsi="Times New Roman"/>
        </w:rPr>
        <w:t xml:space="preserve"> natrio druska </w:t>
      </w:r>
    </w:p>
    <w:p w14:paraId="50638196" w14:textId="081D27CC" w:rsidR="00E0107B" w:rsidRPr="000A2DE8" w:rsidRDefault="00E0107B" w:rsidP="00E0107B">
      <w:pPr>
        <w:widowControl w:val="0"/>
        <w:tabs>
          <w:tab w:val="left" w:pos="9240"/>
          <w:tab w:val="left" w:pos="9270"/>
        </w:tabs>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Pregelifikuotas</w:t>
      </w:r>
      <w:proofErr w:type="spellEnd"/>
      <w:r w:rsidRPr="000A2DE8">
        <w:rPr>
          <w:rFonts w:ascii="Times New Roman" w:hAnsi="Times New Roman"/>
        </w:rPr>
        <w:t xml:space="preserve"> kukurūzų krakmolas</w:t>
      </w:r>
    </w:p>
    <w:p w14:paraId="146F3F6C" w14:textId="7708C462" w:rsidR="00E0107B" w:rsidRPr="000A2DE8" w:rsidRDefault="00917910" w:rsidP="00E0107B">
      <w:pPr>
        <w:widowControl w:val="0"/>
        <w:tabs>
          <w:tab w:val="left" w:pos="9240"/>
          <w:tab w:val="left" w:pos="9270"/>
        </w:tabs>
        <w:autoSpaceDE w:val="0"/>
        <w:autoSpaceDN w:val="0"/>
        <w:adjustRightInd w:val="0"/>
        <w:spacing w:after="0" w:line="240" w:lineRule="auto"/>
        <w:rPr>
          <w:rFonts w:ascii="Times New Roman" w:eastAsia="Times New Roman" w:hAnsi="Times New Roman"/>
        </w:rPr>
      </w:pPr>
      <w:proofErr w:type="spellStart"/>
      <w:r w:rsidRPr="00917910">
        <w:rPr>
          <w:rFonts w:ascii="Times New Roman" w:eastAsia="Times New Roman" w:hAnsi="Times New Roman"/>
        </w:rPr>
        <w:t>Glicerolio</w:t>
      </w:r>
      <w:proofErr w:type="spellEnd"/>
      <w:r w:rsidRPr="00917910">
        <w:rPr>
          <w:rFonts w:ascii="Times New Roman" w:eastAsia="Times New Roman" w:hAnsi="Times New Roman"/>
        </w:rPr>
        <w:t xml:space="preserve"> </w:t>
      </w:r>
      <w:proofErr w:type="spellStart"/>
      <w:r w:rsidRPr="00917910">
        <w:rPr>
          <w:rFonts w:ascii="Times New Roman" w:eastAsia="Times New Roman" w:hAnsi="Times New Roman"/>
        </w:rPr>
        <w:t>dibehenatas</w:t>
      </w:r>
      <w:proofErr w:type="spellEnd"/>
    </w:p>
    <w:p w14:paraId="6F21455A" w14:textId="77777777" w:rsidR="00E0107B" w:rsidRPr="000A2DE8" w:rsidRDefault="00E0107B" w:rsidP="00E0107B">
      <w:pPr>
        <w:widowControl w:val="0"/>
        <w:tabs>
          <w:tab w:val="left" w:pos="9240"/>
          <w:tab w:val="left" w:pos="9270"/>
        </w:tabs>
        <w:autoSpaceDE w:val="0"/>
        <w:autoSpaceDN w:val="0"/>
        <w:adjustRightInd w:val="0"/>
        <w:spacing w:after="0" w:line="240" w:lineRule="auto"/>
        <w:rPr>
          <w:rFonts w:ascii="Times New Roman" w:eastAsia="Times New Roman" w:hAnsi="Times New Roman"/>
        </w:rPr>
      </w:pPr>
      <w:r w:rsidRPr="000A2DE8">
        <w:rPr>
          <w:rFonts w:ascii="Times New Roman" w:hAnsi="Times New Roman"/>
          <w:position w:val="-1"/>
        </w:rPr>
        <w:t xml:space="preserve">Magnio </w:t>
      </w:r>
      <w:proofErr w:type="spellStart"/>
      <w:r w:rsidRPr="000A2DE8">
        <w:rPr>
          <w:rFonts w:ascii="Times New Roman" w:hAnsi="Times New Roman"/>
          <w:position w:val="-1"/>
        </w:rPr>
        <w:t>stearatas</w:t>
      </w:r>
      <w:proofErr w:type="spellEnd"/>
    </w:p>
    <w:p w14:paraId="6A6E7CD0" w14:textId="77777777" w:rsidR="00E0107B" w:rsidRPr="000A2DE8" w:rsidRDefault="00E0107B" w:rsidP="00E0107B">
      <w:pPr>
        <w:widowControl w:val="0"/>
        <w:tabs>
          <w:tab w:val="left" w:pos="9240"/>
          <w:tab w:val="left" w:pos="9270"/>
        </w:tabs>
        <w:autoSpaceDE w:val="0"/>
        <w:autoSpaceDN w:val="0"/>
        <w:adjustRightInd w:val="0"/>
        <w:spacing w:after="0" w:line="240" w:lineRule="auto"/>
        <w:rPr>
          <w:rFonts w:ascii="Times New Roman" w:eastAsia="Times New Roman" w:hAnsi="Times New Roman"/>
        </w:rPr>
      </w:pPr>
    </w:p>
    <w:p w14:paraId="2BB71FCA" w14:textId="77777777" w:rsidR="00E0107B" w:rsidRPr="000A2DE8" w:rsidRDefault="00E0107B" w:rsidP="00E0107B">
      <w:pPr>
        <w:widowControl w:val="0"/>
        <w:tabs>
          <w:tab w:val="left" w:pos="9240"/>
          <w:tab w:val="left" w:pos="9270"/>
        </w:tabs>
        <w:autoSpaceDE w:val="0"/>
        <w:autoSpaceDN w:val="0"/>
        <w:adjustRightInd w:val="0"/>
        <w:spacing w:after="0" w:line="240" w:lineRule="auto"/>
        <w:rPr>
          <w:rFonts w:ascii="Times New Roman" w:eastAsia="Times New Roman" w:hAnsi="Times New Roman"/>
          <w:spacing w:val="1"/>
          <w:u w:val="single"/>
        </w:rPr>
      </w:pPr>
      <w:r w:rsidRPr="000A2DE8">
        <w:rPr>
          <w:rFonts w:ascii="Times New Roman" w:hAnsi="Times New Roman"/>
          <w:u w:val="single"/>
        </w:rPr>
        <w:t>Tabletės plėvelė</w:t>
      </w:r>
    </w:p>
    <w:p w14:paraId="0B4B5AE4" w14:textId="03EBD535" w:rsidR="00917910" w:rsidRPr="006D5F71" w:rsidRDefault="00917910" w:rsidP="00E0107B">
      <w:pPr>
        <w:widowControl w:val="0"/>
        <w:tabs>
          <w:tab w:val="left" w:pos="9240"/>
          <w:tab w:val="left" w:pos="9270"/>
        </w:tabs>
        <w:autoSpaceDE w:val="0"/>
        <w:autoSpaceDN w:val="0"/>
        <w:adjustRightInd w:val="0"/>
        <w:spacing w:after="0" w:line="240" w:lineRule="auto"/>
        <w:rPr>
          <w:rFonts w:ascii="Times New Roman" w:hAnsi="Times New Roman"/>
          <w:spacing w:val="1"/>
          <w:lang w:val="pt-PT"/>
        </w:rPr>
      </w:pPr>
      <w:r>
        <w:rPr>
          <w:rFonts w:ascii="Times New Roman" w:hAnsi="Times New Roman"/>
          <w:spacing w:val="1"/>
        </w:rPr>
        <w:t>Polivinilo alkoholis</w:t>
      </w:r>
      <w:r w:rsidR="00543630">
        <w:rPr>
          <w:rFonts w:ascii="Times New Roman" w:hAnsi="Times New Roman"/>
          <w:spacing w:val="1"/>
        </w:rPr>
        <w:t xml:space="preserve"> (E </w:t>
      </w:r>
      <w:r w:rsidR="00543630" w:rsidRPr="006D5F71">
        <w:rPr>
          <w:rFonts w:ascii="Times New Roman" w:hAnsi="Times New Roman"/>
          <w:spacing w:val="1"/>
          <w:lang w:val="pt-PT"/>
        </w:rPr>
        <w:t>1203)</w:t>
      </w:r>
    </w:p>
    <w:p w14:paraId="1A635C03" w14:textId="4211C680" w:rsidR="00917910" w:rsidRDefault="00917910" w:rsidP="00E0107B">
      <w:pPr>
        <w:widowControl w:val="0"/>
        <w:tabs>
          <w:tab w:val="left" w:pos="9240"/>
          <w:tab w:val="left" w:pos="9270"/>
        </w:tabs>
        <w:autoSpaceDE w:val="0"/>
        <w:autoSpaceDN w:val="0"/>
        <w:adjustRightInd w:val="0"/>
        <w:spacing w:after="0" w:line="240" w:lineRule="auto"/>
        <w:rPr>
          <w:rFonts w:ascii="Times New Roman" w:hAnsi="Times New Roman"/>
          <w:spacing w:val="1"/>
        </w:rPr>
      </w:pPr>
      <w:r w:rsidRPr="000A2DE8">
        <w:rPr>
          <w:rFonts w:ascii="Times New Roman" w:hAnsi="Times New Roman"/>
          <w:spacing w:val="1"/>
        </w:rPr>
        <w:t>Titano dioksidas</w:t>
      </w:r>
      <w:r w:rsidR="00543630">
        <w:rPr>
          <w:rFonts w:ascii="Times New Roman" w:hAnsi="Times New Roman"/>
          <w:spacing w:val="1"/>
        </w:rPr>
        <w:t xml:space="preserve"> (E 171)</w:t>
      </w:r>
    </w:p>
    <w:p w14:paraId="0412ACC2" w14:textId="54A79AB7" w:rsidR="00E0107B" w:rsidRPr="000A2DE8" w:rsidRDefault="00917910" w:rsidP="00E0107B">
      <w:pPr>
        <w:widowControl w:val="0"/>
        <w:tabs>
          <w:tab w:val="left" w:pos="9240"/>
          <w:tab w:val="left" w:pos="9270"/>
        </w:tabs>
        <w:autoSpaceDE w:val="0"/>
        <w:autoSpaceDN w:val="0"/>
        <w:adjustRightInd w:val="0"/>
        <w:spacing w:after="0" w:line="240" w:lineRule="auto"/>
        <w:rPr>
          <w:rFonts w:ascii="Times New Roman" w:eastAsia="Times New Roman" w:hAnsi="Times New Roman"/>
          <w:spacing w:val="1"/>
        </w:rPr>
      </w:pPr>
      <w:proofErr w:type="spellStart"/>
      <w:r>
        <w:rPr>
          <w:rFonts w:ascii="Times New Roman" w:hAnsi="Times New Roman"/>
          <w:spacing w:val="1"/>
        </w:rPr>
        <w:t>Makrogolis</w:t>
      </w:r>
      <w:proofErr w:type="spellEnd"/>
      <w:r>
        <w:rPr>
          <w:rFonts w:ascii="Times New Roman" w:hAnsi="Times New Roman"/>
          <w:spacing w:val="1"/>
        </w:rPr>
        <w:t xml:space="preserve"> </w:t>
      </w:r>
      <w:r w:rsidR="00543630">
        <w:rPr>
          <w:rFonts w:ascii="Times New Roman" w:hAnsi="Times New Roman"/>
          <w:spacing w:val="1"/>
        </w:rPr>
        <w:t>(E 1521)</w:t>
      </w:r>
    </w:p>
    <w:p w14:paraId="79CB7BA2" w14:textId="498CB4CA" w:rsidR="00E0107B" w:rsidRPr="000A2DE8" w:rsidRDefault="00E0107B" w:rsidP="00E0107B">
      <w:pPr>
        <w:widowControl w:val="0"/>
        <w:tabs>
          <w:tab w:val="left" w:pos="9240"/>
          <w:tab w:val="left" w:pos="9270"/>
        </w:tabs>
        <w:autoSpaceDE w:val="0"/>
        <w:autoSpaceDN w:val="0"/>
        <w:adjustRightInd w:val="0"/>
        <w:spacing w:after="0" w:line="240" w:lineRule="auto"/>
        <w:rPr>
          <w:rFonts w:ascii="Times New Roman" w:eastAsia="Times New Roman" w:hAnsi="Times New Roman"/>
          <w:spacing w:val="1"/>
        </w:rPr>
      </w:pPr>
      <w:r w:rsidRPr="000A2DE8">
        <w:rPr>
          <w:rFonts w:ascii="Times New Roman" w:hAnsi="Times New Roman"/>
          <w:spacing w:val="1"/>
        </w:rPr>
        <w:t>Talkas</w:t>
      </w:r>
      <w:r w:rsidR="00543630">
        <w:rPr>
          <w:rFonts w:ascii="Times New Roman" w:hAnsi="Times New Roman"/>
          <w:spacing w:val="1"/>
        </w:rPr>
        <w:t xml:space="preserve"> (E 553b)</w:t>
      </w:r>
    </w:p>
    <w:p w14:paraId="0E52E366" w14:textId="58FB084E" w:rsidR="00E0107B" w:rsidRPr="000A2DE8" w:rsidRDefault="00E0107B" w:rsidP="00E0107B">
      <w:pPr>
        <w:widowControl w:val="0"/>
        <w:tabs>
          <w:tab w:val="left" w:pos="9240"/>
          <w:tab w:val="left" w:pos="9270"/>
        </w:tabs>
        <w:autoSpaceDE w:val="0"/>
        <w:autoSpaceDN w:val="0"/>
        <w:adjustRightInd w:val="0"/>
        <w:spacing w:after="0" w:line="240" w:lineRule="auto"/>
        <w:rPr>
          <w:rFonts w:ascii="Times New Roman" w:eastAsia="Times New Roman" w:hAnsi="Times New Roman"/>
          <w:spacing w:val="1"/>
        </w:rPr>
      </w:pPr>
      <w:r w:rsidRPr="000A2DE8">
        <w:rPr>
          <w:rFonts w:ascii="Times New Roman" w:hAnsi="Times New Roman"/>
          <w:spacing w:val="1"/>
        </w:rPr>
        <w:t>Geltonasis geležies oksidas (E</w:t>
      </w:r>
      <w:r w:rsidR="006336CF">
        <w:rPr>
          <w:rFonts w:ascii="Times New Roman" w:hAnsi="Times New Roman"/>
          <w:spacing w:val="1"/>
        </w:rPr>
        <w:t> </w:t>
      </w:r>
      <w:r w:rsidRPr="000A2DE8">
        <w:rPr>
          <w:rFonts w:ascii="Times New Roman" w:hAnsi="Times New Roman"/>
          <w:spacing w:val="1"/>
        </w:rPr>
        <w:t xml:space="preserve">172) </w:t>
      </w:r>
    </w:p>
    <w:p w14:paraId="1CEA891D" w14:textId="663070E3" w:rsidR="00E0107B" w:rsidRPr="000A2DE8" w:rsidRDefault="00E0107B" w:rsidP="00E0107B">
      <w:pPr>
        <w:widowControl w:val="0"/>
        <w:tabs>
          <w:tab w:val="left" w:pos="9240"/>
          <w:tab w:val="left" w:pos="9270"/>
        </w:tabs>
        <w:autoSpaceDE w:val="0"/>
        <w:autoSpaceDN w:val="0"/>
        <w:adjustRightInd w:val="0"/>
        <w:spacing w:after="0" w:line="240" w:lineRule="auto"/>
        <w:rPr>
          <w:rFonts w:ascii="Times New Roman" w:eastAsia="Times New Roman" w:hAnsi="Times New Roman"/>
          <w:spacing w:val="1"/>
        </w:rPr>
      </w:pPr>
      <w:r w:rsidRPr="000A2DE8">
        <w:rPr>
          <w:rFonts w:ascii="Times New Roman" w:hAnsi="Times New Roman"/>
          <w:spacing w:val="1"/>
        </w:rPr>
        <w:t>Raudonasis geležies oksidas (E</w:t>
      </w:r>
      <w:r w:rsidR="006336CF">
        <w:rPr>
          <w:rFonts w:ascii="Times New Roman" w:hAnsi="Times New Roman"/>
          <w:spacing w:val="1"/>
        </w:rPr>
        <w:t> </w:t>
      </w:r>
      <w:r w:rsidRPr="000A2DE8">
        <w:rPr>
          <w:rFonts w:ascii="Times New Roman" w:hAnsi="Times New Roman"/>
          <w:spacing w:val="1"/>
        </w:rPr>
        <w:t>172)</w:t>
      </w:r>
    </w:p>
    <w:p w14:paraId="6C9AD4D4"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0AE3CB2B" w14:textId="77777777" w:rsidR="00E0107B" w:rsidRPr="000A2DE8" w:rsidRDefault="00E0107B" w:rsidP="000A676D">
      <w:pPr>
        <w:keepNext/>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6.2</w:t>
      </w:r>
      <w:r w:rsidRPr="000A2DE8">
        <w:rPr>
          <w:rFonts w:ascii="Times New Roman" w:hAnsi="Times New Roman"/>
        </w:rPr>
        <w:tab/>
      </w:r>
      <w:r w:rsidRPr="000A2DE8">
        <w:rPr>
          <w:rFonts w:ascii="Times New Roman" w:hAnsi="Times New Roman"/>
          <w:b/>
        </w:rPr>
        <w:t>Nesuderinamumas</w:t>
      </w:r>
    </w:p>
    <w:p w14:paraId="5FF5F7BA" w14:textId="77777777" w:rsidR="00E0107B" w:rsidRPr="000A2DE8" w:rsidRDefault="00E0107B" w:rsidP="000A676D">
      <w:pPr>
        <w:keepNext/>
        <w:widowControl w:val="0"/>
        <w:autoSpaceDE w:val="0"/>
        <w:autoSpaceDN w:val="0"/>
        <w:adjustRightInd w:val="0"/>
        <w:spacing w:after="0" w:line="240" w:lineRule="auto"/>
        <w:rPr>
          <w:rFonts w:ascii="Times New Roman" w:eastAsia="Times New Roman" w:hAnsi="Times New Roman"/>
        </w:rPr>
      </w:pPr>
    </w:p>
    <w:p w14:paraId="7A2D82DE"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Duomenys nebūtini.</w:t>
      </w:r>
    </w:p>
    <w:p w14:paraId="3F0278DB"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5CE34D49" w14:textId="77777777" w:rsidR="00E0107B" w:rsidRPr="000A2DE8"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6.3</w:t>
      </w:r>
      <w:r w:rsidRPr="000A2DE8">
        <w:rPr>
          <w:rFonts w:ascii="Times New Roman" w:hAnsi="Times New Roman"/>
        </w:rPr>
        <w:tab/>
      </w:r>
      <w:r w:rsidRPr="000A2DE8">
        <w:rPr>
          <w:rFonts w:ascii="Times New Roman" w:hAnsi="Times New Roman"/>
          <w:b/>
        </w:rPr>
        <w:t>Tinkamumo laikas</w:t>
      </w:r>
    </w:p>
    <w:p w14:paraId="1718E0A9"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306F5F87" w14:textId="57FB5D63" w:rsidR="00E0107B" w:rsidRPr="000A2DE8" w:rsidRDefault="00917910" w:rsidP="00E0107B">
      <w:pPr>
        <w:widowControl w:val="0"/>
        <w:autoSpaceDE w:val="0"/>
        <w:autoSpaceDN w:val="0"/>
        <w:adjustRightInd w:val="0"/>
        <w:spacing w:after="0" w:line="240" w:lineRule="auto"/>
        <w:rPr>
          <w:rFonts w:ascii="Times New Roman" w:eastAsia="Times New Roman" w:hAnsi="Times New Roman"/>
        </w:rPr>
      </w:pPr>
      <w:r>
        <w:rPr>
          <w:rFonts w:ascii="Times New Roman" w:hAnsi="Times New Roman"/>
          <w:spacing w:val="1"/>
        </w:rPr>
        <w:t>2</w:t>
      </w:r>
      <w:r w:rsidR="00E0107B" w:rsidRPr="000A2DE8">
        <w:rPr>
          <w:rFonts w:ascii="Times New Roman" w:hAnsi="Times New Roman"/>
          <w:spacing w:val="1"/>
        </w:rPr>
        <w:t> metai.</w:t>
      </w:r>
    </w:p>
    <w:p w14:paraId="3BB0975C"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00AB6BAF" w14:textId="77777777" w:rsidR="00E0107B" w:rsidRPr="000A2DE8"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lastRenderedPageBreak/>
        <w:t>6.4</w:t>
      </w:r>
      <w:r w:rsidRPr="000A2DE8">
        <w:rPr>
          <w:rFonts w:ascii="Times New Roman" w:hAnsi="Times New Roman"/>
        </w:rPr>
        <w:tab/>
      </w:r>
      <w:r w:rsidRPr="000A2DE8">
        <w:rPr>
          <w:rFonts w:ascii="Times New Roman" w:hAnsi="Times New Roman"/>
          <w:b/>
        </w:rPr>
        <w:t>Specialios laikymo sąlygos</w:t>
      </w:r>
    </w:p>
    <w:p w14:paraId="4B4EC216"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57766416" w14:textId="2BECF8F9" w:rsidR="00E0107B" w:rsidRDefault="00E0107B" w:rsidP="00E0107B">
      <w:pPr>
        <w:widowControl w:val="0"/>
        <w:autoSpaceDE w:val="0"/>
        <w:autoSpaceDN w:val="0"/>
        <w:adjustRightInd w:val="0"/>
        <w:spacing w:after="0" w:line="240" w:lineRule="auto"/>
        <w:rPr>
          <w:rFonts w:ascii="Times New Roman" w:hAnsi="Times New Roman"/>
          <w:spacing w:val="-1"/>
        </w:rPr>
      </w:pPr>
      <w:r w:rsidRPr="000A2DE8">
        <w:rPr>
          <w:rFonts w:ascii="Times New Roman" w:hAnsi="Times New Roman"/>
          <w:spacing w:val="-1"/>
        </w:rPr>
        <w:t>Šiam vaistiniam preparatui specialių laikymo sąlygų nereikia.</w:t>
      </w:r>
    </w:p>
    <w:p w14:paraId="3D182F44" w14:textId="63DA1021" w:rsidR="0021662C" w:rsidRDefault="0021662C" w:rsidP="00E0107B">
      <w:pPr>
        <w:widowControl w:val="0"/>
        <w:autoSpaceDE w:val="0"/>
        <w:autoSpaceDN w:val="0"/>
        <w:adjustRightInd w:val="0"/>
        <w:spacing w:after="0" w:line="240" w:lineRule="auto"/>
        <w:rPr>
          <w:rFonts w:ascii="Times New Roman" w:hAnsi="Times New Roman"/>
          <w:spacing w:val="-1"/>
        </w:rPr>
      </w:pPr>
    </w:p>
    <w:p w14:paraId="281E7D47" w14:textId="77777777" w:rsidR="00E0107B" w:rsidRPr="000A2DE8"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6.5</w:t>
      </w:r>
      <w:r w:rsidRPr="000A2DE8">
        <w:rPr>
          <w:rFonts w:ascii="Times New Roman" w:hAnsi="Times New Roman"/>
        </w:rPr>
        <w:tab/>
      </w:r>
      <w:proofErr w:type="spellStart"/>
      <w:r w:rsidRPr="000A2DE8">
        <w:rPr>
          <w:rFonts w:ascii="Times New Roman" w:hAnsi="Times New Roman"/>
          <w:b/>
        </w:rPr>
        <w:t>Talpyklės</w:t>
      </w:r>
      <w:proofErr w:type="spellEnd"/>
      <w:r w:rsidRPr="000A2DE8">
        <w:rPr>
          <w:rFonts w:ascii="Times New Roman" w:hAnsi="Times New Roman"/>
          <w:b/>
        </w:rPr>
        <w:t xml:space="preserve"> pobūdis ir jos turinys</w:t>
      </w:r>
    </w:p>
    <w:p w14:paraId="34B8D566"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5D7887F6" w14:textId="556FB939" w:rsidR="00917910" w:rsidRDefault="00917910" w:rsidP="00E0107B">
      <w:pPr>
        <w:widowControl w:val="0"/>
        <w:autoSpaceDE w:val="0"/>
        <w:autoSpaceDN w:val="0"/>
        <w:adjustRightInd w:val="0"/>
        <w:spacing w:after="0" w:line="240" w:lineRule="auto"/>
        <w:rPr>
          <w:rFonts w:ascii="Times New Roman" w:hAnsi="Times New Roman"/>
        </w:rPr>
      </w:pPr>
      <w:r>
        <w:rPr>
          <w:rFonts w:ascii="Times New Roman" w:hAnsi="Times New Roman"/>
        </w:rPr>
        <w:t>Nepermatomos PVC/PE/PVDC/Al</w:t>
      </w:r>
      <w:r w:rsidR="006336CF">
        <w:rPr>
          <w:rFonts w:ascii="Times New Roman" w:hAnsi="Times New Roman"/>
        </w:rPr>
        <w:t>iuminio</w:t>
      </w:r>
      <w:r>
        <w:rPr>
          <w:rFonts w:ascii="Times New Roman" w:hAnsi="Times New Roman"/>
        </w:rPr>
        <w:t xml:space="preserve"> lizdinės plokštelės</w:t>
      </w:r>
      <w:r w:rsidRPr="00917910">
        <w:rPr>
          <w:rFonts w:ascii="Times New Roman" w:hAnsi="Times New Roman"/>
        </w:rPr>
        <w:t xml:space="preserve"> </w:t>
      </w:r>
      <w:r>
        <w:rPr>
          <w:rFonts w:ascii="Times New Roman" w:hAnsi="Times New Roman"/>
        </w:rPr>
        <w:t>arba OPA/Al</w:t>
      </w:r>
      <w:r w:rsidR="00EC6EEE">
        <w:rPr>
          <w:rFonts w:ascii="Times New Roman" w:hAnsi="Times New Roman"/>
        </w:rPr>
        <w:t>iuminio</w:t>
      </w:r>
      <w:r>
        <w:rPr>
          <w:rFonts w:ascii="Times New Roman" w:hAnsi="Times New Roman"/>
        </w:rPr>
        <w:t>/PVC/Al</w:t>
      </w:r>
      <w:r w:rsidR="006336CF">
        <w:rPr>
          <w:rFonts w:ascii="Times New Roman" w:hAnsi="Times New Roman"/>
        </w:rPr>
        <w:t>iuminio</w:t>
      </w:r>
      <w:r>
        <w:rPr>
          <w:rFonts w:ascii="Times New Roman" w:hAnsi="Times New Roman"/>
        </w:rPr>
        <w:t xml:space="preserve"> lizdinės plokštelės</w:t>
      </w:r>
      <w:r w:rsidR="00EC6EEE">
        <w:rPr>
          <w:rFonts w:ascii="Times New Roman" w:hAnsi="Times New Roman"/>
        </w:rPr>
        <w:t>.</w:t>
      </w:r>
    </w:p>
    <w:p w14:paraId="03F664D8" w14:textId="77777777" w:rsidR="00917910" w:rsidRDefault="00917910" w:rsidP="00E0107B">
      <w:pPr>
        <w:widowControl w:val="0"/>
        <w:autoSpaceDE w:val="0"/>
        <w:autoSpaceDN w:val="0"/>
        <w:adjustRightInd w:val="0"/>
        <w:spacing w:after="0" w:line="240" w:lineRule="auto"/>
        <w:rPr>
          <w:rFonts w:ascii="Times New Roman" w:hAnsi="Times New Roman"/>
        </w:rPr>
      </w:pPr>
    </w:p>
    <w:p w14:paraId="72536C6E" w14:textId="5640C358" w:rsidR="00E0107B" w:rsidRDefault="00917910" w:rsidP="00E0107B">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Pakuotės dydis:</w:t>
      </w:r>
    </w:p>
    <w:p w14:paraId="0D92EC20" w14:textId="730A4A92" w:rsidR="00917910" w:rsidRDefault="00917910" w:rsidP="00E0107B">
      <w:pPr>
        <w:widowControl w:val="0"/>
        <w:autoSpaceDE w:val="0"/>
        <w:autoSpaceDN w:val="0"/>
        <w:adjustRightInd w:val="0"/>
        <w:spacing w:after="0" w:line="240" w:lineRule="auto"/>
        <w:rPr>
          <w:rFonts w:ascii="Times New Roman" w:eastAsia="Times New Roman" w:hAnsi="Times New Roman"/>
        </w:rPr>
      </w:pPr>
      <w:proofErr w:type="spellStart"/>
      <w:r>
        <w:rPr>
          <w:rFonts w:ascii="Times New Roman" w:eastAsia="Times New Roman" w:hAnsi="Times New Roman"/>
        </w:rPr>
        <w:t>Bosentan</w:t>
      </w:r>
      <w:proofErr w:type="spellEnd"/>
      <w:r>
        <w:rPr>
          <w:rFonts w:ascii="Times New Roman" w:eastAsia="Times New Roman" w:hAnsi="Times New Roman"/>
        </w:rPr>
        <w:t xml:space="preserve"> </w:t>
      </w:r>
      <w:proofErr w:type="spellStart"/>
      <w:r>
        <w:rPr>
          <w:rFonts w:ascii="Times New Roman" w:eastAsia="Times New Roman" w:hAnsi="Times New Roman"/>
        </w:rPr>
        <w:t>Zentiva</w:t>
      </w:r>
      <w:proofErr w:type="spellEnd"/>
      <w:r>
        <w:rPr>
          <w:rFonts w:ascii="Times New Roman" w:eastAsia="Times New Roman" w:hAnsi="Times New Roman"/>
        </w:rPr>
        <w:t xml:space="preserve"> 62,5 mg: 14, 56 ir 112 plėvele dengt</w:t>
      </w:r>
      <w:r w:rsidR="0072142D">
        <w:rPr>
          <w:rFonts w:ascii="Times New Roman" w:eastAsia="Times New Roman" w:hAnsi="Times New Roman"/>
        </w:rPr>
        <w:t>ų</w:t>
      </w:r>
      <w:r>
        <w:rPr>
          <w:rFonts w:ascii="Times New Roman" w:eastAsia="Times New Roman" w:hAnsi="Times New Roman"/>
        </w:rPr>
        <w:t xml:space="preserve"> table</w:t>
      </w:r>
      <w:r w:rsidR="0072142D">
        <w:rPr>
          <w:rFonts w:ascii="Times New Roman" w:eastAsia="Times New Roman" w:hAnsi="Times New Roman"/>
        </w:rPr>
        <w:t>čių</w:t>
      </w:r>
      <w:r>
        <w:rPr>
          <w:rFonts w:ascii="Times New Roman" w:eastAsia="Times New Roman" w:hAnsi="Times New Roman"/>
        </w:rPr>
        <w:t>.</w:t>
      </w:r>
    </w:p>
    <w:p w14:paraId="1E2CA8A0" w14:textId="6CDBBCB8" w:rsidR="00917910" w:rsidRDefault="00917910" w:rsidP="00E0107B">
      <w:pPr>
        <w:widowControl w:val="0"/>
        <w:autoSpaceDE w:val="0"/>
        <w:autoSpaceDN w:val="0"/>
        <w:adjustRightInd w:val="0"/>
        <w:spacing w:after="0" w:line="240" w:lineRule="auto"/>
        <w:rPr>
          <w:rFonts w:ascii="Times New Roman" w:eastAsia="Times New Roman" w:hAnsi="Times New Roman"/>
        </w:rPr>
      </w:pPr>
      <w:proofErr w:type="spellStart"/>
      <w:r w:rsidRPr="00BF4D66">
        <w:rPr>
          <w:rFonts w:ascii="Times New Roman" w:eastAsia="Times New Roman" w:hAnsi="Times New Roman"/>
          <w:highlight w:val="lightGray"/>
        </w:rPr>
        <w:t>Bosentan</w:t>
      </w:r>
      <w:proofErr w:type="spellEnd"/>
      <w:r w:rsidRPr="00BF4D66">
        <w:rPr>
          <w:rFonts w:ascii="Times New Roman" w:eastAsia="Times New Roman" w:hAnsi="Times New Roman"/>
          <w:highlight w:val="lightGray"/>
        </w:rPr>
        <w:t xml:space="preserve"> </w:t>
      </w:r>
      <w:proofErr w:type="spellStart"/>
      <w:r w:rsidRPr="00BF4D66">
        <w:rPr>
          <w:rFonts w:ascii="Times New Roman" w:eastAsia="Times New Roman" w:hAnsi="Times New Roman"/>
          <w:highlight w:val="lightGray"/>
        </w:rPr>
        <w:t>Zentiva</w:t>
      </w:r>
      <w:proofErr w:type="spellEnd"/>
      <w:r w:rsidRPr="00BF4D66">
        <w:rPr>
          <w:rFonts w:ascii="Times New Roman" w:eastAsia="Times New Roman" w:hAnsi="Times New Roman"/>
          <w:highlight w:val="lightGray"/>
        </w:rPr>
        <w:t xml:space="preserve"> 125 mg</w:t>
      </w:r>
      <w:r w:rsidR="00BF4D66" w:rsidRPr="00EC6EEE">
        <w:rPr>
          <w:rFonts w:ascii="Times New Roman" w:eastAsia="Times New Roman" w:hAnsi="Times New Roman"/>
          <w:highlight w:val="lightGray"/>
        </w:rPr>
        <w:t>:</w:t>
      </w:r>
      <w:r w:rsidR="00BF4D66" w:rsidRPr="00356E83">
        <w:rPr>
          <w:rFonts w:ascii="Times New Roman" w:eastAsia="Times New Roman" w:hAnsi="Times New Roman"/>
          <w:highlight w:val="lightGray"/>
        </w:rPr>
        <w:t xml:space="preserve"> 14, 56, 112 ir 120 plėvele dengtų tablečių.</w:t>
      </w:r>
    </w:p>
    <w:p w14:paraId="7BBDF6C3" w14:textId="77777777" w:rsidR="00BF4D66" w:rsidRPr="000A2DE8" w:rsidRDefault="00BF4D66" w:rsidP="00E0107B">
      <w:pPr>
        <w:widowControl w:val="0"/>
        <w:autoSpaceDE w:val="0"/>
        <w:autoSpaceDN w:val="0"/>
        <w:adjustRightInd w:val="0"/>
        <w:spacing w:after="0" w:line="240" w:lineRule="auto"/>
        <w:rPr>
          <w:rFonts w:ascii="Times New Roman" w:eastAsia="Times New Roman" w:hAnsi="Times New Roman"/>
        </w:rPr>
      </w:pPr>
    </w:p>
    <w:p w14:paraId="0573B1E0"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Gali būti tiekiamos ne visų dydžių pakuotės.</w:t>
      </w:r>
    </w:p>
    <w:p w14:paraId="427B96CC"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1A54E156" w14:textId="44E3DE72" w:rsidR="00E0107B" w:rsidRPr="000A2DE8"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 xml:space="preserve">6.6 </w:t>
      </w:r>
      <w:r w:rsidRPr="000A2DE8">
        <w:rPr>
          <w:rFonts w:ascii="Times New Roman" w:hAnsi="Times New Roman"/>
          <w:b/>
        </w:rPr>
        <w:tab/>
        <w:t>Specialūs reikalavimai atliekoms tvarkyti</w:t>
      </w:r>
    </w:p>
    <w:p w14:paraId="45554FD2"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74E4123D" w14:textId="77777777" w:rsidR="00E0107B" w:rsidRPr="000A2DE8" w:rsidRDefault="00E0107B" w:rsidP="00E0107B">
      <w:pPr>
        <w:widowControl w:val="0"/>
        <w:autoSpaceDE w:val="0"/>
        <w:autoSpaceDN w:val="0"/>
        <w:adjustRightInd w:val="0"/>
        <w:spacing w:after="0" w:line="240" w:lineRule="auto"/>
        <w:rPr>
          <w:rFonts w:ascii="Times New Roman" w:hAnsi="Times New Roman"/>
          <w:spacing w:val="-1"/>
        </w:rPr>
      </w:pPr>
      <w:r w:rsidRPr="000A2DE8">
        <w:rPr>
          <w:rFonts w:ascii="Times New Roman" w:hAnsi="Times New Roman"/>
          <w:spacing w:val="-1"/>
        </w:rPr>
        <w:t>Specialių reikalavimų atliekoms tvarkyti nėra.</w:t>
      </w:r>
    </w:p>
    <w:p w14:paraId="6C9C9E07"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zCs w:val="24"/>
        </w:rPr>
        <w:t>Nesuvartotą vaistinį preparatą ar atliekas reikia tvarkyti laikantis vietinių reikalavimų.</w:t>
      </w:r>
    </w:p>
    <w:p w14:paraId="4F6753B9"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4A03D0AD"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rPr>
      </w:pPr>
    </w:p>
    <w:p w14:paraId="0F6948FA" w14:textId="77777777" w:rsidR="00E0107B" w:rsidRPr="000A2DE8" w:rsidRDefault="00E0107B" w:rsidP="00E0107B">
      <w:pPr>
        <w:keepNext/>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7.</w:t>
      </w:r>
      <w:r w:rsidRPr="000A2DE8">
        <w:rPr>
          <w:rFonts w:ascii="Times New Roman" w:hAnsi="Times New Roman"/>
        </w:rPr>
        <w:tab/>
      </w:r>
      <w:r w:rsidRPr="000A2DE8">
        <w:rPr>
          <w:rFonts w:ascii="Times New Roman" w:hAnsi="Times New Roman"/>
          <w:b/>
        </w:rPr>
        <w:t>REGISTRUOTOJAS</w:t>
      </w:r>
    </w:p>
    <w:p w14:paraId="55216746" w14:textId="77777777" w:rsidR="00E0107B" w:rsidRPr="000A2DE8" w:rsidRDefault="00E0107B" w:rsidP="00E0107B">
      <w:pPr>
        <w:keepNext/>
        <w:widowControl w:val="0"/>
        <w:autoSpaceDE w:val="0"/>
        <w:autoSpaceDN w:val="0"/>
        <w:adjustRightInd w:val="0"/>
        <w:spacing w:after="0" w:line="240" w:lineRule="auto"/>
        <w:rPr>
          <w:rFonts w:ascii="Times New Roman" w:eastAsia="Times New Roman" w:hAnsi="Times New Roman"/>
        </w:rPr>
      </w:pPr>
    </w:p>
    <w:p w14:paraId="7F6C8D0E" w14:textId="7CAC5F5E" w:rsidR="00E0107B" w:rsidRDefault="00BF4D66" w:rsidP="00E0107B">
      <w:pPr>
        <w:spacing w:after="0" w:line="240" w:lineRule="auto"/>
        <w:rPr>
          <w:rFonts w:ascii="Times New Roman" w:eastAsia="Times New Roman" w:hAnsi="Times New Roman"/>
          <w:color w:val="000000"/>
        </w:rPr>
      </w:pPr>
      <w:proofErr w:type="spellStart"/>
      <w:r>
        <w:rPr>
          <w:rFonts w:ascii="Times New Roman" w:eastAsia="Times New Roman" w:hAnsi="Times New Roman"/>
          <w:color w:val="000000"/>
        </w:rPr>
        <w:t>Zentiva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k.s</w:t>
      </w:r>
      <w:proofErr w:type="spellEnd"/>
      <w:r>
        <w:rPr>
          <w:rFonts w:ascii="Times New Roman" w:eastAsia="Times New Roman" w:hAnsi="Times New Roman"/>
          <w:color w:val="000000"/>
        </w:rPr>
        <w:t>.</w:t>
      </w:r>
    </w:p>
    <w:p w14:paraId="10C489E0" w14:textId="77777777" w:rsidR="00BF4D66" w:rsidRPr="00FD10B2" w:rsidRDefault="00BF4D66" w:rsidP="00BF4D66">
      <w:pPr>
        <w:spacing w:after="0" w:line="240" w:lineRule="auto"/>
        <w:rPr>
          <w:rFonts w:ascii="Times New Roman" w:hAnsi="Times New Roman"/>
        </w:rPr>
      </w:pPr>
      <w:r w:rsidRPr="00FD10B2">
        <w:rPr>
          <w:rFonts w:ascii="Times New Roman" w:hAnsi="Times New Roman"/>
        </w:rPr>
        <w:t xml:space="preserve">U </w:t>
      </w:r>
      <w:proofErr w:type="spellStart"/>
      <w:r w:rsidRPr="00FD10B2">
        <w:rPr>
          <w:rFonts w:ascii="Times New Roman" w:hAnsi="Times New Roman"/>
        </w:rPr>
        <w:t>kabelovny</w:t>
      </w:r>
      <w:proofErr w:type="spellEnd"/>
      <w:r w:rsidRPr="00FD10B2">
        <w:rPr>
          <w:rFonts w:ascii="Times New Roman" w:hAnsi="Times New Roman"/>
        </w:rPr>
        <w:t xml:space="preserve"> 130</w:t>
      </w:r>
    </w:p>
    <w:p w14:paraId="5EEA0C8C" w14:textId="77777777" w:rsidR="00BF4D66" w:rsidRPr="00FD10B2" w:rsidRDefault="00BF4D66" w:rsidP="00BF4D66">
      <w:pPr>
        <w:spacing w:after="0" w:line="240" w:lineRule="auto"/>
        <w:rPr>
          <w:rFonts w:ascii="Times New Roman" w:hAnsi="Times New Roman"/>
        </w:rPr>
      </w:pPr>
      <w:proofErr w:type="spellStart"/>
      <w:r w:rsidRPr="00FD10B2">
        <w:rPr>
          <w:rFonts w:ascii="Times New Roman" w:hAnsi="Times New Roman"/>
        </w:rPr>
        <w:t>Dolní</w:t>
      </w:r>
      <w:proofErr w:type="spellEnd"/>
      <w:r w:rsidRPr="00FD10B2">
        <w:rPr>
          <w:rFonts w:ascii="Times New Roman" w:hAnsi="Times New Roman"/>
        </w:rPr>
        <w:t xml:space="preserve"> </w:t>
      </w:r>
      <w:proofErr w:type="spellStart"/>
      <w:r w:rsidRPr="00FD10B2">
        <w:rPr>
          <w:rFonts w:ascii="Times New Roman" w:hAnsi="Times New Roman"/>
        </w:rPr>
        <w:t>Měcholupy</w:t>
      </w:r>
      <w:proofErr w:type="spellEnd"/>
    </w:p>
    <w:p w14:paraId="53F03D36" w14:textId="77777777" w:rsidR="00BF4D66" w:rsidRPr="00FD10B2" w:rsidRDefault="00BF4D66" w:rsidP="00BF4D66">
      <w:pPr>
        <w:spacing w:after="0" w:line="240" w:lineRule="auto"/>
        <w:rPr>
          <w:rFonts w:ascii="Times New Roman" w:hAnsi="Times New Roman"/>
        </w:rPr>
      </w:pPr>
      <w:r w:rsidRPr="00FD10B2">
        <w:rPr>
          <w:rFonts w:ascii="Times New Roman" w:hAnsi="Times New Roman"/>
        </w:rPr>
        <w:t>102 37 Praha 10</w:t>
      </w:r>
    </w:p>
    <w:p w14:paraId="7BD392D4" w14:textId="03A8D670" w:rsidR="00BF4D66" w:rsidRDefault="00BF4D66" w:rsidP="00E0107B">
      <w:pPr>
        <w:spacing w:after="0" w:line="240" w:lineRule="auto"/>
        <w:rPr>
          <w:rFonts w:ascii="Times New Roman" w:eastAsia="Times New Roman" w:hAnsi="Times New Roman"/>
          <w:color w:val="000000"/>
        </w:rPr>
      </w:pPr>
      <w:r>
        <w:rPr>
          <w:rFonts w:ascii="Times New Roman" w:eastAsia="Times New Roman" w:hAnsi="Times New Roman"/>
          <w:color w:val="000000"/>
        </w:rPr>
        <w:t>Čekija</w:t>
      </w:r>
    </w:p>
    <w:p w14:paraId="7F373D3B" w14:textId="77777777" w:rsidR="00BF4D66" w:rsidRPr="000A2DE8" w:rsidRDefault="00BF4D66" w:rsidP="00E0107B">
      <w:pPr>
        <w:spacing w:after="0" w:line="240" w:lineRule="auto"/>
        <w:rPr>
          <w:rFonts w:ascii="Times New Roman" w:eastAsia="Times New Roman" w:hAnsi="Times New Roman"/>
          <w:color w:val="000000"/>
        </w:rPr>
      </w:pPr>
    </w:p>
    <w:p w14:paraId="026C4D1F" w14:textId="77777777" w:rsidR="00E0107B" w:rsidRPr="000A2DE8" w:rsidRDefault="00E0107B" w:rsidP="00E0107B">
      <w:pPr>
        <w:spacing w:after="0" w:line="240" w:lineRule="auto"/>
        <w:rPr>
          <w:rFonts w:ascii="Times New Roman" w:eastAsia="Times New Roman" w:hAnsi="Times New Roman"/>
          <w:snapToGrid w:val="0"/>
          <w:lang w:eastAsia="en-US" w:bidi="ar-SA"/>
        </w:rPr>
      </w:pPr>
    </w:p>
    <w:p w14:paraId="0FD75BA2" w14:textId="77777777" w:rsidR="00E0107B" w:rsidRPr="000A2DE8" w:rsidRDefault="00E0107B" w:rsidP="00E0107B">
      <w:pPr>
        <w:keepNext/>
        <w:keepLines/>
        <w:tabs>
          <w:tab w:val="left" w:pos="567"/>
        </w:tabs>
        <w:spacing w:after="0" w:line="240" w:lineRule="auto"/>
        <w:outlineLvl w:val="2"/>
        <w:rPr>
          <w:rFonts w:ascii="Times New Roman" w:eastAsia="Times New Roman" w:hAnsi="Times New Roman"/>
          <w:b/>
          <w:bCs/>
          <w:snapToGrid w:val="0"/>
          <w:lang w:bidi="ar-SA"/>
        </w:rPr>
      </w:pPr>
      <w:r w:rsidRPr="000A2DE8">
        <w:rPr>
          <w:rFonts w:ascii="Times New Roman" w:eastAsia="Times New Roman" w:hAnsi="Times New Roman"/>
          <w:b/>
          <w:bCs/>
          <w:snapToGrid w:val="0"/>
          <w:lang w:bidi="ar-SA"/>
        </w:rPr>
        <w:t>8.</w:t>
      </w:r>
      <w:r w:rsidRPr="000A2DE8">
        <w:rPr>
          <w:rFonts w:ascii="Times New Roman" w:eastAsia="Times New Roman" w:hAnsi="Times New Roman"/>
          <w:b/>
          <w:bCs/>
          <w:snapToGrid w:val="0"/>
          <w:lang w:bidi="ar-SA"/>
        </w:rPr>
        <w:tab/>
        <w:t xml:space="preserve">REGISTRACIJOS PAŽYMĖJIMO NUMERIS (-IAI) </w:t>
      </w:r>
    </w:p>
    <w:p w14:paraId="53E30043" w14:textId="77777777" w:rsidR="00E0107B" w:rsidRDefault="00E0107B" w:rsidP="00E0107B">
      <w:pPr>
        <w:spacing w:after="0" w:line="240" w:lineRule="auto"/>
        <w:rPr>
          <w:rFonts w:ascii="Times New Roman" w:eastAsia="Times New Roman" w:hAnsi="Times New Roman"/>
          <w:snapToGrid w:val="0"/>
          <w:lang w:eastAsia="en-US" w:bidi="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E1B17" w14:paraId="4489BC81" w14:textId="77777777" w:rsidTr="00CE1B17">
        <w:tc>
          <w:tcPr>
            <w:tcW w:w="4530" w:type="dxa"/>
          </w:tcPr>
          <w:p w14:paraId="4118B92F" w14:textId="77777777" w:rsidR="00CE1B17" w:rsidRPr="00CE1B17" w:rsidRDefault="00CE1B17" w:rsidP="00E0107B">
            <w:pPr>
              <w:spacing w:after="0" w:line="240" w:lineRule="auto"/>
              <w:rPr>
                <w:rFonts w:ascii="Times New Roman" w:eastAsia="Times New Roman" w:hAnsi="Times New Roman" w:cs="Times New Roman"/>
                <w:snapToGrid w:val="0"/>
                <w:u w:val="single"/>
                <w:lang w:eastAsia="en-US" w:bidi="ar-SA"/>
              </w:rPr>
            </w:pPr>
            <w:r w:rsidRPr="00CE1B17">
              <w:rPr>
                <w:rFonts w:ascii="Times New Roman" w:eastAsia="Times New Roman" w:hAnsi="Times New Roman" w:cs="Times New Roman"/>
                <w:snapToGrid w:val="0"/>
                <w:u w:val="single"/>
                <w:lang w:eastAsia="en-US" w:bidi="ar-SA"/>
              </w:rPr>
              <w:t>62,5 mg</w:t>
            </w:r>
          </w:p>
          <w:p w14:paraId="3F97F8D4" w14:textId="77777777" w:rsidR="00CE1B17" w:rsidRPr="00CE1B17" w:rsidRDefault="00CE1B17" w:rsidP="00CE1B17">
            <w:pPr>
              <w:spacing w:after="0" w:line="240" w:lineRule="auto"/>
              <w:rPr>
                <w:rFonts w:ascii="Times New Roman" w:eastAsia="Times New Roman" w:hAnsi="Times New Roman"/>
                <w:snapToGrid w:val="0"/>
                <w:lang w:eastAsia="en-US" w:bidi="ar-SA"/>
              </w:rPr>
            </w:pPr>
            <w:r w:rsidRPr="00CE1B17">
              <w:rPr>
                <w:rFonts w:ascii="Times New Roman" w:eastAsia="Times New Roman" w:hAnsi="Times New Roman"/>
                <w:snapToGrid w:val="0"/>
                <w:lang w:eastAsia="en-US" w:bidi="ar-SA"/>
              </w:rPr>
              <w:t>LT/1/24/5369/001 – N14</w:t>
            </w:r>
          </w:p>
          <w:p w14:paraId="4431B907" w14:textId="77777777" w:rsidR="00CE1B17" w:rsidRPr="00CE1B17" w:rsidRDefault="00CE1B17" w:rsidP="00CE1B17">
            <w:pPr>
              <w:spacing w:after="0" w:line="240" w:lineRule="auto"/>
              <w:rPr>
                <w:rFonts w:ascii="Times New Roman" w:eastAsia="Times New Roman" w:hAnsi="Times New Roman"/>
                <w:snapToGrid w:val="0"/>
                <w:lang w:eastAsia="en-US" w:bidi="ar-SA"/>
              </w:rPr>
            </w:pPr>
            <w:r w:rsidRPr="00CE1B17">
              <w:rPr>
                <w:rFonts w:ascii="Times New Roman" w:eastAsia="Times New Roman" w:hAnsi="Times New Roman"/>
                <w:snapToGrid w:val="0"/>
                <w:lang w:eastAsia="en-US" w:bidi="ar-SA"/>
              </w:rPr>
              <w:t>LT/1/24/5369/002 – N56</w:t>
            </w:r>
          </w:p>
          <w:p w14:paraId="2DAD40C5" w14:textId="473BCCA7" w:rsidR="00CE1B17" w:rsidRDefault="00CE1B17" w:rsidP="00CE1B17">
            <w:pPr>
              <w:spacing w:after="0" w:line="240" w:lineRule="auto"/>
              <w:rPr>
                <w:rFonts w:ascii="Times New Roman" w:eastAsia="Times New Roman" w:hAnsi="Times New Roman"/>
                <w:snapToGrid w:val="0"/>
                <w:lang w:eastAsia="en-US" w:bidi="ar-SA"/>
              </w:rPr>
            </w:pPr>
            <w:r w:rsidRPr="00CE1B17">
              <w:rPr>
                <w:rFonts w:ascii="Times New Roman" w:eastAsia="Times New Roman" w:hAnsi="Times New Roman"/>
                <w:snapToGrid w:val="0"/>
                <w:lang w:eastAsia="en-US" w:bidi="ar-SA"/>
              </w:rPr>
              <w:t>LT/1/24/5369/003 – N112</w:t>
            </w:r>
          </w:p>
        </w:tc>
        <w:tc>
          <w:tcPr>
            <w:tcW w:w="4531" w:type="dxa"/>
          </w:tcPr>
          <w:p w14:paraId="55A65166" w14:textId="20C35793" w:rsidR="00CE1B17" w:rsidRPr="00CE1B17" w:rsidRDefault="00CE1B17" w:rsidP="00E0107B">
            <w:pPr>
              <w:spacing w:after="0" w:line="240" w:lineRule="auto"/>
              <w:rPr>
                <w:rFonts w:ascii="Times New Roman" w:eastAsia="Times New Roman" w:hAnsi="Times New Roman"/>
                <w:snapToGrid w:val="0"/>
                <w:u w:val="single"/>
                <w:lang w:eastAsia="en-US" w:bidi="ar-SA"/>
              </w:rPr>
            </w:pPr>
            <w:r w:rsidRPr="00CE1B17">
              <w:rPr>
                <w:rFonts w:ascii="Times New Roman" w:eastAsia="Times New Roman" w:hAnsi="Times New Roman"/>
                <w:snapToGrid w:val="0"/>
                <w:u w:val="single"/>
                <w:lang w:eastAsia="en-US" w:bidi="ar-SA"/>
              </w:rPr>
              <w:t>125 mg</w:t>
            </w:r>
          </w:p>
          <w:p w14:paraId="375FA2EF" w14:textId="77777777" w:rsidR="00CE1B17" w:rsidRPr="00CE1B17" w:rsidRDefault="00CE1B17" w:rsidP="00CE1B17">
            <w:pPr>
              <w:spacing w:after="0" w:line="240" w:lineRule="auto"/>
              <w:rPr>
                <w:rFonts w:ascii="Times New Roman" w:eastAsia="Times New Roman" w:hAnsi="Times New Roman"/>
                <w:snapToGrid w:val="0"/>
                <w:lang w:eastAsia="en-US" w:bidi="ar-SA"/>
              </w:rPr>
            </w:pPr>
            <w:r w:rsidRPr="00CE1B17">
              <w:rPr>
                <w:rFonts w:ascii="Times New Roman" w:eastAsia="Times New Roman" w:hAnsi="Times New Roman"/>
                <w:snapToGrid w:val="0"/>
                <w:lang w:eastAsia="en-US" w:bidi="ar-SA"/>
              </w:rPr>
              <w:t>LT/1/24/5370/001 – N14</w:t>
            </w:r>
          </w:p>
          <w:p w14:paraId="6AFA814A" w14:textId="77777777" w:rsidR="00CE1B17" w:rsidRPr="00CE1B17" w:rsidRDefault="00CE1B17" w:rsidP="00CE1B17">
            <w:pPr>
              <w:spacing w:after="0" w:line="240" w:lineRule="auto"/>
              <w:rPr>
                <w:rFonts w:ascii="Times New Roman" w:eastAsia="Times New Roman" w:hAnsi="Times New Roman"/>
                <w:snapToGrid w:val="0"/>
                <w:lang w:eastAsia="en-US" w:bidi="ar-SA"/>
              </w:rPr>
            </w:pPr>
            <w:r w:rsidRPr="00CE1B17">
              <w:rPr>
                <w:rFonts w:ascii="Times New Roman" w:eastAsia="Times New Roman" w:hAnsi="Times New Roman"/>
                <w:snapToGrid w:val="0"/>
                <w:lang w:eastAsia="en-US" w:bidi="ar-SA"/>
              </w:rPr>
              <w:t>LT/1/24/5370/002 – N56</w:t>
            </w:r>
          </w:p>
          <w:p w14:paraId="273EE540" w14:textId="77777777" w:rsidR="00CE1B17" w:rsidRPr="00CE1B17" w:rsidRDefault="00CE1B17" w:rsidP="00CE1B17">
            <w:pPr>
              <w:spacing w:after="0" w:line="240" w:lineRule="auto"/>
              <w:rPr>
                <w:rFonts w:ascii="Times New Roman" w:eastAsia="Times New Roman" w:hAnsi="Times New Roman"/>
                <w:snapToGrid w:val="0"/>
                <w:lang w:eastAsia="en-US" w:bidi="ar-SA"/>
              </w:rPr>
            </w:pPr>
            <w:r w:rsidRPr="00CE1B17">
              <w:rPr>
                <w:rFonts w:ascii="Times New Roman" w:eastAsia="Times New Roman" w:hAnsi="Times New Roman"/>
                <w:snapToGrid w:val="0"/>
                <w:lang w:eastAsia="en-US" w:bidi="ar-SA"/>
              </w:rPr>
              <w:t>LT/1/24/5370/003 – N112</w:t>
            </w:r>
          </w:p>
          <w:p w14:paraId="6A9A8268" w14:textId="32ED9B59" w:rsidR="00CE1B17" w:rsidRDefault="00CE1B17" w:rsidP="00CE1B17">
            <w:pPr>
              <w:spacing w:after="0" w:line="240" w:lineRule="auto"/>
              <w:rPr>
                <w:rFonts w:ascii="Times New Roman" w:eastAsia="Times New Roman" w:hAnsi="Times New Roman"/>
                <w:snapToGrid w:val="0"/>
                <w:lang w:eastAsia="en-US" w:bidi="ar-SA"/>
              </w:rPr>
            </w:pPr>
            <w:r w:rsidRPr="00CE1B17">
              <w:rPr>
                <w:rFonts w:ascii="Times New Roman" w:eastAsia="Times New Roman" w:hAnsi="Times New Roman"/>
                <w:snapToGrid w:val="0"/>
                <w:lang w:eastAsia="en-US" w:bidi="ar-SA"/>
              </w:rPr>
              <w:t>LT/1/24/5370/004 – N120</w:t>
            </w:r>
          </w:p>
        </w:tc>
      </w:tr>
    </w:tbl>
    <w:p w14:paraId="100C3C79" w14:textId="77777777" w:rsidR="00CE1B17" w:rsidRPr="000A2DE8" w:rsidRDefault="00CE1B17" w:rsidP="00E0107B">
      <w:pPr>
        <w:spacing w:after="0" w:line="240" w:lineRule="auto"/>
        <w:rPr>
          <w:rFonts w:ascii="Times New Roman" w:eastAsia="Times New Roman" w:hAnsi="Times New Roman"/>
          <w:snapToGrid w:val="0"/>
          <w:lang w:eastAsia="en-US" w:bidi="ar-SA"/>
        </w:rPr>
      </w:pPr>
    </w:p>
    <w:p w14:paraId="5AA935FC" w14:textId="77777777" w:rsidR="00E0107B" w:rsidRPr="000A2DE8" w:rsidRDefault="00E0107B" w:rsidP="00E0107B">
      <w:pPr>
        <w:spacing w:after="0" w:line="240" w:lineRule="auto"/>
        <w:rPr>
          <w:rFonts w:ascii="Times New Roman" w:eastAsia="Times New Roman" w:hAnsi="Times New Roman"/>
          <w:snapToGrid w:val="0"/>
          <w:lang w:eastAsia="en-US" w:bidi="ar-SA"/>
        </w:rPr>
      </w:pPr>
    </w:p>
    <w:p w14:paraId="2888FB4F" w14:textId="77777777" w:rsidR="00E0107B" w:rsidRPr="000A2DE8" w:rsidRDefault="00E0107B" w:rsidP="00E0107B">
      <w:pPr>
        <w:keepNext/>
        <w:keepLines/>
        <w:tabs>
          <w:tab w:val="left" w:pos="567"/>
        </w:tabs>
        <w:spacing w:after="0" w:line="240" w:lineRule="auto"/>
        <w:outlineLvl w:val="2"/>
        <w:rPr>
          <w:rFonts w:ascii="Times New Roman" w:eastAsia="Times New Roman" w:hAnsi="Times New Roman"/>
          <w:b/>
          <w:bCs/>
          <w:snapToGrid w:val="0"/>
          <w:lang w:bidi="ar-SA"/>
        </w:rPr>
      </w:pPr>
      <w:r w:rsidRPr="000A2DE8">
        <w:rPr>
          <w:rFonts w:ascii="Times New Roman" w:eastAsia="Times New Roman" w:hAnsi="Times New Roman"/>
          <w:b/>
          <w:bCs/>
          <w:snapToGrid w:val="0"/>
          <w:lang w:bidi="ar-SA"/>
        </w:rPr>
        <w:t>9.</w:t>
      </w:r>
      <w:r w:rsidRPr="000A2DE8">
        <w:rPr>
          <w:rFonts w:ascii="Times New Roman" w:eastAsia="Times New Roman" w:hAnsi="Times New Roman"/>
          <w:b/>
          <w:bCs/>
          <w:snapToGrid w:val="0"/>
          <w:lang w:bidi="ar-SA"/>
        </w:rPr>
        <w:tab/>
        <w:t>REGISTRAVIMO / PERREGISTRAVIMO DATA</w:t>
      </w:r>
    </w:p>
    <w:p w14:paraId="2A1DDBB8" w14:textId="77777777" w:rsidR="00E0107B" w:rsidRPr="000A2DE8" w:rsidRDefault="00E0107B" w:rsidP="00E0107B">
      <w:pPr>
        <w:spacing w:after="0" w:line="240" w:lineRule="auto"/>
        <w:rPr>
          <w:rFonts w:ascii="Times New Roman" w:eastAsia="Times New Roman" w:hAnsi="Times New Roman"/>
          <w:snapToGrid w:val="0"/>
          <w:lang w:eastAsia="en-US" w:bidi="ar-SA"/>
        </w:rPr>
      </w:pPr>
    </w:p>
    <w:p w14:paraId="5682E966" w14:textId="77D624FF" w:rsidR="00BF4D66" w:rsidRPr="000A2DE8" w:rsidRDefault="00E0107B" w:rsidP="00BF4D66">
      <w:pPr>
        <w:tabs>
          <w:tab w:val="left" w:pos="1296"/>
        </w:tabs>
        <w:snapToGrid w:val="0"/>
        <w:spacing w:after="0" w:line="240" w:lineRule="auto"/>
        <w:rPr>
          <w:rFonts w:ascii="Times New Roman" w:eastAsia="Times New Roman" w:hAnsi="Times New Roman"/>
          <w:snapToGrid w:val="0"/>
          <w:lang w:eastAsia="en-US" w:bidi="ar-SA"/>
        </w:rPr>
      </w:pPr>
      <w:r w:rsidRPr="000A2DE8">
        <w:rPr>
          <w:rFonts w:ascii="Times New Roman" w:eastAsia="Times New Roman" w:hAnsi="Times New Roman"/>
          <w:szCs w:val="24"/>
          <w:lang w:eastAsia="en-US" w:bidi="ar-SA"/>
        </w:rPr>
        <w:t xml:space="preserve">Registravimo data </w:t>
      </w:r>
      <w:r w:rsidR="00CE1B17">
        <w:rPr>
          <w:rFonts w:ascii="Times New Roman" w:eastAsia="Times New Roman" w:hAnsi="Times New Roman"/>
          <w:szCs w:val="24"/>
          <w:lang w:eastAsia="en-US" w:bidi="ar-SA"/>
        </w:rPr>
        <w:t>2024 m. kovo 14 d.</w:t>
      </w:r>
    </w:p>
    <w:p w14:paraId="0DF06EF5" w14:textId="77777777" w:rsidR="00E0107B" w:rsidRPr="000A2DE8" w:rsidRDefault="00E0107B" w:rsidP="00E0107B">
      <w:pPr>
        <w:spacing w:after="0" w:line="240" w:lineRule="auto"/>
        <w:rPr>
          <w:rFonts w:ascii="Times New Roman" w:eastAsia="Times New Roman" w:hAnsi="Times New Roman"/>
          <w:snapToGrid w:val="0"/>
          <w:lang w:eastAsia="en-US" w:bidi="ar-SA"/>
        </w:rPr>
      </w:pPr>
    </w:p>
    <w:p w14:paraId="5BDD6C9E" w14:textId="77777777" w:rsidR="00E0107B" w:rsidRPr="000A2DE8" w:rsidRDefault="00E0107B" w:rsidP="00E0107B">
      <w:pPr>
        <w:spacing w:after="0" w:line="240" w:lineRule="auto"/>
        <w:rPr>
          <w:rFonts w:ascii="Times New Roman" w:eastAsia="Times New Roman" w:hAnsi="Times New Roman"/>
          <w:snapToGrid w:val="0"/>
          <w:lang w:eastAsia="en-US" w:bidi="ar-SA"/>
        </w:rPr>
      </w:pPr>
    </w:p>
    <w:p w14:paraId="589CCB67" w14:textId="77777777" w:rsidR="00E0107B" w:rsidRPr="000A2DE8" w:rsidRDefault="00E0107B" w:rsidP="00BF4D66">
      <w:pPr>
        <w:keepNext/>
        <w:widowControl w:val="0"/>
        <w:tabs>
          <w:tab w:val="left" w:pos="567"/>
        </w:tabs>
        <w:spacing w:after="0" w:line="240" w:lineRule="auto"/>
        <w:outlineLvl w:val="2"/>
        <w:rPr>
          <w:rFonts w:ascii="Times New Roman" w:eastAsia="Times New Roman" w:hAnsi="Times New Roman"/>
          <w:b/>
          <w:bCs/>
          <w:snapToGrid w:val="0"/>
          <w:lang w:bidi="ar-SA"/>
        </w:rPr>
      </w:pPr>
      <w:r w:rsidRPr="000A2DE8">
        <w:rPr>
          <w:rFonts w:ascii="Times New Roman" w:eastAsia="Times New Roman" w:hAnsi="Times New Roman"/>
          <w:b/>
          <w:bCs/>
          <w:snapToGrid w:val="0"/>
          <w:lang w:bidi="ar-SA"/>
        </w:rPr>
        <w:t>10.</w:t>
      </w:r>
      <w:r w:rsidRPr="000A2DE8">
        <w:rPr>
          <w:rFonts w:ascii="Times New Roman" w:eastAsia="Times New Roman" w:hAnsi="Times New Roman"/>
          <w:b/>
          <w:bCs/>
          <w:snapToGrid w:val="0"/>
          <w:lang w:bidi="ar-SA"/>
        </w:rPr>
        <w:tab/>
        <w:t>TEKSTO PERŽIŪROS DATA</w:t>
      </w:r>
    </w:p>
    <w:p w14:paraId="12341EBD" w14:textId="5CA7FEAB" w:rsidR="00E0107B" w:rsidRDefault="00E0107B" w:rsidP="00BF4D66">
      <w:pPr>
        <w:keepNext/>
        <w:widowControl w:val="0"/>
        <w:spacing w:after="0" w:line="240" w:lineRule="auto"/>
        <w:rPr>
          <w:rFonts w:ascii="Times New Roman" w:eastAsia="Times New Roman" w:hAnsi="Times New Roman"/>
          <w:snapToGrid w:val="0"/>
          <w:lang w:eastAsia="en-US" w:bidi="ar-SA"/>
        </w:rPr>
      </w:pPr>
    </w:p>
    <w:p w14:paraId="75D3E5FD" w14:textId="620A0D9F" w:rsidR="00BF4D66" w:rsidRPr="000A2DE8" w:rsidRDefault="00CE1B17" w:rsidP="00E0107B">
      <w:pPr>
        <w:spacing w:after="0" w:line="240" w:lineRule="auto"/>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202</w:t>
      </w:r>
      <w:r w:rsidR="00510103">
        <w:rPr>
          <w:rFonts w:ascii="Times New Roman" w:eastAsia="Times New Roman" w:hAnsi="Times New Roman"/>
          <w:snapToGrid w:val="0"/>
          <w:lang w:eastAsia="en-US" w:bidi="ar-SA"/>
        </w:rPr>
        <w:t>5</w:t>
      </w:r>
      <w:r>
        <w:rPr>
          <w:rFonts w:ascii="Times New Roman" w:eastAsia="Times New Roman" w:hAnsi="Times New Roman"/>
          <w:snapToGrid w:val="0"/>
          <w:lang w:eastAsia="en-US" w:bidi="ar-SA"/>
        </w:rPr>
        <w:t xml:space="preserve"> m. </w:t>
      </w:r>
      <w:r w:rsidR="007E55C3">
        <w:rPr>
          <w:rFonts w:ascii="Times New Roman" w:eastAsia="Times New Roman" w:hAnsi="Times New Roman"/>
          <w:snapToGrid w:val="0"/>
          <w:lang w:eastAsia="en-US" w:bidi="ar-SA"/>
        </w:rPr>
        <w:t>spalio 9</w:t>
      </w:r>
      <w:r w:rsidR="006E07C0">
        <w:rPr>
          <w:rFonts w:ascii="Times New Roman" w:eastAsia="Times New Roman" w:hAnsi="Times New Roman"/>
          <w:snapToGrid w:val="0"/>
          <w:lang w:eastAsia="en-US" w:bidi="ar-SA"/>
        </w:rPr>
        <w:t> </w:t>
      </w:r>
      <w:r w:rsidR="004D7540">
        <w:rPr>
          <w:rFonts w:ascii="Times New Roman" w:eastAsia="Times New Roman" w:hAnsi="Times New Roman"/>
          <w:snapToGrid w:val="0"/>
          <w:lang w:eastAsia="en-US" w:bidi="ar-SA"/>
        </w:rPr>
        <w:t>d.</w:t>
      </w:r>
    </w:p>
    <w:p w14:paraId="3889D9E5" w14:textId="77777777" w:rsidR="00E0107B" w:rsidRPr="000A2DE8" w:rsidRDefault="00E0107B" w:rsidP="00E0107B">
      <w:pPr>
        <w:spacing w:after="0" w:line="240" w:lineRule="auto"/>
        <w:rPr>
          <w:rFonts w:ascii="Times New Roman" w:eastAsia="Times New Roman" w:hAnsi="Times New Roman"/>
          <w:snapToGrid w:val="0"/>
          <w:lang w:eastAsia="en-US" w:bidi="ar-SA"/>
        </w:rPr>
      </w:pPr>
    </w:p>
    <w:p w14:paraId="1B78F1CC" w14:textId="5CC39826" w:rsidR="00E0107B" w:rsidRPr="000A2DE8" w:rsidRDefault="00E0107B" w:rsidP="00E0107B">
      <w:pPr>
        <w:tabs>
          <w:tab w:val="left" w:pos="5954"/>
          <w:tab w:val="left" w:pos="6237"/>
          <w:tab w:val="left" w:pos="6663"/>
          <w:tab w:val="left" w:pos="6946"/>
        </w:tabs>
        <w:spacing w:after="0" w:line="240" w:lineRule="auto"/>
        <w:rPr>
          <w:rFonts w:ascii="Times New Roman" w:eastAsia="SimSun" w:hAnsi="Times New Roman"/>
          <w:lang w:eastAsia="en-US" w:bidi="ar-SA"/>
        </w:rPr>
      </w:pPr>
      <w:r w:rsidRPr="000A2DE8">
        <w:rPr>
          <w:rFonts w:ascii="Times New Roman" w:eastAsia="SimSun" w:hAnsi="Times New Roman"/>
          <w:lang w:eastAsia="en-US" w:bidi="ar-SA"/>
        </w:rPr>
        <w:t>Išsami informacija apie šį vaistinį preparatą pateikiama Valstybinės vaistų kontrolės tarnybos prie Lietuvos Respublikos sveikatos apsaugos ministerijos tinklalapyje</w:t>
      </w:r>
      <w:r w:rsidR="008545C4" w:rsidRPr="008545C4">
        <w:rPr>
          <w:rFonts w:ascii="Times New Roman" w:eastAsia="SimSun" w:hAnsi="Times New Roman"/>
          <w:lang w:eastAsia="en-US" w:bidi="ar-SA"/>
        </w:rPr>
        <w:t xml:space="preserve"> </w:t>
      </w:r>
      <w:hyperlink r:id="rId7" w:history="1">
        <w:r w:rsidR="008545C4" w:rsidRPr="008545C4">
          <w:rPr>
            <w:rFonts w:ascii="Times New Roman" w:eastAsia="SimSun" w:hAnsi="Times New Roman"/>
            <w:color w:val="0000FF"/>
            <w:u w:val="single"/>
            <w:lang w:eastAsia="en-US" w:bidi="ar-SA"/>
          </w:rPr>
          <w:t>https://vvkt.lrv.lt/lt/</w:t>
        </w:r>
      </w:hyperlink>
      <w:r w:rsidR="008B022E">
        <w:rPr>
          <w:rFonts w:ascii="Times New Roman" w:eastAsia="SimSun" w:hAnsi="Times New Roman"/>
          <w:color w:val="0000FF"/>
          <w:u w:val="single"/>
          <w:lang w:eastAsia="en-US" w:bidi="ar-SA"/>
        </w:rPr>
        <w:t>.</w:t>
      </w:r>
    </w:p>
    <w:p w14:paraId="09E0DD27"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1290E3EF" w14:textId="77777777" w:rsidR="00E0107B" w:rsidRPr="000A2DE8" w:rsidRDefault="00E0107B" w:rsidP="00E0107B">
      <w:pPr>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br w:type="page"/>
      </w:r>
    </w:p>
    <w:p w14:paraId="5B84F53B"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16C0B51F"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79F1342F"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356BEBAE"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083D4EC0"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3302DBBD"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0FB4C026"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243C2728"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32B6E999"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2E2C51AC"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75460B13"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1B23BEB5"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4557E152"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576BF023"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62E85763"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066D67A8"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2E2E40B8" w14:textId="77777777" w:rsidR="00E0107B" w:rsidRPr="000A2DE8"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3F759E86" w14:textId="77777777" w:rsidR="00E0107B" w:rsidRPr="000A2DE8"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1E4F3FB1" w14:textId="77777777" w:rsidR="00E0107B" w:rsidRPr="000A2DE8"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614B27F0" w14:textId="77777777" w:rsidR="00E0107B" w:rsidRPr="000A2DE8"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1B481CB3" w14:textId="77777777" w:rsidR="00E0107B" w:rsidRPr="000A2DE8"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3881B1D4" w14:textId="77777777" w:rsidR="00E0107B" w:rsidRPr="000A2DE8"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628FF1B3" w14:textId="77777777" w:rsidR="00E0107B" w:rsidRPr="000A2DE8"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47383825" w14:textId="77777777" w:rsidR="00E0107B" w:rsidRPr="000A2DE8" w:rsidRDefault="00E0107B" w:rsidP="00E0107B">
      <w:pPr>
        <w:tabs>
          <w:tab w:val="left" w:pos="567"/>
        </w:tabs>
        <w:spacing w:after="0" w:line="260" w:lineRule="exact"/>
        <w:jc w:val="center"/>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II PRIEDAS</w:t>
      </w:r>
    </w:p>
    <w:p w14:paraId="52CEAE4B" w14:textId="77777777" w:rsidR="00E0107B" w:rsidRPr="000A2DE8" w:rsidRDefault="00E0107B" w:rsidP="00E0107B">
      <w:pPr>
        <w:tabs>
          <w:tab w:val="left" w:pos="567"/>
        </w:tabs>
        <w:spacing w:after="0" w:line="260" w:lineRule="exact"/>
        <w:ind w:left="1701" w:hanging="567"/>
        <w:rPr>
          <w:rFonts w:ascii="Times New Roman" w:eastAsia="Times New Roman" w:hAnsi="Times New Roman"/>
          <w:snapToGrid w:val="0"/>
          <w:lang w:eastAsia="en-US" w:bidi="ar-SA"/>
        </w:rPr>
      </w:pPr>
    </w:p>
    <w:p w14:paraId="5E015EB1" w14:textId="77777777" w:rsidR="00E0107B" w:rsidRPr="000A2DE8" w:rsidRDefault="00E0107B" w:rsidP="00E0107B">
      <w:pPr>
        <w:tabs>
          <w:tab w:val="left" w:pos="567"/>
        </w:tabs>
        <w:spacing w:after="0" w:line="260" w:lineRule="exact"/>
        <w:jc w:val="center"/>
        <w:rPr>
          <w:rFonts w:ascii="Times New Roman" w:eastAsia="Times New Roman" w:hAnsi="Times New Roman"/>
          <w:i/>
          <w:snapToGrid w:val="0"/>
          <w:lang w:eastAsia="en-US" w:bidi="ar-SA"/>
        </w:rPr>
      </w:pPr>
      <w:r w:rsidRPr="000A2DE8">
        <w:rPr>
          <w:rFonts w:ascii="Times New Roman" w:eastAsia="Times New Roman" w:hAnsi="Times New Roman"/>
          <w:b/>
          <w:snapToGrid w:val="0"/>
          <w:lang w:eastAsia="en-US" w:bidi="ar-SA"/>
        </w:rPr>
        <w:t>REGISTRACIJOS SĄLYGOS</w:t>
      </w:r>
    </w:p>
    <w:p w14:paraId="759A9845"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46D08574" w14:textId="77777777" w:rsidR="00E0107B" w:rsidRPr="000A2DE8" w:rsidRDefault="00E0107B" w:rsidP="00E0107B">
      <w:pPr>
        <w:tabs>
          <w:tab w:val="left" w:pos="1701"/>
        </w:tabs>
        <w:spacing w:after="0" w:line="260" w:lineRule="exact"/>
        <w:ind w:left="1701" w:hanging="567"/>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A.</w:t>
      </w:r>
      <w:r w:rsidRPr="000A2DE8">
        <w:rPr>
          <w:rFonts w:ascii="Times New Roman" w:eastAsia="Times New Roman" w:hAnsi="Times New Roman"/>
          <w:b/>
          <w:snapToGrid w:val="0"/>
          <w:lang w:eastAsia="en-US" w:bidi="ar-SA"/>
        </w:rPr>
        <w:tab/>
        <w:t>GAMINTOJAS (-AI), ATSAKINGAS (-I) UŽ SERIJŲ IŠLEIDIMĄ</w:t>
      </w:r>
    </w:p>
    <w:p w14:paraId="489C8CAE" w14:textId="77777777" w:rsidR="00E0107B" w:rsidRPr="000A2DE8" w:rsidRDefault="00E0107B" w:rsidP="00E0107B">
      <w:pPr>
        <w:tabs>
          <w:tab w:val="left" w:pos="1701"/>
        </w:tabs>
        <w:spacing w:after="0" w:line="260" w:lineRule="exact"/>
        <w:ind w:left="567" w:hanging="567"/>
        <w:rPr>
          <w:rFonts w:ascii="Times New Roman" w:eastAsia="Times New Roman" w:hAnsi="Times New Roman"/>
          <w:snapToGrid w:val="0"/>
          <w:lang w:eastAsia="en-US" w:bidi="ar-SA"/>
        </w:rPr>
      </w:pPr>
    </w:p>
    <w:p w14:paraId="38CDCB60" w14:textId="77777777" w:rsidR="00E0107B" w:rsidRPr="000A2DE8" w:rsidRDefault="00E0107B" w:rsidP="00E0107B">
      <w:pPr>
        <w:tabs>
          <w:tab w:val="left" w:pos="1701"/>
        </w:tabs>
        <w:spacing w:after="0" w:line="260" w:lineRule="exact"/>
        <w:ind w:left="1701" w:hanging="567"/>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B.</w:t>
      </w:r>
      <w:r w:rsidRPr="000A2DE8">
        <w:rPr>
          <w:rFonts w:ascii="Times New Roman" w:eastAsia="Times New Roman" w:hAnsi="Times New Roman"/>
          <w:b/>
          <w:snapToGrid w:val="0"/>
          <w:lang w:eastAsia="en-US" w:bidi="ar-SA"/>
        </w:rPr>
        <w:tab/>
        <w:t>TIEKIMO IR VARTOJIMO SĄLYGOS AR APRIBOJIMAI</w:t>
      </w:r>
    </w:p>
    <w:p w14:paraId="49FFE563"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790FD3B0" w14:textId="77777777" w:rsidR="00E0107B" w:rsidRPr="000A2DE8" w:rsidRDefault="00E0107B" w:rsidP="00E0107B">
      <w:pPr>
        <w:tabs>
          <w:tab w:val="left" w:pos="567"/>
        </w:tabs>
        <w:spacing w:after="0" w:line="260" w:lineRule="exact"/>
        <w:ind w:left="567" w:hanging="567"/>
        <w:rPr>
          <w:rFonts w:ascii="Times New Roman" w:eastAsia="Times New Roman" w:hAnsi="Times New Roman"/>
          <w:b/>
          <w:snapToGrid w:val="0"/>
          <w:lang w:eastAsia="en-US" w:bidi="ar-SA"/>
        </w:rPr>
      </w:pPr>
      <w:r w:rsidRPr="000A2DE8">
        <w:rPr>
          <w:rFonts w:ascii="Times New Roman" w:eastAsia="Times New Roman" w:hAnsi="Times New Roman"/>
          <w:snapToGrid w:val="0"/>
          <w:lang w:eastAsia="en-US" w:bidi="ar-SA"/>
        </w:rPr>
        <w:br w:type="page"/>
      </w:r>
      <w:r w:rsidRPr="000A2DE8">
        <w:rPr>
          <w:rFonts w:ascii="Times New Roman" w:eastAsia="Times New Roman" w:hAnsi="Times New Roman"/>
          <w:b/>
          <w:snapToGrid w:val="0"/>
          <w:lang w:eastAsia="en-US" w:bidi="ar-SA"/>
        </w:rPr>
        <w:lastRenderedPageBreak/>
        <w:t>A.</w:t>
      </w:r>
      <w:r w:rsidRPr="000A2DE8">
        <w:rPr>
          <w:rFonts w:ascii="Times New Roman" w:eastAsia="Times New Roman" w:hAnsi="Times New Roman"/>
          <w:b/>
          <w:snapToGrid w:val="0"/>
          <w:lang w:eastAsia="en-US" w:bidi="ar-SA"/>
        </w:rPr>
        <w:tab/>
        <w:t>GAMINTOJAS (-AI), ATSAKINGAS (-I) UŽ SERIJŲ IŠLEIDIMĄ</w:t>
      </w:r>
    </w:p>
    <w:p w14:paraId="6F390723"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79D3C1D2" w14:textId="77777777" w:rsidR="00E0107B" w:rsidRPr="000A2DE8" w:rsidRDefault="00E0107B" w:rsidP="00E0107B">
      <w:pPr>
        <w:tabs>
          <w:tab w:val="left" w:pos="567"/>
        </w:tabs>
        <w:spacing w:after="0" w:line="240" w:lineRule="auto"/>
        <w:jc w:val="both"/>
        <w:rPr>
          <w:rFonts w:ascii="Times New Roman" w:eastAsia="Times New Roman" w:hAnsi="Times New Roman"/>
          <w:snapToGrid w:val="0"/>
          <w:lang w:eastAsia="en-US" w:bidi="ar-SA"/>
        </w:rPr>
      </w:pPr>
      <w:r w:rsidRPr="000A2DE8">
        <w:rPr>
          <w:rFonts w:ascii="Times New Roman" w:eastAsia="Times New Roman" w:hAnsi="Times New Roman"/>
          <w:snapToGrid w:val="0"/>
          <w:u w:val="single"/>
          <w:lang w:eastAsia="en-US" w:bidi="ar-SA"/>
        </w:rPr>
        <w:t>Gamintojo (-ų), atsakingo (-ų) už serijų išleidimą, pavadinimas (-ai) ir adresas (-ai)</w:t>
      </w:r>
    </w:p>
    <w:p w14:paraId="4BBF9C16" w14:textId="0FD2A256" w:rsidR="00E0107B" w:rsidRDefault="00E0107B" w:rsidP="00E0107B">
      <w:pPr>
        <w:tabs>
          <w:tab w:val="left" w:pos="567"/>
        </w:tabs>
        <w:spacing w:after="0" w:line="260" w:lineRule="exact"/>
        <w:rPr>
          <w:rFonts w:ascii="Times New Roman" w:eastAsia="Times New Roman" w:hAnsi="Times New Roman"/>
          <w:snapToGrid w:val="0"/>
          <w:lang w:eastAsia="en-US" w:bidi="ar-SA"/>
        </w:rPr>
      </w:pPr>
    </w:p>
    <w:p w14:paraId="10D5BACE" w14:textId="77777777" w:rsidR="001E1608" w:rsidRDefault="001E1608" w:rsidP="001E1608">
      <w:pPr>
        <w:spacing w:after="0" w:line="240" w:lineRule="auto"/>
        <w:rPr>
          <w:rFonts w:ascii="Times New Roman" w:eastAsia="Times New Roman" w:hAnsi="Times New Roman"/>
          <w:color w:val="000000"/>
        </w:rPr>
      </w:pPr>
      <w:proofErr w:type="spellStart"/>
      <w:r>
        <w:rPr>
          <w:rFonts w:ascii="Times New Roman" w:eastAsia="Times New Roman" w:hAnsi="Times New Roman"/>
          <w:color w:val="000000"/>
        </w:rPr>
        <w:t>Zentiva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k.s</w:t>
      </w:r>
      <w:proofErr w:type="spellEnd"/>
      <w:r>
        <w:rPr>
          <w:rFonts w:ascii="Times New Roman" w:eastAsia="Times New Roman" w:hAnsi="Times New Roman"/>
          <w:color w:val="000000"/>
        </w:rPr>
        <w:t>.</w:t>
      </w:r>
    </w:p>
    <w:p w14:paraId="726C22A9" w14:textId="77777777" w:rsidR="001E1608" w:rsidRPr="00FD10B2" w:rsidRDefault="001E1608" w:rsidP="001E1608">
      <w:pPr>
        <w:spacing w:after="0" w:line="240" w:lineRule="auto"/>
        <w:rPr>
          <w:rFonts w:ascii="Times New Roman" w:hAnsi="Times New Roman"/>
        </w:rPr>
      </w:pPr>
      <w:r w:rsidRPr="00FD10B2">
        <w:rPr>
          <w:rFonts w:ascii="Times New Roman" w:hAnsi="Times New Roman"/>
        </w:rPr>
        <w:t xml:space="preserve">U </w:t>
      </w:r>
      <w:proofErr w:type="spellStart"/>
      <w:r w:rsidRPr="00FD10B2">
        <w:rPr>
          <w:rFonts w:ascii="Times New Roman" w:hAnsi="Times New Roman"/>
        </w:rPr>
        <w:t>kabelovny</w:t>
      </w:r>
      <w:proofErr w:type="spellEnd"/>
      <w:r w:rsidRPr="00FD10B2">
        <w:rPr>
          <w:rFonts w:ascii="Times New Roman" w:hAnsi="Times New Roman"/>
        </w:rPr>
        <w:t xml:space="preserve"> 130</w:t>
      </w:r>
    </w:p>
    <w:p w14:paraId="397AA595" w14:textId="77777777" w:rsidR="001E1608" w:rsidRPr="00FD10B2" w:rsidRDefault="001E1608" w:rsidP="001E1608">
      <w:pPr>
        <w:spacing w:after="0" w:line="240" w:lineRule="auto"/>
        <w:rPr>
          <w:rFonts w:ascii="Times New Roman" w:hAnsi="Times New Roman"/>
        </w:rPr>
      </w:pPr>
      <w:proofErr w:type="spellStart"/>
      <w:r w:rsidRPr="00FD10B2">
        <w:rPr>
          <w:rFonts w:ascii="Times New Roman" w:hAnsi="Times New Roman"/>
        </w:rPr>
        <w:t>Dolní</w:t>
      </w:r>
      <w:proofErr w:type="spellEnd"/>
      <w:r w:rsidRPr="00FD10B2">
        <w:rPr>
          <w:rFonts w:ascii="Times New Roman" w:hAnsi="Times New Roman"/>
        </w:rPr>
        <w:t xml:space="preserve"> </w:t>
      </w:r>
      <w:proofErr w:type="spellStart"/>
      <w:r w:rsidRPr="00FD10B2">
        <w:rPr>
          <w:rFonts w:ascii="Times New Roman" w:hAnsi="Times New Roman"/>
        </w:rPr>
        <w:t>Měcholupy</w:t>
      </w:r>
      <w:proofErr w:type="spellEnd"/>
    </w:p>
    <w:p w14:paraId="312F0618" w14:textId="77777777" w:rsidR="001E1608" w:rsidRPr="00FD10B2" w:rsidRDefault="001E1608" w:rsidP="001E1608">
      <w:pPr>
        <w:spacing w:after="0" w:line="240" w:lineRule="auto"/>
        <w:rPr>
          <w:rFonts w:ascii="Times New Roman" w:hAnsi="Times New Roman"/>
        </w:rPr>
      </w:pPr>
      <w:r w:rsidRPr="00FD10B2">
        <w:rPr>
          <w:rFonts w:ascii="Times New Roman" w:hAnsi="Times New Roman"/>
        </w:rPr>
        <w:t>102 37 Praha 10</w:t>
      </w:r>
    </w:p>
    <w:p w14:paraId="1EAA67CE" w14:textId="2D67A1E5" w:rsidR="00D041E0" w:rsidRDefault="001E1608" w:rsidP="001E1608">
      <w:pPr>
        <w:tabs>
          <w:tab w:val="left" w:pos="567"/>
        </w:tabs>
        <w:spacing w:after="0" w:line="260" w:lineRule="exact"/>
        <w:rPr>
          <w:rFonts w:ascii="Times New Roman" w:eastAsia="Times New Roman" w:hAnsi="Times New Roman"/>
          <w:color w:val="000000"/>
        </w:rPr>
      </w:pPr>
      <w:r>
        <w:rPr>
          <w:rFonts w:ascii="Times New Roman" w:eastAsia="Times New Roman" w:hAnsi="Times New Roman"/>
          <w:color w:val="000000"/>
        </w:rPr>
        <w:t>Čekija</w:t>
      </w:r>
    </w:p>
    <w:p w14:paraId="7BBA9332" w14:textId="3FADF088" w:rsidR="001E1608" w:rsidRDefault="001E1608" w:rsidP="001E1608">
      <w:pPr>
        <w:tabs>
          <w:tab w:val="left" w:pos="567"/>
        </w:tabs>
        <w:spacing w:after="0" w:line="260" w:lineRule="exact"/>
        <w:rPr>
          <w:rFonts w:ascii="Times New Roman" w:eastAsia="Times New Roman" w:hAnsi="Times New Roman"/>
          <w:color w:val="000000"/>
        </w:rPr>
      </w:pPr>
    </w:p>
    <w:p w14:paraId="0EF1658E" w14:textId="6314A570" w:rsidR="001E1608" w:rsidRDefault="001E1608" w:rsidP="001E1608">
      <w:pPr>
        <w:tabs>
          <w:tab w:val="left" w:pos="567"/>
        </w:tabs>
        <w:spacing w:after="0" w:line="260" w:lineRule="exact"/>
        <w:rPr>
          <w:rFonts w:ascii="Times New Roman" w:eastAsia="Times New Roman" w:hAnsi="Times New Roman"/>
          <w:color w:val="000000"/>
        </w:rPr>
      </w:pPr>
      <w:r>
        <w:rPr>
          <w:rFonts w:ascii="Times New Roman" w:eastAsia="Times New Roman" w:hAnsi="Times New Roman"/>
          <w:color w:val="000000"/>
        </w:rPr>
        <w:t>arba</w:t>
      </w:r>
    </w:p>
    <w:p w14:paraId="2A1BA5D0" w14:textId="01B4D42A" w:rsidR="001E1608" w:rsidRDefault="001E1608" w:rsidP="001E1608">
      <w:pPr>
        <w:tabs>
          <w:tab w:val="left" w:pos="567"/>
        </w:tabs>
        <w:spacing w:after="0" w:line="260" w:lineRule="exact"/>
        <w:rPr>
          <w:rFonts w:ascii="Times New Roman" w:eastAsia="Times New Roman" w:hAnsi="Times New Roman"/>
          <w:color w:val="000000"/>
        </w:rPr>
      </w:pPr>
    </w:p>
    <w:p w14:paraId="72978C0B" w14:textId="592718C3" w:rsidR="001E1608" w:rsidRPr="006B49EB" w:rsidRDefault="001E1608" w:rsidP="001E1608">
      <w:pPr>
        <w:tabs>
          <w:tab w:val="left" w:pos="567"/>
        </w:tabs>
        <w:spacing w:after="0" w:line="260" w:lineRule="exact"/>
        <w:rPr>
          <w:rFonts w:ascii="Times New Roman" w:eastAsia="Times New Roman" w:hAnsi="Times New Roman"/>
          <w:snapToGrid w:val="0"/>
          <w:lang w:eastAsia="en-US" w:bidi="ar-SA"/>
        </w:rPr>
      </w:pPr>
      <w:proofErr w:type="spellStart"/>
      <w:r w:rsidRPr="006B49EB">
        <w:rPr>
          <w:rFonts w:ascii="Times New Roman" w:eastAsia="Times New Roman" w:hAnsi="Times New Roman"/>
          <w:snapToGrid w:val="0"/>
          <w:lang w:eastAsia="en-US" w:bidi="ar-SA"/>
        </w:rPr>
        <w:t>Winthrop</w:t>
      </w:r>
      <w:proofErr w:type="spellEnd"/>
      <w:r w:rsidRPr="006B49EB">
        <w:rPr>
          <w:rFonts w:ascii="Times New Roman" w:eastAsia="Times New Roman" w:hAnsi="Times New Roman"/>
          <w:snapToGrid w:val="0"/>
          <w:lang w:eastAsia="en-US" w:bidi="ar-SA"/>
        </w:rPr>
        <w:t xml:space="preserve"> </w:t>
      </w:r>
      <w:proofErr w:type="spellStart"/>
      <w:r w:rsidRPr="006B49EB">
        <w:rPr>
          <w:rFonts w:ascii="Times New Roman" w:eastAsia="Times New Roman" w:hAnsi="Times New Roman"/>
          <w:snapToGrid w:val="0"/>
          <w:lang w:eastAsia="en-US" w:bidi="ar-SA"/>
        </w:rPr>
        <w:t>Arzneimittel</w:t>
      </w:r>
      <w:proofErr w:type="spellEnd"/>
      <w:r w:rsidRPr="006B49EB">
        <w:rPr>
          <w:rFonts w:ascii="Times New Roman" w:eastAsia="Times New Roman" w:hAnsi="Times New Roman"/>
          <w:snapToGrid w:val="0"/>
          <w:lang w:eastAsia="en-US" w:bidi="ar-SA"/>
        </w:rPr>
        <w:t xml:space="preserve"> </w:t>
      </w:r>
      <w:proofErr w:type="spellStart"/>
      <w:r w:rsidRPr="006B49EB">
        <w:rPr>
          <w:rFonts w:ascii="Times New Roman" w:eastAsia="Times New Roman" w:hAnsi="Times New Roman"/>
          <w:snapToGrid w:val="0"/>
          <w:lang w:eastAsia="en-US" w:bidi="ar-SA"/>
        </w:rPr>
        <w:t>GmbH</w:t>
      </w:r>
      <w:proofErr w:type="spellEnd"/>
    </w:p>
    <w:p w14:paraId="3AE47323" w14:textId="4BEDD5FE" w:rsidR="001E1608" w:rsidRPr="006B49EB" w:rsidRDefault="001E1608" w:rsidP="001E1608">
      <w:pPr>
        <w:tabs>
          <w:tab w:val="left" w:pos="567"/>
        </w:tabs>
        <w:spacing w:after="0" w:line="260" w:lineRule="exact"/>
        <w:rPr>
          <w:rFonts w:ascii="Times New Roman" w:eastAsia="Times New Roman" w:hAnsi="Times New Roman"/>
          <w:snapToGrid w:val="0"/>
          <w:lang w:eastAsia="en-US" w:bidi="ar-SA"/>
        </w:rPr>
      </w:pPr>
      <w:proofErr w:type="spellStart"/>
      <w:r w:rsidRPr="006B49EB">
        <w:rPr>
          <w:rFonts w:ascii="Times New Roman" w:eastAsia="Times New Roman" w:hAnsi="Times New Roman"/>
          <w:snapToGrid w:val="0"/>
          <w:lang w:eastAsia="en-US" w:bidi="ar-SA"/>
        </w:rPr>
        <w:t>Brüningstraße</w:t>
      </w:r>
      <w:proofErr w:type="spellEnd"/>
      <w:r w:rsidRPr="006B49EB">
        <w:rPr>
          <w:rFonts w:ascii="Times New Roman" w:eastAsia="Times New Roman" w:hAnsi="Times New Roman"/>
          <w:snapToGrid w:val="0"/>
          <w:lang w:eastAsia="en-US" w:bidi="ar-SA"/>
        </w:rPr>
        <w:t xml:space="preserve"> 50</w:t>
      </w:r>
    </w:p>
    <w:p w14:paraId="113BFA32" w14:textId="6921EA57" w:rsidR="001E1608" w:rsidRPr="006B49EB" w:rsidRDefault="001E1608" w:rsidP="001E1608">
      <w:pPr>
        <w:tabs>
          <w:tab w:val="left" w:pos="567"/>
        </w:tabs>
        <w:spacing w:after="0" w:line="260" w:lineRule="exact"/>
        <w:rPr>
          <w:rFonts w:ascii="Times New Roman" w:eastAsia="Times New Roman" w:hAnsi="Times New Roman"/>
          <w:snapToGrid w:val="0"/>
          <w:lang w:eastAsia="en-US" w:bidi="ar-SA"/>
        </w:rPr>
      </w:pPr>
      <w:r w:rsidRPr="006B49EB">
        <w:rPr>
          <w:rFonts w:ascii="Times New Roman" w:eastAsia="Times New Roman" w:hAnsi="Times New Roman"/>
          <w:snapToGrid w:val="0"/>
          <w:lang w:eastAsia="en-US" w:bidi="ar-SA"/>
        </w:rPr>
        <w:t xml:space="preserve">65926 </w:t>
      </w:r>
      <w:proofErr w:type="spellStart"/>
      <w:r w:rsidRPr="006B49EB">
        <w:rPr>
          <w:rFonts w:ascii="Times New Roman" w:eastAsia="Times New Roman" w:hAnsi="Times New Roman"/>
          <w:snapToGrid w:val="0"/>
          <w:lang w:eastAsia="en-US" w:bidi="ar-SA"/>
        </w:rPr>
        <w:t>Frankfurt</w:t>
      </w:r>
      <w:proofErr w:type="spellEnd"/>
    </w:p>
    <w:p w14:paraId="3B709A88" w14:textId="5DBA8CF3" w:rsidR="00E0107B" w:rsidRDefault="001E1608" w:rsidP="00E0107B">
      <w:pPr>
        <w:tabs>
          <w:tab w:val="left" w:pos="567"/>
        </w:tabs>
        <w:spacing w:after="0" w:line="260" w:lineRule="exact"/>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Vokietija</w:t>
      </w:r>
    </w:p>
    <w:p w14:paraId="58BE2B5B" w14:textId="12921D2D" w:rsidR="001E1608" w:rsidRDefault="001E1608" w:rsidP="00E0107B">
      <w:pPr>
        <w:tabs>
          <w:tab w:val="left" w:pos="567"/>
        </w:tabs>
        <w:spacing w:after="0" w:line="260" w:lineRule="exact"/>
        <w:rPr>
          <w:rFonts w:ascii="Times New Roman" w:eastAsia="Times New Roman" w:hAnsi="Times New Roman"/>
          <w:snapToGrid w:val="0"/>
          <w:lang w:eastAsia="en-US" w:bidi="ar-SA"/>
        </w:rPr>
      </w:pPr>
    </w:p>
    <w:p w14:paraId="0A75F608" w14:textId="67A9A334" w:rsidR="001E1608" w:rsidRDefault="001E1608" w:rsidP="00E0107B">
      <w:pPr>
        <w:tabs>
          <w:tab w:val="left" w:pos="567"/>
        </w:tabs>
        <w:spacing w:after="0" w:line="260" w:lineRule="exact"/>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 xml:space="preserve">arba </w:t>
      </w:r>
    </w:p>
    <w:p w14:paraId="71E6F8CD" w14:textId="44E3B46D" w:rsidR="001E1608" w:rsidRDefault="001E1608" w:rsidP="00E0107B">
      <w:pPr>
        <w:tabs>
          <w:tab w:val="left" w:pos="567"/>
        </w:tabs>
        <w:spacing w:after="0" w:line="260" w:lineRule="exact"/>
        <w:rPr>
          <w:rFonts w:ascii="Times New Roman" w:eastAsia="Times New Roman" w:hAnsi="Times New Roman"/>
          <w:snapToGrid w:val="0"/>
          <w:lang w:eastAsia="en-US" w:bidi="ar-SA"/>
        </w:rPr>
      </w:pPr>
    </w:p>
    <w:p w14:paraId="4CD1EC6E" w14:textId="77777777" w:rsidR="001E1608" w:rsidRPr="001E1608" w:rsidRDefault="001E1608" w:rsidP="001E1608">
      <w:pPr>
        <w:tabs>
          <w:tab w:val="left" w:pos="567"/>
        </w:tabs>
        <w:spacing w:after="0" w:line="260" w:lineRule="exact"/>
        <w:rPr>
          <w:rFonts w:ascii="Times New Roman" w:eastAsia="Times New Roman" w:hAnsi="Times New Roman"/>
          <w:snapToGrid w:val="0"/>
          <w:lang w:eastAsia="en-US" w:bidi="ar-SA"/>
        </w:rPr>
      </w:pPr>
      <w:r w:rsidRPr="001E1608">
        <w:rPr>
          <w:rFonts w:ascii="Times New Roman" w:eastAsia="Times New Roman" w:hAnsi="Times New Roman"/>
          <w:snapToGrid w:val="0"/>
          <w:lang w:eastAsia="en-US" w:bidi="ar-SA"/>
        </w:rPr>
        <w:t xml:space="preserve">S.C. </w:t>
      </w:r>
      <w:proofErr w:type="spellStart"/>
      <w:r w:rsidRPr="001E1608">
        <w:rPr>
          <w:rFonts w:ascii="Times New Roman" w:eastAsia="Times New Roman" w:hAnsi="Times New Roman"/>
          <w:snapToGrid w:val="0"/>
          <w:lang w:eastAsia="en-US" w:bidi="ar-SA"/>
        </w:rPr>
        <w:t>Zentiva</w:t>
      </w:r>
      <w:proofErr w:type="spellEnd"/>
      <w:r w:rsidRPr="001E1608">
        <w:rPr>
          <w:rFonts w:ascii="Times New Roman" w:eastAsia="Times New Roman" w:hAnsi="Times New Roman"/>
          <w:snapToGrid w:val="0"/>
          <w:lang w:eastAsia="en-US" w:bidi="ar-SA"/>
        </w:rPr>
        <w:t xml:space="preserve"> S.A</w:t>
      </w:r>
    </w:p>
    <w:p w14:paraId="60B49112" w14:textId="77777777" w:rsidR="001E1608" w:rsidRDefault="001E1608" w:rsidP="001E1608">
      <w:pPr>
        <w:tabs>
          <w:tab w:val="left" w:pos="567"/>
        </w:tabs>
        <w:spacing w:after="0" w:line="260" w:lineRule="exact"/>
        <w:rPr>
          <w:rFonts w:ascii="Times New Roman" w:eastAsia="Times New Roman" w:hAnsi="Times New Roman"/>
          <w:snapToGrid w:val="0"/>
          <w:lang w:eastAsia="en-US" w:bidi="ar-SA"/>
        </w:rPr>
      </w:pPr>
      <w:r w:rsidRPr="001E1608">
        <w:rPr>
          <w:rFonts w:ascii="Times New Roman" w:eastAsia="Times New Roman" w:hAnsi="Times New Roman"/>
          <w:snapToGrid w:val="0"/>
          <w:lang w:eastAsia="en-US" w:bidi="ar-SA"/>
        </w:rPr>
        <w:t>B-</w:t>
      </w:r>
      <w:proofErr w:type="spellStart"/>
      <w:r w:rsidRPr="001E1608">
        <w:rPr>
          <w:rFonts w:ascii="Times New Roman" w:eastAsia="Times New Roman" w:hAnsi="Times New Roman"/>
          <w:snapToGrid w:val="0"/>
          <w:lang w:eastAsia="en-US" w:bidi="ar-SA"/>
        </w:rPr>
        <w:t>dul</w:t>
      </w:r>
      <w:proofErr w:type="spellEnd"/>
      <w:r w:rsidRPr="001E1608">
        <w:rPr>
          <w:rFonts w:ascii="Times New Roman" w:eastAsia="Times New Roman" w:hAnsi="Times New Roman"/>
          <w:snapToGrid w:val="0"/>
          <w:lang w:eastAsia="en-US" w:bidi="ar-SA"/>
        </w:rPr>
        <w:t xml:space="preserve"> </w:t>
      </w:r>
      <w:proofErr w:type="spellStart"/>
      <w:r w:rsidRPr="001E1608">
        <w:rPr>
          <w:rFonts w:ascii="Times New Roman" w:eastAsia="Times New Roman" w:hAnsi="Times New Roman"/>
          <w:snapToGrid w:val="0"/>
          <w:lang w:eastAsia="en-US" w:bidi="ar-SA"/>
        </w:rPr>
        <w:t>Theodor</w:t>
      </w:r>
      <w:proofErr w:type="spellEnd"/>
      <w:r w:rsidRPr="001E1608">
        <w:rPr>
          <w:rFonts w:ascii="Times New Roman" w:eastAsia="Times New Roman" w:hAnsi="Times New Roman"/>
          <w:snapToGrid w:val="0"/>
          <w:lang w:eastAsia="en-US" w:bidi="ar-SA"/>
        </w:rPr>
        <w:t xml:space="preserve"> </w:t>
      </w:r>
      <w:proofErr w:type="spellStart"/>
      <w:r w:rsidRPr="001E1608">
        <w:rPr>
          <w:rFonts w:ascii="Times New Roman" w:eastAsia="Times New Roman" w:hAnsi="Times New Roman"/>
          <w:snapToGrid w:val="0"/>
          <w:lang w:eastAsia="en-US" w:bidi="ar-SA"/>
        </w:rPr>
        <w:t>Pallady</w:t>
      </w:r>
      <w:proofErr w:type="spellEnd"/>
      <w:r w:rsidRPr="001E1608">
        <w:rPr>
          <w:rFonts w:ascii="Times New Roman" w:eastAsia="Times New Roman" w:hAnsi="Times New Roman"/>
          <w:snapToGrid w:val="0"/>
          <w:lang w:eastAsia="en-US" w:bidi="ar-SA"/>
        </w:rPr>
        <w:t xml:space="preserve"> </w:t>
      </w:r>
      <w:proofErr w:type="spellStart"/>
      <w:r w:rsidRPr="001E1608">
        <w:rPr>
          <w:rFonts w:ascii="Times New Roman" w:eastAsia="Times New Roman" w:hAnsi="Times New Roman"/>
          <w:snapToGrid w:val="0"/>
          <w:lang w:eastAsia="en-US" w:bidi="ar-SA"/>
        </w:rPr>
        <w:t>nr</w:t>
      </w:r>
      <w:r>
        <w:rPr>
          <w:rFonts w:ascii="Times New Roman" w:eastAsia="Times New Roman" w:hAnsi="Times New Roman"/>
          <w:snapToGrid w:val="0"/>
          <w:lang w:eastAsia="en-US" w:bidi="ar-SA"/>
        </w:rPr>
        <w:t>.</w:t>
      </w:r>
      <w:proofErr w:type="spellEnd"/>
      <w:r>
        <w:rPr>
          <w:rFonts w:ascii="Times New Roman" w:eastAsia="Times New Roman" w:hAnsi="Times New Roman"/>
          <w:snapToGrid w:val="0"/>
          <w:lang w:eastAsia="en-US" w:bidi="ar-SA"/>
        </w:rPr>
        <w:t xml:space="preserve"> </w:t>
      </w:r>
      <w:r w:rsidRPr="001E1608">
        <w:rPr>
          <w:rFonts w:ascii="Times New Roman" w:eastAsia="Times New Roman" w:hAnsi="Times New Roman"/>
          <w:snapToGrid w:val="0"/>
          <w:lang w:eastAsia="en-US" w:bidi="ar-SA"/>
        </w:rPr>
        <w:t>50</w:t>
      </w:r>
      <w:r>
        <w:rPr>
          <w:rFonts w:ascii="Times New Roman" w:eastAsia="Times New Roman" w:hAnsi="Times New Roman"/>
          <w:snapToGrid w:val="0"/>
          <w:lang w:eastAsia="en-US" w:bidi="ar-SA"/>
        </w:rPr>
        <w:t xml:space="preserve"> </w:t>
      </w:r>
      <w:proofErr w:type="spellStart"/>
      <w:r w:rsidRPr="001E1608">
        <w:rPr>
          <w:rFonts w:ascii="Times New Roman" w:eastAsia="Times New Roman" w:hAnsi="Times New Roman"/>
          <w:snapToGrid w:val="0"/>
          <w:lang w:eastAsia="en-US" w:bidi="ar-SA"/>
        </w:rPr>
        <w:t>sector</w:t>
      </w:r>
      <w:proofErr w:type="spellEnd"/>
      <w:r w:rsidRPr="001E1608">
        <w:rPr>
          <w:rFonts w:ascii="Times New Roman" w:eastAsia="Times New Roman" w:hAnsi="Times New Roman"/>
          <w:snapToGrid w:val="0"/>
          <w:lang w:eastAsia="en-US" w:bidi="ar-SA"/>
        </w:rPr>
        <w:t xml:space="preserve"> </w:t>
      </w:r>
    </w:p>
    <w:p w14:paraId="6E8D9F6C" w14:textId="43FE5E7A" w:rsidR="001E1608" w:rsidRDefault="001E1608" w:rsidP="001E1608">
      <w:pPr>
        <w:tabs>
          <w:tab w:val="left" w:pos="567"/>
        </w:tabs>
        <w:spacing w:after="0" w:line="260" w:lineRule="exact"/>
        <w:rPr>
          <w:rFonts w:ascii="Times New Roman" w:eastAsia="Times New Roman" w:hAnsi="Times New Roman"/>
          <w:snapToGrid w:val="0"/>
          <w:lang w:eastAsia="en-US" w:bidi="ar-SA"/>
        </w:rPr>
      </w:pPr>
      <w:r w:rsidRPr="001E1608">
        <w:rPr>
          <w:rFonts w:ascii="Times New Roman" w:eastAsia="Times New Roman" w:hAnsi="Times New Roman"/>
          <w:snapToGrid w:val="0"/>
          <w:lang w:eastAsia="en-US" w:bidi="ar-SA"/>
        </w:rPr>
        <w:t>032266</w:t>
      </w:r>
      <w:r>
        <w:rPr>
          <w:rFonts w:ascii="Times New Roman" w:eastAsia="Times New Roman" w:hAnsi="Times New Roman"/>
          <w:snapToGrid w:val="0"/>
          <w:lang w:eastAsia="en-US" w:bidi="ar-SA"/>
        </w:rPr>
        <w:t xml:space="preserve"> </w:t>
      </w:r>
      <w:proofErr w:type="spellStart"/>
      <w:r w:rsidRPr="001E1608">
        <w:rPr>
          <w:rFonts w:ascii="Times New Roman" w:eastAsia="Times New Roman" w:hAnsi="Times New Roman"/>
          <w:snapToGrid w:val="0"/>
          <w:lang w:eastAsia="en-US" w:bidi="ar-SA"/>
        </w:rPr>
        <w:t>Bucureşti</w:t>
      </w:r>
      <w:proofErr w:type="spellEnd"/>
    </w:p>
    <w:p w14:paraId="107B46D0" w14:textId="54AB24F8" w:rsidR="001E1608" w:rsidRDefault="001E1608" w:rsidP="001E1608">
      <w:pPr>
        <w:tabs>
          <w:tab w:val="left" w:pos="567"/>
        </w:tabs>
        <w:spacing w:after="0" w:line="260" w:lineRule="exact"/>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Rumunija</w:t>
      </w:r>
    </w:p>
    <w:p w14:paraId="44B62F9C" w14:textId="1C4D54A2" w:rsidR="001E1608" w:rsidRDefault="001E1608" w:rsidP="001E1608">
      <w:pPr>
        <w:tabs>
          <w:tab w:val="left" w:pos="567"/>
        </w:tabs>
        <w:spacing w:after="0" w:line="260" w:lineRule="exact"/>
        <w:rPr>
          <w:rFonts w:ascii="Times New Roman" w:eastAsia="Times New Roman" w:hAnsi="Times New Roman"/>
          <w:snapToGrid w:val="0"/>
          <w:lang w:eastAsia="en-US" w:bidi="ar-SA"/>
        </w:rPr>
      </w:pPr>
    </w:p>
    <w:p w14:paraId="5DB47FF9" w14:textId="0262C29B" w:rsidR="001E1608" w:rsidRDefault="001E1608" w:rsidP="001E1608">
      <w:pPr>
        <w:tabs>
          <w:tab w:val="left" w:pos="567"/>
        </w:tabs>
        <w:spacing w:after="0" w:line="260" w:lineRule="exact"/>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arba</w:t>
      </w:r>
    </w:p>
    <w:p w14:paraId="21D0720D" w14:textId="54B429FA" w:rsidR="001E1608" w:rsidRDefault="001E1608" w:rsidP="001E1608">
      <w:pPr>
        <w:tabs>
          <w:tab w:val="left" w:pos="567"/>
        </w:tabs>
        <w:spacing w:after="0" w:line="260" w:lineRule="exact"/>
        <w:rPr>
          <w:rFonts w:ascii="Times New Roman" w:eastAsia="Times New Roman" w:hAnsi="Times New Roman"/>
          <w:snapToGrid w:val="0"/>
          <w:lang w:eastAsia="en-US" w:bidi="ar-SA"/>
        </w:rPr>
      </w:pPr>
    </w:p>
    <w:p w14:paraId="1FA3ED7E" w14:textId="095BF91D" w:rsidR="001E1608" w:rsidRPr="001E1608" w:rsidRDefault="001E1608" w:rsidP="001E1608">
      <w:pPr>
        <w:tabs>
          <w:tab w:val="left" w:pos="567"/>
        </w:tabs>
        <w:spacing w:after="0" w:line="260" w:lineRule="exact"/>
        <w:rPr>
          <w:rFonts w:ascii="Times New Roman" w:eastAsia="Times New Roman" w:hAnsi="Times New Roman"/>
          <w:snapToGrid w:val="0"/>
          <w:lang w:eastAsia="en-US" w:bidi="ar-SA"/>
        </w:rPr>
      </w:pPr>
      <w:r w:rsidRPr="001E1608">
        <w:rPr>
          <w:rFonts w:ascii="Times New Roman" w:eastAsia="Times New Roman" w:hAnsi="Times New Roman"/>
          <w:snapToGrid w:val="0"/>
          <w:lang w:eastAsia="en-US" w:bidi="ar-SA"/>
        </w:rPr>
        <w:t xml:space="preserve">ITC </w:t>
      </w:r>
      <w:proofErr w:type="spellStart"/>
      <w:r w:rsidR="0096444E">
        <w:rPr>
          <w:rFonts w:ascii="Times New Roman" w:eastAsia="Times New Roman" w:hAnsi="Times New Roman"/>
          <w:snapToGrid w:val="0"/>
          <w:lang w:eastAsia="en-US" w:bidi="ar-SA"/>
        </w:rPr>
        <w:t>Production</w:t>
      </w:r>
      <w:proofErr w:type="spellEnd"/>
      <w:r w:rsidRPr="001E1608">
        <w:rPr>
          <w:rFonts w:ascii="Times New Roman" w:eastAsia="Times New Roman" w:hAnsi="Times New Roman"/>
          <w:snapToGrid w:val="0"/>
          <w:lang w:eastAsia="en-US" w:bidi="ar-SA"/>
        </w:rPr>
        <w:t xml:space="preserve"> </w:t>
      </w:r>
      <w:proofErr w:type="spellStart"/>
      <w:r w:rsidR="0096444E">
        <w:rPr>
          <w:rFonts w:ascii="Times New Roman" w:eastAsia="Times New Roman" w:hAnsi="Times New Roman"/>
          <w:snapToGrid w:val="0"/>
          <w:lang w:eastAsia="en-US" w:bidi="ar-SA"/>
        </w:rPr>
        <w:t>s</w:t>
      </w:r>
      <w:r w:rsidRPr="001E1608">
        <w:rPr>
          <w:rFonts w:ascii="Times New Roman" w:eastAsia="Times New Roman" w:hAnsi="Times New Roman"/>
          <w:snapToGrid w:val="0"/>
          <w:lang w:eastAsia="en-US" w:bidi="ar-SA"/>
        </w:rPr>
        <w:t>.r.l</w:t>
      </w:r>
      <w:proofErr w:type="spellEnd"/>
      <w:r w:rsidRPr="001E1608">
        <w:rPr>
          <w:rFonts w:ascii="Times New Roman" w:eastAsia="Times New Roman" w:hAnsi="Times New Roman"/>
          <w:snapToGrid w:val="0"/>
          <w:lang w:eastAsia="en-US" w:bidi="ar-SA"/>
        </w:rPr>
        <w:t>.</w:t>
      </w:r>
    </w:p>
    <w:p w14:paraId="6EDAB511" w14:textId="77777777" w:rsidR="001E1608" w:rsidRPr="001E1608" w:rsidRDefault="001E1608" w:rsidP="001E1608">
      <w:pPr>
        <w:tabs>
          <w:tab w:val="left" w:pos="567"/>
        </w:tabs>
        <w:spacing w:after="0" w:line="260" w:lineRule="exact"/>
        <w:rPr>
          <w:rFonts w:ascii="Times New Roman" w:eastAsia="Times New Roman" w:hAnsi="Times New Roman"/>
          <w:snapToGrid w:val="0"/>
          <w:lang w:eastAsia="en-US" w:bidi="ar-SA"/>
        </w:rPr>
      </w:pPr>
      <w:r w:rsidRPr="001E1608">
        <w:rPr>
          <w:rFonts w:ascii="Times New Roman" w:eastAsia="Times New Roman" w:hAnsi="Times New Roman"/>
          <w:snapToGrid w:val="0"/>
          <w:lang w:eastAsia="en-US" w:bidi="ar-SA"/>
        </w:rPr>
        <w:t xml:space="preserve">Via </w:t>
      </w:r>
      <w:proofErr w:type="spellStart"/>
      <w:r w:rsidRPr="001E1608">
        <w:rPr>
          <w:rFonts w:ascii="Times New Roman" w:eastAsia="Times New Roman" w:hAnsi="Times New Roman"/>
          <w:snapToGrid w:val="0"/>
          <w:lang w:eastAsia="en-US" w:bidi="ar-SA"/>
        </w:rPr>
        <w:t>Pontina</w:t>
      </w:r>
      <w:proofErr w:type="spellEnd"/>
      <w:r w:rsidRPr="001E1608">
        <w:rPr>
          <w:rFonts w:ascii="Times New Roman" w:eastAsia="Times New Roman" w:hAnsi="Times New Roman"/>
          <w:snapToGrid w:val="0"/>
          <w:lang w:eastAsia="en-US" w:bidi="ar-SA"/>
        </w:rPr>
        <w:t xml:space="preserve"> KM 29</w:t>
      </w:r>
    </w:p>
    <w:p w14:paraId="1EBB30B7" w14:textId="52FE94EB" w:rsidR="001E1608" w:rsidRDefault="001E1608" w:rsidP="001E1608">
      <w:pPr>
        <w:tabs>
          <w:tab w:val="left" w:pos="567"/>
        </w:tabs>
        <w:spacing w:after="0" w:line="260" w:lineRule="exact"/>
        <w:rPr>
          <w:rFonts w:ascii="Times New Roman" w:eastAsia="Times New Roman" w:hAnsi="Times New Roman"/>
          <w:snapToGrid w:val="0"/>
          <w:lang w:eastAsia="en-US" w:bidi="ar-SA"/>
        </w:rPr>
      </w:pPr>
      <w:r w:rsidRPr="001E1608">
        <w:rPr>
          <w:rFonts w:ascii="Times New Roman" w:eastAsia="Times New Roman" w:hAnsi="Times New Roman"/>
          <w:snapToGrid w:val="0"/>
          <w:lang w:eastAsia="en-US" w:bidi="ar-SA"/>
        </w:rPr>
        <w:t xml:space="preserve">00071 </w:t>
      </w:r>
      <w:proofErr w:type="spellStart"/>
      <w:r w:rsidRPr="001E1608">
        <w:rPr>
          <w:rFonts w:ascii="Times New Roman" w:eastAsia="Times New Roman" w:hAnsi="Times New Roman"/>
          <w:snapToGrid w:val="0"/>
          <w:lang w:eastAsia="en-US" w:bidi="ar-SA"/>
        </w:rPr>
        <w:t>Pomezia</w:t>
      </w:r>
      <w:proofErr w:type="spellEnd"/>
      <w:r w:rsidRPr="001E1608">
        <w:rPr>
          <w:rFonts w:ascii="Times New Roman" w:eastAsia="Times New Roman" w:hAnsi="Times New Roman"/>
          <w:snapToGrid w:val="0"/>
          <w:lang w:eastAsia="en-US" w:bidi="ar-SA"/>
        </w:rPr>
        <w:t xml:space="preserve"> (Rom</w:t>
      </w:r>
      <w:r>
        <w:rPr>
          <w:rFonts w:ascii="Times New Roman" w:eastAsia="Times New Roman" w:hAnsi="Times New Roman"/>
          <w:snapToGrid w:val="0"/>
          <w:lang w:eastAsia="en-US" w:bidi="ar-SA"/>
        </w:rPr>
        <w:t>e</w:t>
      </w:r>
      <w:r w:rsidRPr="001E1608">
        <w:rPr>
          <w:rFonts w:ascii="Times New Roman" w:eastAsia="Times New Roman" w:hAnsi="Times New Roman"/>
          <w:snapToGrid w:val="0"/>
          <w:lang w:eastAsia="en-US" w:bidi="ar-SA"/>
        </w:rPr>
        <w:t>)</w:t>
      </w:r>
    </w:p>
    <w:p w14:paraId="7F474A7C" w14:textId="71F9693D" w:rsidR="001E1608" w:rsidRDefault="001E1608" w:rsidP="001E1608">
      <w:pPr>
        <w:tabs>
          <w:tab w:val="left" w:pos="567"/>
        </w:tabs>
        <w:spacing w:after="0" w:line="260" w:lineRule="exact"/>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Italija</w:t>
      </w:r>
    </w:p>
    <w:p w14:paraId="08473EE0" w14:textId="77777777" w:rsidR="001E1608" w:rsidRDefault="001E1608" w:rsidP="001E1608">
      <w:pPr>
        <w:tabs>
          <w:tab w:val="left" w:pos="567"/>
        </w:tabs>
        <w:spacing w:after="0" w:line="260" w:lineRule="exact"/>
        <w:rPr>
          <w:rFonts w:ascii="Times New Roman" w:eastAsia="Times New Roman" w:hAnsi="Times New Roman"/>
          <w:snapToGrid w:val="0"/>
          <w:lang w:eastAsia="en-US" w:bidi="ar-SA"/>
        </w:rPr>
      </w:pPr>
    </w:p>
    <w:p w14:paraId="6C5CC32A" w14:textId="77777777" w:rsidR="001E1608" w:rsidRPr="000A2DE8" w:rsidRDefault="001E1608" w:rsidP="001E1608">
      <w:pPr>
        <w:tabs>
          <w:tab w:val="left" w:pos="567"/>
        </w:tabs>
        <w:spacing w:after="0" w:line="260" w:lineRule="exact"/>
        <w:rPr>
          <w:rFonts w:ascii="Times New Roman" w:eastAsia="Times New Roman" w:hAnsi="Times New Roman"/>
          <w:snapToGrid w:val="0"/>
          <w:lang w:eastAsia="en-US" w:bidi="ar-SA"/>
        </w:rPr>
      </w:pPr>
    </w:p>
    <w:p w14:paraId="69E535A3"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Su pakuote pateikiamame lapelyje nurodomas gamintojo, atsakingo už konkrečios serijos išleidimą, pavadinimas ir adresas.</w:t>
      </w:r>
    </w:p>
    <w:p w14:paraId="19478D14"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68FBEA17"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23506C8B" w14:textId="77777777" w:rsidR="00E0107B" w:rsidRPr="000A2DE8" w:rsidRDefault="00E0107B" w:rsidP="00E0107B">
      <w:pPr>
        <w:tabs>
          <w:tab w:val="left" w:pos="567"/>
        </w:tabs>
        <w:spacing w:after="0" w:line="240" w:lineRule="auto"/>
        <w:ind w:left="567" w:hanging="567"/>
        <w:rPr>
          <w:rFonts w:ascii="Times New Roman" w:eastAsia="Times New Roman" w:hAnsi="Times New Roman"/>
          <w:snapToGrid w:val="0"/>
          <w:lang w:eastAsia="en-US" w:bidi="ar-SA"/>
        </w:rPr>
      </w:pPr>
      <w:r w:rsidRPr="000A2DE8">
        <w:rPr>
          <w:rFonts w:ascii="Times New Roman" w:eastAsia="Times New Roman" w:hAnsi="Times New Roman"/>
          <w:b/>
          <w:snapToGrid w:val="0"/>
          <w:lang w:eastAsia="en-US" w:bidi="ar-SA"/>
        </w:rPr>
        <w:t>B.</w:t>
      </w:r>
      <w:r w:rsidRPr="000A2DE8">
        <w:rPr>
          <w:rFonts w:ascii="Times New Roman" w:eastAsia="Times New Roman" w:hAnsi="Times New Roman"/>
          <w:b/>
          <w:snapToGrid w:val="0"/>
          <w:lang w:eastAsia="en-US" w:bidi="ar-SA"/>
        </w:rPr>
        <w:tab/>
        <w:t>TIEKIMO IR VARTOJIMO SĄLYGOS AR APRIBOJIMAI</w:t>
      </w:r>
    </w:p>
    <w:p w14:paraId="5F60D175"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205061DA"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Receptinis vaistinis preparatas.</w:t>
      </w:r>
    </w:p>
    <w:p w14:paraId="46C6B4B2" w14:textId="77777777" w:rsidR="00E0107B" w:rsidRPr="000A2DE8" w:rsidRDefault="00E0107B" w:rsidP="00E0107B">
      <w:pPr>
        <w:widowControl w:val="0"/>
        <w:autoSpaceDE w:val="0"/>
        <w:autoSpaceDN w:val="0"/>
        <w:adjustRightInd w:val="0"/>
        <w:spacing w:after="0" w:line="240" w:lineRule="auto"/>
        <w:rPr>
          <w:rFonts w:ascii="Times New Roman" w:hAnsi="Times New Roman"/>
          <w:color w:val="030303"/>
        </w:rPr>
      </w:pPr>
    </w:p>
    <w:p w14:paraId="500EFBF6" w14:textId="77777777" w:rsidR="00E0107B" w:rsidRPr="000A2DE8" w:rsidRDefault="00E0107B" w:rsidP="00E0107B">
      <w:pPr>
        <w:spacing w:after="0" w:line="240" w:lineRule="auto"/>
        <w:rPr>
          <w:rFonts w:ascii="Times New Roman" w:hAnsi="Times New Roman"/>
          <w:color w:val="030303"/>
        </w:rPr>
      </w:pPr>
      <w:r w:rsidRPr="000A2DE8">
        <w:rPr>
          <w:rFonts w:ascii="Times New Roman" w:hAnsi="Times New Roman"/>
          <w:color w:val="030303"/>
        </w:rPr>
        <w:br w:type="page"/>
      </w:r>
    </w:p>
    <w:p w14:paraId="69E4EA66" w14:textId="77777777" w:rsidR="00E0107B" w:rsidRPr="000A2DE8" w:rsidRDefault="00E0107B" w:rsidP="00E0107B">
      <w:pPr>
        <w:tabs>
          <w:tab w:val="left" w:pos="567"/>
        </w:tabs>
        <w:spacing w:after="0" w:line="260" w:lineRule="exact"/>
        <w:ind w:right="566"/>
        <w:rPr>
          <w:rFonts w:ascii="Times New Roman" w:eastAsia="Times New Roman" w:hAnsi="Times New Roman"/>
          <w:snapToGrid w:val="0"/>
          <w:lang w:eastAsia="en-US" w:bidi="ar-SA"/>
        </w:rPr>
      </w:pPr>
    </w:p>
    <w:p w14:paraId="0E0149B0"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6274975D"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2DDFADFE"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7922AFA1"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42B8A2D5"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404B9C39"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2FB4FE31"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4D885C37"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03468F96"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44FF2CA8"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0C610799"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016D258B"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5345F85F"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3E563B2A"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0D2899B8"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699DEB0D"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6A4F4F4D" w14:textId="77777777" w:rsidR="00E0107B" w:rsidRPr="000A2DE8"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7FA2274B" w14:textId="77777777" w:rsidR="00E0107B" w:rsidRPr="000A2DE8"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0ACA5EC9" w14:textId="77777777" w:rsidR="00E0107B" w:rsidRPr="000A2DE8"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10A30649" w14:textId="77777777" w:rsidR="00E0107B" w:rsidRPr="000A2DE8"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5934DA03" w14:textId="77777777" w:rsidR="00E0107B" w:rsidRPr="000A2DE8"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5B9C8778" w14:textId="77777777" w:rsidR="00E0107B" w:rsidRPr="000A2DE8"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1F05F364" w14:textId="77777777" w:rsidR="00E0107B" w:rsidRPr="000A2DE8"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0A2DE8">
        <w:rPr>
          <w:rFonts w:ascii="Times New Roman" w:eastAsia="Times New Roman" w:hAnsi="Times New Roman"/>
          <w:b/>
          <w:bCs/>
          <w:iCs/>
          <w:snapToGrid w:val="0"/>
          <w:lang w:bidi="ar-SA"/>
        </w:rPr>
        <w:t>III PRIEDAS</w:t>
      </w:r>
    </w:p>
    <w:p w14:paraId="42571347"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218B5D5E" w14:textId="77777777" w:rsidR="00E0107B" w:rsidRPr="000A2DE8"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0A2DE8">
        <w:rPr>
          <w:rFonts w:ascii="Times New Roman" w:eastAsia="Times New Roman" w:hAnsi="Times New Roman"/>
          <w:b/>
          <w:bCs/>
          <w:iCs/>
          <w:snapToGrid w:val="0"/>
          <w:lang w:bidi="ar-SA"/>
        </w:rPr>
        <w:t>ŽENKLINIMAS IR PAKUOTĖS LAPELIS</w:t>
      </w:r>
    </w:p>
    <w:p w14:paraId="7A899911"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br w:type="page"/>
      </w:r>
    </w:p>
    <w:p w14:paraId="0BC20AAE"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2E205F19"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2AED0A2A"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62ABBD0E"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7180AD15"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707CE727"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02BCABFF"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1B1F0D9C"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1159E774"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41110616"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452355A1"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7798E0F2"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3EFA8D7D"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2D12CBB4"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451D8352"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1843ACD8"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774A9BF4"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044DD668"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39270383"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28BE871E"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30524B2A"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601A45C0"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6AF2B921" w14:textId="77777777" w:rsidR="00E0107B" w:rsidRPr="000A2DE8" w:rsidRDefault="00E0107B" w:rsidP="00E0107B">
      <w:pPr>
        <w:tabs>
          <w:tab w:val="left" w:pos="567"/>
        </w:tabs>
        <w:spacing w:after="0" w:line="260" w:lineRule="exact"/>
        <w:rPr>
          <w:rFonts w:ascii="Times New Roman" w:eastAsia="Times New Roman" w:hAnsi="Times New Roman"/>
          <w:snapToGrid w:val="0"/>
          <w:lang w:eastAsia="en-US" w:bidi="ar-SA"/>
        </w:rPr>
      </w:pPr>
    </w:p>
    <w:p w14:paraId="7CB513C8" w14:textId="77777777" w:rsidR="00E0107B" w:rsidRPr="000A2DE8"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0A2DE8">
        <w:rPr>
          <w:rFonts w:ascii="Times New Roman" w:eastAsia="Times New Roman" w:hAnsi="Times New Roman"/>
          <w:b/>
          <w:bCs/>
          <w:iCs/>
          <w:snapToGrid w:val="0"/>
          <w:lang w:bidi="ar-SA"/>
        </w:rPr>
        <w:t>A. ŽENKLINIMAS</w:t>
      </w:r>
    </w:p>
    <w:p w14:paraId="49C4D5F8" w14:textId="77777777" w:rsidR="00E0107B" w:rsidRPr="000A2DE8"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r w:rsidRPr="000A2DE8">
        <w:rPr>
          <w:rFonts w:ascii="Times New Roman" w:eastAsia="Times New Roman" w:hAnsi="Times New Roman"/>
          <w:snapToGrid w:val="0"/>
          <w:lang w:eastAsia="en-US" w:bidi="ar-SA"/>
        </w:rPr>
        <w:br w:type="page"/>
      </w:r>
      <w:r w:rsidRPr="000A2DE8">
        <w:rPr>
          <w:rFonts w:ascii="Times New Roman" w:eastAsia="Times New Roman" w:hAnsi="Times New Roman"/>
          <w:b/>
          <w:lang w:bidi="ar-SA"/>
        </w:rPr>
        <w:lastRenderedPageBreak/>
        <w:t>INFORMACIJA ANT IŠORINĖS PAKUOTĖS</w:t>
      </w:r>
    </w:p>
    <w:p w14:paraId="1F515DBE" w14:textId="77777777" w:rsidR="00E0107B" w:rsidRPr="000A2DE8"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p>
    <w:p w14:paraId="0F8602EA" w14:textId="678BE69A" w:rsidR="00E0107B" w:rsidRPr="000A2DE8"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r w:rsidRPr="000A2DE8">
        <w:rPr>
          <w:rFonts w:ascii="Times New Roman" w:eastAsia="Times New Roman" w:hAnsi="Times New Roman"/>
          <w:b/>
          <w:lang w:bidi="ar-SA"/>
        </w:rPr>
        <w:t>KARTONO DĖŽUTĖ</w:t>
      </w:r>
    </w:p>
    <w:p w14:paraId="232A8A06" w14:textId="77777777" w:rsidR="00E0107B" w:rsidRPr="000A2DE8" w:rsidRDefault="00E0107B" w:rsidP="00E0107B">
      <w:pPr>
        <w:tabs>
          <w:tab w:val="left" w:pos="8505"/>
        </w:tabs>
        <w:autoSpaceDE w:val="0"/>
        <w:autoSpaceDN w:val="0"/>
        <w:adjustRightInd w:val="0"/>
        <w:spacing w:after="0" w:line="240" w:lineRule="auto"/>
        <w:jc w:val="both"/>
        <w:rPr>
          <w:rFonts w:ascii="Times New Roman" w:eastAsia="Times New Roman" w:hAnsi="Times New Roman"/>
          <w:lang w:bidi="ar-SA"/>
        </w:rPr>
      </w:pPr>
    </w:p>
    <w:p w14:paraId="31FDD8CE" w14:textId="77777777" w:rsidR="00E0107B" w:rsidRPr="000A2DE8" w:rsidRDefault="00E0107B" w:rsidP="00E0107B">
      <w:pPr>
        <w:tabs>
          <w:tab w:val="left" w:pos="8505"/>
        </w:tabs>
        <w:autoSpaceDE w:val="0"/>
        <w:autoSpaceDN w:val="0"/>
        <w:adjustRightInd w:val="0"/>
        <w:spacing w:after="0" w:line="240" w:lineRule="auto"/>
        <w:jc w:val="both"/>
        <w:rPr>
          <w:rFonts w:ascii="Times New Roman" w:eastAsia="Times New Roman" w:hAnsi="Times New Roman"/>
          <w:lang w:bidi="ar-SA"/>
        </w:rPr>
      </w:pPr>
    </w:p>
    <w:p w14:paraId="72731B64" w14:textId="77777777" w:rsidR="00E0107B" w:rsidRPr="000A2DE8"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w:t>
      </w:r>
      <w:r w:rsidRPr="000A2DE8">
        <w:rPr>
          <w:rFonts w:ascii="Times New Roman" w:eastAsia="Times New Roman" w:hAnsi="Times New Roman"/>
          <w:b/>
          <w:lang w:bidi="ar-SA"/>
        </w:rPr>
        <w:tab/>
        <w:t>VAISTINIO PREPARATO PAVADINIMAS</w:t>
      </w:r>
    </w:p>
    <w:p w14:paraId="44EED340" w14:textId="77777777" w:rsidR="00E0107B" w:rsidRPr="000A2DE8" w:rsidRDefault="00E0107B" w:rsidP="00E0107B">
      <w:pPr>
        <w:tabs>
          <w:tab w:val="left" w:pos="8505"/>
        </w:tabs>
        <w:spacing w:after="0" w:line="240" w:lineRule="auto"/>
        <w:jc w:val="both"/>
        <w:rPr>
          <w:rFonts w:ascii="Times New Roman" w:eastAsia="Times New Roman" w:hAnsi="Times New Roman"/>
          <w:b/>
          <w:bCs/>
          <w:lang w:bidi="ar-SA"/>
        </w:rPr>
      </w:pPr>
    </w:p>
    <w:p w14:paraId="192B04E9" w14:textId="579A2D8D" w:rsidR="00E0107B" w:rsidRPr="000A2DE8" w:rsidRDefault="00E0107B" w:rsidP="00E0107B">
      <w:pPr>
        <w:tabs>
          <w:tab w:val="left" w:pos="8505"/>
        </w:tabs>
        <w:spacing w:after="0" w:line="240" w:lineRule="auto"/>
        <w:rPr>
          <w:rFonts w:ascii="Times New Roman" w:eastAsia="Times New Roman" w:hAnsi="Times New Roman"/>
          <w:lang w:bidi="ar-SA"/>
        </w:rPr>
      </w:pPr>
      <w:bookmarkStart w:id="1" w:name="OLE_LINK2"/>
      <w:proofErr w:type="spellStart"/>
      <w:r w:rsidRPr="000A2DE8">
        <w:rPr>
          <w:rFonts w:ascii="Times New Roman" w:eastAsia="Times New Roman" w:hAnsi="Times New Roman"/>
          <w:lang w:bidi="ar-SA"/>
        </w:rPr>
        <w:t>Bosentan</w:t>
      </w:r>
      <w:proofErr w:type="spellEnd"/>
      <w:r w:rsidRPr="000A2DE8">
        <w:rPr>
          <w:rFonts w:ascii="Times New Roman" w:eastAsia="Times New Roman" w:hAnsi="Times New Roman"/>
          <w:lang w:bidi="ar-SA"/>
        </w:rPr>
        <w:t xml:space="preserve"> </w:t>
      </w:r>
      <w:proofErr w:type="spellStart"/>
      <w:r w:rsidR="00BF4D66">
        <w:rPr>
          <w:rFonts w:ascii="Times New Roman" w:eastAsia="Times New Roman" w:hAnsi="Times New Roman"/>
          <w:lang w:bidi="ar-SA"/>
        </w:rPr>
        <w:t>Zentiva</w:t>
      </w:r>
      <w:proofErr w:type="spellEnd"/>
      <w:r w:rsidRPr="000A2DE8">
        <w:rPr>
          <w:rFonts w:ascii="Times New Roman" w:eastAsia="Times New Roman" w:hAnsi="Times New Roman"/>
          <w:lang w:bidi="ar-SA"/>
        </w:rPr>
        <w:t xml:space="preserve"> 62,5</w:t>
      </w:r>
      <w:r w:rsidR="00BF4D66">
        <w:rPr>
          <w:rFonts w:ascii="Times New Roman" w:eastAsia="Times New Roman" w:hAnsi="Times New Roman"/>
          <w:lang w:bidi="ar-SA"/>
        </w:rPr>
        <w:t> </w:t>
      </w:r>
      <w:r w:rsidRPr="000A2DE8">
        <w:rPr>
          <w:rFonts w:ascii="Times New Roman" w:eastAsia="Times New Roman" w:hAnsi="Times New Roman"/>
          <w:lang w:bidi="ar-SA"/>
        </w:rPr>
        <w:t>mg plėvele dengtos tabletės</w:t>
      </w:r>
    </w:p>
    <w:bookmarkEnd w:id="1"/>
    <w:p w14:paraId="2F8DFFE2" w14:textId="33BA4C1A" w:rsidR="00BF4D66" w:rsidRPr="000A2DE8" w:rsidRDefault="00BF4D66" w:rsidP="00BF4D66">
      <w:pPr>
        <w:tabs>
          <w:tab w:val="left" w:pos="8505"/>
        </w:tabs>
        <w:spacing w:after="0" w:line="240" w:lineRule="auto"/>
        <w:rPr>
          <w:rFonts w:ascii="Times New Roman" w:eastAsia="Times New Roman" w:hAnsi="Times New Roman"/>
          <w:lang w:bidi="ar-SA"/>
        </w:rPr>
      </w:pPr>
      <w:proofErr w:type="spellStart"/>
      <w:r w:rsidRPr="00BF4D66">
        <w:rPr>
          <w:rFonts w:ascii="Times New Roman" w:eastAsia="Times New Roman" w:hAnsi="Times New Roman"/>
          <w:highlight w:val="lightGray"/>
          <w:lang w:bidi="ar-SA"/>
        </w:rPr>
        <w:t>Bosentan</w:t>
      </w:r>
      <w:proofErr w:type="spellEnd"/>
      <w:r w:rsidRPr="00BF4D66">
        <w:rPr>
          <w:rFonts w:ascii="Times New Roman" w:eastAsia="Times New Roman" w:hAnsi="Times New Roman"/>
          <w:highlight w:val="lightGray"/>
          <w:lang w:bidi="ar-SA"/>
        </w:rPr>
        <w:t xml:space="preserve"> </w:t>
      </w:r>
      <w:proofErr w:type="spellStart"/>
      <w:r w:rsidRPr="00BF4D66">
        <w:rPr>
          <w:rFonts w:ascii="Times New Roman" w:eastAsia="Times New Roman" w:hAnsi="Times New Roman"/>
          <w:highlight w:val="lightGray"/>
          <w:lang w:bidi="ar-SA"/>
        </w:rPr>
        <w:t>Zentiva</w:t>
      </w:r>
      <w:proofErr w:type="spellEnd"/>
      <w:r w:rsidRPr="00BF4D66">
        <w:rPr>
          <w:rFonts w:ascii="Times New Roman" w:eastAsia="Times New Roman" w:hAnsi="Times New Roman"/>
          <w:highlight w:val="lightGray"/>
          <w:lang w:bidi="ar-SA"/>
        </w:rPr>
        <w:t xml:space="preserve"> 125 mg plėvele dengtos tabletės</w:t>
      </w:r>
    </w:p>
    <w:p w14:paraId="22681D23" w14:textId="12AB10FF" w:rsidR="00E0107B" w:rsidRPr="00356E83" w:rsidRDefault="00BF4D66" w:rsidP="00E0107B">
      <w:pPr>
        <w:tabs>
          <w:tab w:val="left" w:pos="8505"/>
        </w:tabs>
        <w:spacing w:after="0" w:line="240" w:lineRule="auto"/>
        <w:jc w:val="both"/>
        <w:rPr>
          <w:rFonts w:ascii="Times New Roman" w:eastAsia="Times New Roman" w:hAnsi="Times New Roman"/>
          <w:i/>
          <w:lang w:bidi="ar-SA"/>
        </w:rPr>
      </w:pPr>
      <w:proofErr w:type="spellStart"/>
      <w:r w:rsidRPr="00356E83">
        <w:rPr>
          <w:rFonts w:ascii="Times New Roman" w:eastAsia="Times New Roman" w:hAnsi="Times New Roman"/>
          <w:i/>
          <w:lang w:bidi="ar-SA"/>
        </w:rPr>
        <w:t>b</w:t>
      </w:r>
      <w:r w:rsidR="00E0107B" w:rsidRPr="00356E83">
        <w:rPr>
          <w:rFonts w:ascii="Times New Roman" w:eastAsia="Times New Roman" w:hAnsi="Times New Roman"/>
          <w:i/>
          <w:lang w:bidi="ar-SA"/>
        </w:rPr>
        <w:t>o</w:t>
      </w:r>
      <w:r w:rsidRPr="00356E83">
        <w:rPr>
          <w:rFonts w:ascii="Times New Roman" w:eastAsia="Times New Roman" w:hAnsi="Times New Roman"/>
          <w:i/>
          <w:lang w:bidi="ar-SA"/>
        </w:rPr>
        <w:t>sentanum</w:t>
      </w:r>
      <w:proofErr w:type="spellEnd"/>
    </w:p>
    <w:p w14:paraId="0F328DED" w14:textId="77777777" w:rsidR="00E0107B" w:rsidRPr="000A2DE8" w:rsidRDefault="00E0107B" w:rsidP="00E0107B">
      <w:pPr>
        <w:tabs>
          <w:tab w:val="left" w:pos="8505"/>
        </w:tabs>
        <w:spacing w:after="0" w:line="240" w:lineRule="auto"/>
        <w:jc w:val="both"/>
        <w:rPr>
          <w:rFonts w:ascii="Times New Roman" w:eastAsia="Times New Roman" w:hAnsi="Times New Roman"/>
          <w:lang w:bidi="ar-SA"/>
        </w:rPr>
      </w:pPr>
    </w:p>
    <w:p w14:paraId="217B7825" w14:textId="77777777" w:rsidR="00E0107B" w:rsidRPr="000A2DE8" w:rsidRDefault="00E0107B" w:rsidP="00E0107B">
      <w:pPr>
        <w:tabs>
          <w:tab w:val="left" w:pos="8505"/>
        </w:tabs>
        <w:spacing w:after="0" w:line="240" w:lineRule="auto"/>
        <w:jc w:val="both"/>
        <w:rPr>
          <w:rFonts w:ascii="Times New Roman" w:eastAsia="Times New Roman" w:hAnsi="Times New Roman"/>
          <w:lang w:bidi="ar-SA"/>
        </w:rPr>
      </w:pPr>
    </w:p>
    <w:p w14:paraId="18BCDC04" w14:textId="77777777" w:rsidR="00E0107B" w:rsidRPr="000A2DE8" w:rsidRDefault="00E0107B" w:rsidP="00E010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2.</w:t>
      </w:r>
      <w:r w:rsidRPr="000A2DE8">
        <w:rPr>
          <w:rFonts w:ascii="Times New Roman" w:eastAsia="Times New Roman" w:hAnsi="Times New Roman"/>
          <w:b/>
          <w:snapToGrid w:val="0"/>
          <w:lang w:eastAsia="en-US" w:bidi="ar-SA"/>
        </w:rPr>
        <w:tab/>
        <w:t>VEIKLIOJI (-IOS) MEDŽIAGA (-OS) IR JOS (-Ų) KIEKIS (-IAI)</w:t>
      </w:r>
    </w:p>
    <w:p w14:paraId="20513E40" w14:textId="77777777" w:rsidR="00E0107B" w:rsidRPr="000A2DE8" w:rsidRDefault="00E0107B" w:rsidP="00E0107B">
      <w:pPr>
        <w:tabs>
          <w:tab w:val="left" w:pos="8505"/>
        </w:tabs>
        <w:spacing w:after="0" w:line="240" w:lineRule="auto"/>
        <w:jc w:val="both"/>
        <w:rPr>
          <w:rFonts w:ascii="Times New Roman" w:eastAsia="Times New Roman" w:hAnsi="Times New Roman"/>
          <w:b/>
          <w:bCs/>
          <w:lang w:bidi="ar-SA"/>
        </w:rPr>
      </w:pPr>
    </w:p>
    <w:p w14:paraId="67CDEAF3" w14:textId="77777777" w:rsidR="00E0107B" w:rsidRPr="000A2DE8" w:rsidRDefault="00E0107B" w:rsidP="00E0107B">
      <w:pPr>
        <w:tabs>
          <w:tab w:val="left" w:pos="8505"/>
        </w:tabs>
        <w:spacing w:after="0" w:line="240" w:lineRule="auto"/>
        <w:jc w:val="both"/>
        <w:rPr>
          <w:rFonts w:ascii="Times New Roman" w:eastAsia="Times New Roman" w:hAnsi="Times New Roman"/>
          <w:lang w:bidi="ar-SA"/>
        </w:rPr>
      </w:pPr>
      <w:r w:rsidRPr="000A2DE8">
        <w:rPr>
          <w:rFonts w:ascii="Times New Roman" w:eastAsia="Times New Roman" w:hAnsi="Times New Roman"/>
          <w:lang w:bidi="ar-SA"/>
        </w:rPr>
        <w:t xml:space="preserve">Kiekvienoje plėvele dengtoje tabletėje yra 62,5 mg </w:t>
      </w:r>
      <w:proofErr w:type="spellStart"/>
      <w:r w:rsidRPr="000A2DE8">
        <w:rPr>
          <w:rFonts w:ascii="Times New Roman" w:eastAsia="Times New Roman" w:hAnsi="Times New Roman"/>
          <w:lang w:bidi="ar-SA"/>
        </w:rPr>
        <w:t>bozentano</w:t>
      </w:r>
      <w:proofErr w:type="spellEnd"/>
      <w:r w:rsidRPr="000A2DE8">
        <w:rPr>
          <w:rFonts w:ascii="Times New Roman" w:eastAsia="Times New Roman" w:hAnsi="Times New Roman"/>
          <w:lang w:bidi="ar-SA"/>
        </w:rPr>
        <w:t xml:space="preserve"> (</w:t>
      </w:r>
      <w:proofErr w:type="spellStart"/>
      <w:r w:rsidRPr="000A2DE8">
        <w:rPr>
          <w:rFonts w:ascii="Times New Roman" w:eastAsia="Times New Roman" w:hAnsi="Times New Roman"/>
          <w:lang w:bidi="ar-SA"/>
        </w:rPr>
        <w:t>monohidrato</w:t>
      </w:r>
      <w:proofErr w:type="spellEnd"/>
      <w:r w:rsidRPr="000A2DE8">
        <w:rPr>
          <w:rFonts w:ascii="Times New Roman" w:eastAsia="Times New Roman" w:hAnsi="Times New Roman"/>
          <w:lang w:bidi="ar-SA"/>
        </w:rPr>
        <w:t xml:space="preserve"> pavidalu).</w:t>
      </w:r>
    </w:p>
    <w:p w14:paraId="6F79F00C" w14:textId="1266DFEF" w:rsidR="00BF4D66" w:rsidRPr="000A2DE8" w:rsidRDefault="00BF4D66" w:rsidP="00BF4D66">
      <w:pPr>
        <w:tabs>
          <w:tab w:val="left" w:pos="8505"/>
        </w:tabs>
        <w:spacing w:after="0" w:line="240" w:lineRule="auto"/>
        <w:jc w:val="both"/>
        <w:rPr>
          <w:rFonts w:ascii="Times New Roman" w:eastAsia="Times New Roman" w:hAnsi="Times New Roman"/>
          <w:lang w:bidi="ar-SA"/>
        </w:rPr>
      </w:pPr>
      <w:r w:rsidRPr="00BF4D66">
        <w:rPr>
          <w:rFonts w:ascii="Times New Roman" w:eastAsia="Times New Roman" w:hAnsi="Times New Roman"/>
          <w:highlight w:val="lightGray"/>
          <w:lang w:bidi="ar-SA"/>
        </w:rPr>
        <w:t xml:space="preserve">Kiekvienoje plėvele dengtoje tabletėje yra 125 mg </w:t>
      </w:r>
      <w:proofErr w:type="spellStart"/>
      <w:r w:rsidRPr="00BF4D66">
        <w:rPr>
          <w:rFonts w:ascii="Times New Roman" w:eastAsia="Times New Roman" w:hAnsi="Times New Roman"/>
          <w:highlight w:val="lightGray"/>
          <w:lang w:bidi="ar-SA"/>
        </w:rPr>
        <w:t>bozentano</w:t>
      </w:r>
      <w:proofErr w:type="spellEnd"/>
      <w:r w:rsidRPr="00BF4D66">
        <w:rPr>
          <w:rFonts w:ascii="Times New Roman" w:eastAsia="Times New Roman" w:hAnsi="Times New Roman"/>
          <w:highlight w:val="lightGray"/>
          <w:lang w:bidi="ar-SA"/>
        </w:rPr>
        <w:t xml:space="preserve"> (</w:t>
      </w:r>
      <w:proofErr w:type="spellStart"/>
      <w:r w:rsidRPr="00BF4D66">
        <w:rPr>
          <w:rFonts w:ascii="Times New Roman" w:eastAsia="Times New Roman" w:hAnsi="Times New Roman"/>
          <w:highlight w:val="lightGray"/>
          <w:lang w:bidi="ar-SA"/>
        </w:rPr>
        <w:t>monohidrato</w:t>
      </w:r>
      <w:proofErr w:type="spellEnd"/>
      <w:r w:rsidRPr="00BF4D66">
        <w:rPr>
          <w:rFonts w:ascii="Times New Roman" w:eastAsia="Times New Roman" w:hAnsi="Times New Roman"/>
          <w:highlight w:val="lightGray"/>
          <w:lang w:bidi="ar-SA"/>
        </w:rPr>
        <w:t xml:space="preserve"> pavidalu).</w:t>
      </w:r>
    </w:p>
    <w:p w14:paraId="61BB53FA" w14:textId="77777777" w:rsidR="00E0107B" w:rsidRPr="00CE1B17" w:rsidRDefault="00E0107B" w:rsidP="00E0107B">
      <w:pPr>
        <w:tabs>
          <w:tab w:val="left" w:pos="8505"/>
        </w:tabs>
        <w:spacing w:after="0" w:line="240" w:lineRule="auto"/>
        <w:jc w:val="both"/>
        <w:rPr>
          <w:rFonts w:ascii="Times New Roman" w:eastAsia="Times New Roman" w:hAnsi="Times New Roman"/>
          <w:b/>
          <w:bCs/>
          <w:sz w:val="16"/>
          <w:szCs w:val="16"/>
          <w:lang w:bidi="ar-SA"/>
        </w:rPr>
      </w:pPr>
    </w:p>
    <w:p w14:paraId="6A9186A5" w14:textId="77777777" w:rsidR="00E0107B" w:rsidRPr="000A2DE8" w:rsidRDefault="00E0107B" w:rsidP="00E0107B">
      <w:pPr>
        <w:tabs>
          <w:tab w:val="left" w:pos="8505"/>
        </w:tabs>
        <w:spacing w:after="0" w:line="240" w:lineRule="auto"/>
        <w:jc w:val="both"/>
        <w:rPr>
          <w:rFonts w:ascii="Times New Roman" w:eastAsia="Times New Roman" w:hAnsi="Times New Roman"/>
          <w:b/>
          <w:bCs/>
          <w:lang w:bidi="ar-SA"/>
        </w:rPr>
      </w:pPr>
    </w:p>
    <w:p w14:paraId="6BE74633" w14:textId="77777777" w:rsidR="00E0107B" w:rsidRPr="000A2DE8"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3.</w:t>
      </w:r>
      <w:r w:rsidRPr="000A2DE8">
        <w:rPr>
          <w:rFonts w:ascii="Times New Roman" w:eastAsia="Times New Roman" w:hAnsi="Times New Roman"/>
          <w:b/>
          <w:lang w:bidi="ar-SA"/>
        </w:rPr>
        <w:tab/>
        <w:t>PAGALBINIŲ MEDŽIAGŲ SĄRAŠAS</w:t>
      </w:r>
    </w:p>
    <w:p w14:paraId="227CFFB3" w14:textId="77777777" w:rsidR="00E0107B" w:rsidRPr="00CE1B17" w:rsidRDefault="00E0107B" w:rsidP="00E0107B">
      <w:pPr>
        <w:tabs>
          <w:tab w:val="left" w:pos="8505"/>
        </w:tabs>
        <w:spacing w:after="0" w:line="240" w:lineRule="auto"/>
        <w:rPr>
          <w:rFonts w:ascii="Times New Roman" w:eastAsia="Times New Roman" w:hAnsi="Times New Roman"/>
          <w:b/>
          <w:bCs/>
          <w:sz w:val="16"/>
          <w:szCs w:val="16"/>
          <w:lang w:bidi="ar-SA"/>
        </w:rPr>
      </w:pPr>
    </w:p>
    <w:p w14:paraId="306A4288" w14:textId="77777777" w:rsidR="00E0107B" w:rsidRPr="000A2DE8" w:rsidRDefault="00E0107B" w:rsidP="00E0107B">
      <w:pPr>
        <w:tabs>
          <w:tab w:val="left" w:pos="8505"/>
        </w:tabs>
        <w:spacing w:after="0" w:line="240" w:lineRule="auto"/>
        <w:jc w:val="both"/>
        <w:rPr>
          <w:rFonts w:ascii="Times New Roman" w:eastAsia="Times New Roman" w:hAnsi="Times New Roman"/>
          <w:b/>
          <w:bCs/>
          <w:lang w:bidi="ar-SA"/>
        </w:rPr>
      </w:pPr>
    </w:p>
    <w:p w14:paraId="77872056" w14:textId="77777777" w:rsidR="00E0107B" w:rsidRPr="000A2DE8" w:rsidRDefault="00E0107B" w:rsidP="00E0107B">
      <w:pPr>
        <w:pBdr>
          <w:top w:val="single" w:sz="4" w:space="1" w:color="auto"/>
          <w:left w:val="single" w:sz="4" w:space="4" w:color="auto"/>
          <w:bottom w:val="single" w:sz="4" w:space="0"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 xml:space="preserve">4. </w:t>
      </w:r>
      <w:r w:rsidRPr="000A2DE8">
        <w:rPr>
          <w:rFonts w:ascii="Times New Roman" w:eastAsia="Times New Roman" w:hAnsi="Times New Roman"/>
          <w:b/>
          <w:lang w:bidi="ar-SA"/>
        </w:rPr>
        <w:tab/>
        <w:t>FARMACINĖ FORMA IR KIEKIS PAKUOTĖJE</w:t>
      </w:r>
    </w:p>
    <w:p w14:paraId="15F087A5" w14:textId="77777777" w:rsidR="00E0107B" w:rsidRPr="000A2DE8" w:rsidRDefault="00E0107B" w:rsidP="00E0107B">
      <w:pPr>
        <w:tabs>
          <w:tab w:val="left" w:pos="8505"/>
        </w:tabs>
        <w:spacing w:after="0" w:line="240" w:lineRule="auto"/>
        <w:jc w:val="both"/>
        <w:rPr>
          <w:rFonts w:ascii="Times New Roman" w:eastAsia="Times New Roman" w:hAnsi="Times New Roman"/>
          <w:lang w:bidi="ar-SA"/>
        </w:rPr>
      </w:pPr>
    </w:p>
    <w:p w14:paraId="479076EB" w14:textId="77777777" w:rsidR="00E0107B" w:rsidRPr="000A2DE8" w:rsidRDefault="00E0107B" w:rsidP="00E0107B">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0A676D">
        <w:rPr>
          <w:rFonts w:ascii="Times New Roman" w:eastAsia="Times New Roman" w:hAnsi="Times New Roman"/>
          <w:color w:val="000000"/>
          <w:highlight w:val="lightGray"/>
          <w:lang w:bidi="ar-SA"/>
        </w:rPr>
        <w:t>Plėvele dengta tabletė.</w:t>
      </w:r>
    </w:p>
    <w:p w14:paraId="0C2EF522" w14:textId="12929379" w:rsidR="00E0107B" w:rsidRDefault="00E0107B" w:rsidP="00E0107B">
      <w:pPr>
        <w:tabs>
          <w:tab w:val="left" w:pos="8505"/>
        </w:tabs>
        <w:autoSpaceDE w:val="0"/>
        <w:autoSpaceDN w:val="0"/>
        <w:adjustRightInd w:val="0"/>
        <w:spacing w:after="0" w:line="240" w:lineRule="auto"/>
        <w:rPr>
          <w:rFonts w:ascii="Times New Roman" w:eastAsia="Times New Roman" w:hAnsi="Times New Roman"/>
          <w:color w:val="000000"/>
          <w:lang w:bidi="ar-SA"/>
        </w:rPr>
      </w:pPr>
    </w:p>
    <w:p w14:paraId="1C304E6B" w14:textId="382638C9" w:rsidR="00BF4D66" w:rsidRPr="000A2DE8" w:rsidRDefault="00BF4D66" w:rsidP="00E0107B">
      <w:pPr>
        <w:tabs>
          <w:tab w:val="left" w:pos="8505"/>
        </w:tabs>
        <w:autoSpaceDE w:val="0"/>
        <w:autoSpaceDN w:val="0"/>
        <w:adjustRightInd w:val="0"/>
        <w:spacing w:after="0" w:line="240" w:lineRule="auto"/>
        <w:rPr>
          <w:rFonts w:ascii="Times New Roman" w:eastAsia="Times New Roman" w:hAnsi="Times New Roman"/>
          <w:color w:val="000000"/>
          <w:lang w:bidi="ar-SA"/>
        </w:rPr>
      </w:pPr>
      <w:proofErr w:type="spellStart"/>
      <w:r w:rsidRPr="00BF4D66">
        <w:rPr>
          <w:rFonts w:ascii="Times New Roman" w:eastAsia="Times New Roman" w:hAnsi="Times New Roman"/>
          <w:highlight w:val="lightGray"/>
          <w:lang w:bidi="ar-SA"/>
        </w:rPr>
        <w:t>Bosentan</w:t>
      </w:r>
      <w:proofErr w:type="spellEnd"/>
      <w:r w:rsidRPr="00BF4D66">
        <w:rPr>
          <w:rFonts w:ascii="Times New Roman" w:eastAsia="Times New Roman" w:hAnsi="Times New Roman"/>
          <w:highlight w:val="lightGray"/>
          <w:lang w:bidi="ar-SA"/>
        </w:rPr>
        <w:t xml:space="preserve"> </w:t>
      </w:r>
      <w:proofErr w:type="spellStart"/>
      <w:r w:rsidRPr="00BF4D66">
        <w:rPr>
          <w:rFonts w:ascii="Times New Roman" w:eastAsia="Times New Roman" w:hAnsi="Times New Roman"/>
          <w:highlight w:val="lightGray"/>
          <w:lang w:bidi="ar-SA"/>
        </w:rPr>
        <w:t>Zentiva</w:t>
      </w:r>
      <w:proofErr w:type="spellEnd"/>
      <w:r w:rsidRPr="00BF4D66">
        <w:rPr>
          <w:rFonts w:ascii="Times New Roman" w:eastAsia="Times New Roman" w:hAnsi="Times New Roman"/>
          <w:highlight w:val="lightGray"/>
          <w:lang w:bidi="ar-SA"/>
        </w:rPr>
        <w:t xml:space="preserve"> 62,5 mg:</w:t>
      </w:r>
    </w:p>
    <w:p w14:paraId="007ED214" w14:textId="77777777" w:rsidR="00E0107B" w:rsidRPr="000A2DE8" w:rsidRDefault="00E0107B" w:rsidP="00E0107B">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0A2DE8">
        <w:rPr>
          <w:rFonts w:ascii="Times New Roman" w:eastAsia="Times New Roman" w:hAnsi="Times New Roman"/>
          <w:color w:val="000000"/>
          <w:lang w:bidi="ar-SA"/>
        </w:rPr>
        <w:t>14 plėvele dengtų tablečių</w:t>
      </w:r>
    </w:p>
    <w:p w14:paraId="1C4DE9A3" w14:textId="77777777" w:rsidR="00E0107B" w:rsidRPr="000A2DE8" w:rsidRDefault="00E0107B" w:rsidP="00E0107B">
      <w:pPr>
        <w:tabs>
          <w:tab w:val="left" w:pos="8505"/>
        </w:tabs>
        <w:autoSpaceDE w:val="0"/>
        <w:autoSpaceDN w:val="0"/>
        <w:adjustRightInd w:val="0"/>
        <w:spacing w:after="0" w:line="240" w:lineRule="auto"/>
        <w:rPr>
          <w:rFonts w:ascii="Times New Roman" w:eastAsia="Times New Roman" w:hAnsi="Times New Roman"/>
          <w:color w:val="000000"/>
          <w:highlight w:val="lightGray"/>
          <w:lang w:bidi="ar-SA"/>
        </w:rPr>
      </w:pPr>
      <w:r w:rsidRPr="000A2DE8">
        <w:rPr>
          <w:rFonts w:ascii="Times New Roman" w:eastAsia="Times New Roman" w:hAnsi="Times New Roman"/>
          <w:color w:val="000000"/>
          <w:highlight w:val="lightGray"/>
          <w:lang w:bidi="ar-SA"/>
        </w:rPr>
        <w:t>56 plėvele dengtos tabletės</w:t>
      </w:r>
    </w:p>
    <w:p w14:paraId="7408D7AC" w14:textId="2D5D526F" w:rsidR="00E0107B" w:rsidRDefault="00E0107B" w:rsidP="00E0107B">
      <w:pPr>
        <w:tabs>
          <w:tab w:val="left" w:pos="8505"/>
        </w:tabs>
        <w:spacing w:after="0" w:line="240" w:lineRule="auto"/>
        <w:jc w:val="both"/>
        <w:rPr>
          <w:rFonts w:ascii="Times New Roman" w:eastAsia="Times New Roman" w:hAnsi="Times New Roman"/>
          <w:lang w:bidi="ar-SA"/>
        </w:rPr>
      </w:pPr>
      <w:r w:rsidRPr="000A2DE8">
        <w:rPr>
          <w:rFonts w:ascii="Times New Roman" w:eastAsia="Times New Roman" w:hAnsi="Times New Roman"/>
          <w:highlight w:val="lightGray"/>
          <w:lang w:bidi="ar-SA"/>
        </w:rPr>
        <w:t>112 plėvele dengtų tablečių</w:t>
      </w:r>
    </w:p>
    <w:p w14:paraId="703036E0" w14:textId="04B62551" w:rsidR="00BF4D66" w:rsidRDefault="00BF4D66" w:rsidP="00E0107B">
      <w:pPr>
        <w:tabs>
          <w:tab w:val="left" w:pos="8505"/>
        </w:tabs>
        <w:spacing w:after="0" w:line="240" w:lineRule="auto"/>
        <w:jc w:val="both"/>
        <w:rPr>
          <w:rFonts w:ascii="Times New Roman" w:eastAsia="Times New Roman" w:hAnsi="Times New Roman"/>
          <w:lang w:bidi="ar-SA"/>
        </w:rPr>
      </w:pPr>
    </w:p>
    <w:p w14:paraId="5AC2444E" w14:textId="0A2D9601" w:rsidR="00BF4D66" w:rsidRDefault="00BF4D66" w:rsidP="00E0107B">
      <w:pPr>
        <w:tabs>
          <w:tab w:val="left" w:pos="8505"/>
        </w:tabs>
        <w:spacing w:after="0" w:line="240" w:lineRule="auto"/>
        <w:jc w:val="both"/>
        <w:rPr>
          <w:rFonts w:ascii="Times New Roman" w:eastAsia="Times New Roman" w:hAnsi="Times New Roman"/>
          <w:lang w:bidi="ar-SA"/>
        </w:rPr>
      </w:pPr>
      <w:proofErr w:type="spellStart"/>
      <w:r w:rsidRPr="00BF4D66">
        <w:rPr>
          <w:rFonts w:ascii="Times New Roman" w:eastAsia="Times New Roman" w:hAnsi="Times New Roman"/>
          <w:highlight w:val="lightGray"/>
          <w:lang w:bidi="ar-SA"/>
        </w:rPr>
        <w:t>Bosentan</w:t>
      </w:r>
      <w:proofErr w:type="spellEnd"/>
      <w:r w:rsidRPr="00BF4D66">
        <w:rPr>
          <w:rFonts w:ascii="Times New Roman" w:eastAsia="Times New Roman" w:hAnsi="Times New Roman"/>
          <w:highlight w:val="lightGray"/>
          <w:lang w:bidi="ar-SA"/>
        </w:rPr>
        <w:t xml:space="preserve"> </w:t>
      </w:r>
      <w:proofErr w:type="spellStart"/>
      <w:r w:rsidRPr="00BF4D66">
        <w:rPr>
          <w:rFonts w:ascii="Times New Roman" w:eastAsia="Times New Roman" w:hAnsi="Times New Roman"/>
          <w:highlight w:val="lightGray"/>
          <w:lang w:bidi="ar-SA"/>
        </w:rPr>
        <w:t>Zentiva</w:t>
      </w:r>
      <w:proofErr w:type="spellEnd"/>
      <w:r w:rsidRPr="00BF4D66">
        <w:rPr>
          <w:rFonts w:ascii="Times New Roman" w:eastAsia="Times New Roman" w:hAnsi="Times New Roman"/>
          <w:highlight w:val="lightGray"/>
          <w:lang w:bidi="ar-SA"/>
        </w:rPr>
        <w:t xml:space="preserve"> 125 mg:</w:t>
      </w:r>
    </w:p>
    <w:p w14:paraId="2A31DFBB" w14:textId="77777777" w:rsidR="00BF4D66" w:rsidRPr="000A2DE8" w:rsidRDefault="00BF4D66" w:rsidP="00BF4D66">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BF4D66">
        <w:rPr>
          <w:rFonts w:ascii="Times New Roman" w:eastAsia="Times New Roman" w:hAnsi="Times New Roman"/>
          <w:color w:val="000000"/>
          <w:highlight w:val="lightGray"/>
          <w:lang w:bidi="ar-SA"/>
        </w:rPr>
        <w:t>14 plėvele dengtų tablečių</w:t>
      </w:r>
    </w:p>
    <w:p w14:paraId="5660DC07" w14:textId="77777777" w:rsidR="00BF4D66" w:rsidRPr="000A2DE8" w:rsidRDefault="00BF4D66" w:rsidP="00BF4D66">
      <w:pPr>
        <w:tabs>
          <w:tab w:val="left" w:pos="8505"/>
        </w:tabs>
        <w:autoSpaceDE w:val="0"/>
        <w:autoSpaceDN w:val="0"/>
        <w:adjustRightInd w:val="0"/>
        <w:spacing w:after="0" w:line="240" w:lineRule="auto"/>
        <w:rPr>
          <w:rFonts w:ascii="Times New Roman" w:eastAsia="Times New Roman" w:hAnsi="Times New Roman"/>
          <w:color w:val="000000"/>
          <w:highlight w:val="lightGray"/>
          <w:lang w:bidi="ar-SA"/>
        </w:rPr>
      </w:pPr>
      <w:r w:rsidRPr="000A2DE8">
        <w:rPr>
          <w:rFonts w:ascii="Times New Roman" w:eastAsia="Times New Roman" w:hAnsi="Times New Roman"/>
          <w:color w:val="000000"/>
          <w:highlight w:val="lightGray"/>
          <w:lang w:bidi="ar-SA"/>
        </w:rPr>
        <w:t>56 plėvele dengtos tabletės</w:t>
      </w:r>
    </w:p>
    <w:p w14:paraId="5CE5E33D" w14:textId="77777777" w:rsidR="00BF4D66" w:rsidRDefault="00BF4D66" w:rsidP="00BF4D66">
      <w:pPr>
        <w:tabs>
          <w:tab w:val="left" w:pos="8505"/>
        </w:tabs>
        <w:spacing w:after="0" w:line="240" w:lineRule="auto"/>
        <w:jc w:val="both"/>
        <w:rPr>
          <w:rFonts w:ascii="Times New Roman" w:eastAsia="Times New Roman" w:hAnsi="Times New Roman"/>
          <w:lang w:bidi="ar-SA"/>
        </w:rPr>
      </w:pPr>
      <w:r w:rsidRPr="000A2DE8">
        <w:rPr>
          <w:rFonts w:ascii="Times New Roman" w:eastAsia="Times New Roman" w:hAnsi="Times New Roman"/>
          <w:highlight w:val="lightGray"/>
          <w:lang w:bidi="ar-SA"/>
        </w:rPr>
        <w:t>112 plėvele dengtų tablečių</w:t>
      </w:r>
    </w:p>
    <w:p w14:paraId="3F9A2738" w14:textId="703D8878" w:rsidR="00BF4D66" w:rsidRDefault="00BF4D66" w:rsidP="00BF4D66">
      <w:pPr>
        <w:tabs>
          <w:tab w:val="left" w:pos="8505"/>
        </w:tabs>
        <w:spacing w:after="0" w:line="240" w:lineRule="auto"/>
        <w:jc w:val="both"/>
        <w:rPr>
          <w:rFonts w:ascii="Times New Roman" w:eastAsia="Times New Roman" w:hAnsi="Times New Roman"/>
          <w:lang w:bidi="ar-SA"/>
        </w:rPr>
      </w:pPr>
      <w:r w:rsidRPr="000A2DE8">
        <w:rPr>
          <w:rFonts w:ascii="Times New Roman" w:eastAsia="Times New Roman" w:hAnsi="Times New Roman"/>
          <w:highlight w:val="lightGray"/>
          <w:lang w:bidi="ar-SA"/>
        </w:rPr>
        <w:t>12</w:t>
      </w:r>
      <w:r>
        <w:rPr>
          <w:rFonts w:ascii="Times New Roman" w:eastAsia="Times New Roman" w:hAnsi="Times New Roman"/>
          <w:highlight w:val="lightGray"/>
          <w:lang w:bidi="ar-SA"/>
        </w:rPr>
        <w:t>0</w:t>
      </w:r>
      <w:r w:rsidRPr="000A2DE8">
        <w:rPr>
          <w:rFonts w:ascii="Times New Roman" w:eastAsia="Times New Roman" w:hAnsi="Times New Roman"/>
          <w:highlight w:val="lightGray"/>
          <w:lang w:bidi="ar-SA"/>
        </w:rPr>
        <w:t xml:space="preserve"> plėvele dengtų tablečių</w:t>
      </w:r>
    </w:p>
    <w:p w14:paraId="1246D570" w14:textId="77777777" w:rsidR="00E0107B" w:rsidRPr="00CE1B17" w:rsidRDefault="00E0107B" w:rsidP="00E0107B">
      <w:pPr>
        <w:tabs>
          <w:tab w:val="left" w:pos="8505"/>
        </w:tabs>
        <w:spacing w:after="0" w:line="240" w:lineRule="auto"/>
        <w:jc w:val="both"/>
        <w:rPr>
          <w:rFonts w:ascii="Times New Roman" w:eastAsia="Times New Roman" w:hAnsi="Times New Roman"/>
          <w:b/>
          <w:bCs/>
          <w:sz w:val="16"/>
          <w:szCs w:val="16"/>
          <w:lang w:bidi="ar-SA"/>
        </w:rPr>
      </w:pPr>
    </w:p>
    <w:p w14:paraId="4276F3CB" w14:textId="77777777" w:rsidR="00E0107B" w:rsidRPr="000A2DE8" w:rsidRDefault="00E0107B" w:rsidP="00E0107B">
      <w:pPr>
        <w:tabs>
          <w:tab w:val="left" w:pos="8505"/>
        </w:tabs>
        <w:spacing w:after="0" w:line="240" w:lineRule="auto"/>
        <w:jc w:val="both"/>
        <w:rPr>
          <w:rFonts w:ascii="Times New Roman" w:eastAsia="Times New Roman" w:hAnsi="Times New Roman"/>
          <w:b/>
          <w:bCs/>
          <w:lang w:bidi="ar-SA"/>
        </w:rPr>
      </w:pPr>
    </w:p>
    <w:p w14:paraId="68737EDF" w14:textId="77777777" w:rsidR="00E0107B" w:rsidRPr="000A2DE8"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5.</w:t>
      </w:r>
      <w:r w:rsidRPr="000A2DE8">
        <w:rPr>
          <w:rFonts w:ascii="Times New Roman" w:eastAsia="Times New Roman" w:hAnsi="Times New Roman"/>
          <w:b/>
          <w:lang w:bidi="ar-SA"/>
        </w:rPr>
        <w:tab/>
        <w:t>VARTOJIMO METODAS IR BŪDAS (-AI)</w:t>
      </w:r>
    </w:p>
    <w:p w14:paraId="31D71FD5" w14:textId="77777777" w:rsidR="00E0107B" w:rsidRPr="000A2DE8" w:rsidRDefault="00E0107B" w:rsidP="00E0107B">
      <w:pPr>
        <w:tabs>
          <w:tab w:val="left" w:pos="8505"/>
        </w:tabs>
        <w:spacing w:after="0" w:line="240" w:lineRule="auto"/>
        <w:rPr>
          <w:rFonts w:ascii="Times New Roman" w:eastAsia="Times New Roman" w:hAnsi="Times New Roman"/>
          <w:b/>
          <w:bCs/>
          <w:lang w:bidi="ar-SA"/>
        </w:rPr>
      </w:pPr>
    </w:p>
    <w:p w14:paraId="24ECFAA8" w14:textId="77777777" w:rsidR="00E0107B" w:rsidRPr="000A2DE8" w:rsidRDefault="00E0107B" w:rsidP="00E0107B">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0A2DE8">
        <w:rPr>
          <w:rFonts w:ascii="Times New Roman" w:eastAsia="Times New Roman" w:hAnsi="Times New Roman"/>
          <w:color w:val="000000"/>
          <w:lang w:bidi="ar-SA"/>
        </w:rPr>
        <w:t xml:space="preserve">Vartoti per burną. </w:t>
      </w:r>
    </w:p>
    <w:p w14:paraId="3258D56D" w14:textId="77777777" w:rsidR="00E0107B" w:rsidRPr="000A2DE8" w:rsidRDefault="00E0107B" w:rsidP="00E0107B">
      <w:pPr>
        <w:tabs>
          <w:tab w:val="left" w:pos="8505"/>
        </w:tabs>
        <w:spacing w:after="0" w:line="240" w:lineRule="auto"/>
        <w:jc w:val="both"/>
        <w:rPr>
          <w:rFonts w:ascii="Times New Roman" w:eastAsia="Times New Roman" w:hAnsi="Times New Roman"/>
          <w:lang w:bidi="ar-SA"/>
        </w:rPr>
      </w:pPr>
      <w:r w:rsidRPr="000A2DE8">
        <w:rPr>
          <w:rFonts w:ascii="Times New Roman" w:eastAsia="Times New Roman" w:hAnsi="Times New Roman"/>
          <w:lang w:bidi="ar-SA"/>
        </w:rPr>
        <w:t>Prieš vartojimą perskaitykite pakuotės lapelį.</w:t>
      </w:r>
    </w:p>
    <w:p w14:paraId="15007AA3" w14:textId="77777777" w:rsidR="00E0107B" w:rsidRPr="000A2DE8" w:rsidRDefault="00E0107B" w:rsidP="00E0107B">
      <w:pPr>
        <w:tabs>
          <w:tab w:val="left" w:pos="8505"/>
        </w:tabs>
        <w:spacing w:after="0" w:line="240" w:lineRule="auto"/>
        <w:jc w:val="both"/>
        <w:rPr>
          <w:rFonts w:ascii="Times New Roman" w:eastAsia="Times New Roman" w:hAnsi="Times New Roman"/>
          <w:b/>
          <w:bCs/>
          <w:lang w:bidi="ar-SA"/>
        </w:rPr>
      </w:pPr>
    </w:p>
    <w:p w14:paraId="4E6D6FFE" w14:textId="77777777" w:rsidR="00E0107B" w:rsidRPr="000A2DE8" w:rsidRDefault="00E0107B" w:rsidP="00E0107B">
      <w:pPr>
        <w:tabs>
          <w:tab w:val="left" w:pos="8505"/>
        </w:tabs>
        <w:spacing w:after="0" w:line="240" w:lineRule="auto"/>
        <w:jc w:val="both"/>
        <w:rPr>
          <w:rFonts w:ascii="Times New Roman" w:eastAsia="Times New Roman" w:hAnsi="Times New Roman"/>
          <w:b/>
          <w:bCs/>
          <w:lang w:bidi="ar-SA"/>
        </w:rPr>
      </w:pPr>
    </w:p>
    <w:p w14:paraId="576E46A1" w14:textId="77777777" w:rsidR="00E0107B" w:rsidRPr="000A2DE8" w:rsidRDefault="00E0107B" w:rsidP="00E010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0A2DE8">
        <w:rPr>
          <w:rFonts w:ascii="Times New Roman" w:eastAsia="Times New Roman" w:hAnsi="Times New Roman"/>
          <w:b/>
          <w:snapToGrid w:val="0"/>
          <w:lang w:eastAsia="en-US" w:bidi="ar-SA"/>
        </w:rPr>
        <w:t>6.</w:t>
      </w:r>
      <w:r w:rsidRPr="000A2DE8">
        <w:rPr>
          <w:rFonts w:ascii="Times New Roman" w:eastAsia="Times New Roman" w:hAnsi="Times New Roman"/>
          <w:b/>
          <w:snapToGrid w:val="0"/>
          <w:lang w:eastAsia="en-US" w:bidi="ar-SA"/>
        </w:rPr>
        <w:tab/>
        <w:t>SPECIALUS ĮSPĖJIMAS, KAD VAISTINĮ PREPARATĄ BŪTINA LAIKYTI VAIKAMS NEPASTEBIMOJE IR NEPASIEKIAMOJE VIETOJE</w:t>
      </w:r>
    </w:p>
    <w:p w14:paraId="3C9862C8" w14:textId="77777777" w:rsidR="00E0107B" w:rsidRPr="000A2DE8" w:rsidRDefault="00E0107B" w:rsidP="00E0107B">
      <w:pPr>
        <w:tabs>
          <w:tab w:val="left" w:pos="8505"/>
        </w:tabs>
        <w:spacing w:after="0" w:line="240" w:lineRule="auto"/>
        <w:jc w:val="both"/>
        <w:rPr>
          <w:rFonts w:ascii="Times New Roman" w:eastAsia="Times New Roman" w:hAnsi="Times New Roman"/>
          <w:b/>
          <w:bCs/>
          <w:lang w:bidi="ar-SA"/>
        </w:rPr>
      </w:pPr>
    </w:p>
    <w:p w14:paraId="3D1279C2" w14:textId="77777777" w:rsidR="00E0107B" w:rsidRPr="000A2DE8" w:rsidRDefault="00E0107B" w:rsidP="00E0107B">
      <w:pPr>
        <w:tabs>
          <w:tab w:val="left" w:pos="8505"/>
        </w:tabs>
        <w:spacing w:after="0" w:line="240" w:lineRule="auto"/>
        <w:jc w:val="both"/>
        <w:rPr>
          <w:rFonts w:ascii="Times New Roman" w:eastAsia="Times New Roman" w:hAnsi="Times New Roman"/>
          <w:lang w:bidi="ar-SA"/>
        </w:rPr>
      </w:pPr>
      <w:r w:rsidRPr="000A2DE8">
        <w:rPr>
          <w:rFonts w:ascii="Times New Roman" w:eastAsia="Times New Roman" w:hAnsi="Times New Roman"/>
          <w:lang w:bidi="ar-SA"/>
        </w:rPr>
        <w:t>Laikyti vaikams nepastebimoje ir nepasiekiamoje vietoje.</w:t>
      </w:r>
    </w:p>
    <w:p w14:paraId="08D5DEEC" w14:textId="77777777" w:rsidR="00E0107B" w:rsidRPr="000A2DE8" w:rsidRDefault="00E0107B" w:rsidP="00E0107B">
      <w:pPr>
        <w:tabs>
          <w:tab w:val="left" w:pos="8505"/>
        </w:tabs>
        <w:spacing w:after="0" w:line="240" w:lineRule="auto"/>
        <w:jc w:val="both"/>
        <w:rPr>
          <w:rFonts w:ascii="Times New Roman" w:eastAsia="Times New Roman" w:hAnsi="Times New Roman"/>
          <w:b/>
          <w:bCs/>
          <w:lang w:bidi="ar-SA"/>
        </w:rPr>
      </w:pPr>
    </w:p>
    <w:p w14:paraId="0FD5B63D" w14:textId="77777777" w:rsidR="00E0107B" w:rsidRPr="000A2DE8" w:rsidRDefault="00E0107B" w:rsidP="00E0107B">
      <w:pPr>
        <w:tabs>
          <w:tab w:val="left" w:pos="8505"/>
        </w:tabs>
        <w:spacing w:after="0" w:line="240" w:lineRule="auto"/>
        <w:jc w:val="both"/>
        <w:rPr>
          <w:rFonts w:ascii="Times New Roman" w:eastAsia="Times New Roman" w:hAnsi="Times New Roman"/>
          <w:b/>
          <w:bCs/>
          <w:lang w:bidi="ar-SA"/>
        </w:rPr>
      </w:pPr>
    </w:p>
    <w:p w14:paraId="14BD05F9" w14:textId="77777777" w:rsidR="00E0107B" w:rsidRPr="000A2DE8"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7.</w:t>
      </w:r>
      <w:r w:rsidRPr="000A2DE8">
        <w:rPr>
          <w:rFonts w:ascii="Times New Roman" w:eastAsia="Times New Roman" w:hAnsi="Times New Roman"/>
          <w:b/>
          <w:lang w:bidi="ar-SA"/>
        </w:rPr>
        <w:tab/>
        <w:t>KITAS (-I) SPECIALUS (-ŪS) ĮSPĖJIMAS (-AI) (JEI REIKIA)</w:t>
      </w:r>
    </w:p>
    <w:p w14:paraId="329AE3B2" w14:textId="77777777" w:rsidR="00E0107B" w:rsidRPr="000A2DE8" w:rsidRDefault="00E0107B" w:rsidP="00E0107B">
      <w:pPr>
        <w:tabs>
          <w:tab w:val="left" w:pos="8505"/>
        </w:tabs>
        <w:spacing w:after="0" w:line="240" w:lineRule="auto"/>
        <w:jc w:val="both"/>
        <w:rPr>
          <w:rFonts w:ascii="Times New Roman" w:eastAsia="Times New Roman" w:hAnsi="Times New Roman"/>
          <w:lang w:bidi="ar-SA"/>
        </w:rPr>
      </w:pPr>
    </w:p>
    <w:p w14:paraId="7B1DED04" w14:textId="77777777" w:rsidR="00E0107B" w:rsidRPr="000A2DE8" w:rsidRDefault="00E0107B" w:rsidP="00E0107B">
      <w:pPr>
        <w:tabs>
          <w:tab w:val="left" w:pos="8505"/>
        </w:tabs>
        <w:spacing w:after="0" w:line="240" w:lineRule="auto"/>
        <w:jc w:val="both"/>
        <w:rPr>
          <w:rFonts w:ascii="Times New Roman" w:eastAsia="Times New Roman" w:hAnsi="Times New Roman"/>
          <w:b/>
          <w:bCs/>
          <w:lang w:bidi="ar-SA"/>
        </w:rPr>
      </w:pPr>
    </w:p>
    <w:p w14:paraId="461AABFD" w14:textId="77777777" w:rsidR="00E0107B" w:rsidRPr="000A2DE8"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8.</w:t>
      </w:r>
      <w:r w:rsidRPr="000A2DE8">
        <w:rPr>
          <w:rFonts w:ascii="Times New Roman" w:eastAsia="Times New Roman" w:hAnsi="Times New Roman"/>
          <w:b/>
          <w:lang w:bidi="ar-SA"/>
        </w:rPr>
        <w:tab/>
        <w:t>TINKAMUMO LAIKAS</w:t>
      </w:r>
    </w:p>
    <w:p w14:paraId="0844D45E" w14:textId="77777777" w:rsidR="00E0107B" w:rsidRPr="000A2DE8" w:rsidRDefault="00E0107B" w:rsidP="00E0107B">
      <w:pPr>
        <w:tabs>
          <w:tab w:val="left" w:pos="8505"/>
        </w:tabs>
        <w:spacing w:after="0" w:line="240" w:lineRule="auto"/>
        <w:jc w:val="both"/>
        <w:rPr>
          <w:rFonts w:ascii="Times New Roman" w:eastAsia="Times New Roman" w:hAnsi="Times New Roman"/>
          <w:b/>
          <w:bCs/>
          <w:lang w:bidi="ar-SA"/>
        </w:rPr>
      </w:pPr>
    </w:p>
    <w:p w14:paraId="5393CA40" w14:textId="4EE7D907" w:rsidR="00E0107B" w:rsidRPr="000A2DE8" w:rsidRDefault="00BF4D66" w:rsidP="00E0107B">
      <w:pPr>
        <w:tabs>
          <w:tab w:val="left" w:pos="8505"/>
        </w:tabs>
        <w:spacing w:after="0" w:line="240" w:lineRule="auto"/>
        <w:rPr>
          <w:rFonts w:ascii="Times New Roman" w:eastAsia="Times New Roman" w:hAnsi="Times New Roman"/>
          <w:lang w:bidi="ar-SA"/>
        </w:rPr>
      </w:pPr>
      <w:r>
        <w:rPr>
          <w:rFonts w:ascii="Times New Roman" w:eastAsia="Times New Roman" w:hAnsi="Times New Roman"/>
          <w:lang w:bidi="ar-SA"/>
        </w:rPr>
        <w:t xml:space="preserve">EXP </w:t>
      </w:r>
      <w:r w:rsidRPr="00BF4D66">
        <w:rPr>
          <w:rFonts w:ascii="Times New Roman" w:eastAsia="Times New Roman" w:hAnsi="Times New Roman"/>
          <w:lang w:bidi="ar-SA"/>
        </w:rPr>
        <w:t>{mm</w:t>
      </w:r>
      <w:r w:rsidR="00FC0B3A">
        <w:rPr>
          <w:rFonts w:ascii="Times New Roman" w:eastAsia="Times New Roman" w:hAnsi="Times New Roman"/>
          <w:lang w:bidi="ar-SA"/>
        </w:rPr>
        <w:t>/</w:t>
      </w:r>
      <w:r w:rsidRPr="00BF4D66">
        <w:rPr>
          <w:rFonts w:ascii="Times New Roman" w:eastAsia="Times New Roman" w:hAnsi="Times New Roman"/>
          <w:lang w:bidi="ar-SA"/>
        </w:rPr>
        <w:t>MMMM}</w:t>
      </w:r>
    </w:p>
    <w:p w14:paraId="67C2EA9D" w14:textId="77777777" w:rsidR="00E0107B" w:rsidRPr="000A2DE8" w:rsidRDefault="00E0107B" w:rsidP="00E0107B">
      <w:pPr>
        <w:tabs>
          <w:tab w:val="left" w:pos="8505"/>
        </w:tabs>
        <w:spacing w:after="0" w:line="240" w:lineRule="auto"/>
        <w:jc w:val="both"/>
        <w:rPr>
          <w:rFonts w:ascii="Times New Roman" w:eastAsia="Times New Roman" w:hAnsi="Times New Roman"/>
          <w:b/>
          <w:bCs/>
          <w:lang w:bidi="ar-SA"/>
        </w:rPr>
      </w:pPr>
    </w:p>
    <w:p w14:paraId="3BAF826B" w14:textId="77777777" w:rsidR="00E0107B" w:rsidRPr="000A2DE8" w:rsidRDefault="00E0107B" w:rsidP="00E0107B">
      <w:pPr>
        <w:tabs>
          <w:tab w:val="left" w:pos="8505"/>
        </w:tabs>
        <w:spacing w:after="0" w:line="240" w:lineRule="auto"/>
        <w:jc w:val="both"/>
        <w:rPr>
          <w:rFonts w:ascii="Times New Roman" w:eastAsia="Times New Roman" w:hAnsi="Times New Roman"/>
          <w:b/>
          <w:bCs/>
          <w:lang w:bidi="ar-SA"/>
        </w:rPr>
      </w:pPr>
    </w:p>
    <w:p w14:paraId="572B2699" w14:textId="77777777" w:rsidR="00E0107B" w:rsidRPr="000A2DE8" w:rsidRDefault="00E0107B" w:rsidP="00E0107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0A2DE8">
        <w:rPr>
          <w:rFonts w:ascii="Times New Roman" w:eastAsia="Times New Roman" w:hAnsi="Times New Roman"/>
          <w:b/>
          <w:snapToGrid w:val="0"/>
          <w:lang w:eastAsia="en-US" w:bidi="ar-SA"/>
        </w:rPr>
        <w:t>9.</w:t>
      </w:r>
      <w:r w:rsidRPr="000A2DE8">
        <w:rPr>
          <w:rFonts w:ascii="Times New Roman" w:eastAsia="Times New Roman" w:hAnsi="Times New Roman"/>
          <w:b/>
          <w:snapToGrid w:val="0"/>
          <w:lang w:eastAsia="en-US" w:bidi="ar-SA"/>
        </w:rPr>
        <w:tab/>
        <w:t>SPECIALIOS LAIKYMO SĄLYGOS</w:t>
      </w:r>
    </w:p>
    <w:p w14:paraId="2D74B2B8" w14:textId="77777777" w:rsidR="00E0107B" w:rsidRPr="000A2DE8" w:rsidRDefault="00E0107B" w:rsidP="00E0107B">
      <w:pPr>
        <w:tabs>
          <w:tab w:val="left" w:pos="8505"/>
        </w:tabs>
        <w:spacing w:after="0" w:line="240" w:lineRule="auto"/>
        <w:jc w:val="both"/>
        <w:rPr>
          <w:rFonts w:ascii="Times New Roman" w:eastAsia="Times New Roman" w:hAnsi="Times New Roman"/>
          <w:lang w:bidi="ar-SA"/>
        </w:rPr>
      </w:pPr>
    </w:p>
    <w:p w14:paraId="036ADC30" w14:textId="77777777" w:rsidR="00E0107B" w:rsidRPr="000A2DE8" w:rsidRDefault="00E0107B" w:rsidP="00E0107B">
      <w:pPr>
        <w:tabs>
          <w:tab w:val="left" w:pos="8505"/>
        </w:tabs>
        <w:spacing w:after="0" w:line="240" w:lineRule="auto"/>
        <w:jc w:val="both"/>
        <w:rPr>
          <w:rFonts w:ascii="Times New Roman" w:eastAsia="Times New Roman" w:hAnsi="Times New Roman"/>
          <w:b/>
          <w:bCs/>
          <w:lang w:bidi="ar-SA"/>
        </w:rPr>
      </w:pPr>
    </w:p>
    <w:p w14:paraId="1EDED84D" w14:textId="77777777" w:rsidR="00E0107B" w:rsidRPr="000A2DE8" w:rsidRDefault="00E0107B" w:rsidP="00E0107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10.</w:t>
      </w:r>
      <w:r w:rsidRPr="000A2DE8">
        <w:rPr>
          <w:rFonts w:ascii="Times New Roman" w:eastAsia="Times New Roman" w:hAnsi="Times New Roman"/>
          <w:b/>
          <w:snapToGrid w:val="0"/>
          <w:lang w:eastAsia="en-US" w:bidi="ar-SA"/>
        </w:rPr>
        <w:tab/>
        <w:t>SPECIALIOS ATSARGUMO PRIEMONĖS DĖL NESUVARTOTO VAISTINIO PREPARATO AR JO ATLIEKŲ TVARKYMO (JEI REIKIA)</w:t>
      </w:r>
    </w:p>
    <w:p w14:paraId="661CB84B" w14:textId="77777777" w:rsidR="00E0107B" w:rsidRPr="000A2DE8" w:rsidRDefault="00E0107B" w:rsidP="00E0107B">
      <w:pPr>
        <w:tabs>
          <w:tab w:val="left" w:pos="8505"/>
        </w:tabs>
        <w:spacing w:after="0" w:line="240" w:lineRule="auto"/>
        <w:jc w:val="both"/>
        <w:rPr>
          <w:rFonts w:ascii="Times New Roman" w:eastAsia="Times New Roman" w:hAnsi="Times New Roman"/>
          <w:b/>
          <w:bCs/>
          <w:lang w:bidi="ar-SA"/>
        </w:rPr>
      </w:pPr>
    </w:p>
    <w:p w14:paraId="76D70988" w14:textId="77777777" w:rsidR="00E0107B" w:rsidRPr="000A2DE8" w:rsidRDefault="00E0107B" w:rsidP="00E0107B">
      <w:pPr>
        <w:tabs>
          <w:tab w:val="left" w:pos="8505"/>
        </w:tabs>
        <w:spacing w:after="0" w:line="240" w:lineRule="auto"/>
        <w:jc w:val="both"/>
        <w:rPr>
          <w:rFonts w:ascii="Times New Roman" w:eastAsia="Times New Roman" w:hAnsi="Times New Roman"/>
          <w:b/>
          <w:bCs/>
          <w:lang w:bidi="ar-SA"/>
        </w:rPr>
      </w:pPr>
    </w:p>
    <w:p w14:paraId="3295A303" w14:textId="77777777" w:rsidR="00E0107B" w:rsidRPr="000A2DE8" w:rsidRDefault="00E0107B" w:rsidP="00E0107B">
      <w:pPr>
        <w:pBdr>
          <w:top w:val="single" w:sz="4" w:space="1" w:color="auto"/>
          <w:left w:val="single" w:sz="4" w:space="4" w:color="auto"/>
          <w:bottom w:val="single" w:sz="4" w:space="1" w:color="auto"/>
          <w:right w:val="single" w:sz="4" w:space="0"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11.</w:t>
      </w:r>
      <w:r w:rsidRPr="000A2DE8">
        <w:rPr>
          <w:rFonts w:ascii="Times New Roman" w:eastAsia="Times New Roman" w:hAnsi="Times New Roman"/>
          <w:b/>
          <w:lang w:bidi="ar-SA"/>
        </w:rPr>
        <w:tab/>
        <w:t>REGISTRUOTOJO PAVADINIMAS IR ADRESAS</w:t>
      </w:r>
    </w:p>
    <w:p w14:paraId="319B86A1" w14:textId="77777777" w:rsidR="00E0107B" w:rsidRPr="000A2DE8" w:rsidRDefault="00E0107B" w:rsidP="00E0107B">
      <w:pPr>
        <w:tabs>
          <w:tab w:val="left" w:pos="8505"/>
        </w:tabs>
        <w:spacing w:after="0" w:line="240" w:lineRule="auto"/>
        <w:jc w:val="both"/>
        <w:rPr>
          <w:rFonts w:ascii="Times New Roman" w:eastAsia="Times New Roman" w:hAnsi="Times New Roman"/>
          <w:b/>
          <w:bCs/>
          <w:lang w:bidi="ar-SA"/>
        </w:rPr>
      </w:pPr>
    </w:p>
    <w:p w14:paraId="20AB415B" w14:textId="77777777" w:rsidR="00BF4D66" w:rsidRDefault="00BF4D66" w:rsidP="00BF4D66">
      <w:pPr>
        <w:spacing w:after="0" w:line="240" w:lineRule="auto"/>
        <w:rPr>
          <w:rFonts w:ascii="Times New Roman" w:eastAsia="Times New Roman" w:hAnsi="Times New Roman"/>
          <w:color w:val="000000"/>
        </w:rPr>
      </w:pPr>
      <w:proofErr w:type="spellStart"/>
      <w:r>
        <w:rPr>
          <w:rFonts w:ascii="Times New Roman" w:eastAsia="Times New Roman" w:hAnsi="Times New Roman"/>
          <w:color w:val="000000"/>
        </w:rPr>
        <w:t>Zentiva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k.s</w:t>
      </w:r>
      <w:proofErr w:type="spellEnd"/>
      <w:r>
        <w:rPr>
          <w:rFonts w:ascii="Times New Roman" w:eastAsia="Times New Roman" w:hAnsi="Times New Roman"/>
          <w:color w:val="000000"/>
        </w:rPr>
        <w:t>.</w:t>
      </w:r>
    </w:p>
    <w:p w14:paraId="64F70D02" w14:textId="77777777" w:rsidR="00BF4D66" w:rsidRPr="00FD10B2" w:rsidRDefault="00BF4D66" w:rsidP="00BF4D66">
      <w:pPr>
        <w:spacing w:after="0" w:line="240" w:lineRule="auto"/>
        <w:rPr>
          <w:rFonts w:ascii="Times New Roman" w:hAnsi="Times New Roman"/>
        </w:rPr>
      </w:pPr>
      <w:r w:rsidRPr="00FD10B2">
        <w:rPr>
          <w:rFonts w:ascii="Times New Roman" w:hAnsi="Times New Roman"/>
        </w:rPr>
        <w:t xml:space="preserve">U </w:t>
      </w:r>
      <w:proofErr w:type="spellStart"/>
      <w:r w:rsidRPr="00FD10B2">
        <w:rPr>
          <w:rFonts w:ascii="Times New Roman" w:hAnsi="Times New Roman"/>
        </w:rPr>
        <w:t>kabelovny</w:t>
      </w:r>
      <w:proofErr w:type="spellEnd"/>
      <w:r w:rsidRPr="00FD10B2">
        <w:rPr>
          <w:rFonts w:ascii="Times New Roman" w:hAnsi="Times New Roman"/>
        </w:rPr>
        <w:t xml:space="preserve"> 130</w:t>
      </w:r>
    </w:p>
    <w:p w14:paraId="74BAF478" w14:textId="77777777" w:rsidR="00BF4D66" w:rsidRPr="00FD10B2" w:rsidRDefault="00BF4D66" w:rsidP="00BF4D66">
      <w:pPr>
        <w:spacing w:after="0" w:line="240" w:lineRule="auto"/>
        <w:rPr>
          <w:rFonts w:ascii="Times New Roman" w:hAnsi="Times New Roman"/>
        </w:rPr>
      </w:pPr>
      <w:proofErr w:type="spellStart"/>
      <w:r w:rsidRPr="00FD10B2">
        <w:rPr>
          <w:rFonts w:ascii="Times New Roman" w:hAnsi="Times New Roman"/>
        </w:rPr>
        <w:t>Dolní</w:t>
      </w:r>
      <w:proofErr w:type="spellEnd"/>
      <w:r w:rsidRPr="00FD10B2">
        <w:rPr>
          <w:rFonts w:ascii="Times New Roman" w:hAnsi="Times New Roman"/>
        </w:rPr>
        <w:t xml:space="preserve"> </w:t>
      </w:r>
      <w:proofErr w:type="spellStart"/>
      <w:r w:rsidRPr="00FD10B2">
        <w:rPr>
          <w:rFonts w:ascii="Times New Roman" w:hAnsi="Times New Roman"/>
        </w:rPr>
        <w:t>Měcholupy</w:t>
      </w:r>
      <w:proofErr w:type="spellEnd"/>
    </w:p>
    <w:p w14:paraId="43418B44" w14:textId="77777777" w:rsidR="00BF4D66" w:rsidRPr="00FD10B2" w:rsidRDefault="00BF4D66" w:rsidP="00BF4D66">
      <w:pPr>
        <w:spacing w:after="0" w:line="240" w:lineRule="auto"/>
        <w:rPr>
          <w:rFonts w:ascii="Times New Roman" w:hAnsi="Times New Roman"/>
        </w:rPr>
      </w:pPr>
      <w:r w:rsidRPr="00FD10B2">
        <w:rPr>
          <w:rFonts w:ascii="Times New Roman" w:hAnsi="Times New Roman"/>
        </w:rPr>
        <w:t>102 37 Praha 10</w:t>
      </w:r>
    </w:p>
    <w:p w14:paraId="475D48F9" w14:textId="452E29E0" w:rsidR="00E0107B" w:rsidRDefault="00BF4D66" w:rsidP="00BF4D66">
      <w:pPr>
        <w:tabs>
          <w:tab w:val="left" w:pos="8505"/>
        </w:tabs>
        <w:spacing w:after="0" w:line="240" w:lineRule="auto"/>
        <w:jc w:val="both"/>
        <w:rPr>
          <w:rFonts w:ascii="Times New Roman" w:eastAsia="Times New Roman" w:hAnsi="Times New Roman"/>
          <w:color w:val="000000"/>
        </w:rPr>
      </w:pPr>
      <w:r>
        <w:rPr>
          <w:rFonts w:ascii="Times New Roman" w:eastAsia="Times New Roman" w:hAnsi="Times New Roman"/>
          <w:color w:val="000000"/>
        </w:rPr>
        <w:t>Čekija</w:t>
      </w:r>
    </w:p>
    <w:p w14:paraId="17094CEC" w14:textId="77777777" w:rsidR="00BF4D66" w:rsidRPr="000A2DE8" w:rsidRDefault="00BF4D66" w:rsidP="00BF4D66">
      <w:pPr>
        <w:tabs>
          <w:tab w:val="left" w:pos="8505"/>
        </w:tabs>
        <w:spacing w:after="0" w:line="240" w:lineRule="auto"/>
        <w:jc w:val="both"/>
        <w:rPr>
          <w:rFonts w:ascii="Times New Roman" w:eastAsia="Times New Roman" w:hAnsi="Times New Roman"/>
          <w:b/>
          <w:bCs/>
          <w:lang w:bidi="ar-SA"/>
        </w:rPr>
      </w:pPr>
    </w:p>
    <w:p w14:paraId="60C5500C" w14:textId="77777777" w:rsidR="00E0107B" w:rsidRPr="000A2DE8" w:rsidRDefault="00E0107B" w:rsidP="00E0107B">
      <w:pPr>
        <w:tabs>
          <w:tab w:val="left" w:pos="8505"/>
        </w:tabs>
        <w:spacing w:after="0" w:line="240" w:lineRule="auto"/>
        <w:jc w:val="both"/>
        <w:rPr>
          <w:rFonts w:ascii="Times New Roman" w:eastAsia="Times New Roman" w:hAnsi="Times New Roman"/>
          <w:b/>
          <w:bCs/>
          <w:lang w:bidi="ar-SA"/>
        </w:rPr>
      </w:pPr>
    </w:p>
    <w:p w14:paraId="0C9CC32A" w14:textId="77777777" w:rsidR="00E0107B" w:rsidRPr="000A2DE8"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12.</w:t>
      </w:r>
      <w:r w:rsidRPr="000A2DE8">
        <w:rPr>
          <w:rFonts w:ascii="Times New Roman" w:eastAsia="Times New Roman" w:hAnsi="Times New Roman"/>
          <w:b/>
          <w:lang w:bidi="ar-SA"/>
        </w:rPr>
        <w:tab/>
        <w:t>REGISTRACIJOS PAŽYMĖJIMO NUMERIS (-IAI)</w:t>
      </w:r>
    </w:p>
    <w:p w14:paraId="74F7DDD3" w14:textId="77777777" w:rsidR="00E0107B" w:rsidRPr="000A2DE8" w:rsidRDefault="00E0107B" w:rsidP="00E0107B">
      <w:pPr>
        <w:tabs>
          <w:tab w:val="left" w:pos="8505"/>
        </w:tabs>
        <w:suppressAutoHyphens/>
        <w:spacing w:after="0" w:line="240" w:lineRule="auto"/>
        <w:rPr>
          <w:rFonts w:ascii="Times New Roman" w:eastAsia="Times New Roman" w:hAnsi="Times New Roman"/>
          <w:lang w:bidi="ar-SA"/>
        </w:rPr>
      </w:pPr>
    </w:p>
    <w:p w14:paraId="6E7700CE" w14:textId="7BE302CA" w:rsidR="00CE1B17" w:rsidRDefault="00CE1B17" w:rsidP="00CE1B17">
      <w:pPr>
        <w:spacing w:after="0" w:line="240" w:lineRule="auto"/>
        <w:rPr>
          <w:rFonts w:ascii="Times New Roman" w:eastAsia="Times New Roman" w:hAnsi="Times New Roman"/>
          <w:snapToGrid w:val="0"/>
          <w:lang w:eastAsia="en-US" w:bidi="ar-SA"/>
        </w:rPr>
      </w:pPr>
      <w:r>
        <w:rPr>
          <w:rFonts w:ascii="Times New Roman" w:eastAsia="Times New Roman" w:hAnsi="Times New Roman"/>
          <w:highlight w:val="lightGray"/>
          <w:lang w:bidi="ar-SA"/>
        </w:rPr>
        <w:t>&lt;</w:t>
      </w:r>
      <w:r w:rsidRPr="00BF4D66">
        <w:rPr>
          <w:rFonts w:ascii="Times New Roman" w:eastAsia="Times New Roman" w:hAnsi="Times New Roman"/>
          <w:highlight w:val="lightGray"/>
          <w:lang w:bidi="ar-SA"/>
        </w:rPr>
        <w:t>62,5 mg</w:t>
      </w:r>
      <w:r w:rsidRPr="00CE1B17">
        <w:rPr>
          <w:rFonts w:ascii="Times New Roman" w:eastAsia="Times New Roman" w:hAnsi="Times New Roman"/>
          <w:highlight w:val="lightGray"/>
          <w:lang w:bidi="ar-SA"/>
        </w:rPr>
        <w:t>&gt;</w:t>
      </w:r>
      <w:r w:rsidRPr="00CE1B17">
        <w:rPr>
          <w:rFonts w:ascii="Times New Roman" w:eastAsia="Times New Roman" w:hAnsi="Times New Roman"/>
          <w:snapToGrid w:val="0"/>
          <w:lang w:eastAsia="en-US" w:bidi="ar-SA"/>
        </w:rPr>
        <w:t xml:space="preserve"> </w:t>
      </w:r>
    </w:p>
    <w:p w14:paraId="69DB763A" w14:textId="044537B6" w:rsidR="00CE1B17" w:rsidRPr="00CE1B17" w:rsidRDefault="00CE1B17" w:rsidP="00CE1B17">
      <w:pPr>
        <w:spacing w:after="0" w:line="240" w:lineRule="auto"/>
        <w:rPr>
          <w:rFonts w:ascii="Times New Roman" w:eastAsia="Times New Roman" w:hAnsi="Times New Roman"/>
          <w:highlight w:val="lightGray"/>
          <w:lang w:bidi="ar-SA"/>
        </w:rPr>
      </w:pPr>
      <w:r w:rsidRPr="00CE1B17">
        <w:rPr>
          <w:rFonts w:ascii="Times New Roman" w:eastAsia="Times New Roman" w:hAnsi="Times New Roman"/>
          <w:snapToGrid w:val="0"/>
          <w:lang w:eastAsia="en-US" w:bidi="ar-SA"/>
        </w:rPr>
        <w:t xml:space="preserve">LT/1/24/5369/001 </w:t>
      </w:r>
      <w:r w:rsidRPr="00CE1B17">
        <w:rPr>
          <w:rFonts w:ascii="Times New Roman" w:eastAsia="Times New Roman" w:hAnsi="Times New Roman"/>
          <w:highlight w:val="lightGray"/>
          <w:lang w:bidi="ar-SA"/>
        </w:rPr>
        <w:t>– N14</w:t>
      </w:r>
    </w:p>
    <w:p w14:paraId="23538649" w14:textId="77777777" w:rsidR="00CE1B17" w:rsidRPr="00CE1B17" w:rsidRDefault="00CE1B17" w:rsidP="00CE1B17">
      <w:pPr>
        <w:spacing w:after="0" w:line="240" w:lineRule="auto"/>
        <w:rPr>
          <w:rFonts w:ascii="Times New Roman" w:eastAsia="Times New Roman" w:hAnsi="Times New Roman"/>
          <w:highlight w:val="lightGray"/>
          <w:lang w:bidi="ar-SA"/>
        </w:rPr>
      </w:pPr>
      <w:r w:rsidRPr="00CE1B17">
        <w:rPr>
          <w:rFonts w:ascii="Times New Roman" w:eastAsia="Times New Roman" w:hAnsi="Times New Roman"/>
          <w:highlight w:val="lightGray"/>
          <w:lang w:bidi="ar-SA"/>
        </w:rPr>
        <w:t>LT/1/24/5369/002 – N56</w:t>
      </w:r>
    </w:p>
    <w:p w14:paraId="339020D1" w14:textId="5653519F" w:rsidR="00E0107B" w:rsidRPr="00CE1B17" w:rsidRDefault="00CE1B17" w:rsidP="00CE1B17">
      <w:pPr>
        <w:spacing w:after="0" w:line="240" w:lineRule="auto"/>
        <w:rPr>
          <w:rFonts w:ascii="Times New Roman" w:eastAsia="Times New Roman" w:hAnsi="Times New Roman"/>
          <w:highlight w:val="lightGray"/>
          <w:lang w:bidi="ar-SA"/>
        </w:rPr>
      </w:pPr>
      <w:r w:rsidRPr="00CE1B17">
        <w:rPr>
          <w:rFonts w:ascii="Times New Roman" w:eastAsia="Times New Roman" w:hAnsi="Times New Roman"/>
          <w:highlight w:val="lightGray"/>
          <w:lang w:bidi="ar-SA"/>
        </w:rPr>
        <w:t>LT/1/24/5369/003 – N112</w:t>
      </w:r>
    </w:p>
    <w:p w14:paraId="21AA1FA3" w14:textId="77777777" w:rsidR="00CE1B17" w:rsidRPr="00CE1B17" w:rsidRDefault="00CE1B17" w:rsidP="00CE1B17">
      <w:pPr>
        <w:spacing w:after="0" w:line="240" w:lineRule="auto"/>
        <w:rPr>
          <w:rFonts w:ascii="Times New Roman" w:eastAsia="Times New Roman" w:hAnsi="Times New Roman"/>
          <w:highlight w:val="lightGray"/>
          <w:lang w:bidi="ar-SA"/>
        </w:rPr>
      </w:pPr>
    </w:p>
    <w:p w14:paraId="607B91C5" w14:textId="56989619" w:rsidR="00CE1B17" w:rsidRPr="00CE1B17" w:rsidRDefault="001629ED" w:rsidP="00CE1B17">
      <w:pPr>
        <w:spacing w:after="0" w:line="240" w:lineRule="auto"/>
        <w:rPr>
          <w:rFonts w:ascii="Times New Roman" w:eastAsia="Times New Roman" w:hAnsi="Times New Roman"/>
          <w:highlight w:val="lightGray"/>
          <w:lang w:bidi="ar-SA"/>
        </w:rPr>
      </w:pPr>
      <w:r>
        <w:rPr>
          <w:rFonts w:ascii="Times New Roman" w:eastAsia="Times New Roman" w:hAnsi="Times New Roman"/>
          <w:highlight w:val="lightGray"/>
          <w:lang w:bidi="ar-SA"/>
        </w:rPr>
        <w:t>&lt;</w:t>
      </w:r>
      <w:r w:rsidR="00CE1B17" w:rsidRPr="00CE1B17">
        <w:rPr>
          <w:rFonts w:ascii="Times New Roman" w:eastAsia="Times New Roman" w:hAnsi="Times New Roman"/>
          <w:highlight w:val="lightGray"/>
          <w:lang w:bidi="ar-SA"/>
        </w:rPr>
        <w:t>125 mg</w:t>
      </w:r>
      <w:r>
        <w:rPr>
          <w:rFonts w:ascii="Times New Roman" w:eastAsia="Times New Roman" w:hAnsi="Times New Roman"/>
          <w:highlight w:val="lightGray"/>
          <w:lang w:bidi="ar-SA"/>
        </w:rPr>
        <w:t>&gt;</w:t>
      </w:r>
    </w:p>
    <w:p w14:paraId="715B3DB3" w14:textId="77777777" w:rsidR="00CE1B17" w:rsidRPr="00CE1B17" w:rsidRDefault="00CE1B17" w:rsidP="00CE1B17">
      <w:pPr>
        <w:spacing w:after="0" w:line="240" w:lineRule="auto"/>
        <w:rPr>
          <w:rFonts w:ascii="Times New Roman" w:eastAsia="Times New Roman" w:hAnsi="Times New Roman"/>
          <w:highlight w:val="lightGray"/>
          <w:lang w:bidi="ar-SA"/>
        </w:rPr>
      </w:pPr>
      <w:r w:rsidRPr="00CE1B17">
        <w:rPr>
          <w:rFonts w:ascii="Times New Roman" w:eastAsia="Times New Roman" w:hAnsi="Times New Roman"/>
          <w:highlight w:val="lightGray"/>
          <w:lang w:bidi="ar-SA"/>
        </w:rPr>
        <w:t>LT/1/24/5370/001 – N14</w:t>
      </w:r>
    </w:p>
    <w:p w14:paraId="545AFE7A" w14:textId="77777777" w:rsidR="00CE1B17" w:rsidRPr="00CE1B17" w:rsidRDefault="00CE1B17" w:rsidP="00CE1B17">
      <w:pPr>
        <w:spacing w:after="0" w:line="240" w:lineRule="auto"/>
        <w:rPr>
          <w:rFonts w:ascii="Times New Roman" w:eastAsia="Times New Roman" w:hAnsi="Times New Roman"/>
          <w:highlight w:val="lightGray"/>
          <w:lang w:bidi="ar-SA"/>
        </w:rPr>
      </w:pPr>
      <w:r w:rsidRPr="00CE1B17">
        <w:rPr>
          <w:rFonts w:ascii="Times New Roman" w:eastAsia="Times New Roman" w:hAnsi="Times New Roman"/>
          <w:highlight w:val="lightGray"/>
          <w:lang w:bidi="ar-SA"/>
        </w:rPr>
        <w:t>LT/1/24/5370/002 – N56</w:t>
      </w:r>
    </w:p>
    <w:p w14:paraId="41E1714D" w14:textId="77777777" w:rsidR="00CE1B17" w:rsidRPr="00CE1B17" w:rsidRDefault="00CE1B17" w:rsidP="00CE1B17">
      <w:pPr>
        <w:spacing w:after="0" w:line="240" w:lineRule="auto"/>
        <w:rPr>
          <w:rFonts w:ascii="Times New Roman" w:eastAsia="Times New Roman" w:hAnsi="Times New Roman"/>
          <w:highlight w:val="lightGray"/>
          <w:lang w:bidi="ar-SA"/>
        </w:rPr>
      </w:pPr>
      <w:r w:rsidRPr="00CE1B17">
        <w:rPr>
          <w:rFonts w:ascii="Times New Roman" w:eastAsia="Times New Roman" w:hAnsi="Times New Roman"/>
          <w:highlight w:val="lightGray"/>
          <w:lang w:bidi="ar-SA"/>
        </w:rPr>
        <w:t>LT/1/24/5370/003 – N112</w:t>
      </w:r>
    </w:p>
    <w:p w14:paraId="06986B26" w14:textId="00C46ECB" w:rsidR="00CE1B17" w:rsidRPr="00CE1B17" w:rsidRDefault="00CE1B17" w:rsidP="00CE1B17">
      <w:pPr>
        <w:spacing w:after="0" w:line="240" w:lineRule="auto"/>
        <w:rPr>
          <w:rFonts w:ascii="Times New Roman" w:eastAsia="Times New Roman" w:hAnsi="Times New Roman"/>
          <w:highlight w:val="lightGray"/>
          <w:lang w:bidi="ar-SA"/>
        </w:rPr>
      </w:pPr>
      <w:r w:rsidRPr="00CE1B17">
        <w:rPr>
          <w:rFonts w:ascii="Times New Roman" w:eastAsia="Times New Roman" w:hAnsi="Times New Roman"/>
          <w:highlight w:val="lightGray"/>
          <w:lang w:bidi="ar-SA"/>
        </w:rPr>
        <w:t>LT/1/24/5370/004 – N120</w:t>
      </w:r>
    </w:p>
    <w:p w14:paraId="111D8525" w14:textId="77777777" w:rsidR="00CE1B17" w:rsidRPr="000A2DE8" w:rsidRDefault="00CE1B17" w:rsidP="00CE1B17">
      <w:pPr>
        <w:spacing w:after="0" w:line="240" w:lineRule="auto"/>
        <w:rPr>
          <w:rFonts w:ascii="Times New Roman" w:eastAsia="Times New Roman" w:hAnsi="Times New Roman"/>
          <w:snapToGrid w:val="0"/>
          <w:lang w:eastAsia="en-US" w:bidi="ar-SA"/>
        </w:rPr>
      </w:pPr>
    </w:p>
    <w:p w14:paraId="3B47BE5A" w14:textId="77777777" w:rsidR="00E0107B" w:rsidRPr="000A2DE8" w:rsidRDefault="00E0107B" w:rsidP="00E0107B">
      <w:pPr>
        <w:tabs>
          <w:tab w:val="left" w:pos="567"/>
          <w:tab w:val="left" w:pos="8505"/>
        </w:tabs>
        <w:spacing w:after="0" w:line="260" w:lineRule="exact"/>
        <w:rPr>
          <w:rFonts w:ascii="Times New Roman" w:eastAsia="Times New Roman" w:hAnsi="Times New Roman"/>
          <w:snapToGrid w:val="0"/>
          <w:lang w:eastAsia="en-US" w:bidi="ar-SA"/>
        </w:rPr>
      </w:pPr>
    </w:p>
    <w:p w14:paraId="4A5E6706" w14:textId="77777777" w:rsidR="00E0107B" w:rsidRPr="000A2DE8" w:rsidRDefault="00E0107B" w:rsidP="00E0107B">
      <w:pPr>
        <w:pBdr>
          <w:top w:val="single" w:sz="4" w:space="1" w:color="auto"/>
          <w:left w:val="single" w:sz="4" w:space="4" w:color="auto"/>
          <w:bottom w:val="single" w:sz="4" w:space="1" w:color="auto"/>
          <w:right w:val="single" w:sz="4" w:space="4" w:color="auto"/>
        </w:pBdr>
        <w:tabs>
          <w:tab w:val="left" w:pos="0"/>
          <w:tab w:val="left" w:pos="142"/>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13.</w:t>
      </w:r>
      <w:r w:rsidRPr="000A2DE8">
        <w:rPr>
          <w:rFonts w:ascii="Times New Roman" w:eastAsia="Times New Roman" w:hAnsi="Times New Roman"/>
          <w:b/>
          <w:lang w:bidi="ar-SA"/>
        </w:rPr>
        <w:tab/>
        <w:t xml:space="preserve">SERIJOS NUMERIS </w:t>
      </w:r>
    </w:p>
    <w:p w14:paraId="22A33356" w14:textId="77777777" w:rsidR="00E0107B" w:rsidRPr="000A2DE8" w:rsidRDefault="00E0107B" w:rsidP="00E0107B">
      <w:pPr>
        <w:tabs>
          <w:tab w:val="left" w:pos="8505"/>
        </w:tabs>
        <w:spacing w:after="0" w:line="240" w:lineRule="auto"/>
        <w:jc w:val="both"/>
        <w:rPr>
          <w:rFonts w:ascii="Times New Roman" w:eastAsia="Times New Roman" w:hAnsi="Times New Roman"/>
          <w:b/>
          <w:bCs/>
          <w:lang w:bidi="ar-SA"/>
        </w:rPr>
      </w:pPr>
    </w:p>
    <w:p w14:paraId="69F54221" w14:textId="6D392AE8" w:rsidR="00E0107B" w:rsidRPr="000A2DE8" w:rsidRDefault="00BF4D66" w:rsidP="00E0107B">
      <w:pPr>
        <w:tabs>
          <w:tab w:val="left" w:pos="8505"/>
        </w:tabs>
        <w:spacing w:after="0" w:line="240" w:lineRule="auto"/>
        <w:rPr>
          <w:rFonts w:ascii="Times New Roman" w:eastAsia="Times New Roman" w:hAnsi="Times New Roman"/>
          <w:lang w:bidi="ar-SA"/>
        </w:rPr>
      </w:pPr>
      <w:r>
        <w:rPr>
          <w:rFonts w:ascii="Times New Roman" w:eastAsia="Times New Roman" w:hAnsi="Times New Roman"/>
          <w:lang w:bidi="ar-SA"/>
        </w:rPr>
        <w:t>Lot</w:t>
      </w:r>
    </w:p>
    <w:p w14:paraId="00F6EEAB" w14:textId="77777777" w:rsidR="00E0107B" w:rsidRPr="000A2DE8" w:rsidRDefault="00E0107B" w:rsidP="00E0107B">
      <w:pPr>
        <w:tabs>
          <w:tab w:val="left" w:pos="8505"/>
        </w:tabs>
        <w:spacing w:after="0" w:line="240" w:lineRule="auto"/>
        <w:jc w:val="both"/>
        <w:rPr>
          <w:rFonts w:ascii="Times New Roman" w:eastAsia="Times New Roman" w:hAnsi="Times New Roman"/>
          <w:b/>
          <w:bCs/>
          <w:lang w:bidi="ar-SA"/>
        </w:rPr>
      </w:pPr>
    </w:p>
    <w:p w14:paraId="1C2EC135" w14:textId="77777777" w:rsidR="00E0107B" w:rsidRPr="000A2DE8" w:rsidRDefault="00E0107B" w:rsidP="00E0107B">
      <w:pPr>
        <w:tabs>
          <w:tab w:val="left" w:pos="8505"/>
        </w:tabs>
        <w:spacing w:after="0" w:line="240" w:lineRule="auto"/>
        <w:jc w:val="both"/>
        <w:rPr>
          <w:rFonts w:ascii="Times New Roman" w:eastAsia="Times New Roman" w:hAnsi="Times New Roman"/>
          <w:b/>
          <w:bCs/>
          <w:lang w:bidi="ar-SA"/>
        </w:rPr>
      </w:pPr>
    </w:p>
    <w:p w14:paraId="48B6D2BD" w14:textId="77777777" w:rsidR="00E0107B" w:rsidRPr="000A2DE8"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14.</w:t>
      </w:r>
      <w:r w:rsidRPr="000A2DE8">
        <w:rPr>
          <w:rFonts w:ascii="Times New Roman" w:eastAsia="Times New Roman" w:hAnsi="Times New Roman"/>
          <w:b/>
          <w:lang w:bidi="ar-SA"/>
        </w:rPr>
        <w:tab/>
        <w:t>PARDAVIMO (IŠDAVIMO) TVARKA</w:t>
      </w:r>
    </w:p>
    <w:p w14:paraId="28BF82C0" w14:textId="77777777" w:rsidR="00E0107B" w:rsidRPr="000A2DE8" w:rsidRDefault="00E0107B" w:rsidP="00E0107B">
      <w:pPr>
        <w:tabs>
          <w:tab w:val="left" w:pos="8505"/>
        </w:tabs>
        <w:spacing w:after="0" w:line="240" w:lineRule="auto"/>
        <w:rPr>
          <w:rFonts w:ascii="Times New Roman" w:eastAsia="Times New Roman" w:hAnsi="Times New Roman"/>
          <w:lang w:bidi="ar-SA"/>
        </w:rPr>
      </w:pPr>
    </w:p>
    <w:p w14:paraId="5607D910" w14:textId="77777777" w:rsidR="00E0107B" w:rsidRPr="000A2DE8" w:rsidRDefault="00E0107B" w:rsidP="00E0107B">
      <w:pPr>
        <w:tabs>
          <w:tab w:val="left" w:pos="8505"/>
        </w:tabs>
        <w:spacing w:after="0" w:line="240" w:lineRule="auto"/>
        <w:rPr>
          <w:rFonts w:ascii="Times New Roman" w:eastAsia="Times New Roman" w:hAnsi="Times New Roman"/>
          <w:lang w:bidi="ar-SA"/>
        </w:rPr>
      </w:pPr>
      <w:r w:rsidRPr="000A2DE8">
        <w:rPr>
          <w:rFonts w:ascii="Times New Roman" w:eastAsia="Times New Roman" w:hAnsi="Times New Roman"/>
          <w:lang w:bidi="ar-SA"/>
        </w:rPr>
        <w:t>Receptinis vaistas.</w:t>
      </w:r>
    </w:p>
    <w:p w14:paraId="061F2870" w14:textId="77777777" w:rsidR="00E0107B" w:rsidRPr="000A2DE8" w:rsidRDefault="00E0107B" w:rsidP="00E0107B">
      <w:pPr>
        <w:tabs>
          <w:tab w:val="left" w:pos="8505"/>
        </w:tabs>
        <w:spacing w:after="0" w:line="240" w:lineRule="auto"/>
        <w:rPr>
          <w:rFonts w:ascii="Times New Roman" w:eastAsia="Times New Roman" w:hAnsi="Times New Roman"/>
          <w:lang w:bidi="ar-SA"/>
        </w:rPr>
      </w:pPr>
    </w:p>
    <w:p w14:paraId="745EFA32" w14:textId="77777777" w:rsidR="00E0107B" w:rsidRPr="000A2DE8" w:rsidRDefault="00E0107B" w:rsidP="00E0107B">
      <w:pPr>
        <w:tabs>
          <w:tab w:val="left" w:pos="8505"/>
        </w:tabs>
        <w:spacing w:after="0" w:line="240" w:lineRule="auto"/>
        <w:rPr>
          <w:rFonts w:ascii="Times New Roman" w:eastAsia="Times New Roman" w:hAnsi="Times New Roman"/>
          <w:lang w:bidi="ar-SA"/>
        </w:rPr>
      </w:pPr>
    </w:p>
    <w:p w14:paraId="7AB14220" w14:textId="77777777" w:rsidR="00E0107B" w:rsidRPr="000A2DE8"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15.</w:t>
      </w:r>
      <w:r w:rsidRPr="000A2DE8">
        <w:rPr>
          <w:rFonts w:ascii="Times New Roman" w:eastAsia="Times New Roman" w:hAnsi="Times New Roman"/>
          <w:b/>
          <w:lang w:bidi="ar-SA"/>
        </w:rPr>
        <w:tab/>
        <w:t>VARTOJIMO INSTRUKCIJA</w:t>
      </w:r>
    </w:p>
    <w:p w14:paraId="7D42D077" w14:textId="77777777" w:rsidR="00E0107B" w:rsidRPr="000A2DE8" w:rsidRDefault="00E0107B" w:rsidP="00E0107B">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07445567" w14:textId="77777777" w:rsidR="00E0107B" w:rsidRPr="000A2DE8" w:rsidRDefault="00E0107B" w:rsidP="00E0107B">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638D00BF" w14:textId="77777777" w:rsidR="00E0107B" w:rsidRPr="000A2DE8" w:rsidRDefault="00E0107B" w:rsidP="00E0107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lang w:bidi="ar-SA"/>
        </w:rPr>
      </w:pPr>
      <w:r w:rsidRPr="000A2DE8">
        <w:rPr>
          <w:rFonts w:ascii="Times New Roman" w:eastAsia="Times New Roman" w:hAnsi="Times New Roman"/>
          <w:b/>
          <w:color w:val="000000"/>
          <w:lang w:bidi="ar-SA"/>
        </w:rPr>
        <w:t>16.</w:t>
      </w:r>
      <w:r w:rsidRPr="000A2DE8">
        <w:rPr>
          <w:rFonts w:ascii="Times New Roman" w:eastAsia="Times New Roman" w:hAnsi="Times New Roman"/>
          <w:b/>
          <w:color w:val="000000"/>
          <w:lang w:bidi="ar-SA"/>
        </w:rPr>
        <w:tab/>
        <w:t>INFORMACIJA BRAILIO RAŠTU</w:t>
      </w:r>
    </w:p>
    <w:p w14:paraId="33627F4C" w14:textId="77777777" w:rsidR="00E0107B" w:rsidRPr="000A2DE8" w:rsidRDefault="00E0107B" w:rsidP="00E0107B">
      <w:pPr>
        <w:tabs>
          <w:tab w:val="left" w:pos="8505"/>
        </w:tabs>
        <w:autoSpaceDE w:val="0"/>
        <w:autoSpaceDN w:val="0"/>
        <w:adjustRightInd w:val="0"/>
        <w:spacing w:after="0" w:line="240" w:lineRule="auto"/>
        <w:outlineLvl w:val="6"/>
        <w:rPr>
          <w:rFonts w:ascii="Times New Roman" w:eastAsia="Times New Roman" w:hAnsi="Times New Roman"/>
          <w:lang w:bidi="ar-SA"/>
        </w:rPr>
      </w:pPr>
      <w:bookmarkStart w:id="2" w:name="OLE_LINK3"/>
    </w:p>
    <w:bookmarkEnd w:id="2"/>
    <w:p w14:paraId="5A330E8E" w14:textId="77777777" w:rsidR="00E0107B" w:rsidRPr="000A2DE8" w:rsidRDefault="00E0107B" w:rsidP="00E0107B">
      <w:pPr>
        <w:spacing w:after="0" w:line="240" w:lineRule="auto"/>
        <w:rPr>
          <w:rFonts w:ascii="Times New Roman" w:eastAsia="Times New Roman" w:hAnsi="Times New Roman"/>
          <w:lang w:bidi="ar-SA"/>
        </w:rPr>
      </w:pPr>
    </w:p>
    <w:p w14:paraId="73C24A27" w14:textId="77777777" w:rsidR="00E0107B" w:rsidRPr="000A2DE8" w:rsidRDefault="00E0107B" w:rsidP="00E0107B">
      <w:pPr>
        <w:spacing w:after="0" w:line="240" w:lineRule="auto"/>
        <w:rPr>
          <w:rFonts w:ascii="Times New Roman" w:eastAsia="Times New Roman" w:hAnsi="Times New Roman"/>
        </w:rPr>
      </w:pPr>
    </w:p>
    <w:p w14:paraId="7FA3C1EF" w14:textId="77777777" w:rsidR="00E0107B" w:rsidRPr="000A2DE8" w:rsidRDefault="00E0107B" w:rsidP="00E0107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0A2DE8">
        <w:rPr>
          <w:rFonts w:ascii="Times New Roman" w:eastAsia="Times New Roman" w:hAnsi="Times New Roman"/>
          <w:b/>
          <w:color w:val="000000"/>
        </w:rPr>
        <w:t>17.</w:t>
      </w:r>
      <w:r w:rsidRPr="000A2DE8">
        <w:rPr>
          <w:rFonts w:ascii="Times New Roman" w:eastAsia="Times New Roman" w:hAnsi="Times New Roman"/>
          <w:b/>
          <w:color w:val="000000"/>
        </w:rPr>
        <w:tab/>
        <w:t>UNIKALUS IDENTIFIKATORIUS – 2D BRŪKŠNINIS KODAS</w:t>
      </w:r>
    </w:p>
    <w:p w14:paraId="4853F31F" w14:textId="77777777" w:rsidR="00E0107B" w:rsidRPr="000A2DE8" w:rsidRDefault="00E0107B" w:rsidP="00E0107B">
      <w:pPr>
        <w:spacing w:after="0" w:line="240" w:lineRule="auto"/>
      </w:pPr>
    </w:p>
    <w:p w14:paraId="57A2CB7F" w14:textId="77777777" w:rsidR="00E0107B" w:rsidRPr="000A2DE8" w:rsidRDefault="00E0107B" w:rsidP="00E0107B">
      <w:pPr>
        <w:spacing w:after="0" w:line="240" w:lineRule="auto"/>
        <w:rPr>
          <w:rFonts w:ascii="Times New Roman" w:eastAsia="Times New Roman" w:hAnsi="Times New Roman"/>
        </w:rPr>
      </w:pPr>
      <w:r w:rsidRPr="000A2DE8">
        <w:rPr>
          <w:rFonts w:ascii="Times New Roman" w:eastAsia="Times New Roman" w:hAnsi="Times New Roman"/>
          <w:highlight w:val="lightGray"/>
        </w:rPr>
        <w:t>2D brūkšninis kodas su nurodytu unikaliu identifikatoriumi.</w:t>
      </w:r>
    </w:p>
    <w:p w14:paraId="1B659BCF" w14:textId="77777777" w:rsidR="00E0107B" w:rsidRPr="000A2DE8" w:rsidRDefault="00E0107B" w:rsidP="00E0107B">
      <w:pPr>
        <w:spacing w:after="0" w:line="240" w:lineRule="auto"/>
        <w:rPr>
          <w:vanish/>
        </w:rPr>
      </w:pPr>
    </w:p>
    <w:p w14:paraId="2417116B" w14:textId="77777777" w:rsidR="00E0107B" w:rsidRPr="000A2DE8" w:rsidRDefault="00E0107B" w:rsidP="00E0107B">
      <w:pPr>
        <w:spacing w:after="0" w:line="240" w:lineRule="auto"/>
      </w:pPr>
    </w:p>
    <w:p w14:paraId="2403F8B6" w14:textId="77777777" w:rsidR="00E0107B" w:rsidRPr="000A2DE8" w:rsidRDefault="00E0107B" w:rsidP="00E0107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0A2DE8">
        <w:rPr>
          <w:rFonts w:ascii="Times New Roman" w:eastAsia="Times New Roman" w:hAnsi="Times New Roman"/>
          <w:b/>
          <w:color w:val="000000"/>
        </w:rPr>
        <w:lastRenderedPageBreak/>
        <w:t>18.</w:t>
      </w:r>
      <w:r w:rsidRPr="000A2DE8">
        <w:rPr>
          <w:rFonts w:ascii="Times New Roman" w:eastAsia="Times New Roman" w:hAnsi="Times New Roman"/>
          <w:b/>
          <w:color w:val="000000"/>
        </w:rPr>
        <w:tab/>
        <w:t>UNIKALUS IDENTIFIKATORIUS – ŽMONĖMS SUPRANTAMI DUOMENYS</w:t>
      </w:r>
    </w:p>
    <w:p w14:paraId="4769127E" w14:textId="77777777" w:rsidR="00E0107B" w:rsidRPr="000A2DE8" w:rsidRDefault="00E0107B" w:rsidP="00E0107B">
      <w:pPr>
        <w:spacing w:after="0" w:line="240" w:lineRule="auto"/>
      </w:pPr>
    </w:p>
    <w:p w14:paraId="24F74457" w14:textId="452FE79D" w:rsidR="00E0107B" w:rsidRPr="000A2DE8" w:rsidRDefault="00E0107B" w:rsidP="00E0107B">
      <w:pPr>
        <w:spacing w:after="0" w:line="240" w:lineRule="auto"/>
        <w:rPr>
          <w:rFonts w:ascii="Times New Roman" w:eastAsia="Times New Roman" w:hAnsi="Times New Roman"/>
        </w:rPr>
      </w:pPr>
      <w:r w:rsidRPr="000A2DE8">
        <w:rPr>
          <w:rFonts w:ascii="Times New Roman" w:eastAsia="Times New Roman" w:hAnsi="Times New Roman"/>
        </w:rPr>
        <w:t xml:space="preserve">PC </w:t>
      </w:r>
    </w:p>
    <w:p w14:paraId="3D058BE8" w14:textId="59D54A13" w:rsidR="00E0107B" w:rsidRPr="000A2DE8" w:rsidRDefault="00E0107B" w:rsidP="00E0107B">
      <w:pPr>
        <w:spacing w:after="0" w:line="240" w:lineRule="auto"/>
        <w:rPr>
          <w:rFonts w:ascii="Times New Roman" w:eastAsia="Times New Roman" w:hAnsi="Times New Roman"/>
        </w:rPr>
      </w:pPr>
      <w:r w:rsidRPr="000A2DE8">
        <w:rPr>
          <w:rFonts w:ascii="Times New Roman" w:eastAsia="Times New Roman" w:hAnsi="Times New Roman"/>
        </w:rPr>
        <w:t xml:space="preserve">SN </w:t>
      </w:r>
    </w:p>
    <w:p w14:paraId="18D51601" w14:textId="6687A526" w:rsidR="00E0107B" w:rsidRPr="000A2DE8" w:rsidRDefault="00E0107B" w:rsidP="00E0107B">
      <w:pPr>
        <w:spacing w:after="0" w:line="240" w:lineRule="auto"/>
        <w:rPr>
          <w:rFonts w:ascii="Times New Roman" w:eastAsia="Times New Roman" w:hAnsi="Times New Roman"/>
          <w:b/>
          <w:bCs/>
          <w:lang w:bidi="ar-SA"/>
        </w:rPr>
      </w:pPr>
      <w:r w:rsidRPr="000A2DE8">
        <w:rPr>
          <w:rFonts w:ascii="Times New Roman" w:eastAsia="Times New Roman" w:hAnsi="Times New Roman"/>
        </w:rPr>
        <w:t>NN</w:t>
      </w:r>
      <w:r w:rsidRPr="000A2DE8">
        <w:rPr>
          <w:rFonts w:ascii="Times New Roman" w:eastAsia="Times New Roman" w:hAnsi="Times New Roman"/>
          <w:lang w:bidi="ar-SA"/>
        </w:rPr>
        <w:br w:type="page"/>
      </w:r>
    </w:p>
    <w:p w14:paraId="41B9EC38" w14:textId="77777777" w:rsidR="00E0107B" w:rsidRPr="000A2DE8" w:rsidRDefault="00E0107B" w:rsidP="00E010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r w:rsidRPr="000A2DE8">
        <w:rPr>
          <w:rFonts w:ascii="Times New Roman" w:eastAsia="Times New Roman" w:hAnsi="Times New Roman"/>
          <w:b/>
          <w:lang w:bidi="ar-SA"/>
        </w:rPr>
        <w:lastRenderedPageBreak/>
        <w:t>MINIMALI INFORMACIJA ANT LIZDINIŲ PLOKŠTELIŲ ARBA DVISLUOKSNIŲ JUOSTELIŲ</w:t>
      </w:r>
    </w:p>
    <w:p w14:paraId="14A8019B" w14:textId="77777777" w:rsidR="00E0107B" w:rsidRPr="000A2DE8" w:rsidRDefault="00E0107B" w:rsidP="00E010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p>
    <w:p w14:paraId="0C5241F2" w14:textId="77777777" w:rsidR="00E0107B" w:rsidRPr="000A2DE8" w:rsidRDefault="00E0107B" w:rsidP="00E010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r w:rsidRPr="000A2DE8">
        <w:rPr>
          <w:rFonts w:ascii="Times New Roman" w:eastAsia="Times New Roman" w:hAnsi="Times New Roman"/>
          <w:b/>
          <w:lang w:bidi="ar-SA"/>
        </w:rPr>
        <w:t xml:space="preserve">LIZDINĖ PLOKŠTELĖ </w:t>
      </w:r>
    </w:p>
    <w:p w14:paraId="4AB8A1F4" w14:textId="77777777" w:rsidR="00E0107B" w:rsidRPr="000A2DE8" w:rsidRDefault="00E0107B" w:rsidP="00E0107B">
      <w:pPr>
        <w:spacing w:after="0" w:line="240" w:lineRule="auto"/>
        <w:rPr>
          <w:rFonts w:ascii="Times New Roman" w:eastAsia="Times New Roman" w:hAnsi="Times New Roman"/>
          <w:b/>
          <w:bCs/>
          <w:lang w:bidi="ar-SA"/>
        </w:rPr>
      </w:pPr>
    </w:p>
    <w:p w14:paraId="2829DA98" w14:textId="77777777" w:rsidR="00E0107B" w:rsidRPr="000A2DE8" w:rsidRDefault="00E0107B" w:rsidP="00E0107B">
      <w:pPr>
        <w:spacing w:after="0" w:line="240" w:lineRule="auto"/>
        <w:jc w:val="both"/>
        <w:rPr>
          <w:rFonts w:ascii="Times New Roman" w:eastAsia="Times New Roman" w:hAnsi="Times New Roman"/>
          <w:b/>
          <w:bCs/>
          <w:lang w:bidi="ar-SA"/>
        </w:rPr>
      </w:pPr>
    </w:p>
    <w:p w14:paraId="68B3C199" w14:textId="77777777" w:rsidR="00E0107B" w:rsidRPr="000A2DE8"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lang w:bidi="ar-SA"/>
        </w:rPr>
        <w:t xml:space="preserve">1. </w:t>
      </w:r>
      <w:r w:rsidRPr="000A2DE8">
        <w:rPr>
          <w:rFonts w:ascii="Times New Roman" w:eastAsia="Times New Roman" w:hAnsi="Times New Roman"/>
          <w:b/>
          <w:lang w:bidi="ar-SA"/>
        </w:rPr>
        <w:tab/>
        <w:t>VAISTINIO PREPARATO PAVADINIMAS</w:t>
      </w:r>
    </w:p>
    <w:p w14:paraId="5316F641" w14:textId="77777777" w:rsidR="00E0107B" w:rsidRPr="000A2DE8" w:rsidRDefault="00E0107B" w:rsidP="00E0107B">
      <w:pPr>
        <w:spacing w:after="0" w:line="240" w:lineRule="auto"/>
        <w:rPr>
          <w:rFonts w:ascii="Times New Roman" w:eastAsia="Times New Roman" w:hAnsi="Times New Roman"/>
          <w:b/>
          <w:bCs/>
          <w:lang w:bidi="ar-SA"/>
        </w:rPr>
      </w:pPr>
    </w:p>
    <w:p w14:paraId="5A042DE8" w14:textId="77777777" w:rsidR="00FC0B3A" w:rsidRPr="000A2DE8" w:rsidRDefault="00FC0B3A" w:rsidP="00FC0B3A">
      <w:pPr>
        <w:tabs>
          <w:tab w:val="left" w:pos="8505"/>
        </w:tabs>
        <w:spacing w:after="0" w:line="240" w:lineRule="auto"/>
        <w:rPr>
          <w:rFonts w:ascii="Times New Roman" w:eastAsia="Times New Roman" w:hAnsi="Times New Roman"/>
          <w:lang w:bidi="ar-SA"/>
        </w:rPr>
      </w:pPr>
      <w:proofErr w:type="spellStart"/>
      <w:r w:rsidRPr="000A2DE8">
        <w:rPr>
          <w:rFonts w:ascii="Times New Roman" w:eastAsia="Times New Roman" w:hAnsi="Times New Roman"/>
          <w:lang w:bidi="ar-SA"/>
        </w:rPr>
        <w:t>Bosentan</w:t>
      </w:r>
      <w:proofErr w:type="spellEnd"/>
      <w:r w:rsidRPr="000A2DE8">
        <w:rPr>
          <w:rFonts w:ascii="Times New Roman" w:eastAsia="Times New Roman" w:hAnsi="Times New Roman"/>
          <w:lang w:bidi="ar-SA"/>
        </w:rPr>
        <w:t xml:space="preserve"> </w:t>
      </w:r>
      <w:proofErr w:type="spellStart"/>
      <w:r>
        <w:rPr>
          <w:rFonts w:ascii="Times New Roman" w:eastAsia="Times New Roman" w:hAnsi="Times New Roman"/>
          <w:lang w:bidi="ar-SA"/>
        </w:rPr>
        <w:t>Zentiva</w:t>
      </w:r>
      <w:proofErr w:type="spellEnd"/>
      <w:r w:rsidRPr="000A2DE8">
        <w:rPr>
          <w:rFonts w:ascii="Times New Roman" w:eastAsia="Times New Roman" w:hAnsi="Times New Roman"/>
          <w:lang w:bidi="ar-SA"/>
        </w:rPr>
        <w:t xml:space="preserve"> 62,5</w:t>
      </w:r>
      <w:r>
        <w:rPr>
          <w:rFonts w:ascii="Times New Roman" w:eastAsia="Times New Roman" w:hAnsi="Times New Roman"/>
          <w:lang w:bidi="ar-SA"/>
        </w:rPr>
        <w:t> </w:t>
      </w:r>
      <w:r w:rsidRPr="000A2DE8">
        <w:rPr>
          <w:rFonts w:ascii="Times New Roman" w:eastAsia="Times New Roman" w:hAnsi="Times New Roman"/>
          <w:lang w:bidi="ar-SA"/>
        </w:rPr>
        <w:t>mg plėvele dengtos tabletės</w:t>
      </w:r>
    </w:p>
    <w:p w14:paraId="6D620594" w14:textId="77777777" w:rsidR="00FC0B3A" w:rsidRPr="000A2DE8" w:rsidRDefault="00FC0B3A" w:rsidP="00FC0B3A">
      <w:pPr>
        <w:tabs>
          <w:tab w:val="left" w:pos="8505"/>
        </w:tabs>
        <w:spacing w:after="0" w:line="240" w:lineRule="auto"/>
        <w:rPr>
          <w:rFonts w:ascii="Times New Roman" w:eastAsia="Times New Roman" w:hAnsi="Times New Roman"/>
          <w:lang w:bidi="ar-SA"/>
        </w:rPr>
      </w:pPr>
      <w:proofErr w:type="spellStart"/>
      <w:r w:rsidRPr="00BF4D66">
        <w:rPr>
          <w:rFonts w:ascii="Times New Roman" w:eastAsia="Times New Roman" w:hAnsi="Times New Roman"/>
          <w:highlight w:val="lightGray"/>
          <w:lang w:bidi="ar-SA"/>
        </w:rPr>
        <w:t>Bosentan</w:t>
      </w:r>
      <w:proofErr w:type="spellEnd"/>
      <w:r w:rsidRPr="00BF4D66">
        <w:rPr>
          <w:rFonts w:ascii="Times New Roman" w:eastAsia="Times New Roman" w:hAnsi="Times New Roman"/>
          <w:highlight w:val="lightGray"/>
          <w:lang w:bidi="ar-SA"/>
        </w:rPr>
        <w:t xml:space="preserve"> </w:t>
      </w:r>
      <w:proofErr w:type="spellStart"/>
      <w:r w:rsidRPr="00BF4D66">
        <w:rPr>
          <w:rFonts w:ascii="Times New Roman" w:eastAsia="Times New Roman" w:hAnsi="Times New Roman"/>
          <w:highlight w:val="lightGray"/>
          <w:lang w:bidi="ar-SA"/>
        </w:rPr>
        <w:t>Zentiva</w:t>
      </w:r>
      <w:proofErr w:type="spellEnd"/>
      <w:r w:rsidRPr="00BF4D66">
        <w:rPr>
          <w:rFonts w:ascii="Times New Roman" w:eastAsia="Times New Roman" w:hAnsi="Times New Roman"/>
          <w:highlight w:val="lightGray"/>
          <w:lang w:bidi="ar-SA"/>
        </w:rPr>
        <w:t xml:space="preserve"> 125 mg plėvele dengtos tabletės</w:t>
      </w:r>
    </w:p>
    <w:p w14:paraId="647CF8F9" w14:textId="77777777" w:rsidR="00FC0B3A" w:rsidRPr="00356E83" w:rsidRDefault="00FC0B3A" w:rsidP="00FC0B3A">
      <w:pPr>
        <w:tabs>
          <w:tab w:val="left" w:pos="8505"/>
        </w:tabs>
        <w:spacing w:after="0" w:line="240" w:lineRule="auto"/>
        <w:jc w:val="both"/>
        <w:rPr>
          <w:rFonts w:ascii="Times New Roman" w:eastAsia="Times New Roman" w:hAnsi="Times New Roman"/>
          <w:i/>
          <w:lang w:bidi="ar-SA"/>
        </w:rPr>
      </w:pPr>
      <w:proofErr w:type="spellStart"/>
      <w:r w:rsidRPr="00356E83">
        <w:rPr>
          <w:rFonts w:ascii="Times New Roman" w:eastAsia="Times New Roman" w:hAnsi="Times New Roman"/>
          <w:i/>
          <w:lang w:bidi="ar-SA"/>
        </w:rPr>
        <w:t>bosentanum</w:t>
      </w:r>
      <w:proofErr w:type="spellEnd"/>
    </w:p>
    <w:p w14:paraId="3E0AA1F8" w14:textId="77777777" w:rsidR="00E0107B" w:rsidRPr="000A2DE8" w:rsidRDefault="00E0107B" w:rsidP="00E0107B">
      <w:pPr>
        <w:spacing w:after="0" w:line="240" w:lineRule="auto"/>
        <w:jc w:val="both"/>
        <w:rPr>
          <w:rFonts w:ascii="Times New Roman" w:eastAsia="Times New Roman" w:hAnsi="Times New Roman"/>
          <w:b/>
          <w:bCs/>
          <w:lang w:bidi="ar-SA"/>
        </w:rPr>
      </w:pPr>
    </w:p>
    <w:p w14:paraId="38F478B1" w14:textId="77777777" w:rsidR="00E0107B" w:rsidRPr="000A2DE8" w:rsidRDefault="00E0107B" w:rsidP="00E0107B">
      <w:pPr>
        <w:spacing w:after="0" w:line="240" w:lineRule="auto"/>
        <w:jc w:val="both"/>
        <w:rPr>
          <w:rFonts w:ascii="Times New Roman" w:eastAsia="Times New Roman" w:hAnsi="Times New Roman"/>
          <w:b/>
          <w:bCs/>
          <w:lang w:bidi="ar-SA"/>
        </w:rPr>
      </w:pPr>
    </w:p>
    <w:p w14:paraId="15C6F0BA" w14:textId="77777777" w:rsidR="00E0107B" w:rsidRPr="000A2DE8"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lang w:bidi="ar-SA"/>
        </w:rPr>
        <w:t xml:space="preserve">2. </w:t>
      </w:r>
      <w:r w:rsidRPr="000A2DE8">
        <w:rPr>
          <w:rFonts w:ascii="Times New Roman" w:eastAsia="Times New Roman" w:hAnsi="Times New Roman"/>
          <w:b/>
          <w:lang w:bidi="ar-SA"/>
        </w:rPr>
        <w:tab/>
        <w:t>REGISTRUOTOJO PAVADINIMAS</w:t>
      </w:r>
    </w:p>
    <w:p w14:paraId="0C0DBB8F" w14:textId="77777777" w:rsidR="00E0107B" w:rsidRPr="000A2DE8" w:rsidRDefault="00E0107B" w:rsidP="00E0107B">
      <w:pPr>
        <w:spacing w:after="0" w:line="240" w:lineRule="auto"/>
        <w:ind w:left="720" w:hanging="720"/>
        <w:jc w:val="both"/>
        <w:rPr>
          <w:rFonts w:ascii="Times New Roman" w:eastAsia="Times New Roman" w:hAnsi="Times New Roman"/>
          <w:b/>
          <w:bCs/>
          <w:lang w:bidi="ar-SA"/>
        </w:rPr>
      </w:pPr>
    </w:p>
    <w:p w14:paraId="05E101F8" w14:textId="182984A6" w:rsidR="00E0107B" w:rsidRPr="000A2DE8" w:rsidRDefault="00FC0B3A" w:rsidP="00E0107B">
      <w:pPr>
        <w:spacing w:after="0" w:line="240" w:lineRule="auto"/>
        <w:rPr>
          <w:rFonts w:ascii="Times New Roman" w:eastAsia="Times New Roman" w:hAnsi="Times New Roman"/>
          <w:lang w:bidi="ar-SA"/>
        </w:rPr>
      </w:pPr>
      <w:proofErr w:type="spellStart"/>
      <w:r>
        <w:rPr>
          <w:rFonts w:ascii="Times New Roman" w:eastAsia="Times New Roman" w:hAnsi="Times New Roman"/>
          <w:lang w:bidi="ar-SA"/>
        </w:rPr>
        <w:t>Zentiva</w:t>
      </w:r>
      <w:proofErr w:type="spellEnd"/>
      <w:r>
        <w:rPr>
          <w:rFonts w:ascii="Times New Roman" w:eastAsia="Times New Roman" w:hAnsi="Times New Roman"/>
          <w:lang w:bidi="ar-SA"/>
        </w:rPr>
        <w:t xml:space="preserve"> [</w:t>
      </w:r>
      <w:proofErr w:type="spellStart"/>
      <w:r>
        <w:rPr>
          <w:rFonts w:ascii="Times New Roman" w:eastAsia="Times New Roman" w:hAnsi="Times New Roman"/>
          <w:lang w:bidi="ar-SA"/>
        </w:rPr>
        <w:t>logo</w:t>
      </w:r>
      <w:proofErr w:type="spellEnd"/>
      <w:r>
        <w:rPr>
          <w:rFonts w:ascii="Times New Roman" w:eastAsia="Times New Roman" w:hAnsi="Times New Roman"/>
          <w:lang w:bidi="ar-SA"/>
        </w:rPr>
        <w:t>]</w:t>
      </w:r>
    </w:p>
    <w:p w14:paraId="2415303B" w14:textId="77777777" w:rsidR="00E0107B" w:rsidRPr="000A2DE8" w:rsidRDefault="00E0107B" w:rsidP="00E0107B">
      <w:pPr>
        <w:spacing w:after="0" w:line="240" w:lineRule="auto"/>
        <w:ind w:left="720" w:hanging="720"/>
        <w:jc w:val="both"/>
        <w:rPr>
          <w:rFonts w:ascii="Times New Roman" w:eastAsia="Times New Roman" w:hAnsi="Times New Roman"/>
          <w:b/>
          <w:bCs/>
          <w:lang w:bidi="ar-SA"/>
        </w:rPr>
      </w:pPr>
    </w:p>
    <w:p w14:paraId="5BE8168E" w14:textId="77777777" w:rsidR="00E0107B" w:rsidRPr="000A2DE8" w:rsidRDefault="00E0107B" w:rsidP="00E0107B">
      <w:pPr>
        <w:spacing w:after="0" w:line="240" w:lineRule="auto"/>
        <w:ind w:left="720" w:hanging="720"/>
        <w:jc w:val="both"/>
        <w:rPr>
          <w:rFonts w:ascii="Times New Roman" w:eastAsia="Times New Roman" w:hAnsi="Times New Roman"/>
          <w:b/>
          <w:bCs/>
          <w:lang w:bidi="ar-SA"/>
        </w:rPr>
      </w:pPr>
    </w:p>
    <w:p w14:paraId="71B63E98" w14:textId="77777777" w:rsidR="00E0107B" w:rsidRPr="000A2DE8"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lang w:bidi="ar-SA"/>
        </w:rPr>
        <w:t xml:space="preserve">3. </w:t>
      </w:r>
      <w:r w:rsidRPr="000A2DE8">
        <w:rPr>
          <w:rFonts w:ascii="Times New Roman" w:eastAsia="Times New Roman" w:hAnsi="Times New Roman"/>
          <w:b/>
          <w:lang w:bidi="ar-SA"/>
        </w:rPr>
        <w:tab/>
        <w:t>TINKAMUMO LAIKAS</w:t>
      </w:r>
    </w:p>
    <w:p w14:paraId="778C3478" w14:textId="77777777" w:rsidR="00E0107B" w:rsidRPr="000A2DE8" w:rsidRDefault="00E0107B" w:rsidP="00E0107B">
      <w:pPr>
        <w:spacing w:after="0" w:line="240" w:lineRule="auto"/>
        <w:ind w:left="720" w:hanging="720"/>
        <w:rPr>
          <w:rFonts w:ascii="Times New Roman" w:eastAsia="Times New Roman" w:hAnsi="Times New Roman"/>
          <w:b/>
          <w:bCs/>
          <w:lang w:bidi="ar-SA"/>
        </w:rPr>
      </w:pPr>
    </w:p>
    <w:p w14:paraId="58C5C51F" w14:textId="0BD28E87" w:rsidR="00E0107B" w:rsidRPr="000A2DE8" w:rsidRDefault="00E0107B" w:rsidP="00E0107B">
      <w:pPr>
        <w:spacing w:after="0" w:line="240" w:lineRule="auto"/>
        <w:rPr>
          <w:rFonts w:ascii="Times New Roman" w:eastAsia="Times New Roman" w:hAnsi="Times New Roman"/>
          <w:lang w:bidi="ar-SA"/>
        </w:rPr>
      </w:pPr>
      <w:r w:rsidRPr="000A2DE8">
        <w:rPr>
          <w:rFonts w:ascii="Times New Roman" w:eastAsia="Times New Roman" w:hAnsi="Times New Roman"/>
          <w:lang w:bidi="ar-SA"/>
        </w:rPr>
        <w:t>EXP</w:t>
      </w:r>
    </w:p>
    <w:p w14:paraId="362814E6" w14:textId="77777777" w:rsidR="00E0107B" w:rsidRPr="000A2DE8" w:rsidRDefault="00E0107B" w:rsidP="00E0107B">
      <w:pPr>
        <w:spacing w:after="0" w:line="240" w:lineRule="auto"/>
        <w:ind w:left="720" w:hanging="720"/>
        <w:jc w:val="both"/>
        <w:rPr>
          <w:rFonts w:ascii="Times New Roman" w:eastAsia="Times New Roman" w:hAnsi="Times New Roman"/>
          <w:b/>
          <w:bCs/>
          <w:lang w:bidi="ar-SA"/>
        </w:rPr>
      </w:pPr>
    </w:p>
    <w:p w14:paraId="3AB67ED7" w14:textId="77777777" w:rsidR="00E0107B" w:rsidRPr="000A2DE8" w:rsidRDefault="00E0107B" w:rsidP="00E0107B">
      <w:pPr>
        <w:spacing w:after="0" w:line="240" w:lineRule="auto"/>
        <w:ind w:left="720" w:hanging="720"/>
        <w:jc w:val="both"/>
        <w:rPr>
          <w:rFonts w:ascii="Times New Roman" w:eastAsia="Times New Roman" w:hAnsi="Times New Roman"/>
          <w:b/>
          <w:bCs/>
          <w:lang w:bidi="ar-SA"/>
        </w:rPr>
      </w:pPr>
    </w:p>
    <w:p w14:paraId="062CDC4B" w14:textId="77777777" w:rsidR="00E0107B" w:rsidRPr="000A2DE8"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lang w:bidi="ar-SA"/>
        </w:rPr>
        <w:t xml:space="preserve">4. </w:t>
      </w:r>
      <w:r w:rsidRPr="000A2DE8">
        <w:rPr>
          <w:rFonts w:ascii="Times New Roman" w:eastAsia="Times New Roman" w:hAnsi="Times New Roman"/>
          <w:b/>
          <w:lang w:bidi="ar-SA"/>
        </w:rPr>
        <w:tab/>
        <w:t>SERIJOS NUMERIS</w:t>
      </w:r>
    </w:p>
    <w:p w14:paraId="020BE917" w14:textId="77777777" w:rsidR="00E0107B" w:rsidRPr="000A2DE8" w:rsidRDefault="00E0107B" w:rsidP="00E0107B">
      <w:pPr>
        <w:autoSpaceDE w:val="0"/>
        <w:autoSpaceDN w:val="0"/>
        <w:adjustRightInd w:val="0"/>
        <w:spacing w:after="0" w:line="240" w:lineRule="auto"/>
        <w:ind w:left="720" w:hanging="720"/>
        <w:rPr>
          <w:rFonts w:ascii="Times New Roman" w:eastAsia="Times New Roman" w:hAnsi="Times New Roman"/>
          <w:b/>
          <w:bCs/>
          <w:color w:val="000000"/>
          <w:lang w:bidi="ar-SA"/>
        </w:rPr>
      </w:pPr>
    </w:p>
    <w:p w14:paraId="1DF9C18B" w14:textId="27B289B1" w:rsidR="00E0107B" w:rsidRPr="000A2DE8" w:rsidRDefault="00E0107B" w:rsidP="00E0107B">
      <w:pPr>
        <w:autoSpaceDE w:val="0"/>
        <w:autoSpaceDN w:val="0"/>
        <w:adjustRightInd w:val="0"/>
        <w:spacing w:after="0" w:line="240" w:lineRule="auto"/>
        <w:rPr>
          <w:rFonts w:ascii="Times New Roman" w:eastAsia="Times New Roman" w:hAnsi="Times New Roman"/>
          <w:color w:val="000000"/>
          <w:lang w:bidi="ar-SA"/>
        </w:rPr>
      </w:pPr>
      <w:r w:rsidRPr="000A2DE8">
        <w:rPr>
          <w:rFonts w:ascii="Times New Roman" w:eastAsia="Times New Roman" w:hAnsi="Times New Roman"/>
          <w:color w:val="000000"/>
          <w:lang w:bidi="ar-SA"/>
        </w:rPr>
        <w:t>Lot</w:t>
      </w:r>
    </w:p>
    <w:p w14:paraId="1182AF18" w14:textId="77777777" w:rsidR="00E0107B" w:rsidRPr="000A2DE8" w:rsidRDefault="00E0107B" w:rsidP="00E0107B">
      <w:pPr>
        <w:autoSpaceDE w:val="0"/>
        <w:autoSpaceDN w:val="0"/>
        <w:adjustRightInd w:val="0"/>
        <w:spacing w:after="0" w:line="240" w:lineRule="auto"/>
        <w:ind w:left="720" w:hanging="720"/>
        <w:jc w:val="both"/>
        <w:rPr>
          <w:rFonts w:ascii="Times New Roman" w:eastAsia="Times New Roman" w:hAnsi="Times New Roman"/>
          <w:b/>
          <w:bCs/>
          <w:color w:val="000000"/>
          <w:lang w:bidi="ar-SA"/>
        </w:rPr>
      </w:pPr>
    </w:p>
    <w:p w14:paraId="5D83DBAC" w14:textId="77777777" w:rsidR="00E0107B" w:rsidRPr="000A2DE8" w:rsidRDefault="00E0107B" w:rsidP="00E0107B">
      <w:pPr>
        <w:autoSpaceDE w:val="0"/>
        <w:autoSpaceDN w:val="0"/>
        <w:adjustRightInd w:val="0"/>
        <w:spacing w:after="0" w:line="240" w:lineRule="auto"/>
        <w:ind w:left="720" w:hanging="720"/>
        <w:jc w:val="both"/>
        <w:rPr>
          <w:rFonts w:ascii="Times New Roman" w:eastAsia="Times New Roman" w:hAnsi="Times New Roman"/>
          <w:b/>
          <w:bCs/>
          <w:color w:val="000000"/>
          <w:lang w:bidi="ar-SA"/>
        </w:rPr>
      </w:pPr>
    </w:p>
    <w:p w14:paraId="268F38EB" w14:textId="77777777" w:rsidR="00E0107B" w:rsidRPr="000A2DE8" w:rsidRDefault="00E0107B" w:rsidP="00E010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color w:val="000000"/>
          <w:lang w:bidi="ar-SA"/>
        </w:rPr>
        <w:t xml:space="preserve">5. </w:t>
      </w:r>
      <w:r w:rsidRPr="000A2DE8">
        <w:rPr>
          <w:rFonts w:ascii="Times New Roman" w:eastAsia="Times New Roman" w:hAnsi="Times New Roman"/>
          <w:b/>
          <w:color w:val="000000"/>
          <w:lang w:bidi="ar-SA"/>
        </w:rPr>
        <w:tab/>
        <w:t>KITA</w:t>
      </w:r>
    </w:p>
    <w:p w14:paraId="3F23692C" w14:textId="07590B12" w:rsidR="00E0107B" w:rsidRPr="000A2DE8" w:rsidRDefault="00E0107B" w:rsidP="00E0107B">
      <w:pPr>
        <w:sectPr w:rsidR="00E0107B" w:rsidRPr="000A2DE8" w:rsidSect="000241F9">
          <w:headerReference w:type="even" r:id="rId8"/>
          <w:headerReference w:type="default" r:id="rId9"/>
          <w:footerReference w:type="default" r:id="rId10"/>
          <w:headerReference w:type="first" r:id="rId11"/>
          <w:pgSz w:w="11907" w:h="16840"/>
          <w:pgMar w:top="1134" w:right="1418" w:bottom="1134" w:left="1418" w:header="964" w:footer="0" w:gutter="0"/>
          <w:cols w:space="720"/>
          <w:docGrid w:linePitch="299"/>
        </w:sectPr>
      </w:pPr>
      <w:r w:rsidRPr="000A2DE8">
        <w:rPr>
          <w:rFonts w:ascii="Times New Roman" w:eastAsia="Times New Roman" w:hAnsi="Times New Roman"/>
          <w:lang w:bidi="ar-SA"/>
        </w:rPr>
        <w:br w:type="page"/>
      </w:r>
    </w:p>
    <w:tbl>
      <w:tblPr>
        <w:tblpPr w:leftFromText="180" w:rightFromText="180" w:vertAnchor="page" w:horzAnchor="margin" w:tblpY="1215"/>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3"/>
        <w:gridCol w:w="7654"/>
      </w:tblGrid>
      <w:tr w:rsidR="00E0107B" w:rsidRPr="000A2DE8" w14:paraId="62F5E715" w14:textId="77777777" w:rsidTr="006336CF">
        <w:trPr>
          <w:cantSplit/>
          <w:trHeight w:val="144"/>
        </w:trPr>
        <w:tc>
          <w:tcPr>
            <w:tcW w:w="14737" w:type="dxa"/>
            <w:gridSpan w:val="2"/>
          </w:tcPr>
          <w:p w14:paraId="4C869B05" w14:textId="77777777" w:rsidR="00E0107B" w:rsidRPr="000A2DE8" w:rsidRDefault="00E0107B" w:rsidP="00FC0B3A">
            <w:pPr>
              <w:numPr>
                <w:ilvl w:val="12"/>
                <w:numId w:val="0"/>
              </w:numPr>
              <w:tabs>
                <w:tab w:val="left" w:pos="567"/>
              </w:tabs>
              <w:spacing w:after="0" w:line="240" w:lineRule="auto"/>
              <w:ind w:right="1030"/>
              <w:jc w:val="center"/>
              <w:rPr>
                <w:rFonts w:ascii="Times New Roman" w:hAnsi="Times New Roman"/>
              </w:rPr>
            </w:pPr>
            <w:r w:rsidRPr="000A2DE8">
              <w:rPr>
                <w:rFonts w:ascii="Times New Roman" w:eastAsia="Times New Roman" w:hAnsi="Times New Roman"/>
                <w:b/>
                <w:bCs/>
                <w:spacing w:val="-3"/>
                <w:position w:val="-1"/>
                <w:lang w:eastAsia="en-GB" w:bidi="ar-SA"/>
              </w:rPr>
              <w:lastRenderedPageBreak/>
              <w:t>PACIENTO ĮSPĖJAMOJI KORTELĖ</w:t>
            </w:r>
          </w:p>
        </w:tc>
      </w:tr>
      <w:tr w:rsidR="00E0107B" w:rsidRPr="000A2DE8" w14:paraId="50F95256" w14:textId="77777777" w:rsidTr="006336CF">
        <w:trPr>
          <w:cantSplit/>
          <w:trHeight w:val="144"/>
        </w:trPr>
        <w:tc>
          <w:tcPr>
            <w:tcW w:w="7083" w:type="dxa"/>
          </w:tcPr>
          <w:p w14:paraId="0EAEE96C" w14:textId="77777777" w:rsidR="00E0107B" w:rsidRPr="000A2DE8" w:rsidRDefault="00E0107B" w:rsidP="006336CF">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(Priekinis viršelis)</w:t>
            </w:r>
          </w:p>
          <w:p w14:paraId="673D9113" w14:textId="77777777" w:rsidR="00E0107B" w:rsidRPr="000A2DE8" w:rsidRDefault="00E0107B" w:rsidP="006336CF">
            <w:pPr>
              <w:widowControl w:val="0"/>
              <w:numPr>
                <w:ilvl w:val="12"/>
                <w:numId w:val="0"/>
              </w:numPr>
              <w:tabs>
                <w:tab w:val="left" w:pos="567"/>
              </w:tabs>
              <w:spacing w:after="0" w:line="240" w:lineRule="auto"/>
              <w:rPr>
                <w:rFonts w:ascii="Times New Roman" w:hAnsi="Times New Roman"/>
                <w:sz w:val="20"/>
                <w:szCs w:val="20"/>
              </w:rPr>
            </w:pPr>
          </w:p>
          <w:p w14:paraId="3FF372A0" w14:textId="77777777" w:rsidR="00E0107B" w:rsidRPr="000A2DE8" w:rsidRDefault="00E0107B" w:rsidP="006336CF">
            <w:pPr>
              <w:widowControl w:val="0"/>
              <w:numPr>
                <w:ilvl w:val="12"/>
                <w:numId w:val="0"/>
              </w:numPr>
              <w:tabs>
                <w:tab w:val="left" w:pos="567"/>
              </w:tabs>
              <w:spacing w:after="0" w:line="240" w:lineRule="auto"/>
              <w:jc w:val="center"/>
              <w:rPr>
                <w:rFonts w:ascii="Times New Roman" w:eastAsia="Times New Roman" w:hAnsi="Times New Roman"/>
                <w:b/>
                <w:sz w:val="20"/>
                <w:szCs w:val="20"/>
              </w:rPr>
            </w:pPr>
            <w:r w:rsidRPr="000A2DE8">
              <w:rPr>
                <w:rFonts w:ascii="Times New Roman" w:hAnsi="Times New Roman"/>
                <w:b/>
                <w:sz w:val="20"/>
                <w:szCs w:val="20"/>
              </w:rPr>
              <w:t xml:space="preserve">Svarbūs su saugumu susiję įspėjimai pacientams, </w:t>
            </w:r>
            <w:r w:rsidRPr="000A2DE8">
              <w:rPr>
                <w:rFonts w:ascii="Times New Roman" w:eastAsia="Times New Roman" w:hAnsi="Times New Roman"/>
                <w:b/>
                <w:sz w:val="20"/>
                <w:szCs w:val="20"/>
              </w:rPr>
              <w:t xml:space="preserve">vartojantiems </w:t>
            </w:r>
          </w:p>
          <w:p w14:paraId="79812D1A" w14:textId="69AC59C8" w:rsidR="00E0107B" w:rsidRPr="000A2DE8" w:rsidRDefault="00E0107B" w:rsidP="006336CF">
            <w:pPr>
              <w:widowControl w:val="0"/>
              <w:numPr>
                <w:ilvl w:val="12"/>
                <w:numId w:val="0"/>
              </w:numPr>
              <w:tabs>
                <w:tab w:val="left" w:pos="567"/>
              </w:tabs>
              <w:spacing w:after="0" w:line="240" w:lineRule="auto"/>
              <w:jc w:val="center"/>
              <w:rPr>
                <w:rFonts w:ascii="Times New Roman" w:hAnsi="Times New Roman"/>
                <w:sz w:val="20"/>
                <w:szCs w:val="20"/>
              </w:rPr>
            </w:pPr>
            <w:proofErr w:type="spellStart"/>
            <w:r w:rsidRPr="000A2DE8">
              <w:rPr>
                <w:rFonts w:ascii="Times New Roman" w:eastAsia="Times New Roman" w:hAnsi="Times New Roman"/>
                <w:b/>
                <w:sz w:val="20"/>
                <w:szCs w:val="20"/>
              </w:rPr>
              <w:t>Bosentan</w:t>
            </w:r>
            <w:proofErr w:type="spellEnd"/>
            <w:r w:rsidRPr="000A2DE8">
              <w:rPr>
                <w:rFonts w:ascii="Times New Roman" w:hAnsi="Times New Roman"/>
                <w:b/>
                <w:sz w:val="20"/>
                <w:szCs w:val="20"/>
              </w:rPr>
              <w:t xml:space="preserve"> </w:t>
            </w:r>
            <w:proofErr w:type="spellStart"/>
            <w:r w:rsidR="00C31DCE">
              <w:rPr>
                <w:rFonts w:ascii="Times New Roman" w:hAnsi="Times New Roman"/>
                <w:b/>
                <w:sz w:val="20"/>
                <w:szCs w:val="20"/>
              </w:rPr>
              <w:t>Zentiva</w:t>
            </w:r>
            <w:proofErr w:type="spellEnd"/>
            <w:r w:rsidRPr="000A2DE8">
              <w:rPr>
                <w:rFonts w:ascii="Times New Roman" w:hAnsi="Times New Roman"/>
                <w:b/>
                <w:sz w:val="20"/>
                <w:szCs w:val="20"/>
              </w:rPr>
              <w:t xml:space="preserve"> (</w:t>
            </w:r>
            <w:proofErr w:type="spellStart"/>
            <w:r w:rsidRPr="000A2DE8">
              <w:rPr>
                <w:rFonts w:ascii="Times New Roman" w:hAnsi="Times New Roman"/>
                <w:b/>
                <w:sz w:val="20"/>
                <w:szCs w:val="20"/>
              </w:rPr>
              <w:t>bozentano</w:t>
            </w:r>
            <w:proofErr w:type="spellEnd"/>
            <w:r w:rsidRPr="000A2DE8">
              <w:rPr>
                <w:rFonts w:ascii="Times New Roman" w:hAnsi="Times New Roman"/>
                <w:b/>
                <w:sz w:val="20"/>
                <w:szCs w:val="20"/>
              </w:rPr>
              <w:t>)</w:t>
            </w:r>
          </w:p>
          <w:p w14:paraId="6BAC3B80" w14:textId="77777777" w:rsidR="00E0107B" w:rsidRPr="000A2DE8" w:rsidRDefault="00E0107B" w:rsidP="006336CF">
            <w:pPr>
              <w:widowControl w:val="0"/>
              <w:numPr>
                <w:ilvl w:val="12"/>
                <w:numId w:val="0"/>
              </w:numPr>
              <w:tabs>
                <w:tab w:val="left" w:pos="567"/>
              </w:tabs>
              <w:spacing w:after="0" w:line="240" w:lineRule="auto"/>
              <w:rPr>
                <w:rFonts w:ascii="Times New Roman" w:hAnsi="Times New Roman"/>
                <w:sz w:val="20"/>
                <w:szCs w:val="20"/>
              </w:rPr>
            </w:pPr>
          </w:p>
          <w:p w14:paraId="49737D7C" w14:textId="51294F7A" w:rsidR="00E0107B" w:rsidRPr="000A2DE8" w:rsidRDefault="00E0107B" w:rsidP="006336CF">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 xml:space="preserve">Šioje kortelėje yra svarbi informacija apie vaistą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00C31DCE">
              <w:rPr>
                <w:rFonts w:ascii="Times New Roman" w:hAnsi="Times New Roman"/>
                <w:sz w:val="20"/>
                <w:szCs w:val="20"/>
              </w:rPr>
              <w:t>Zentiva</w:t>
            </w:r>
            <w:proofErr w:type="spellEnd"/>
            <w:r w:rsidRPr="000A2DE8">
              <w:rPr>
                <w:rFonts w:ascii="Times New Roman" w:hAnsi="Times New Roman"/>
                <w:sz w:val="20"/>
                <w:szCs w:val="20"/>
              </w:rPr>
              <w:t xml:space="preserve">. Prieš pradėdami gydytis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00C31DCE">
              <w:rPr>
                <w:rFonts w:ascii="Times New Roman" w:hAnsi="Times New Roman"/>
                <w:sz w:val="20"/>
                <w:szCs w:val="20"/>
              </w:rPr>
              <w:t>Zentiva</w:t>
            </w:r>
            <w:proofErr w:type="spellEnd"/>
            <w:r w:rsidRPr="000A2DE8">
              <w:rPr>
                <w:rFonts w:ascii="Times New Roman" w:hAnsi="Times New Roman"/>
                <w:sz w:val="20"/>
                <w:szCs w:val="20"/>
              </w:rPr>
              <w:t>, prašome įdėmiai perskaityti šią kortelę.</w:t>
            </w:r>
          </w:p>
          <w:p w14:paraId="6EA1CBBF" w14:textId="77777777" w:rsidR="00E0107B" w:rsidRPr="00A26D2B" w:rsidRDefault="00E0107B" w:rsidP="006336CF">
            <w:pPr>
              <w:widowControl w:val="0"/>
              <w:numPr>
                <w:ilvl w:val="12"/>
                <w:numId w:val="0"/>
              </w:numPr>
              <w:tabs>
                <w:tab w:val="left" w:pos="567"/>
              </w:tabs>
              <w:spacing w:after="0" w:line="240" w:lineRule="auto"/>
              <w:rPr>
                <w:rFonts w:ascii="Times New Roman" w:hAnsi="Times New Roman"/>
                <w:sz w:val="12"/>
                <w:szCs w:val="12"/>
              </w:rPr>
            </w:pPr>
          </w:p>
          <w:p w14:paraId="50124616" w14:textId="77777777" w:rsidR="00E0107B" w:rsidRPr="000A2DE8" w:rsidRDefault="00E0107B" w:rsidP="006336CF">
            <w:pPr>
              <w:widowControl w:val="0"/>
              <w:numPr>
                <w:ilvl w:val="12"/>
                <w:numId w:val="0"/>
              </w:numPr>
              <w:tabs>
                <w:tab w:val="left" w:pos="567"/>
              </w:tabs>
              <w:spacing w:after="0" w:line="240" w:lineRule="auto"/>
              <w:rPr>
                <w:rFonts w:ascii="Times New Roman" w:hAnsi="Times New Roman"/>
                <w:sz w:val="20"/>
                <w:szCs w:val="20"/>
                <w:u w:val="single"/>
              </w:rPr>
            </w:pPr>
            <w:r w:rsidRPr="000A2DE8">
              <w:rPr>
                <w:rFonts w:ascii="Times New Roman" w:hAnsi="Times New Roman"/>
                <w:sz w:val="20"/>
                <w:szCs w:val="20"/>
              </w:rPr>
              <w:t>Jūsų vardas: ______________________________</w:t>
            </w:r>
            <w:r w:rsidRPr="000A2DE8">
              <w:rPr>
                <w:rFonts w:ascii="Times New Roman" w:hAnsi="Times New Roman"/>
                <w:sz w:val="20"/>
                <w:szCs w:val="20"/>
              </w:rPr>
              <w:tab/>
            </w:r>
          </w:p>
          <w:p w14:paraId="6817A2D1" w14:textId="77777777" w:rsidR="00E0107B" w:rsidRPr="00A26D2B" w:rsidRDefault="00E0107B" w:rsidP="006336CF">
            <w:pPr>
              <w:widowControl w:val="0"/>
              <w:numPr>
                <w:ilvl w:val="12"/>
                <w:numId w:val="0"/>
              </w:numPr>
              <w:tabs>
                <w:tab w:val="left" w:pos="567"/>
              </w:tabs>
              <w:spacing w:after="0" w:line="240" w:lineRule="auto"/>
              <w:rPr>
                <w:rFonts w:ascii="Times New Roman" w:hAnsi="Times New Roman"/>
                <w:sz w:val="12"/>
                <w:szCs w:val="12"/>
              </w:rPr>
            </w:pPr>
          </w:p>
          <w:p w14:paraId="6DCE0A2F" w14:textId="77777777" w:rsidR="00E0107B" w:rsidRPr="000A2DE8" w:rsidRDefault="00E0107B" w:rsidP="006336CF">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Vaistą išrašęs gydytojas:_______________________</w:t>
            </w:r>
          </w:p>
          <w:p w14:paraId="14699A3F" w14:textId="77777777" w:rsidR="00E0107B" w:rsidRPr="00A26D2B" w:rsidRDefault="00E0107B" w:rsidP="006336CF">
            <w:pPr>
              <w:widowControl w:val="0"/>
              <w:numPr>
                <w:ilvl w:val="12"/>
                <w:numId w:val="0"/>
              </w:numPr>
              <w:tabs>
                <w:tab w:val="left" w:pos="567"/>
              </w:tabs>
              <w:spacing w:after="0" w:line="240" w:lineRule="auto"/>
              <w:rPr>
                <w:rFonts w:ascii="Times New Roman" w:hAnsi="Times New Roman"/>
                <w:sz w:val="12"/>
                <w:szCs w:val="12"/>
              </w:rPr>
            </w:pPr>
          </w:p>
          <w:p w14:paraId="324F2F64" w14:textId="32B87E4F" w:rsidR="00E0107B" w:rsidRPr="000A2DE8" w:rsidRDefault="00E0107B" w:rsidP="006336CF">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 xml:space="preserve">Jei turite klausimų dėl vaisto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00C31DCE">
              <w:rPr>
                <w:rFonts w:ascii="Times New Roman" w:hAnsi="Times New Roman"/>
                <w:sz w:val="20"/>
                <w:szCs w:val="20"/>
              </w:rPr>
              <w:t>Zentiva</w:t>
            </w:r>
            <w:proofErr w:type="spellEnd"/>
            <w:r w:rsidRPr="000A2DE8">
              <w:rPr>
                <w:rFonts w:ascii="Times New Roman" w:hAnsi="Times New Roman"/>
                <w:sz w:val="20"/>
                <w:szCs w:val="20"/>
              </w:rPr>
              <w:t xml:space="preserve">, klauskite gydytojo. </w:t>
            </w:r>
          </w:p>
          <w:p w14:paraId="22D9D444" w14:textId="77777777" w:rsidR="00E0107B" w:rsidRPr="00A26D2B" w:rsidRDefault="00E0107B" w:rsidP="006336CF">
            <w:pPr>
              <w:widowControl w:val="0"/>
              <w:numPr>
                <w:ilvl w:val="12"/>
                <w:numId w:val="0"/>
              </w:numPr>
              <w:tabs>
                <w:tab w:val="left" w:pos="567"/>
              </w:tabs>
              <w:spacing w:after="0" w:line="240" w:lineRule="auto"/>
              <w:rPr>
                <w:rFonts w:ascii="Times New Roman" w:hAnsi="Times New Roman"/>
                <w:sz w:val="12"/>
                <w:szCs w:val="12"/>
              </w:rPr>
            </w:pPr>
          </w:p>
          <w:p w14:paraId="19B0EC61" w14:textId="61615D62" w:rsidR="00E0107B" w:rsidRPr="000A2DE8" w:rsidRDefault="00C31DCE" w:rsidP="006336CF">
            <w:pPr>
              <w:widowControl w:val="0"/>
              <w:numPr>
                <w:ilvl w:val="12"/>
                <w:numId w:val="0"/>
              </w:numPr>
              <w:tabs>
                <w:tab w:val="left" w:pos="567"/>
              </w:tabs>
              <w:spacing w:after="0" w:line="240" w:lineRule="auto"/>
              <w:rPr>
                <w:rFonts w:ascii="Times New Roman" w:hAnsi="Times New Roman"/>
                <w:sz w:val="20"/>
                <w:szCs w:val="20"/>
              </w:rPr>
            </w:pPr>
            <w:proofErr w:type="spellStart"/>
            <w:r>
              <w:rPr>
                <w:rFonts w:ascii="Times New Roman" w:hAnsi="Times New Roman"/>
                <w:sz w:val="20"/>
                <w:szCs w:val="20"/>
              </w:rPr>
              <w:t>Zentiva</w:t>
            </w:r>
            <w:proofErr w:type="spellEnd"/>
            <w:r>
              <w:rPr>
                <w:rFonts w:ascii="Times New Roman" w:hAnsi="Times New Roman"/>
                <w:sz w:val="20"/>
                <w:szCs w:val="20"/>
              </w:rPr>
              <w:t xml:space="preserve">, </w:t>
            </w:r>
            <w:proofErr w:type="spellStart"/>
            <w:r>
              <w:rPr>
                <w:rFonts w:ascii="Times New Roman" w:hAnsi="Times New Roman"/>
                <w:sz w:val="20"/>
                <w:szCs w:val="20"/>
              </w:rPr>
              <w:t>k.s</w:t>
            </w:r>
            <w:proofErr w:type="spellEnd"/>
            <w:r>
              <w:rPr>
                <w:rFonts w:ascii="Times New Roman" w:hAnsi="Times New Roman"/>
                <w:sz w:val="20"/>
                <w:szCs w:val="20"/>
              </w:rPr>
              <w:t>.</w:t>
            </w:r>
          </w:p>
        </w:tc>
        <w:tc>
          <w:tcPr>
            <w:tcW w:w="7654" w:type="dxa"/>
          </w:tcPr>
          <w:p w14:paraId="3368F724" w14:textId="77777777" w:rsidR="00E0107B" w:rsidRPr="000A2DE8" w:rsidRDefault="00E0107B" w:rsidP="006336CF">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(Galinis viršelis)</w:t>
            </w:r>
          </w:p>
          <w:p w14:paraId="5CDDF8DE" w14:textId="77777777" w:rsidR="00E0107B" w:rsidRPr="000A2DE8" w:rsidRDefault="00E0107B" w:rsidP="006336CF">
            <w:pPr>
              <w:widowControl w:val="0"/>
              <w:numPr>
                <w:ilvl w:val="12"/>
                <w:numId w:val="0"/>
              </w:numPr>
              <w:tabs>
                <w:tab w:val="left" w:pos="567"/>
              </w:tabs>
              <w:spacing w:after="0" w:line="240" w:lineRule="auto"/>
              <w:rPr>
                <w:rFonts w:ascii="Times New Roman" w:hAnsi="Times New Roman"/>
                <w:b/>
                <w:sz w:val="20"/>
                <w:szCs w:val="20"/>
              </w:rPr>
            </w:pPr>
          </w:p>
          <w:p w14:paraId="4AA13FDA" w14:textId="77777777" w:rsidR="00E0107B" w:rsidRPr="000A2DE8" w:rsidRDefault="00E0107B" w:rsidP="006336CF">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b/>
                <w:sz w:val="20"/>
                <w:szCs w:val="20"/>
              </w:rPr>
              <w:t>Kontracepcija</w:t>
            </w:r>
          </w:p>
          <w:p w14:paraId="271B7AEB" w14:textId="77777777" w:rsidR="00E0107B" w:rsidRPr="000A2DE8" w:rsidRDefault="00E0107B" w:rsidP="006336CF">
            <w:pPr>
              <w:widowControl w:val="0"/>
              <w:numPr>
                <w:ilvl w:val="12"/>
                <w:numId w:val="0"/>
              </w:numPr>
              <w:tabs>
                <w:tab w:val="left" w:pos="597"/>
              </w:tabs>
              <w:spacing w:after="0" w:line="240" w:lineRule="auto"/>
              <w:rPr>
                <w:rFonts w:ascii="Times New Roman" w:hAnsi="Times New Roman"/>
                <w:sz w:val="20"/>
                <w:szCs w:val="20"/>
              </w:rPr>
            </w:pPr>
            <w:r w:rsidRPr="000A2DE8">
              <w:rPr>
                <w:rFonts w:ascii="Times New Roman" w:hAnsi="Times New Roman"/>
                <w:sz w:val="20"/>
                <w:szCs w:val="20"/>
              </w:rPr>
              <w:tab/>
            </w:r>
            <w:r w:rsidRPr="000A2DE8">
              <w:rPr>
                <w:rFonts w:ascii="Times New Roman" w:hAnsi="Times New Roman"/>
                <w:sz w:val="20"/>
                <w:szCs w:val="20"/>
              </w:rPr>
              <w:tab/>
              <w:t>Ar šiuo metu vartojate kontraceptikus?</w:t>
            </w:r>
          </w:p>
          <w:p w14:paraId="64475259" w14:textId="77777777" w:rsidR="00E0107B" w:rsidRPr="000A2DE8" w:rsidRDefault="00E0107B" w:rsidP="006336CF">
            <w:pPr>
              <w:widowControl w:val="0"/>
              <w:numPr>
                <w:ilvl w:val="12"/>
                <w:numId w:val="0"/>
              </w:numPr>
              <w:tabs>
                <w:tab w:val="left" w:pos="2581"/>
              </w:tabs>
              <w:spacing w:after="0" w:line="240" w:lineRule="auto"/>
              <w:ind w:firstLine="1447"/>
              <w:rPr>
                <w:rFonts w:ascii="Times New Roman" w:hAnsi="Times New Roman"/>
                <w:sz w:val="20"/>
                <w:szCs w:val="20"/>
              </w:rPr>
            </w:pPr>
            <w:r w:rsidRPr="000A2DE8">
              <w:rPr>
                <w:rFonts w:ascii="Times New Roman" w:hAnsi="Times New Roman"/>
                <w:sz w:val="20"/>
                <w:szCs w:val="20"/>
              </w:rPr>
              <w:fldChar w:fldCharType="begin">
                <w:ffData>
                  <w:name w:val="Check51"/>
                  <w:enabled/>
                  <w:calcOnExit w:val="0"/>
                  <w:checkBox>
                    <w:sizeAuto/>
                    <w:default w:val="0"/>
                  </w:checkBox>
                </w:ffData>
              </w:fldChar>
            </w:r>
            <w:r w:rsidRPr="000A2DE8">
              <w:rPr>
                <w:rFonts w:ascii="Times New Roman" w:hAnsi="Times New Roman"/>
                <w:sz w:val="20"/>
                <w:szCs w:val="20"/>
              </w:rPr>
              <w:instrText xml:space="preserve"> FORMCHECKBOX </w:instrText>
            </w:r>
            <w:r w:rsidRPr="000A2DE8">
              <w:rPr>
                <w:rFonts w:ascii="Times New Roman" w:hAnsi="Times New Roman"/>
                <w:sz w:val="20"/>
                <w:szCs w:val="20"/>
              </w:rPr>
            </w:r>
            <w:r w:rsidRPr="000A2DE8">
              <w:rPr>
                <w:rFonts w:ascii="Times New Roman" w:hAnsi="Times New Roman"/>
                <w:sz w:val="20"/>
                <w:szCs w:val="20"/>
              </w:rPr>
              <w:fldChar w:fldCharType="separate"/>
            </w:r>
            <w:r w:rsidRPr="000A2DE8">
              <w:rPr>
                <w:rFonts w:ascii="Times New Roman" w:hAnsi="Times New Roman"/>
                <w:sz w:val="20"/>
                <w:szCs w:val="20"/>
              </w:rPr>
              <w:fldChar w:fldCharType="end"/>
            </w:r>
            <w:r w:rsidRPr="000A2DE8">
              <w:rPr>
                <w:rFonts w:ascii="Times New Roman" w:hAnsi="Times New Roman"/>
                <w:sz w:val="20"/>
                <w:szCs w:val="20"/>
              </w:rPr>
              <w:t xml:space="preserve"> Taip </w:t>
            </w:r>
            <w:r w:rsidRPr="000A2DE8">
              <w:rPr>
                <w:rFonts w:ascii="Times New Roman" w:hAnsi="Times New Roman"/>
                <w:sz w:val="20"/>
                <w:szCs w:val="20"/>
              </w:rPr>
              <w:tab/>
            </w:r>
            <w:r w:rsidRPr="000A2DE8">
              <w:rPr>
                <w:rFonts w:ascii="Times New Roman" w:hAnsi="Times New Roman"/>
                <w:sz w:val="20"/>
                <w:szCs w:val="20"/>
              </w:rPr>
              <w:fldChar w:fldCharType="begin">
                <w:ffData>
                  <w:name w:val="Check51"/>
                  <w:enabled/>
                  <w:calcOnExit w:val="0"/>
                  <w:checkBox>
                    <w:sizeAuto/>
                    <w:default w:val="0"/>
                  </w:checkBox>
                </w:ffData>
              </w:fldChar>
            </w:r>
            <w:r w:rsidRPr="000A2DE8">
              <w:rPr>
                <w:rFonts w:ascii="Times New Roman" w:hAnsi="Times New Roman"/>
                <w:sz w:val="20"/>
                <w:szCs w:val="20"/>
              </w:rPr>
              <w:instrText xml:space="preserve"> FORMCHECKBOX </w:instrText>
            </w:r>
            <w:r w:rsidRPr="000A2DE8">
              <w:rPr>
                <w:rFonts w:ascii="Times New Roman" w:hAnsi="Times New Roman"/>
                <w:sz w:val="20"/>
                <w:szCs w:val="20"/>
              </w:rPr>
            </w:r>
            <w:r w:rsidRPr="000A2DE8">
              <w:rPr>
                <w:rFonts w:ascii="Times New Roman" w:hAnsi="Times New Roman"/>
                <w:sz w:val="20"/>
                <w:szCs w:val="20"/>
              </w:rPr>
              <w:fldChar w:fldCharType="separate"/>
            </w:r>
            <w:r w:rsidRPr="000A2DE8">
              <w:rPr>
                <w:rFonts w:ascii="Times New Roman" w:hAnsi="Times New Roman"/>
                <w:sz w:val="20"/>
                <w:szCs w:val="20"/>
              </w:rPr>
              <w:fldChar w:fldCharType="end"/>
            </w:r>
            <w:r w:rsidRPr="000A2DE8">
              <w:rPr>
                <w:rFonts w:ascii="Times New Roman" w:hAnsi="Times New Roman"/>
                <w:sz w:val="20"/>
                <w:szCs w:val="20"/>
              </w:rPr>
              <w:t xml:space="preserve"> Ne</w:t>
            </w:r>
          </w:p>
          <w:p w14:paraId="1F2F1D64" w14:textId="77777777" w:rsidR="00E0107B" w:rsidRPr="000A2DE8" w:rsidRDefault="00E0107B" w:rsidP="006336CF">
            <w:pPr>
              <w:widowControl w:val="0"/>
              <w:numPr>
                <w:ilvl w:val="12"/>
                <w:numId w:val="0"/>
              </w:numPr>
              <w:tabs>
                <w:tab w:val="left" w:pos="567"/>
              </w:tabs>
              <w:spacing w:after="0" w:line="240" w:lineRule="auto"/>
              <w:rPr>
                <w:rFonts w:ascii="Times New Roman" w:hAnsi="Times New Roman"/>
                <w:sz w:val="20"/>
                <w:szCs w:val="20"/>
              </w:rPr>
            </w:pPr>
          </w:p>
          <w:p w14:paraId="6D873EDF" w14:textId="77777777" w:rsidR="00E0107B" w:rsidRPr="000A2DE8" w:rsidRDefault="00E0107B" w:rsidP="006336CF">
            <w:pPr>
              <w:widowControl w:val="0"/>
              <w:numPr>
                <w:ilvl w:val="12"/>
                <w:numId w:val="0"/>
              </w:numPr>
              <w:spacing w:after="0" w:line="240" w:lineRule="auto"/>
              <w:ind w:firstLine="597"/>
              <w:rPr>
                <w:rFonts w:ascii="Times New Roman" w:hAnsi="Times New Roman"/>
                <w:sz w:val="20"/>
                <w:szCs w:val="20"/>
              </w:rPr>
            </w:pPr>
            <w:r w:rsidRPr="000A2DE8">
              <w:rPr>
                <w:rFonts w:ascii="Times New Roman" w:hAnsi="Times New Roman"/>
                <w:sz w:val="20"/>
                <w:szCs w:val="20"/>
              </w:rPr>
              <w:t>Jei taip, parašykite jų pavadinimus toliau:</w:t>
            </w:r>
          </w:p>
          <w:p w14:paraId="7883DE07" w14:textId="77777777" w:rsidR="00E0107B" w:rsidRPr="000A2DE8" w:rsidRDefault="00E0107B" w:rsidP="006336CF">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________________________________________________________</w:t>
            </w:r>
          </w:p>
          <w:p w14:paraId="75E9BDD5" w14:textId="77777777" w:rsidR="00E0107B" w:rsidRPr="000A2DE8" w:rsidRDefault="00E0107B" w:rsidP="006336CF">
            <w:pPr>
              <w:widowControl w:val="0"/>
              <w:numPr>
                <w:ilvl w:val="12"/>
                <w:numId w:val="0"/>
              </w:numPr>
              <w:tabs>
                <w:tab w:val="left" w:pos="567"/>
              </w:tabs>
              <w:spacing w:after="0" w:line="240" w:lineRule="auto"/>
              <w:rPr>
                <w:rFonts w:ascii="Times New Roman" w:hAnsi="Times New Roman"/>
                <w:sz w:val="20"/>
                <w:szCs w:val="20"/>
              </w:rPr>
            </w:pPr>
          </w:p>
          <w:p w14:paraId="232487FF" w14:textId="77777777" w:rsidR="00E0107B" w:rsidRPr="000A2DE8" w:rsidRDefault="00E0107B" w:rsidP="006336CF">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________________________________________________________</w:t>
            </w:r>
          </w:p>
          <w:p w14:paraId="4B81FF9A" w14:textId="77777777" w:rsidR="00E0107B" w:rsidRPr="000A2DE8" w:rsidRDefault="00E0107B" w:rsidP="006336CF">
            <w:pPr>
              <w:widowControl w:val="0"/>
              <w:numPr>
                <w:ilvl w:val="12"/>
                <w:numId w:val="0"/>
              </w:numPr>
              <w:tabs>
                <w:tab w:val="left" w:pos="567"/>
              </w:tabs>
              <w:spacing w:after="0" w:line="240" w:lineRule="auto"/>
              <w:rPr>
                <w:rFonts w:ascii="Times New Roman" w:hAnsi="Times New Roman"/>
                <w:sz w:val="20"/>
                <w:szCs w:val="20"/>
              </w:rPr>
            </w:pPr>
          </w:p>
          <w:p w14:paraId="5537991A" w14:textId="77777777" w:rsidR="00E0107B" w:rsidRPr="000A2DE8" w:rsidRDefault="00E0107B" w:rsidP="006336CF">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Kito vizito pas savo gydytoją ar ginekologą metu šią kortelę turėkite su savimi ir jis (ji) Jums patars, ar Jums reikia naudotis papildomomis arba alternatyviomis kontracepcijos priemonėmis.</w:t>
            </w:r>
          </w:p>
        </w:tc>
      </w:tr>
      <w:tr w:rsidR="00E0107B" w:rsidRPr="000A2DE8" w14:paraId="1C59E7BB" w14:textId="77777777" w:rsidTr="006336CF">
        <w:trPr>
          <w:cantSplit/>
          <w:trHeight w:val="5949"/>
        </w:trPr>
        <w:tc>
          <w:tcPr>
            <w:tcW w:w="7083" w:type="dxa"/>
          </w:tcPr>
          <w:p w14:paraId="07D8898F" w14:textId="77777777" w:rsidR="00E0107B" w:rsidRPr="000A2DE8" w:rsidRDefault="00E0107B" w:rsidP="006336C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(Vidinė dalis 1)</w:t>
            </w:r>
          </w:p>
          <w:p w14:paraId="1921DE09" w14:textId="77777777" w:rsidR="00E0107B" w:rsidRPr="00A26D2B" w:rsidRDefault="00E0107B" w:rsidP="006336CF">
            <w:pPr>
              <w:numPr>
                <w:ilvl w:val="12"/>
                <w:numId w:val="0"/>
              </w:numPr>
              <w:tabs>
                <w:tab w:val="left" w:pos="567"/>
              </w:tabs>
              <w:spacing w:after="0" w:line="240" w:lineRule="auto"/>
              <w:ind w:right="-2"/>
              <w:rPr>
                <w:rFonts w:ascii="Times New Roman" w:hAnsi="Times New Roman"/>
                <w:sz w:val="16"/>
                <w:szCs w:val="16"/>
              </w:rPr>
            </w:pPr>
          </w:p>
          <w:p w14:paraId="434FC3C1" w14:textId="77777777" w:rsidR="00E0107B" w:rsidRPr="000A2DE8" w:rsidRDefault="00E0107B" w:rsidP="006336CF">
            <w:pPr>
              <w:numPr>
                <w:ilvl w:val="12"/>
                <w:numId w:val="0"/>
              </w:numPr>
              <w:tabs>
                <w:tab w:val="left" w:pos="567"/>
              </w:tabs>
              <w:spacing w:after="0" w:line="240" w:lineRule="auto"/>
              <w:ind w:right="-2"/>
              <w:jc w:val="center"/>
              <w:rPr>
                <w:rFonts w:ascii="Times New Roman" w:hAnsi="Times New Roman"/>
                <w:sz w:val="20"/>
                <w:szCs w:val="20"/>
              </w:rPr>
            </w:pPr>
            <w:r w:rsidRPr="000A2DE8">
              <w:rPr>
                <w:rFonts w:ascii="Times New Roman" w:hAnsi="Times New Roman"/>
                <w:b/>
                <w:sz w:val="20"/>
                <w:szCs w:val="20"/>
              </w:rPr>
              <w:t>Jeigu esate vaisinga moteris, įdėmiai perskaitykite šį puslapį</w:t>
            </w:r>
          </w:p>
          <w:p w14:paraId="66159DB3" w14:textId="77777777" w:rsidR="00E0107B" w:rsidRPr="000A2DE8" w:rsidRDefault="00E0107B" w:rsidP="006336CF">
            <w:pPr>
              <w:numPr>
                <w:ilvl w:val="12"/>
                <w:numId w:val="0"/>
              </w:numPr>
              <w:tabs>
                <w:tab w:val="left" w:pos="567"/>
              </w:tabs>
              <w:spacing w:after="0" w:line="240" w:lineRule="auto"/>
              <w:ind w:right="-2"/>
              <w:rPr>
                <w:rFonts w:ascii="Times New Roman" w:hAnsi="Times New Roman"/>
                <w:sz w:val="20"/>
                <w:szCs w:val="20"/>
              </w:rPr>
            </w:pPr>
          </w:p>
          <w:p w14:paraId="664FCD04" w14:textId="77777777" w:rsidR="00E0107B" w:rsidRPr="000A2DE8" w:rsidRDefault="00E0107B" w:rsidP="006336C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b/>
                <w:sz w:val="20"/>
                <w:szCs w:val="20"/>
              </w:rPr>
              <w:t>Nėštumas</w:t>
            </w:r>
          </w:p>
          <w:p w14:paraId="1E790F5C" w14:textId="3A21AF93" w:rsidR="00E0107B" w:rsidRPr="000A2DE8" w:rsidRDefault="00E0107B" w:rsidP="006336CF">
            <w:pPr>
              <w:numPr>
                <w:ilvl w:val="12"/>
                <w:numId w:val="0"/>
              </w:numPr>
              <w:tabs>
                <w:tab w:val="left" w:pos="567"/>
              </w:tabs>
              <w:spacing w:after="0" w:line="240" w:lineRule="auto"/>
              <w:ind w:right="-2"/>
              <w:rPr>
                <w:rFonts w:ascii="Times New Roman" w:hAnsi="Times New Roman"/>
                <w:sz w:val="20"/>
                <w:szCs w:val="20"/>
              </w:rPr>
            </w:pP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00C31DCE">
              <w:rPr>
                <w:rFonts w:ascii="Times New Roman" w:hAnsi="Times New Roman"/>
                <w:sz w:val="20"/>
                <w:szCs w:val="20"/>
              </w:rPr>
              <w:t>Zentiva</w:t>
            </w:r>
            <w:proofErr w:type="spellEnd"/>
            <w:r w:rsidRPr="000A2DE8">
              <w:rPr>
                <w:rFonts w:ascii="Times New Roman" w:hAnsi="Times New Roman"/>
                <w:sz w:val="20"/>
                <w:szCs w:val="20"/>
              </w:rPr>
              <w:t xml:space="preserve"> gali pakenkti vaisiaus vystymuisi. Dėl šios priežasties, jei esate nėščia,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00C31DCE">
              <w:rPr>
                <w:rFonts w:ascii="Times New Roman" w:eastAsia="Times New Roman" w:hAnsi="Times New Roman"/>
                <w:sz w:val="20"/>
                <w:szCs w:val="20"/>
              </w:rPr>
              <w:t>Zentiva</w:t>
            </w:r>
            <w:proofErr w:type="spellEnd"/>
            <w:r w:rsidRPr="000A2DE8">
              <w:rPr>
                <w:rFonts w:ascii="Times New Roman" w:eastAsia="Times New Roman" w:hAnsi="Times New Roman"/>
                <w:sz w:val="20"/>
                <w:szCs w:val="20"/>
              </w:rPr>
              <w:t xml:space="preserve"> vartoti</w:t>
            </w:r>
            <w:r w:rsidRPr="000A2DE8">
              <w:rPr>
                <w:rFonts w:ascii="Times New Roman" w:hAnsi="Times New Roman"/>
                <w:sz w:val="20"/>
                <w:szCs w:val="20"/>
              </w:rPr>
              <w:t xml:space="preserve"> </w:t>
            </w:r>
            <w:r w:rsidR="00F6399E">
              <w:rPr>
                <w:rFonts w:ascii="Times New Roman" w:hAnsi="Times New Roman"/>
                <w:sz w:val="20"/>
                <w:szCs w:val="20"/>
              </w:rPr>
              <w:t>draudžiama</w:t>
            </w:r>
            <w:r w:rsidRPr="000A2DE8">
              <w:rPr>
                <w:rFonts w:ascii="Times New Roman" w:hAnsi="Times New Roman"/>
                <w:sz w:val="20"/>
                <w:szCs w:val="20"/>
              </w:rPr>
              <w:t xml:space="preserve">, be to, gydymo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00C31DCE">
              <w:rPr>
                <w:rFonts w:ascii="Times New Roman" w:hAnsi="Times New Roman"/>
                <w:sz w:val="20"/>
                <w:szCs w:val="20"/>
              </w:rPr>
              <w:t>Zentiva</w:t>
            </w:r>
            <w:proofErr w:type="spellEnd"/>
            <w:r w:rsidRPr="000A2DE8">
              <w:rPr>
                <w:rFonts w:ascii="Times New Roman" w:hAnsi="Times New Roman"/>
                <w:sz w:val="20"/>
                <w:szCs w:val="20"/>
              </w:rPr>
              <w:t xml:space="preserve"> laikotarpiu turite nepastoti.</w:t>
            </w:r>
          </w:p>
          <w:p w14:paraId="254F0E65" w14:textId="77777777" w:rsidR="00E0107B" w:rsidRPr="00A26D2B" w:rsidRDefault="00E0107B" w:rsidP="006336CF">
            <w:pPr>
              <w:numPr>
                <w:ilvl w:val="12"/>
                <w:numId w:val="0"/>
              </w:numPr>
              <w:tabs>
                <w:tab w:val="left" w:pos="567"/>
              </w:tabs>
              <w:spacing w:after="0" w:line="240" w:lineRule="auto"/>
              <w:ind w:right="-2"/>
              <w:rPr>
                <w:rFonts w:ascii="Times New Roman" w:hAnsi="Times New Roman"/>
                <w:sz w:val="14"/>
                <w:szCs w:val="14"/>
              </w:rPr>
            </w:pPr>
          </w:p>
          <w:p w14:paraId="64E80797" w14:textId="77777777" w:rsidR="00E0107B" w:rsidRPr="000A2DE8" w:rsidRDefault="00E0107B" w:rsidP="006336C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 xml:space="preserve">Dar daugiau, jeigu Jūs sergate </w:t>
            </w:r>
            <w:proofErr w:type="spellStart"/>
            <w:r w:rsidRPr="000A2DE8">
              <w:rPr>
                <w:rFonts w:ascii="Times New Roman" w:hAnsi="Times New Roman"/>
                <w:sz w:val="20"/>
                <w:szCs w:val="20"/>
              </w:rPr>
              <w:t>plautine</w:t>
            </w:r>
            <w:proofErr w:type="spellEnd"/>
            <w:r w:rsidRPr="000A2DE8">
              <w:rPr>
                <w:rFonts w:ascii="Times New Roman" w:hAnsi="Times New Roman"/>
                <w:sz w:val="20"/>
                <w:szCs w:val="20"/>
              </w:rPr>
              <w:t xml:space="preserve"> hipertenzija, nėštumas gali labai pasunkinti Jūsų ligos simptomus. Jei įtariate, kad galite būti nėščia, pasakykite savo gydytojui arba ginekologui.</w:t>
            </w:r>
          </w:p>
          <w:p w14:paraId="34780FF6" w14:textId="77777777" w:rsidR="00E0107B" w:rsidRPr="00A26D2B" w:rsidRDefault="00E0107B" w:rsidP="006336CF">
            <w:pPr>
              <w:numPr>
                <w:ilvl w:val="12"/>
                <w:numId w:val="0"/>
              </w:numPr>
              <w:tabs>
                <w:tab w:val="left" w:pos="567"/>
              </w:tabs>
              <w:spacing w:after="0" w:line="240" w:lineRule="auto"/>
              <w:ind w:right="-2"/>
              <w:rPr>
                <w:rFonts w:ascii="Times New Roman" w:hAnsi="Times New Roman"/>
                <w:sz w:val="12"/>
                <w:szCs w:val="12"/>
              </w:rPr>
            </w:pPr>
          </w:p>
          <w:p w14:paraId="7D091D9D" w14:textId="77777777" w:rsidR="00E0107B" w:rsidRPr="000A2DE8" w:rsidRDefault="00E0107B" w:rsidP="006336C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b/>
                <w:sz w:val="20"/>
                <w:szCs w:val="20"/>
              </w:rPr>
              <w:t>Kontracepcija</w:t>
            </w:r>
          </w:p>
          <w:p w14:paraId="61C21AA7" w14:textId="084CD07B" w:rsidR="00E0107B" w:rsidRPr="000A2DE8" w:rsidRDefault="00E0107B" w:rsidP="006336C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 xml:space="preserve">Hormoninės kontracepcijos metodai, tokie kaip geriamieji kontraceptikai arba kontraceptinės tabletės, hormonų injekcijos, implantai ar kontraceptiniai pleistrai, vaistą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00C31DCE">
              <w:rPr>
                <w:rFonts w:ascii="Times New Roman" w:hAnsi="Times New Roman"/>
                <w:sz w:val="20"/>
                <w:szCs w:val="20"/>
              </w:rPr>
              <w:t>Zentiva</w:t>
            </w:r>
            <w:proofErr w:type="spellEnd"/>
            <w:r w:rsidRPr="000A2DE8">
              <w:rPr>
                <w:rFonts w:ascii="Times New Roman" w:hAnsi="Times New Roman"/>
                <w:sz w:val="20"/>
                <w:szCs w:val="20"/>
              </w:rPr>
              <w:t xml:space="preserve"> vartojančių moterų patikimai nuo nėštumo neapsaugo. Papildomai prie hormoninės kontracepcijos Jūs turite vartoti barjerines kontraceptines priemones, tokias kaip prezervatyvas, diafragma ar makšties kempinė. Būtinai aptarkite visus Jums rūpimus klausimus su savo gydytoju arba savo ginekologu. Užpildykite kitoje šios kortelės pusėje esančius klausimus ir kitą kartą atsineškite ją pas savo gydytoją ar ginekologą.</w:t>
            </w:r>
          </w:p>
          <w:p w14:paraId="6E855401" w14:textId="77777777" w:rsidR="00E0107B" w:rsidRPr="00A26D2B" w:rsidRDefault="00E0107B" w:rsidP="006336CF">
            <w:pPr>
              <w:numPr>
                <w:ilvl w:val="12"/>
                <w:numId w:val="0"/>
              </w:numPr>
              <w:tabs>
                <w:tab w:val="left" w:pos="567"/>
              </w:tabs>
              <w:spacing w:after="0" w:line="240" w:lineRule="auto"/>
              <w:ind w:right="-2"/>
              <w:rPr>
                <w:rFonts w:ascii="Times New Roman" w:hAnsi="Times New Roman"/>
                <w:sz w:val="12"/>
                <w:szCs w:val="12"/>
              </w:rPr>
            </w:pPr>
          </w:p>
          <w:p w14:paraId="0BF49451" w14:textId="7D929987" w:rsidR="00E0107B" w:rsidRPr="000A2DE8" w:rsidRDefault="00E0107B" w:rsidP="006336C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 xml:space="preserve">Prieš pradėdama gydytis vaistu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00C31DCE">
              <w:rPr>
                <w:rFonts w:ascii="Times New Roman" w:hAnsi="Times New Roman"/>
                <w:sz w:val="20"/>
                <w:szCs w:val="20"/>
              </w:rPr>
              <w:t>Zentiva</w:t>
            </w:r>
            <w:proofErr w:type="spellEnd"/>
            <w:r w:rsidRPr="000A2DE8">
              <w:rPr>
                <w:rFonts w:ascii="Times New Roman" w:hAnsi="Times New Roman"/>
                <w:sz w:val="20"/>
                <w:szCs w:val="20"/>
              </w:rPr>
              <w:t xml:space="preserve"> ir kiekvieną gydymo mėnesį Jūs turite atlikti nėštumo testą, netgi tuo atveju, jeigu manote nesanti nėščia.</w:t>
            </w:r>
          </w:p>
          <w:p w14:paraId="40EA94E8" w14:textId="77777777" w:rsidR="00E0107B" w:rsidRPr="000A2DE8" w:rsidRDefault="00E0107B" w:rsidP="006336CF">
            <w:pPr>
              <w:numPr>
                <w:ilvl w:val="12"/>
                <w:numId w:val="0"/>
              </w:numPr>
              <w:tabs>
                <w:tab w:val="left" w:pos="567"/>
              </w:tabs>
              <w:spacing w:after="0" w:line="240" w:lineRule="auto"/>
              <w:ind w:right="-2"/>
              <w:rPr>
                <w:rFonts w:ascii="Times New Roman" w:hAnsi="Times New Roman"/>
                <w:sz w:val="20"/>
                <w:szCs w:val="20"/>
              </w:rPr>
            </w:pPr>
          </w:p>
          <w:p w14:paraId="025F6BF1" w14:textId="77777777" w:rsidR="00E0107B" w:rsidRPr="000A2DE8" w:rsidRDefault="00E0107B" w:rsidP="006336CF">
            <w:pPr>
              <w:widowControl w:val="0"/>
              <w:numPr>
                <w:ilvl w:val="12"/>
                <w:numId w:val="0"/>
              </w:numPr>
              <w:tabs>
                <w:tab w:val="left" w:pos="567"/>
              </w:tabs>
              <w:spacing w:after="0" w:line="240" w:lineRule="auto"/>
              <w:rPr>
                <w:rFonts w:ascii="Times New Roman" w:hAnsi="Times New Roman"/>
                <w:sz w:val="20"/>
                <w:szCs w:val="20"/>
              </w:rPr>
            </w:pPr>
            <w:r w:rsidRPr="00C31DCE">
              <w:rPr>
                <w:rFonts w:ascii="Times New Roman" w:hAnsi="Times New Roman"/>
                <w:b/>
                <w:bCs/>
                <w:sz w:val="20"/>
                <w:szCs w:val="20"/>
              </w:rPr>
              <w:t>Pirmojo kas mėnesį atliekamo testo data:</w:t>
            </w:r>
            <w:r w:rsidRPr="000A2DE8">
              <w:rPr>
                <w:rFonts w:ascii="Times New Roman" w:hAnsi="Times New Roman"/>
                <w:sz w:val="20"/>
                <w:szCs w:val="20"/>
              </w:rPr>
              <w:t xml:space="preserve"> _____________________</w:t>
            </w:r>
          </w:p>
        </w:tc>
        <w:tc>
          <w:tcPr>
            <w:tcW w:w="7654" w:type="dxa"/>
          </w:tcPr>
          <w:p w14:paraId="21BC9FFE" w14:textId="77777777" w:rsidR="00E0107B" w:rsidRPr="000A2DE8" w:rsidRDefault="00E0107B" w:rsidP="006336C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(Vidinė dalis 2)</w:t>
            </w:r>
          </w:p>
          <w:p w14:paraId="5C52A9E4" w14:textId="77777777" w:rsidR="00E0107B" w:rsidRPr="000A2DE8" w:rsidRDefault="00E0107B" w:rsidP="006336CF">
            <w:pPr>
              <w:numPr>
                <w:ilvl w:val="12"/>
                <w:numId w:val="0"/>
              </w:numPr>
              <w:tabs>
                <w:tab w:val="left" w:pos="567"/>
              </w:tabs>
              <w:spacing w:after="0" w:line="240" w:lineRule="auto"/>
              <w:ind w:right="-2"/>
              <w:rPr>
                <w:rFonts w:ascii="Times New Roman" w:hAnsi="Times New Roman"/>
                <w:b/>
                <w:sz w:val="20"/>
                <w:szCs w:val="20"/>
              </w:rPr>
            </w:pPr>
          </w:p>
          <w:p w14:paraId="6A4C7FC5" w14:textId="77777777" w:rsidR="00E0107B" w:rsidRPr="000A2DE8" w:rsidRDefault="00E0107B" w:rsidP="006336C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b/>
                <w:sz w:val="20"/>
                <w:szCs w:val="20"/>
              </w:rPr>
              <w:t>Kepenų veiklą rodantis kraujo tyrimas</w:t>
            </w:r>
          </w:p>
          <w:p w14:paraId="13CE90A5" w14:textId="77777777" w:rsidR="00E0107B" w:rsidRPr="000A2DE8" w:rsidRDefault="00E0107B" w:rsidP="006336CF">
            <w:pPr>
              <w:numPr>
                <w:ilvl w:val="12"/>
                <w:numId w:val="0"/>
              </w:numPr>
              <w:tabs>
                <w:tab w:val="left" w:pos="567"/>
              </w:tabs>
              <w:spacing w:after="0" w:line="240" w:lineRule="auto"/>
              <w:ind w:right="-2"/>
              <w:rPr>
                <w:rFonts w:ascii="Times New Roman" w:hAnsi="Times New Roman"/>
                <w:sz w:val="20"/>
                <w:szCs w:val="20"/>
              </w:rPr>
            </w:pPr>
          </w:p>
          <w:p w14:paraId="768FC8E1" w14:textId="5A004F55" w:rsidR="00E0107B" w:rsidRPr="000A2DE8" w:rsidRDefault="00E0107B" w:rsidP="006336C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 xml:space="preserve">Kai kurių vaistą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00C73479">
              <w:rPr>
                <w:rFonts w:ascii="Times New Roman" w:hAnsi="Times New Roman"/>
                <w:sz w:val="20"/>
                <w:szCs w:val="20"/>
              </w:rPr>
              <w:t>Zentiva</w:t>
            </w:r>
            <w:proofErr w:type="spellEnd"/>
            <w:r w:rsidRPr="000A2DE8">
              <w:rPr>
                <w:rFonts w:ascii="Times New Roman" w:hAnsi="Times New Roman"/>
                <w:sz w:val="20"/>
                <w:szCs w:val="20"/>
              </w:rPr>
              <w:t xml:space="preserve"> vartojančių pacientų kepenų veiklos tyrimas parodė nukrypimus nuo normos. Gydymosi vaistu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00C73479">
              <w:rPr>
                <w:rFonts w:ascii="Times New Roman" w:hAnsi="Times New Roman"/>
                <w:sz w:val="20"/>
                <w:szCs w:val="20"/>
              </w:rPr>
              <w:t>Zentiva</w:t>
            </w:r>
            <w:proofErr w:type="spellEnd"/>
            <w:r w:rsidRPr="000A2DE8">
              <w:rPr>
                <w:rFonts w:ascii="Times New Roman" w:hAnsi="Times New Roman"/>
                <w:sz w:val="20"/>
                <w:szCs w:val="20"/>
              </w:rPr>
              <w:t xml:space="preserve"> metu Jūsų gydytojas, norėdamas patikrinti kepenų veiklą, paskirs Jums reguliarius kraujo tyrimus.</w:t>
            </w:r>
          </w:p>
          <w:p w14:paraId="051A4FC3" w14:textId="77777777" w:rsidR="00E0107B" w:rsidRPr="000A2DE8" w:rsidRDefault="00E0107B" w:rsidP="006336CF">
            <w:pPr>
              <w:numPr>
                <w:ilvl w:val="12"/>
                <w:numId w:val="0"/>
              </w:numPr>
              <w:tabs>
                <w:tab w:val="left" w:pos="567"/>
              </w:tabs>
              <w:spacing w:after="0" w:line="240" w:lineRule="auto"/>
              <w:ind w:right="-2"/>
              <w:rPr>
                <w:rFonts w:ascii="Times New Roman" w:hAnsi="Times New Roman"/>
                <w:sz w:val="20"/>
                <w:szCs w:val="20"/>
              </w:rPr>
            </w:pPr>
          </w:p>
          <w:p w14:paraId="5D728E3B" w14:textId="77777777" w:rsidR="00E0107B" w:rsidRPr="000A2DE8" w:rsidRDefault="00E0107B" w:rsidP="006336C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b/>
                <w:sz w:val="20"/>
                <w:szCs w:val="20"/>
              </w:rPr>
              <w:t>Nepamirškite kas mėnesį atlikti Jums paskirto kepenų veiklą rodančio kraujo tyrimo.</w:t>
            </w:r>
          </w:p>
          <w:p w14:paraId="0EC75596" w14:textId="77777777" w:rsidR="00E0107B" w:rsidRPr="000A2DE8" w:rsidRDefault="00E0107B" w:rsidP="006336C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b/>
                <w:sz w:val="20"/>
                <w:szCs w:val="20"/>
              </w:rPr>
              <w:t>Padidinus dozę, po 2 savaičių bus atliekamas papildomas tyrimas</w:t>
            </w:r>
          </w:p>
          <w:p w14:paraId="102B2167" w14:textId="77777777" w:rsidR="00E0107B" w:rsidRPr="000A2DE8" w:rsidRDefault="00E0107B" w:rsidP="006336CF">
            <w:pPr>
              <w:numPr>
                <w:ilvl w:val="12"/>
                <w:numId w:val="0"/>
              </w:numPr>
              <w:tabs>
                <w:tab w:val="left" w:pos="567"/>
              </w:tabs>
              <w:spacing w:after="0" w:line="240" w:lineRule="auto"/>
              <w:ind w:right="-2"/>
              <w:rPr>
                <w:rFonts w:ascii="Times New Roman" w:hAnsi="Times New Roman"/>
                <w:sz w:val="20"/>
                <w:szCs w:val="20"/>
              </w:rPr>
            </w:pPr>
          </w:p>
          <w:p w14:paraId="61AD31F3" w14:textId="77777777" w:rsidR="00E0107B" w:rsidRPr="000A2DE8" w:rsidRDefault="00E0107B" w:rsidP="006336C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Pirmojo kas mėnesį atliekamo testo data: ______________</w:t>
            </w:r>
          </w:p>
          <w:p w14:paraId="4C6226B2" w14:textId="77777777" w:rsidR="00E0107B" w:rsidRPr="000A2DE8" w:rsidRDefault="00E0107B" w:rsidP="006336CF">
            <w:pPr>
              <w:numPr>
                <w:ilvl w:val="12"/>
                <w:numId w:val="0"/>
              </w:numPr>
              <w:tabs>
                <w:tab w:val="left" w:pos="567"/>
              </w:tabs>
              <w:spacing w:after="0" w:line="240" w:lineRule="auto"/>
              <w:ind w:right="-2"/>
              <w:rPr>
                <w:rFonts w:ascii="Times New Roman" w:hAnsi="Times New Roman"/>
                <w:sz w:val="20"/>
                <w:szCs w:val="20"/>
              </w:rPr>
            </w:pPr>
          </w:p>
          <w:p w14:paraId="6C735852" w14:textId="77777777" w:rsidR="00E0107B" w:rsidRPr="000A2DE8" w:rsidRDefault="00E0107B" w:rsidP="006336C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Kas mėnesį atliekamų kepenų veiklą rodančių kraujo tyrimų tvarkaraštis</w:t>
            </w:r>
          </w:p>
          <w:p w14:paraId="201043F1" w14:textId="77777777" w:rsidR="00E0107B" w:rsidRPr="000A2DE8" w:rsidRDefault="00E0107B" w:rsidP="006336CF">
            <w:pPr>
              <w:numPr>
                <w:ilvl w:val="12"/>
                <w:numId w:val="0"/>
              </w:numPr>
              <w:tabs>
                <w:tab w:val="left" w:pos="567"/>
              </w:tabs>
              <w:spacing w:after="0" w:line="240" w:lineRule="auto"/>
              <w:ind w:right="-2"/>
              <w:rPr>
                <w:rFonts w:ascii="Times New Roman" w:hAnsi="Times New Roman"/>
                <w:sz w:val="20"/>
                <w:szCs w:val="20"/>
              </w:rPr>
            </w:pPr>
          </w:p>
          <w:p w14:paraId="2B0B3BA9" w14:textId="77777777" w:rsidR="00E0107B" w:rsidRPr="000A2DE8" w:rsidRDefault="00E0107B" w:rsidP="006336CF">
            <w:pPr>
              <w:numPr>
                <w:ilvl w:val="12"/>
                <w:numId w:val="0"/>
              </w:numPr>
              <w:tabs>
                <w:tab w:val="left" w:pos="567"/>
              </w:tabs>
              <w:spacing w:after="0" w:line="240" w:lineRule="auto"/>
              <w:ind w:right="-2"/>
              <w:rPr>
                <w:rFonts w:ascii="Times New Roman" w:hAnsi="Times New Roman"/>
                <w:sz w:val="20"/>
                <w:szCs w:val="20"/>
              </w:rPr>
            </w:pPr>
          </w:p>
          <w:p w14:paraId="68FC8454" w14:textId="350F46FF" w:rsidR="00E0107B" w:rsidRPr="00A26D2B" w:rsidRDefault="00E0107B" w:rsidP="006336CF">
            <w:pPr>
              <w:numPr>
                <w:ilvl w:val="12"/>
                <w:numId w:val="0"/>
              </w:numPr>
              <w:tabs>
                <w:tab w:val="left" w:pos="567"/>
              </w:tabs>
              <w:spacing w:after="0" w:line="240" w:lineRule="auto"/>
              <w:ind w:right="-2"/>
              <w:rPr>
                <w:rFonts w:ascii="Times New Roman" w:hAnsi="Times New Roman"/>
                <w:sz w:val="20"/>
                <w:szCs w:val="20"/>
              </w:rPr>
            </w:pP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 xml:space="preserve"> Sausis</w:t>
            </w:r>
            <w:r w:rsidRPr="00A26D2B">
              <w:rPr>
                <w:rFonts w:ascii="Times New Roman" w:hAnsi="Times New Roman"/>
                <w:sz w:val="20"/>
                <w:szCs w:val="20"/>
                <w:u w:val="single"/>
              </w:rPr>
              <w:tab/>
            </w:r>
            <w:r w:rsidR="00C73479">
              <w:rPr>
                <w:rFonts w:ascii="Times New Roman" w:hAnsi="Times New Roman"/>
                <w:sz w:val="20"/>
                <w:szCs w:val="20"/>
                <w:u w:val="single"/>
              </w:rPr>
              <w:t xml:space="preserve">  </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00C73479">
              <w:rPr>
                <w:rFonts w:ascii="Times New Roman" w:hAnsi="Times New Roman"/>
                <w:sz w:val="20"/>
                <w:szCs w:val="20"/>
              </w:rPr>
              <w:t xml:space="preserve"> </w:t>
            </w:r>
            <w:r w:rsidRPr="00A26D2B">
              <w:rPr>
                <w:rFonts w:ascii="Times New Roman" w:hAnsi="Times New Roman"/>
                <w:sz w:val="20"/>
                <w:szCs w:val="20"/>
              </w:rPr>
              <w:t>Gegužė</w:t>
            </w:r>
            <w:r w:rsidRPr="00A26D2B">
              <w:rPr>
                <w:rFonts w:ascii="Times New Roman" w:hAnsi="Times New Roman"/>
                <w:sz w:val="20"/>
                <w:szCs w:val="20"/>
                <w:u w:val="single"/>
              </w:rPr>
              <w:tab/>
            </w:r>
            <w:r w:rsidR="00C73479">
              <w:rPr>
                <w:rFonts w:ascii="Times New Roman" w:hAnsi="Times New Roman"/>
                <w:sz w:val="20"/>
                <w:szCs w:val="20"/>
                <w:u w:val="single"/>
              </w:rPr>
              <w:t xml:space="preserve">   </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00C73479">
              <w:rPr>
                <w:rFonts w:ascii="Times New Roman" w:hAnsi="Times New Roman"/>
                <w:sz w:val="20"/>
                <w:szCs w:val="20"/>
              </w:rPr>
              <w:t xml:space="preserve"> </w:t>
            </w:r>
            <w:r w:rsidRPr="00A26D2B">
              <w:rPr>
                <w:rFonts w:ascii="Times New Roman" w:hAnsi="Times New Roman"/>
                <w:sz w:val="20"/>
                <w:szCs w:val="20"/>
              </w:rPr>
              <w:t>Rugsėjis</w:t>
            </w:r>
            <w:r w:rsidRPr="000A2DE8">
              <w:rPr>
                <w:rFonts w:ascii="Times New Roman" w:hAnsi="Times New Roman"/>
                <w:sz w:val="20"/>
                <w:szCs w:val="20"/>
                <w:u w:val="single"/>
              </w:rPr>
              <w:tab/>
            </w:r>
            <w:r w:rsidR="00C73479">
              <w:rPr>
                <w:rFonts w:ascii="Times New Roman" w:hAnsi="Times New Roman"/>
                <w:sz w:val="20"/>
                <w:szCs w:val="20"/>
                <w:u w:val="single"/>
              </w:rPr>
              <w:t xml:space="preserve">  </w:t>
            </w:r>
          </w:p>
          <w:p w14:paraId="3A6D84B9" w14:textId="67EDF816" w:rsidR="00E0107B" w:rsidRPr="00A26D2B" w:rsidRDefault="00C73479" w:rsidP="006336CF">
            <w:pPr>
              <w:numPr>
                <w:ilvl w:val="12"/>
                <w:numId w:val="0"/>
              </w:numPr>
              <w:tabs>
                <w:tab w:val="left" w:pos="567"/>
              </w:tabs>
              <w:spacing w:after="0" w:line="240" w:lineRule="auto"/>
              <w:ind w:right="-2"/>
              <w:rPr>
                <w:rFonts w:ascii="Times New Roman" w:hAnsi="Times New Roman"/>
                <w:sz w:val="20"/>
                <w:szCs w:val="20"/>
              </w:rPr>
            </w:pPr>
            <w:r>
              <w:rPr>
                <w:rFonts w:ascii="Times New Roman" w:hAnsi="Times New Roman"/>
                <w:sz w:val="20"/>
                <w:szCs w:val="20"/>
              </w:rPr>
              <w:t xml:space="preserve"> </w:t>
            </w:r>
          </w:p>
          <w:p w14:paraId="168990DD" w14:textId="714667F6" w:rsidR="00E0107B" w:rsidRPr="00A26D2B" w:rsidRDefault="00E0107B" w:rsidP="006336CF">
            <w:pPr>
              <w:numPr>
                <w:ilvl w:val="12"/>
                <w:numId w:val="0"/>
              </w:numPr>
              <w:tabs>
                <w:tab w:val="left" w:pos="567"/>
              </w:tabs>
              <w:spacing w:after="0" w:line="240" w:lineRule="auto"/>
              <w:ind w:right="-2"/>
              <w:rPr>
                <w:rFonts w:ascii="Times New Roman" w:hAnsi="Times New Roman"/>
                <w:sz w:val="20"/>
                <w:szCs w:val="20"/>
              </w:rPr>
            </w:pP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 xml:space="preserve"> Vasaris</w:t>
            </w:r>
            <w:r w:rsidRPr="00A26D2B">
              <w:rPr>
                <w:rFonts w:ascii="Times New Roman" w:hAnsi="Times New Roman"/>
                <w:sz w:val="20"/>
                <w:szCs w:val="20"/>
                <w:u w:val="single"/>
              </w:rPr>
              <w:tab/>
            </w:r>
            <w:r w:rsidR="00C73479">
              <w:rPr>
                <w:rFonts w:ascii="Times New Roman" w:hAnsi="Times New Roman"/>
                <w:sz w:val="20"/>
                <w:szCs w:val="20"/>
                <w:u w:val="single"/>
              </w:rPr>
              <w:t xml:space="preserve">  </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 xml:space="preserve"> Birželis</w:t>
            </w:r>
            <w:r w:rsidRPr="00A26D2B">
              <w:rPr>
                <w:rFonts w:ascii="Times New Roman" w:hAnsi="Times New Roman"/>
                <w:sz w:val="20"/>
                <w:szCs w:val="20"/>
                <w:u w:val="single"/>
              </w:rPr>
              <w:tab/>
            </w:r>
            <w:r w:rsidR="00C73479">
              <w:rPr>
                <w:rFonts w:ascii="Times New Roman" w:hAnsi="Times New Roman"/>
                <w:sz w:val="20"/>
                <w:szCs w:val="20"/>
                <w:u w:val="single"/>
              </w:rPr>
              <w:t xml:space="preserve">   </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00C73479">
              <w:rPr>
                <w:rFonts w:ascii="Times New Roman" w:hAnsi="Times New Roman"/>
                <w:sz w:val="20"/>
                <w:szCs w:val="20"/>
              </w:rPr>
              <w:t xml:space="preserve"> </w:t>
            </w:r>
            <w:r w:rsidRPr="00A26D2B">
              <w:rPr>
                <w:rFonts w:ascii="Times New Roman" w:hAnsi="Times New Roman"/>
                <w:sz w:val="20"/>
                <w:szCs w:val="20"/>
              </w:rPr>
              <w:t>Spalis</w:t>
            </w:r>
            <w:r w:rsidRPr="000A2DE8">
              <w:rPr>
                <w:rFonts w:ascii="Times New Roman" w:hAnsi="Times New Roman"/>
                <w:sz w:val="20"/>
                <w:szCs w:val="20"/>
                <w:u w:val="single"/>
              </w:rPr>
              <w:tab/>
            </w:r>
            <w:r w:rsidRPr="000A2DE8">
              <w:rPr>
                <w:rFonts w:ascii="Times New Roman" w:hAnsi="Times New Roman"/>
                <w:sz w:val="20"/>
                <w:szCs w:val="20"/>
                <w:u w:val="single"/>
              </w:rPr>
              <w:tab/>
            </w:r>
          </w:p>
          <w:p w14:paraId="36873817" w14:textId="77777777" w:rsidR="00E0107B" w:rsidRPr="00A26D2B" w:rsidRDefault="00E0107B" w:rsidP="006336CF">
            <w:pPr>
              <w:numPr>
                <w:ilvl w:val="12"/>
                <w:numId w:val="0"/>
              </w:numPr>
              <w:tabs>
                <w:tab w:val="left" w:pos="567"/>
              </w:tabs>
              <w:spacing w:after="0" w:line="240" w:lineRule="auto"/>
              <w:ind w:right="-2"/>
              <w:rPr>
                <w:rFonts w:ascii="Times New Roman" w:hAnsi="Times New Roman"/>
                <w:sz w:val="20"/>
                <w:szCs w:val="20"/>
              </w:rPr>
            </w:pPr>
          </w:p>
          <w:p w14:paraId="7C7FA0F8" w14:textId="543BCDC2" w:rsidR="00E0107B" w:rsidRPr="00A26D2B" w:rsidRDefault="00E0107B" w:rsidP="006336CF">
            <w:pPr>
              <w:numPr>
                <w:ilvl w:val="12"/>
                <w:numId w:val="0"/>
              </w:numPr>
              <w:tabs>
                <w:tab w:val="left" w:pos="567"/>
              </w:tabs>
              <w:spacing w:after="0" w:line="240" w:lineRule="auto"/>
              <w:ind w:right="-2"/>
              <w:rPr>
                <w:rFonts w:ascii="Times New Roman" w:hAnsi="Times New Roman"/>
                <w:sz w:val="20"/>
                <w:szCs w:val="20"/>
              </w:rPr>
            </w:pP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 xml:space="preserve"> Kovas</w:t>
            </w:r>
            <w:r w:rsidRPr="00A26D2B">
              <w:rPr>
                <w:rFonts w:ascii="Times New Roman" w:hAnsi="Times New Roman"/>
                <w:sz w:val="20"/>
                <w:szCs w:val="20"/>
                <w:u w:val="single"/>
              </w:rPr>
              <w:tab/>
            </w:r>
            <w:r w:rsidR="00C73479">
              <w:rPr>
                <w:rFonts w:ascii="Times New Roman" w:hAnsi="Times New Roman"/>
                <w:sz w:val="20"/>
                <w:szCs w:val="20"/>
                <w:u w:val="single"/>
              </w:rPr>
              <w:t xml:space="preserve">  </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00C73479">
              <w:rPr>
                <w:rFonts w:ascii="Times New Roman" w:hAnsi="Times New Roman"/>
                <w:sz w:val="20"/>
                <w:szCs w:val="20"/>
              </w:rPr>
              <w:t xml:space="preserve"> </w:t>
            </w:r>
            <w:r w:rsidRPr="00A26D2B">
              <w:rPr>
                <w:rFonts w:ascii="Times New Roman" w:hAnsi="Times New Roman"/>
                <w:sz w:val="20"/>
                <w:szCs w:val="20"/>
              </w:rPr>
              <w:t>Liepa</w:t>
            </w:r>
            <w:r w:rsidRPr="000A2DE8">
              <w:rPr>
                <w:rFonts w:ascii="Times New Roman" w:hAnsi="Times New Roman"/>
                <w:sz w:val="20"/>
                <w:szCs w:val="20"/>
                <w:u w:val="single"/>
              </w:rPr>
              <w:tab/>
            </w:r>
            <w:r w:rsidR="00C73479">
              <w:rPr>
                <w:rFonts w:ascii="Times New Roman" w:hAnsi="Times New Roman"/>
                <w:sz w:val="20"/>
                <w:szCs w:val="20"/>
                <w:u w:val="single"/>
              </w:rPr>
              <w:t xml:space="preserve">   </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00C73479">
              <w:rPr>
                <w:rFonts w:ascii="Times New Roman" w:hAnsi="Times New Roman"/>
                <w:sz w:val="20"/>
                <w:szCs w:val="20"/>
              </w:rPr>
              <w:t xml:space="preserve"> </w:t>
            </w:r>
            <w:r w:rsidRPr="00A26D2B">
              <w:rPr>
                <w:rFonts w:ascii="Times New Roman" w:hAnsi="Times New Roman"/>
                <w:sz w:val="20"/>
                <w:szCs w:val="20"/>
              </w:rPr>
              <w:t>Lapkritis</w:t>
            </w:r>
            <w:r w:rsidRPr="000A2DE8">
              <w:rPr>
                <w:rFonts w:ascii="Times New Roman" w:hAnsi="Times New Roman"/>
                <w:sz w:val="20"/>
                <w:szCs w:val="20"/>
                <w:u w:val="single"/>
              </w:rPr>
              <w:tab/>
            </w:r>
          </w:p>
          <w:p w14:paraId="474F4966" w14:textId="77777777" w:rsidR="00E0107B" w:rsidRPr="00A26D2B" w:rsidRDefault="00E0107B" w:rsidP="006336CF">
            <w:pPr>
              <w:numPr>
                <w:ilvl w:val="12"/>
                <w:numId w:val="0"/>
              </w:numPr>
              <w:tabs>
                <w:tab w:val="left" w:pos="567"/>
              </w:tabs>
              <w:spacing w:after="0" w:line="240" w:lineRule="auto"/>
              <w:ind w:right="-2"/>
              <w:rPr>
                <w:rFonts w:ascii="Times New Roman" w:hAnsi="Times New Roman"/>
                <w:sz w:val="20"/>
                <w:szCs w:val="20"/>
              </w:rPr>
            </w:pPr>
          </w:p>
          <w:p w14:paraId="47BF98E8" w14:textId="155176C7" w:rsidR="00E0107B" w:rsidRPr="000A2DE8" w:rsidRDefault="00E0107B" w:rsidP="006336CF">
            <w:pPr>
              <w:numPr>
                <w:ilvl w:val="12"/>
                <w:numId w:val="0"/>
              </w:numPr>
              <w:tabs>
                <w:tab w:val="left" w:pos="1448"/>
                <w:tab w:val="left" w:pos="2157"/>
              </w:tabs>
              <w:spacing w:after="0" w:line="240" w:lineRule="auto"/>
              <w:ind w:right="-2"/>
              <w:rPr>
                <w:rFonts w:ascii="Times New Roman" w:hAnsi="Times New Roman"/>
                <w:sz w:val="20"/>
                <w:szCs w:val="20"/>
              </w:rPr>
            </w:pP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 xml:space="preserve"> Balandis</w:t>
            </w:r>
            <w:r w:rsidRPr="000A2DE8">
              <w:rPr>
                <w:rFonts w:ascii="Times New Roman" w:hAnsi="Times New Roman"/>
                <w:sz w:val="20"/>
                <w:szCs w:val="20"/>
                <w:u w:val="single"/>
              </w:rPr>
              <w:tab/>
            </w:r>
            <w:r w:rsidR="00C73479">
              <w:rPr>
                <w:rFonts w:ascii="Times New Roman" w:hAnsi="Times New Roman"/>
                <w:sz w:val="20"/>
                <w:szCs w:val="20"/>
                <w:u w:val="single"/>
              </w:rPr>
              <w:t xml:space="preserve">  </w:t>
            </w:r>
            <w:r w:rsidRPr="000A2DE8">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00C73479">
              <w:rPr>
                <w:rFonts w:ascii="Times New Roman" w:hAnsi="Times New Roman"/>
                <w:sz w:val="20"/>
                <w:szCs w:val="20"/>
              </w:rPr>
              <w:t xml:space="preserve"> </w:t>
            </w:r>
            <w:r w:rsidRPr="00A26D2B">
              <w:rPr>
                <w:rFonts w:ascii="Times New Roman" w:hAnsi="Times New Roman"/>
                <w:sz w:val="20"/>
                <w:szCs w:val="20"/>
              </w:rPr>
              <w:t>Rugpjūtis</w:t>
            </w:r>
            <w:r w:rsidRPr="00A26D2B">
              <w:rPr>
                <w:rFonts w:ascii="Times New Roman" w:hAnsi="Times New Roman"/>
                <w:sz w:val="20"/>
                <w:szCs w:val="20"/>
                <w:u w:val="single"/>
              </w:rPr>
              <w:tab/>
            </w:r>
            <w:r w:rsidR="00C73479">
              <w:rPr>
                <w:rFonts w:ascii="Times New Roman" w:hAnsi="Times New Roman"/>
                <w:sz w:val="20"/>
                <w:szCs w:val="20"/>
                <w:u w:val="single"/>
              </w:rPr>
              <w:t xml:space="preserve">   </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00C73479">
              <w:rPr>
                <w:rFonts w:ascii="Times New Roman" w:hAnsi="Times New Roman"/>
                <w:sz w:val="20"/>
                <w:szCs w:val="20"/>
              </w:rPr>
              <w:t xml:space="preserve"> </w:t>
            </w:r>
            <w:r w:rsidRPr="00A26D2B">
              <w:rPr>
                <w:rFonts w:ascii="Times New Roman" w:hAnsi="Times New Roman"/>
                <w:sz w:val="20"/>
                <w:szCs w:val="20"/>
              </w:rPr>
              <w:t>Gruodis</w:t>
            </w:r>
            <w:r w:rsidRPr="000A2DE8">
              <w:rPr>
                <w:rFonts w:ascii="Times New Roman" w:hAnsi="Times New Roman"/>
                <w:sz w:val="20"/>
                <w:szCs w:val="20"/>
                <w:u w:val="single"/>
              </w:rPr>
              <w:tab/>
            </w:r>
          </w:p>
        </w:tc>
      </w:tr>
    </w:tbl>
    <w:p w14:paraId="401BB68B" w14:textId="77777777" w:rsidR="00E0107B" w:rsidRPr="000A2DE8" w:rsidRDefault="00E0107B" w:rsidP="00E0107B">
      <w:pPr>
        <w:spacing w:after="0" w:line="240" w:lineRule="auto"/>
        <w:rPr>
          <w:rFonts w:ascii="Times New Roman" w:eastAsia="Times New Roman" w:hAnsi="Times New Roman"/>
        </w:rPr>
        <w:sectPr w:rsidR="00E0107B" w:rsidRPr="000A2DE8" w:rsidSect="000241F9">
          <w:headerReference w:type="even" r:id="rId12"/>
          <w:headerReference w:type="default" r:id="rId13"/>
          <w:footerReference w:type="default" r:id="rId14"/>
          <w:headerReference w:type="first" r:id="rId15"/>
          <w:pgSz w:w="16834" w:h="11909" w:orient="landscape" w:code="9"/>
          <w:pgMar w:top="1134" w:right="1418" w:bottom="1134" w:left="1418" w:header="737" w:footer="737" w:gutter="0"/>
          <w:cols w:space="720"/>
          <w:docGrid w:linePitch="360"/>
        </w:sectPr>
      </w:pPr>
    </w:p>
    <w:p w14:paraId="0236C286"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9D141DC"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3BD84AB9"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73B775B5"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602BA1DB"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4ED2734"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1905A4CC"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88FF4B6"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15ABB25A"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76E5DE10"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6B8514EE"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6B80D7E2"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48E6E8D2"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5D7E9388"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5BEEC10A"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71708767"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5077468"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A09622C"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2507E1CA"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3A6DD7E0"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22FF8FE2"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413F8CF8"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3E0FE4F4"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2CF3CD6"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635D8933"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166550DC" w14:textId="77777777" w:rsidR="00E0107B" w:rsidRPr="000A2DE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47DBBE8B" w14:textId="77777777" w:rsidR="00E0107B" w:rsidRPr="000A2DE8" w:rsidRDefault="00E0107B" w:rsidP="00E0107B">
      <w:pPr>
        <w:tabs>
          <w:tab w:val="left" w:pos="567"/>
        </w:tabs>
        <w:spacing w:after="0" w:line="260" w:lineRule="exact"/>
        <w:jc w:val="center"/>
        <w:outlineLvl w:val="0"/>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B. PAKUOTĖS LAPELIS</w:t>
      </w:r>
    </w:p>
    <w:p w14:paraId="5429C44B" w14:textId="39597B83" w:rsidR="00E0107B" w:rsidRPr="000A2DE8" w:rsidRDefault="00E0107B" w:rsidP="00E0107B">
      <w:pPr>
        <w:widowControl w:val="0"/>
        <w:autoSpaceDE w:val="0"/>
        <w:autoSpaceDN w:val="0"/>
        <w:adjustRightInd w:val="0"/>
        <w:spacing w:after="0" w:line="240" w:lineRule="auto"/>
        <w:jc w:val="center"/>
        <w:rPr>
          <w:rFonts w:ascii="Times New Roman" w:eastAsia="Times New Roman" w:hAnsi="Times New Roman"/>
          <w:color w:val="000000"/>
        </w:rPr>
      </w:pPr>
      <w:r w:rsidRPr="000A2DE8">
        <w:rPr>
          <w:rFonts w:ascii="Times New Roman" w:eastAsia="Times New Roman" w:hAnsi="Times New Roman"/>
          <w:i/>
          <w:snapToGrid w:val="0"/>
          <w:lang w:eastAsia="en-US" w:bidi="ar-SA"/>
        </w:rPr>
        <w:br w:type="page"/>
      </w:r>
      <w:r w:rsidRPr="000A2DE8">
        <w:rPr>
          <w:rFonts w:ascii="Times New Roman" w:hAnsi="Times New Roman"/>
          <w:b/>
          <w:color w:val="000000"/>
          <w:spacing w:val="2"/>
        </w:rPr>
        <w:lastRenderedPageBreak/>
        <w:t xml:space="preserve">Pakuotės lapelis: informacija </w:t>
      </w:r>
      <w:r w:rsidR="00FB2AC5">
        <w:rPr>
          <w:rFonts w:ascii="Times New Roman" w:hAnsi="Times New Roman"/>
          <w:b/>
          <w:color w:val="000000"/>
          <w:spacing w:val="2"/>
        </w:rPr>
        <w:t>pacientui</w:t>
      </w:r>
    </w:p>
    <w:p w14:paraId="615C5D5E" w14:textId="77777777" w:rsidR="00E0107B" w:rsidRPr="000A2DE8" w:rsidRDefault="00E0107B" w:rsidP="00E0107B">
      <w:pPr>
        <w:widowControl w:val="0"/>
        <w:autoSpaceDE w:val="0"/>
        <w:autoSpaceDN w:val="0"/>
        <w:adjustRightInd w:val="0"/>
        <w:spacing w:after="0" w:line="240" w:lineRule="auto"/>
        <w:jc w:val="center"/>
        <w:rPr>
          <w:rFonts w:ascii="Times New Roman" w:eastAsia="Times New Roman" w:hAnsi="Times New Roman"/>
          <w:color w:val="000000"/>
        </w:rPr>
      </w:pPr>
    </w:p>
    <w:p w14:paraId="2F76BD1C" w14:textId="1F8E78EC" w:rsidR="00E0107B" w:rsidRPr="000A2DE8" w:rsidRDefault="00E0107B" w:rsidP="00E0107B">
      <w:pPr>
        <w:widowControl w:val="0"/>
        <w:autoSpaceDE w:val="0"/>
        <w:autoSpaceDN w:val="0"/>
        <w:adjustRightInd w:val="0"/>
        <w:spacing w:after="0" w:line="240" w:lineRule="auto"/>
        <w:jc w:val="center"/>
        <w:rPr>
          <w:rFonts w:ascii="Times New Roman" w:eastAsia="Times New Roman" w:hAnsi="Times New Roman"/>
          <w:b/>
          <w:bCs/>
          <w:color w:val="000000"/>
        </w:rPr>
      </w:pP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00CB1EA8">
        <w:rPr>
          <w:rFonts w:ascii="Times New Roman" w:hAnsi="Times New Roman"/>
          <w:b/>
          <w:color w:val="000000"/>
          <w:spacing w:val="-1"/>
        </w:rPr>
        <w:t>Zentiva</w:t>
      </w:r>
      <w:proofErr w:type="spellEnd"/>
      <w:r w:rsidRPr="000A2DE8">
        <w:rPr>
          <w:rFonts w:ascii="Times New Roman" w:hAnsi="Times New Roman"/>
          <w:b/>
          <w:color w:val="000000"/>
          <w:spacing w:val="-1"/>
        </w:rPr>
        <w:t xml:space="preserve"> 62,5 mg plėvele dengtos tabletės</w:t>
      </w:r>
    </w:p>
    <w:p w14:paraId="7941AC77" w14:textId="7439A65F" w:rsidR="00E0107B" w:rsidRPr="000A2DE8" w:rsidRDefault="00E0107B" w:rsidP="00E0107B">
      <w:pPr>
        <w:widowControl w:val="0"/>
        <w:autoSpaceDE w:val="0"/>
        <w:autoSpaceDN w:val="0"/>
        <w:adjustRightInd w:val="0"/>
        <w:spacing w:after="0" w:line="240" w:lineRule="auto"/>
        <w:jc w:val="center"/>
        <w:rPr>
          <w:rFonts w:ascii="Times New Roman" w:eastAsia="Times New Roman" w:hAnsi="Times New Roman"/>
          <w:b/>
          <w:bCs/>
          <w:color w:val="000000"/>
        </w:rPr>
      </w:pPr>
      <w:proofErr w:type="spellStart"/>
      <w:r w:rsidRPr="000A2DE8">
        <w:rPr>
          <w:rFonts w:ascii="Times New Roman" w:hAnsi="Times New Roman"/>
          <w:b/>
          <w:color w:val="000000"/>
          <w:spacing w:val="-1"/>
          <w:highlight w:val="lightGray"/>
        </w:rPr>
        <w:t>Bosentan</w:t>
      </w:r>
      <w:proofErr w:type="spellEnd"/>
      <w:r w:rsidRPr="000A2DE8">
        <w:rPr>
          <w:rFonts w:ascii="Times New Roman" w:hAnsi="Times New Roman"/>
          <w:b/>
          <w:color w:val="000000"/>
          <w:spacing w:val="-1"/>
          <w:highlight w:val="lightGray"/>
        </w:rPr>
        <w:t xml:space="preserve"> </w:t>
      </w:r>
      <w:proofErr w:type="spellStart"/>
      <w:r w:rsidR="00CB1EA8">
        <w:rPr>
          <w:rFonts w:ascii="Times New Roman" w:hAnsi="Times New Roman"/>
          <w:b/>
          <w:color w:val="000000"/>
          <w:spacing w:val="-1"/>
          <w:highlight w:val="lightGray"/>
        </w:rPr>
        <w:t>Zentiva</w:t>
      </w:r>
      <w:proofErr w:type="spellEnd"/>
      <w:r w:rsidRPr="000A2DE8">
        <w:rPr>
          <w:rFonts w:ascii="Times New Roman" w:hAnsi="Times New Roman"/>
          <w:b/>
          <w:color w:val="000000"/>
          <w:spacing w:val="-1"/>
          <w:highlight w:val="lightGray"/>
        </w:rPr>
        <w:t xml:space="preserve"> 125 mg plėvele dengtos tabletės</w:t>
      </w:r>
    </w:p>
    <w:p w14:paraId="67825481" w14:textId="26794640" w:rsidR="00E0107B" w:rsidRPr="000A2DE8" w:rsidRDefault="00CB1EA8" w:rsidP="00E0107B">
      <w:pPr>
        <w:widowControl w:val="0"/>
        <w:autoSpaceDE w:val="0"/>
        <w:autoSpaceDN w:val="0"/>
        <w:adjustRightInd w:val="0"/>
        <w:spacing w:after="0" w:line="240" w:lineRule="auto"/>
        <w:jc w:val="center"/>
        <w:rPr>
          <w:rFonts w:ascii="Times New Roman" w:eastAsia="Times New Roman" w:hAnsi="Times New Roman"/>
          <w:color w:val="000000"/>
        </w:rPr>
      </w:pPr>
      <w:proofErr w:type="spellStart"/>
      <w:r>
        <w:rPr>
          <w:rFonts w:ascii="Times New Roman" w:hAnsi="Times New Roman"/>
          <w:color w:val="000000"/>
          <w:spacing w:val="-1"/>
        </w:rPr>
        <w:t>b</w:t>
      </w:r>
      <w:r w:rsidR="00E0107B" w:rsidRPr="000A2DE8">
        <w:rPr>
          <w:rFonts w:ascii="Times New Roman" w:hAnsi="Times New Roman"/>
          <w:color w:val="000000"/>
          <w:spacing w:val="-1"/>
        </w:rPr>
        <w:t>ozentanas</w:t>
      </w:r>
      <w:proofErr w:type="spellEnd"/>
    </w:p>
    <w:p w14:paraId="0DF0BBB2" w14:textId="77777777" w:rsidR="00E0107B" w:rsidRPr="000A2DE8" w:rsidRDefault="00E0107B" w:rsidP="00E0107B">
      <w:pPr>
        <w:widowControl w:val="0"/>
        <w:autoSpaceDE w:val="0"/>
        <w:autoSpaceDN w:val="0"/>
        <w:adjustRightInd w:val="0"/>
        <w:spacing w:after="0" w:line="240" w:lineRule="auto"/>
        <w:rPr>
          <w:rFonts w:ascii="Times New Roman" w:eastAsia="Times New Roman" w:hAnsi="Times New Roman"/>
          <w:color w:val="000000"/>
        </w:rPr>
      </w:pPr>
    </w:p>
    <w:p w14:paraId="675D658B"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spacing w:val="-1"/>
        </w:rPr>
        <w:t>Atidžiai perskaitykite visą šį lapelį, prieš pradėdami vartoti vaistą, nes jame pateikiama Jums svarbi informacija.</w:t>
      </w:r>
    </w:p>
    <w:p w14:paraId="050D6316" w14:textId="77777777" w:rsidR="00E0107B" w:rsidRPr="000A2DE8" w:rsidRDefault="00E0107B" w:rsidP="00E0107B">
      <w:pPr>
        <w:widowControl w:val="0"/>
        <w:numPr>
          <w:ilvl w:val="0"/>
          <w:numId w:val="2"/>
        </w:numPr>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1"/>
        </w:rPr>
        <w:t>Neišmeskite šio lapelio, nes vėl gali prireikti jį perskaityti.</w:t>
      </w:r>
    </w:p>
    <w:p w14:paraId="6D9EF172" w14:textId="77777777" w:rsidR="00E0107B" w:rsidRPr="000A2DE8" w:rsidRDefault="00E0107B" w:rsidP="00E0107B">
      <w:pPr>
        <w:widowControl w:val="0"/>
        <w:numPr>
          <w:ilvl w:val="0"/>
          <w:numId w:val="2"/>
        </w:numPr>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4"/>
        </w:rPr>
        <w:t>Jeigu kiltų daugiau klausimų, kreipkitės į gydytoją arba vaistininką.</w:t>
      </w:r>
    </w:p>
    <w:p w14:paraId="05A193EF" w14:textId="77777777" w:rsidR="00E0107B" w:rsidRPr="000A2DE8" w:rsidRDefault="00E0107B" w:rsidP="00E0107B">
      <w:pPr>
        <w:widowControl w:val="0"/>
        <w:numPr>
          <w:ilvl w:val="0"/>
          <w:numId w:val="2"/>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2"/>
        </w:rPr>
        <w:t>Šis vaistas skirtas tik Jums, todėl kitiems žmonėms jo duoti negalima. Vaistas gali jiems pakenkti (net tiems, kurių ligos požymiai yra tokie patys kaip Jūsų).</w:t>
      </w:r>
    </w:p>
    <w:p w14:paraId="22B4F27F" w14:textId="77777777" w:rsidR="00E0107B" w:rsidRPr="000A2DE8" w:rsidRDefault="00E0107B" w:rsidP="00E0107B">
      <w:pPr>
        <w:widowControl w:val="0"/>
        <w:numPr>
          <w:ilvl w:val="0"/>
          <w:numId w:val="2"/>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4"/>
        </w:rPr>
        <w:t>Jeigu pasireiškė šalutinis poveikis (net jeigu jis šiame lapelyje nenurodytas), kreipkitės į gydytoją arba vaistininką</w:t>
      </w:r>
      <w:r w:rsidRPr="000A2DE8">
        <w:rPr>
          <w:rFonts w:ascii="Times New Roman" w:hAnsi="Times New Roman"/>
          <w:color w:val="000000"/>
          <w:spacing w:val="-2"/>
        </w:rPr>
        <w:t>. Žr. 4 skyrių.</w:t>
      </w:r>
    </w:p>
    <w:p w14:paraId="12C7AE3B" w14:textId="77777777" w:rsidR="00E0107B" w:rsidRPr="000A2DE8"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1173DAD6" w14:textId="77777777" w:rsidR="00E0107B" w:rsidRPr="000A2DE8"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249F0F92"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rPr>
        <w:t>Apie ką rašoma šiame lapelyje?</w:t>
      </w:r>
    </w:p>
    <w:p w14:paraId="052526FD" w14:textId="5DC15672" w:rsidR="00E0107B" w:rsidRPr="000A2DE8" w:rsidRDefault="00E0107B" w:rsidP="00E0107B">
      <w:pPr>
        <w:widowControl w:val="0"/>
        <w:numPr>
          <w:ilvl w:val="0"/>
          <w:numId w:val="3"/>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 xml:space="preserve">Kas yra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CB1EA8">
        <w:rPr>
          <w:rFonts w:ascii="Times New Roman" w:hAnsi="Times New Roman"/>
          <w:color w:val="000000"/>
        </w:rPr>
        <w:t>Zentiva</w:t>
      </w:r>
      <w:proofErr w:type="spellEnd"/>
      <w:r w:rsidRPr="000A2DE8">
        <w:rPr>
          <w:rFonts w:ascii="Times New Roman" w:hAnsi="Times New Roman"/>
          <w:color w:val="000000"/>
        </w:rPr>
        <w:t xml:space="preserve"> ir kam jis vartojamas</w:t>
      </w:r>
    </w:p>
    <w:p w14:paraId="7D556E4E" w14:textId="24A47634" w:rsidR="00E0107B" w:rsidRPr="000A2DE8" w:rsidRDefault="00E0107B" w:rsidP="00E0107B">
      <w:pPr>
        <w:widowControl w:val="0"/>
        <w:numPr>
          <w:ilvl w:val="0"/>
          <w:numId w:val="3"/>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spacing w:val="-1"/>
        </w:rPr>
        <w:t xml:space="preserve">Kas žinotina prieš vartojant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00CB1EA8">
        <w:rPr>
          <w:rFonts w:ascii="Times New Roman" w:hAnsi="Times New Roman"/>
          <w:color w:val="000000"/>
        </w:rPr>
        <w:t>Zentiva</w:t>
      </w:r>
      <w:proofErr w:type="spellEnd"/>
    </w:p>
    <w:p w14:paraId="5175A198" w14:textId="3C0E33CE" w:rsidR="00E0107B" w:rsidRPr="000A2DE8" w:rsidRDefault="00E0107B" w:rsidP="00E0107B">
      <w:pPr>
        <w:widowControl w:val="0"/>
        <w:numPr>
          <w:ilvl w:val="0"/>
          <w:numId w:val="3"/>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spacing w:val="-1"/>
        </w:rPr>
        <w:t xml:space="preserve">Kaip vartoti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00CB1EA8">
        <w:rPr>
          <w:rFonts w:ascii="Times New Roman" w:hAnsi="Times New Roman"/>
          <w:color w:val="000000"/>
        </w:rPr>
        <w:t>Zentiva</w:t>
      </w:r>
      <w:proofErr w:type="spellEnd"/>
    </w:p>
    <w:p w14:paraId="28C5166B" w14:textId="77777777" w:rsidR="00E0107B" w:rsidRPr="000A2DE8" w:rsidRDefault="00E0107B" w:rsidP="00E0107B">
      <w:pPr>
        <w:widowControl w:val="0"/>
        <w:numPr>
          <w:ilvl w:val="0"/>
          <w:numId w:val="3"/>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Galimas šalutinis poveikis</w:t>
      </w:r>
    </w:p>
    <w:p w14:paraId="2BF9C450" w14:textId="26148DCF" w:rsidR="00E0107B" w:rsidRPr="000A2DE8" w:rsidRDefault="00E0107B" w:rsidP="00E0107B">
      <w:pPr>
        <w:widowControl w:val="0"/>
        <w:numPr>
          <w:ilvl w:val="0"/>
          <w:numId w:val="3"/>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spacing w:val="-1"/>
        </w:rPr>
        <w:t xml:space="preserve">Kaip laikyti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00CB1EA8">
        <w:rPr>
          <w:rFonts w:ascii="Times New Roman" w:hAnsi="Times New Roman"/>
          <w:color w:val="000000"/>
        </w:rPr>
        <w:t>Zentiva</w:t>
      </w:r>
      <w:proofErr w:type="spellEnd"/>
    </w:p>
    <w:p w14:paraId="27ED08CE" w14:textId="77777777" w:rsidR="00E0107B" w:rsidRPr="000A2DE8" w:rsidRDefault="00E0107B" w:rsidP="00E0107B">
      <w:pPr>
        <w:widowControl w:val="0"/>
        <w:numPr>
          <w:ilvl w:val="0"/>
          <w:numId w:val="3"/>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Pakuotės turinys ir kita informacija</w:t>
      </w:r>
    </w:p>
    <w:p w14:paraId="4B779536"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5A4124E"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25F246F" w14:textId="235E724A" w:rsidR="00E0107B" w:rsidRPr="000A2DE8" w:rsidRDefault="00E0107B" w:rsidP="00E0107B">
      <w:pPr>
        <w:widowControl w:val="0"/>
        <w:numPr>
          <w:ilvl w:val="0"/>
          <w:numId w:val="4"/>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color w:val="000000"/>
          <w:spacing w:val="-1"/>
        </w:rPr>
        <w:t xml:space="preserve">Kas yra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00CB1EA8" w:rsidRPr="00CB1EA8">
        <w:rPr>
          <w:rFonts w:ascii="Times New Roman" w:hAnsi="Times New Roman"/>
          <w:b/>
          <w:color w:val="000000"/>
          <w:spacing w:val="-1"/>
        </w:rPr>
        <w:t>Zentiva</w:t>
      </w:r>
      <w:proofErr w:type="spellEnd"/>
      <w:r w:rsidR="00CB1EA8" w:rsidRPr="00CB1EA8">
        <w:rPr>
          <w:rFonts w:ascii="Times New Roman" w:hAnsi="Times New Roman"/>
          <w:b/>
          <w:color w:val="000000"/>
          <w:spacing w:val="-1"/>
        </w:rPr>
        <w:t xml:space="preserve"> </w:t>
      </w:r>
      <w:r w:rsidRPr="000A2DE8">
        <w:rPr>
          <w:rFonts w:ascii="Times New Roman" w:hAnsi="Times New Roman"/>
          <w:b/>
          <w:color w:val="000000"/>
          <w:spacing w:val="-1"/>
        </w:rPr>
        <w:t>ir kam jis vartojamas</w:t>
      </w:r>
    </w:p>
    <w:p w14:paraId="570597F4"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0CA35F7C" w14:textId="4EC1547B"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00CB1EA8">
        <w:rPr>
          <w:rFonts w:ascii="Times New Roman" w:hAnsi="Times New Roman"/>
          <w:color w:val="000000"/>
        </w:rPr>
        <w:t>Zentiva</w:t>
      </w:r>
      <w:proofErr w:type="spellEnd"/>
      <w:r w:rsidR="00CB1EA8" w:rsidRPr="000A2DE8">
        <w:rPr>
          <w:rFonts w:ascii="Times New Roman" w:hAnsi="Times New Roman"/>
        </w:rPr>
        <w:t xml:space="preserve"> </w:t>
      </w:r>
      <w:r w:rsidRPr="000A2DE8">
        <w:rPr>
          <w:rFonts w:ascii="Times New Roman" w:hAnsi="Times New Roman"/>
        </w:rPr>
        <w:t xml:space="preserve">tabletėse yra </w:t>
      </w:r>
      <w:proofErr w:type="spellStart"/>
      <w:r w:rsidRPr="000A2DE8">
        <w:rPr>
          <w:rFonts w:ascii="Times New Roman" w:hAnsi="Times New Roman"/>
        </w:rPr>
        <w:t>bozentano</w:t>
      </w:r>
      <w:proofErr w:type="spellEnd"/>
      <w:r w:rsidRPr="000A2DE8">
        <w:rPr>
          <w:rFonts w:ascii="Times New Roman" w:hAnsi="Times New Roman"/>
        </w:rPr>
        <w:t>, kuris blokuoja natūralų hormoną, vadinamą endotelinu-1 (ET-1), kuris sukelia kraujagyslių susiaurėjimą.</w:t>
      </w:r>
      <w:r w:rsidRPr="000A2DE8">
        <w:rPr>
          <w:rFonts w:ascii="Times New Roman" w:hAnsi="Times New Roman"/>
          <w:color w:val="000000"/>
        </w:rPr>
        <w:t xml:space="preserve">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CB1EA8">
        <w:rPr>
          <w:rFonts w:ascii="Times New Roman" w:hAnsi="Times New Roman"/>
          <w:color w:val="000000"/>
        </w:rPr>
        <w:t>Zentiva</w:t>
      </w:r>
      <w:proofErr w:type="spellEnd"/>
      <w:r w:rsidR="00CB1EA8" w:rsidRPr="000A2DE8">
        <w:rPr>
          <w:rFonts w:ascii="Times New Roman" w:hAnsi="Times New Roman"/>
          <w:color w:val="000000"/>
        </w:rPr>
        <w:t xml:space="preserve"> </w:t>
      </w:r>
      <w:r w:rsidRPr="000A2DE8">
        <w:rPr>
          <w:rFonts w:ascii="Times New Roman" w:hAnsi="Times New Roman"/>
          <w:color w:val="000000"/>
        </w:rPr>
        <w:t>skatina kraujagyslių išsiplėtimą ir j</w:t>
      </w:r>
      <w:r w:rsidR="00FB2AC5">
        <w:rPr>
          <w:rFonts w:ascii="Times New Roman" w:hAnsi="Times New Roman"/>
          <w:color w:val="000000"/>
        </w:rPr>
        <w:t>i</w:t>
      </w:r>
      <w:r w:rsidRPr="000A2DE8">
        <w:rPr>
          <w:rFonts w:ascii="Times New Roman" w:hAnsi="Times New Roman"/>
          <w:color w:val="000000"/>
        </w:rPr>
        <w:t>s priskiriam</w:t>
      </w:r>
      <w:r w:rsidR="00FB2AC5">
        <w:rPr>
          <w:rFonts w:ascii="Times New Roman" w:hAnsi="Times New Roman"/>
          <w:color w:val="000000"/>
        </w:rPr>
        <w:t>a</w:t>
      </w:r>
      <w:r w:rsidRPr="000A2DE8">
        <w:rPr>
          <w:rFonts w:ascii="Times New Roman" w:hAnsi="Times New Roman"/>
          <w:color w:val="000000"/>
        </w:rPr>
        <w:t xml:space="preserve">s </w:t>
      </w:r>
      <w:r w:rsidR="00FB2AC5">
        <w:rPr>
          <w:rFonts w:ascii="Times New Roman" w:hAnsi="Times New Roman"/>
          <w:color w:val="000000"/>
        </w:rPr>
        <w:t>vaistų</w:t>
      </w:r>
      <w:r w:rsidRPr="000A2DE8">
        <w:rPr>
          <w:rFonts w:ascii="Times New Roman" w:hAnsi="Times New Roman"/>
          <w:color w:val="000000"/>
        </w:rPr>
        <w:t xml:space="preserve">, vadinamų </w:t>
      </w:r>
      <w:proofErr w:type="spellStart"/>
      <w:r w:rsidRPr="000A2DE8">
        <w:rPr>
          <w:rFonts w:ascii="Times New Roman" w:hAnsi="Times New Roman"/>
          <w:color w:val="000000"/>
        </w:rPr>
        <w:t>endotelino</w:t>
      </w:r>
      <w:proofErr w:type="spellEnd"/>
      <w:r w:rsidRPr="000A2DE8">
        <w:rPr>
          <w:rFonts w:ascii="Times New Roman" w:hAnsi="Times New Roman"/>
          <w:color w:val="000000"/>
        </w:rPr>
        <w:t xml:space="preserve"> receptorių antagonistais, klasei.</w:t>
      </w:r>
    </w:p>
    <w:p w14:paraId="7292C47A"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03887183" w14:textId="59157FAF"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00CB1EA8">
        <w:rPr>
          <w:rFonts w:ascii="Times New Roman" w:hAnsi="Times New Roman"/>
          <w:color w:val="000000"/>
        </w:rPr>
        <w:t>Zentiva</w:t>
      </w:r>
      <w:proofErr w:type="spellEnd"/>
      <w:r w:rsidR="00CB1EA8" w:rsidRPr="000A2DE8">
        <w:rPr>
          <w:rFonts w:ascii="Times New Roman" w:hAnsi="Times New Roman"/>
          <w:color w:val="000000"/>
          <w:spacing w:val="2"/>
        </w:rPr>
        <w:t xml:space="preserve"> </w:t>
      </w:r>
      <w:r w:rsidRPr="000A2DE8">
        <w:rPr>
          <w:rFonts w:ascii="Times New Roman" w:hAnsi="Times New Roman"/>
          <w:color w:val="000000"/>
          <w:spacing w:val="2"/>
        </w:rPr>
        <w:t>vartojamas gydyti:</w:t>
      </w:r>
    </w:p>
    <w:p w14:paraId="2477655D" w14:textId="4E7F14BC" w:rsidR="00E0107B" w:rsidRPr="000A2DE8" w:rsidRDefault="00E0107B" w:rsidP="00CB1EA8">
      <w:pPr>
        <w:widowControl w:val="0"/>
        <w:numPr>
          <w:ilvl w:val="0"/>
          <w:numId w:val="29"/>
        </w:numPr>
        <w:autoSpaceDE w:val="0"/>
        <w:autoSpaceDN w:val="0"/>
        <w:adjustRightInd w:val="0"/>
        <w:spacing w:after="0" w:line="240" w:lineRule="auto"/>
        <w:ind w:left="567" w:right="1" w:hanging="567"/>
        <w:rPr>
          <w:rFonts w:ascii="Times New Roman" w:eastAsia="Times New Roman" w:hAnsi="Times New Roman"/>
        </w:rPr>
      </w:pPr>
      <w:proofErr w:type="spellStart"/>
      <w:r w:rsidRPr="000A2DE8">
        <w:rPr>
          <w:rFonts w:ascii="Times New Roman" w:hAnsi="Times New Roman"/>
          <w:b/>
        </w:rPr>
        <w:t>Plautinę</w:t>
      </w:r>
      <w:proofErr w:type="spellEnd"/>
      <w:r w:rsidRPr="000A2DE8">
        <w:rPr>
          <w:rFonts w:ascii="Times New Roman" w:hAnsi="Times New Roman"/>
          <w:b/>
        </w:rPr>
        <w:t xml:space="preserve"> </w:t>
      </w:r>
      <w:r w:rsidR="00CB1EA8">
        <w:rPr>
          <w:rFonts w:ascii="Times New Roman" w:hAnsi="Times New Roman"/>
          <w:b/>
        </w:rPr>
        <w:t xml:space="preserve">arterinę </w:t>
      </w:r>
      <w:r w:rsidRPr="000A2DE8">
        <w:rPr>
          <w:rFonts w:ascii="Times New Roman" w:hAnsi="Times New Roman"/>
          <w:b/>
        </w:rPr>
        <w:t>hipertenziją</w:t>
      </w:r>
      <w:r w:rsidRPr="000A2DE8">
        <w:rPr>
          <w:rFonts w:ascii="Times New Roman" w:hAnsi="Times New Roman"/>
        </w:rPr>
        <w:t xml:space="preserve"> (P</w:t>
      </w:r>
      <w:r w:rsidR="00CB1EA8">
        <w:rPr>
          <w:rFonts w:ascii="Times New Roman" w:hAnsi="Times New Roman"/>
        </w:rPr>
        <w:t>A</w:t>
      </w:r>
      <w:r w:rsidRPr="000A2DE8">
        <w:rPr>
          <w:rFonts w:ascii="Times New Roman" w:hAnsi="Times New Roman"/>
        </w:rPr>
        <w:t>H).</w:t>
      </w:r>
      <w:r w:rsidRPr="000A2DE8">
        <w:rPr>
          <w:rFonts w:ascii="Times New Roman" w:hAnsi="Times New Roman"/>
          <w:spacing w:val="1"/>
        </w:rPr>
        <w:t xml:space="preserve"> P</w:t>
      </w:r>
      <w:r w:rsidR="00CB1EA8">
        <w:rPr>
          <w:rFonts w:ascii="Times New Roman" w:hAnsi="Times New Roman"/>
          <w:spacing w:val="1"/>
        </w:rPr>
        <w:t>A</w:t>
      </w:r>
      <w:r w:rsidRPr="000A2DE8">
        <w:rPr>
          <w:rFonts w:ascii="Times New Roman" w:hAnsi="Times New Roman"/>
          <w:spacing w:val="1"/>
        </w:rPr>
        <w:t xml:space="preserve">H yra liga, kuriai būdingas smarkus kraujagyslių susiaurėjimas plaučiuose, kuris sukelia aukštą kraujospūdį kraujagyslėse (plaučių arterijose), kuriomis kraujas iš širdies teka į plaučius. Šis spaudimas sumažina deguonies kiekį, kuris patenka į kraują plaučiuose, todėl pasunkėja fizinis aktyvumas. </w:t>
      </w:r>
      <w:proofErr w:type="spellStart"/>
      <w:r w:rsidRPr="000A2DE8">
        <w:rPr>
          <w:rFonts w:ascii="Times New Roman" w:hAnsi="Times New Roman"/>
          <w:spacing w:val="2"/>
        </w:rPr>
        <w:t>Bosentan</w:t>
      </w:r>
      <w:proofErr w:type="spellEnd"/>
      <w:r w:rsidRPr="000A2DE8">
        <w:rPr>
          <w:rFonts w:ascii="Times New Roman" w:hAnsi="Times New Roman"/>
          <w:spacing w:val="2"/>
        </w:rPr>
        <w:t xml:space="preserve"> </w:t>
      </w:r>
      <w:proofErr w:type="spellStart"/>
      <w:r w:rsidR="00CB1EA8">
        <w:rPr>
          <w:rFonts w:ascii="Times New Roman" w:hAnsi="Times New Roman"/>
          <w:color w:val="000000"/>
        </w:rPr>
        <w:t>Zentiva</w:t>
      </w:r>
      <w:proofErr w:type="spellEnd"/>
      <w:r w:rsidR="00CB1EA8" w:rsidRPr="000A2DE8">
        <w:rPr>
          <w:rFonts w:ascii="Times New Roman" w:hAnsi="Times New Roman"/>
          <w:spacing w:val="2"/>
        </w:rPr>
        <w:t xml:space="preserve"> </w:t>
      </w:r>
      <w:r w:rsidRPr="000A2DE8">
        <w:rPr>
          <w:rFonts w:ascii="Times New Roman" w:hAnsi="Times New Roman"/>
          <w:spacing w:val="2"/>
        </w:rPr>
        <w:t>išplečia plaučių arterijas, todėl širdžiai lengviau varyti jomis kraują. Taip sumažėja kraujospūdis ir palengvėja simptomai.</w:t>
      </w:r>
    </w:p>
    <w:p w14:paraId="13787229"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rPr>
      </w:pPr>
    </w:p>
    <w:p w14:paraId="0EC04C6A" w14:textId="11973F91" w:rsidR="00E0107B" w:rsidRPr="000A2DE8" w:rsidRDefault="00E0107B" w:rsidP="00E0107B">
      <w:p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00CB1EA8">
        <w:rPr>
          <w:rFonts w:ascii="Times New Roman" w:hAnsi="Times New Roman"/>
          <w:color w:val="000000"/>
        </w:rPr>
        <w:t>Zentiva</w:t>
      </w:r>
      <w:proofErr w:type="spellEnd"/>
      <w:r w:rsidR="00CB1EA8" w:rsidRPr="000A2DE8">
        <w:rPr>
          <w:rFonts w:ascii="Times New Roman" w:hAnsi="Times New Roman"/>
          <w:color w:val="000000"/>
          <w:spacing w:val="2"/>
        </w:rPr>
        <w:t xml:space="preserve"> </w:t>
      </w:r>
      <w:r w:rsidRPr="000A2DE8">
        <w:rPr>
          <w:rFonts w:ascii="Times New Roman" w:hAnsi="Times New Roman"/>
          <w:color w:val="000000"/>
          <w:spacing w:val="2"/>
        </w:rPr>
        <w:t>skiriamas gydyti pacientus, sergančius III klasės P</w:t>
      </w:r>
      <w:r w:rsidR="00CB1EA8">
        <w:rPr>
          <w:rFonts w:ascii="Times New Roman" w:hAnsi="Times New Roman"/>
          <w:color w:val="000000"/>
          <w:spacing w:val="2"/>
        </w:rPr>
        <w:t>A</w:t>
      </w:r>
      <w:r w:rsidRPr="000A2DE8">
        <w:rPr>
          <w:rFonts w:ascii="Times New Roman" w:hAnsi="Times New Roman"/>
          <w:color w:val="000000"/>
          <w:spacing w:val="2"/>
        </w:rPr>
        <w:t>H, siekiant pagerinti fizinį pajėgumą (gebėjimą atlikti fizinę veiklą) ir palengvinti simptomus. „Klasė“ rodo ligos sunkumą: „III klasė“ apima ženkliai sumažėjusį fizinį pajėgumą. Šioks toks pagerėjimas taip pat buvo įrodytas pacientams, sergantiems II klasės P</w:t>
      </w:r>
      <w:r w:rsidR="00CB1EA8">
        <w:rPr>
          <w:rFonts w:ascii="Times New Roman" w:hAnsi="Times New Roman"/>
          <w:color w:val="000000"/>
          <w:spacing w:val="2"/>
        </w:rPr>
        <w:t>A</w:t>
      </w:r>
      <w:r w:rsidRPr="000A2DE8">
        <w:rPr>
          <w:rFonts w:ascii="Times New Roman" w:hAnsi="Times New Roman"/>
          <w:color w:val="000000"/>
          <w:spacing w:val="2"/>
        </w:rPr>
        <w:t>H. „II klasė“ apima nežymiai sumažėjusį fizinį pajėgumą. P</w:t>
      </w:r>
      <w:r w:rsidR="00CB1EA8">
        <w:rPr>
          <w:rFonts w:ascii="Times New Roman" w:hAnsi="Times New Roman"/>
          <w:color w:val="000000"/>
          <w:spacing w:val="2"/>
        </w:rPr>
        <w:t>A</w:t>
      </w:r>
      <w:r w:rsidRPr="000A2DE8">
        <w:rPr>
          <w:rFonts w:ascii="Times New Roman" w:hAnsi="Times New Roman"/>
          <w:color w:val="000000"/>
          <w:spacing w:val="2"/>
        </w:rPr>
        <w:t xml:space="preserve">H, kuriai gydyti skiriamas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00CB1EA8">
        <w:rPr>
          <w:rFonts w:ascii="Times New Roman" w:hAnsi="Times New Roman"/>
          <w:color w:val="000000"/>
        </w:rPr>
        <w:t>Zentiva</w:t>
      </w:r>
      <w:proofErr w:type="spellEnd"/>
      <w:r w:rsidRPr="000A2DE8">
        <w:rPr>
          <w:rFonts w:ascii="Times New Roman" w:hAnsi="Times New Roman"/>
          <w:color w:val="000000"/>
          <w:spacing w:val="2"/>
        </w:rPr>
        <w:t>, gali būti:</w:t>
      </w:r>
    </w:p>
    <w:p w14:paraId="024036DC" w14:textId="554AFB26" w:rsidR="00E0107B" w:rsidRPr="000A2DE8" w:rsidRDefault="00E0107B" w:rsidP="00CB1EA8">
      <w:pPr>
        <w:numPr>
          <w:ilvl w:val="0"/>
          <w:numId w:val="30"/>
        </w:numPr>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pirminė (be nustatytos priežasties ar šeiminė);</w:t>
      </w:r>
    </w:p>
    <w:p w14:paraId="748539CF" w14:textId="77777777" w:rsidR="00E0107B" w:rsidRPr="000A2DE8" w:rsidRDefault="00E0107B" w:rsidP="00CB1EA8">
      <w:pPr>
        <w:numPr>
          <w:ilvl w:val="0"/>
          <w:numId w:val="30"/>
        </w:numPr>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 xml:space="preserve">sukelta </w:t>
      </w:r>
      <w:proofErr w:type="spellStart"/>
      <w:r w:rsidRPr="000A2DE8">
        <w:rPr>
          <w:rFonts w:ascii="Times New Roman" w:hAnsi="Times New Roman"/>
          <w:color w:val="000000"/>
        </w:rPr>
        <w:t>sklerodermijos</w:t>
      </w:r>
      <w:proofErr w:type="spellEnd"/>
      <w:r w:rsidRPr="000A2DE8">
        <w:rPr>
          <w:rFonts w:ascii="Times New Roman" w:hAnsi="Times New Roman"/>
          <w:color w:val="000000"/>
        </w:rPr>
        <w:t xml:space="preserve"> (dar vadinamos sistemine skleroze – liga, kai yra nenormalus jungiamojo audinio, kuris palaiko odą ir kitus organus, augimas);</w:t>
      </w:r>
    </w:p>
    <w:p w14:paraId="3607BAA1" w14:textId="77777777" w:rsidR="00E0107B" w:rsidRPr="000A2DE8" w:rsidRDefault="00E0107B" w:rsidP="00CB1EA8">
      <w:pPr>
        <w:numPr>
          <w:ilvl w:val="0"/>
          <w:numId w:val="30"/>
        </w:numPr>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sukelta įgimtų širdies ydų su šuntais (patologiniais kanalais), sukeliančių nenormalų kraujo srautą per širdį ir plaučius.</w:t>
      </w:r>
    </w:p>
    <w:p w14:paraId="5AA58895" w14:textId="556D7454" w:rsidR="00E0107B" w:rsidRPr="000A2DE8" w:rsidRDefault="00E0107B" w:rsidP="00CB1EA8">
      <w:pPr>
        <w:numPr>
          <w:ilvl w:val="0"/>
          <w:numId w:val="30"/>
        </w:numPr>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color w:val="000000"/>
        </w:rPr>
        <w:t xml:space="preserve">Pirštų opos </w:t>
      </w:r>
      <w:r w:rsidRPr="000A2DE8">
        <w:rPr>
          <w:rFonts w:ascii="Times New Roman" w:hAnsi="Times New Roman"/>
          <w:color w:val="000000"/>
        </w:rPr>
        <w:t>(žaizd</w:t>
      </w:r>
      <w:r w:rsidR="002C771B">
        <w:rPr>
          <w:rFonts w:ascii="Times New Roman" w:hAnsi="Times New Roman"/>
          <w:color w:val="000000"/>
        </w:rPr>
        <w:t>o</w:t>
      </w:r>
      <w:r w:rsidRPr="000A2DE8">
        <w:rPr>
          <w:rFonts w:ascii="Times New Roman" w:hAnsi="Times New Roman"/>
          <w:color w:val="000000"/>
        </w:rPr>
        <w:t xml:space="preserve">s rankų ir kojų pirštuose) suaugusiems sergantiems </w:t>
      </w:r>
      <w:proofErr w:type="spellStart"/>
      <w:r w:rsidRPr="000A2DE8">
        <w:rPr>
          <w:rFonts w:ascii="Times New Roman" w:hAnsi="Times New Roman"/>
          <w:color w:val="000000"/>
        </w:rPr>
        <w:t>sklerodermija</w:t>
      </w:r>
      <w:proofErr w:type="spellEnd"/>
      <w:r w:rsidRPr="000A2DE8">
        <w:rPr>
          <w:rFonts w:ascii="Times New Roman" w:hAnsi="Times New Roman"/>
          <w:color w:val="000000"/>
        </w:rPr>
        <w:t xml:space="preserve">. </w:t>
      </w:r>
      <w:r w:rsidRPr="000A2DE8">
        <w:rPr>
          <w:rFonts w:ascii="Times New Roman" w:hAnsi="Times New Roman"/>
        </w:rPr>
        <w:t xml:space="preserve">Vartojant </w:t>
      </w: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003A0D01">
        <w:rPr>
          <w:rFonts w:ascii="Times New Roman" w:hAnsi="Times New Roman"/>
          <w:color w:val="000000"/>
        </w:rPr>
        <w:t>Zentiva</w:t>
      </w:r>
      <w:proofErr w:type="spellEnd"/>
      <w:r w:rsidR="003A0D01" w:rsidRPr="000A2DE8">
        <w:rPr>
          <w:rFonts w:ascii="Times New Roman" w:hAnsi="Times New Roman"/>
        </w:rPr>
        <w:t xml:space="preserve"> </w:t>
      </w:r>
      <w:r w:rsidRPr="000A2DE8">
        <w:rPr>
          <w:rFonts w:ascii="Times New Roman" w:hAnsi="Times New Roman"/>
        </w:rPr>
        <w:t>naujų opų rankų ir kojų pirštuose atsiranda mažiau.</w:t>
      </w:r>
    </w:p>
    <w:p w14:paraId="1B75AE8C"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0CB5F25A"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3B1F10BB" w14:textId="2CB4747C" w:rsidR="00E0107B" w:rsidRPr="000A2DE8" w:rsidRDefault="00E0107B" w:rsidP="00E0107B">
      <w:pPr>
        <w:keepNext/>
        <w:widowControl w:val="0"/>
        <w:numPr>
          <w:ilvl w:val="0"/>
          <w:numId w:val="4"/>
        </w:numPr>
        <w:autoSpaceDE w:val="0"/>
        <w:autoSpaceDN w:val="0"/>
        <w:adjustRightInd w:val="0"/>
        <w:spacing w:after="0" w:line="240" w:lineRule="auto"/>
        <w:ind w:left="567" w:right="1" w:hanging="567"/>
        <w:rPr>
          <w:rFonts w:ascii="Times New Roman" w:eastAsia="Times New Roman" w:hAnsi="Times New Roman"/>
          <w:b/>
          <w:bCs/>
          <w:color w:val="000000"/>
          <w:spacing w:val="-1"/>
        </w:rPr>
      </w:pPr>
      <w:r w:rsidRPr="000A2DE8">
        <w:rPr>
          <w:rFonts w:ascii="Times New Roman" w:hAnsi="Times New Roman"/>
          <w:b/>
          <w:color w:val="000000"/>
          <w:spacing w:val="-1"/>
        </w:rPr>
        <w:lastRenderedPageBreak/>
        <w:t xml:space="preserve">Kas žinotina prieš vartojant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003A0D01" w:rsidRPr="003A0D01">
        <w:rPr>
          <w:rFonts w:ascii="Times New Roman" w:hAnsi="Times New Roman"/>
          <w:b/>
          <w:color w:val="000000"/>
          <w:spacing w:val="-1"/>
        </w:rPr>
        <w:t>Zentiva</w:t>
      </w:r>
      <w:proofErr w:type="spellEnd"/>
    </w:p>
    <w:p w14:paraId="31D1ABF4" w14:textId="77777777" w:rsidR="00E0107B" w:rsidRPr="000A2DE8" w:rsidRDefault="00E0107B" w:rsidP="00E0107B">
      <w:pPr>
        <w:keepNext/>
        <w:widowControl w:val="0"/>
        <w:tabs>
          <w:tab w:val="left" w:pos="680"/>
        </w:tabs>
        <w:autoSpaceDE w:val="0"/>
        <w:autoSpaceDN w:val="0"/>
        <w:adjustRightInd w:val="0"/>
        <w:spacing w:after="0" w:line="240" w:lineRule="auto"/>
        <w:ind w:right="1"/>
        <w:rPr>
          <w:rFonts w:ascii="Times New Roman" w:eastAsia="Times New Roman" w:hAnsi="Times New Roman"/>
          <w:b/>
          <w:bCs/>
          <w:color w:val="000000"/>
          <w:spacing w:val="-1"/>
        </w:rPr>
      </w:pPr>
    </w:p>
    <w:p w14:paraId="53BE7732" w14:textId="40D0DF1D" w:rsidR="00E0107B" w:rsidRPr="000A2DE8" w:rsidRDefault="00E0107B" w:rsidP="00E0107B">
      <w:pPr>
        <w:keepNext/>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003A0D01" w:rsidRPr="003A0D01">
        <w:rPr>
          <w:rFonts w:ascii="Times New Roman" w:hAnsi="Times New Roman"/>
          <w:b/>
          <w:color w:val="000000"/>
          <w:spacing w:val="-1"/>
        </w:rPr>
        <w:t>Zentiva</w:t>
      </w:r>
      <w:proofErr w:type="spellEnd"/>
      <w:r w:rsidR="003A0D01" w:rsidRPr="003A0D01">
        <w:rPr>
          <w:rFonts w:ascii="Times New Roman" w:hAnsi="Times New Roman"/>
          <w:b/>
          <w:color w:val="000000"/>
          <w:spacing w:val="-1"/>
        </w:rPr>
        <w:t xml:space="preserve"> </w:t>
      </w:r>
      <w:r w:rsidRPr="000A2DE8">
        <w:rPr>
          <w:rFonts w:ascii="Times New Roman" w:hAnsi="Times New Roman"/>
          <w:b/>
          <w:color w:val="000000"/>
          <w:spacing w:val="-1"/>
        </w:rPr>
        <w:t xml:space="preserve">vartoti </w:t>
      </w:r>
      <w:r>
        <w:rPr>
          <w:rFonts w:ascii="Times New Roman" w:hAnsi="Times New Roman"/>
          <w:b/>
          <w:color w:val="000000"/>
          <w:spacing w:val="-1"/>
        </w:rPr>
        <w:t>draudž</w:t>
      </w:r>
      <w:r w:rsidRPr="000A2DE8">
        <w:rPr>
          <w:rFonts w:ascii="Times New Roman" w:hAnsi="Times New Roman"/>
          <w:b/>
          <w:color w:val="000000"/>
          <w:spacing w:val="-1"/>
        </w:rPr>
        <w:t>i</w:t>
      </w:r>
      <w:r>
        <w:rPr>
          <w:rFonts w:ascii="Times New Roman" w:hAnsi="Times New Roman"/>
          <w:b/>
          <w:color w:val="000000"/>
          <w:spacing w:val="-1"/>
        </w:rPr>
        <w:t>a</w:t>
      </w:r>
      <w:r w:rsidRPr="000A2DE8">
        <w:rPr>
          <w:rFonts w:ascii="Times New Roman" w:hAnsi="Times New Roman"/>
          <w:b/>
          <w:color w:val="000000"/>
          <w:spacing w:val="-1"/>
        </w:rPr>
        <w:t>ma:</w:t>
      </w:r>
    </w:p>
    <w:p w14:paraId="4CEFA4E9" w14:textId="77777777" w:rsidR="00E0107B" w:rsidRPr="000A2DE8" w:rsidRDefault="00E0107B" w:rsidP="003A0D01">
      <w:pPr>
        <w:keepNext/>
        <w:widowControl w:val="0"/>
        <w:numPr>
          <w:ilvl w:val="0"/>
          <w:numId w:val="31"/>
        </w:numPr>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rPr>
        <w:t xml:space="preserve">jeigu yra alergija </w:t>
      </w:r>
      <w:proofErr w:type="spellStart"/>
      <w:r w:rsidRPr="000A2DE8">
        <w:rPr>
          <w:rFonts w:ascii="Times New Roman" w:hAnsi="Times New Roman"/>
          <w:b/>
        </w:rPr>
        <w:t>bozentanui</w:t>
      </w:r>
      <w:proofErr w:type="spellEnd"/>
      <w:r w:rsidRPr="000A2DE8">
        <w:rPr>
          <w:rFonts w:ascii="Times New Roman" w:hAnsi="Times New Roman"/>
        </w:rPr>
        <w:t xml:space="preserve"> arba bet kuriai pagalbinei šio vaisto medžiagai (jos išvardytos 6 skyriuje);</w:t>
      </w:r>
    </w:p>
    <w:p w14:paraId="20966021" w14:textId="77777777" w:rsidR="00E0107B" w:rsidRPr="000A2DE8" w:rsidRDefault="00E0107B" w:rsidP="003A0D01">
      <w:pPr>
        <w:widowControl w:val="0"/>
        <w:numPr>
          <w:ilvl w:val="0"/>
          <w:numId w:val="31"/>
        </w:numPr>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rPr>
        <w:t>jeigu turite problemų su kepenimis</w:t>
      </w:r>
      <w:r w:rsidRPr="000A2DE8">
        <w:rPr>
          <w:rFonts w:ascii="Times New Roman" w:hAnsi="Times New Roman"/>
        </w:rPr>
        <w:t xml:space="preserve"> (pasiteiraukite gydytojo);</w:t>
      </w:r>
    </w:p>
    <w:p w14:paraId="43F29187" w14:textId="63149148" w:rsidR="00E0107B" w:rsidRPr="000A2DE8" w:rsidRDefault="00E0107B" w:rsidP="003A0D01">
      <w:pPr>
        <w:widowControl w:val="0"/>
        <w:numPr>
          <w:ilvl w:val="0"/>
          <w:numId w:val="31"/>
        </w:numPr>
        <w:tabs>
          <w:tab w:val="left" w:pos="68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rPr>
        <w:t>jeigu esate nėščia arba galite pastoti</w:t>
      </w:r>
      <w:r w:rsidRPr="000A2DE8">
        <w:rPr>
          <w:rFonts w:ascii="Times New Roman" w:hAnsi="Times New Roman"/>
        </w:rPr>
        <w:t>, nes nesinaudojate patikimomis kontraceptinėmis priemonėmis.</w:t>
      </w:r>
      <w:r w:rsidRPr="000A2DE8">
        <w:rPr>
          <w:rFonts w:ascii="Times New Roman" w:hAnsi="Times New Roman"/>
          <w:color w:val="000000"/>
        </w:rPr>
        <w:t xml:space="preserve"> Perskaitykite informaciją</w:t>
      </w:r>
      <w:r w:rsidR="002C771B">
        <w:rPr>
          <w:rFonts w:ascii="Times New Roman" w:hAnsi="Times New Roman"/>
          <w:color w:val="000000"/>
        </w:rPr>
        <w:t xml:space="preserve"> </w:t>
      </w:r>
      <w:r w:rsidRPr="000A2DE8">
        <w:rPr>
          <w:rFonts w:ascii="Times New Roman" w:hAnsi="Times New Roman"/>
          <w:color w:val="000000"/>
        </w:rPr>
        <w:t xml:space="preserve">skyriuose „Kontraceptikai“ ir „Kiti vaistai ir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3A0D01" w:rsidRPr="003A0D01">
        <w:rPr>
          <w:rFonts w:ascii="Times New Roman" w:hAnsi="Times New Roman"/>
          <w:color w:val="000000"/>
        </w:rPr>
        <w:t>Zentiva</w:t>
      </w:r>
      <w:proofErr w:type="spellEnd"/>
      <w:r w:rsidRPr="000A2DE8">
        <w:rPr>
          <w:rFonts w:ascii="Times New Roman" w:hAnsi="Times New Roman"/>
          <w:color w:val="000000"/>
        </w:rPr>
        <w:t>“</w:t>
      </w:r>
      <w:r w:rsidR="003A0D01">
        <w:rPr>
          <w:rFonts w:ascii="Times New Roman" w:hAnsi="Times New Roman"/>
          <w:color w:val="000000"/>
        </w:rPr>
        <w:t>;</w:t>
      </w:r>
    </w:p>
    <w:p w14:paraId="4BC5C315" w14:textId="5D436110" w:rsidR="00E0107B" w:rsidRPr="000A2DE8" w:rsidRDefault="00E0107B" w:rsidP="003A0D01">
      <w:pPr>
        <w:widowControl w:val="0"/>
        <w:numPr>
          <w:ilvl w:val="0"/>
          <w:numId w:val="31"/>
        </w:numPr>
        <w:tabs>
          <w:tab w:val="left" w:pos="68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rPr>
        <w:t xml:space="preserve">jeigu vartojate </w:t>
      </w:r>
      <w:proofErr w:type="spellStart"/>
      <w:r w:rsidRPr="000A2DE8">
        <w:rPr>
          <w:rFonts w:ascii="Times New Roman" w:hAnsi="Times New Roman"/>
          <w:b/>
        </w:rPr>
        <w:t>ciklosporin</w:t>
      </w:r>
      <w:r w:rsidR="000E41E7">
        <w:rPr>
          <w:rFonts w:ascii="Times New Roman" w:hAnsi="Times New Roman"/>
          <w:b/>
        </w:rPr>
        <w:t>o</w:t>
      </w:r>
      <w:proofErr w:type="spellEnd"/>
      <w:r w:rsidRPr="000A2DE8">
        <w:rPr>
          <w:rFonts w:ascii="Times New Roman" w:hAnsi="Times New Roman"/>
          <w:b/>
        </w:rPr>
        <w:t xml:space="preserve"> A</w:t>
      </w:r>
      <w:r w:rsidRPr="000A2DE8">
        <w:rPr>
          <w:rFonts w:ascii="Times New Roman" w:hAnsi="Times New Roman"/>
        </w:rPr>
        <w:t xml:space="preserve"> (</w:t>
      </w:r>
      <w:r w:rsidR="00BA6E9B">
        <w:rPr>
          <w:rFonts w:ascii="Times New Roman" w:hAnsi="Times New Roman"/>
        </w:rPr>
        <w:t>vaisto</w:t>
      </w:r>
      <w:r w:rsidRPr="000A2DE8">
        <w:rPr>
          <w:rFonts w:ascii="Times New Roman" w:hAnsi="Times New Roman"/>
        </w:rPr>
        <w:t>, vartojam</w:t>
      </w:r>
      <w:r w:rsidR="00BA6E9B">
        <w:rPr>
          <w:rFonts w:ascii="Times New Roman" w:hAnsi="Times New Roman"/>
        </w:rPr>
        <w:t>o</w:t>
      </w:r>
      <w:r w:rsidRPr="000A2DE8">
        <w:rPr>
          <w:rFonts w:ascii="Times New Roman" w:hAnsi="Times New Roman"/>
        </w:rPr>
        <w:t xml:space="preserve"> po transplantacijos ar gydant psoriazę).</w:t>
      </w:r>
    </w:p>
    <w:p w14:paraId="7CD9CAB3" w14:textId="77777777" w:rsidR="00E0107B" w:rsidRPr="000A2DE8"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color w:val="000000"/>
          <w:spacing w:val="-4"/>
        </w:rPr>
      </w:pPr>
    </w:p>
    <w:p w14:paraId="4A423F92" w14:textId="311755F3" w:rsidR="00E0107B" w:rsidRPr="000A2DE8" w:rsidRDefault="003A0D01" w:rsidP="00E0107B">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3A0D01">
        <w:rPr>
          <w:rFonts w:ascii="Times New Roman" w:hAnsi="Times New Roman"/>
          <w:color w:val="000000"/>
          <w:spacing w:val="-4"/>
        </w:rPr>
        <w:t>Jeigu bet kuri šių sąlygų tinka Jums, pasakykite gydytojui.</w:t>
      </w:r>
    </w:p>
    <w:p w14:paraId="6A8D9855" w14:textId="77777777" w:rsidR="00E0107B" w:rsidRPr="000A2DE8"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5519DBFB"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rPr>
        <w:t>Įspėjimai ir atsargumo priemonės</w:t>
      </w:r>
    </w:p>
    <w:p w14:paraId="5C1903A0"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b/>
          <w:bCs/>
          <w:color w:val="000000"/>
          <w:spacing w:val="-1"/>
        </w:rPr>
      </w:pPr>
    </w:p>
    <w:p w14:paraId="46ACE9FD" w14:textId="674909FE"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spacing w:val="-1"/>
        </w:rPr>
        <w:t>Tyrimai, kuriuos atliks Jūsų gydytojas prieš pradėdamas gydymą</w:t>
      </w:r>
      <w:r w:rsidR="003A0D01">
        <w:rPr>
          <w:rFonts w:ascii="Times New Roman" w:hAnsi="Times New Roman"/>
          <w:b/>
          <w:color w:val="000000"/>
          <w:spacing w:val="-1"/>
        </w:rPr>
        <w:t>:</w:t>
      </w:r>
    </w:p>
    <w:p w14:paraId="72997915" w14:textId="7CEF8BDC" w:rsidR="00E0107B" w:rsidRPr="000A2DE8" w:rsidRDefault="00E0107B" w:rsidP="003A0D01">
      <w:pPr>
        <w:widowControl w:val="0"/>
        <w:numPr>
          <w:ilvl w:val="0"/>
          <w:numId w:val="32"/>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kraujo tyrim</w:t>
      </w:r>
      <w:r w:rsidR="00BA6E9B">
        <w:rPr>
          <w:rFonts w:ascii="Times New Roman" w:hAnsi="Times New Roman"/>
          <w:color w:val="000000"/>
        </w:rPr>
        <w:t>as</w:t>
      </w:r>
      <w:r w:rsidRPr="000A2DE8">
        <w:rPr>
          <w:rFonts w:ascii="Times New Roman" w:hAnsi="Times New Roman"/>
          <w:color w:val="000000"/>
        </w:rPr>
        <w:t xml:space="preserve"> kepenų funkcijai patikrinti;</w:t>
      </w:r>
    </w:p>
    <w:p w14:paraId="04C7033C" w14:textId="0CD56A17" w:rsidR="00E0107B" w:rsidRPr="000A2DE8" w:rsidRDefault="00E0107B" w:rsidP="003A0D01">
      <w:pPr>
        <w:widowControl w:val="0"/>
        <w:numPr>
          <w:ilvl w:val="0"/>
          <w:numId w:val="32"/>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kraujo tyrim</w:t>
      </w:r>
      <w:r w:rsidR="00BA6E9B">
        <w:rPr>
          <w:rFonts w:ascii="Times New Roman" w:hAnsi="Times New Roman"/>
          <w:color w:val="000000"/>
        </w:rPr>
        <w:t>as</w:t>
      </w:r>
      <w:r w:rsidRPr="000A2DE8">
        <w:rPr>
          <w:rFonts w:ascii="Times New Roman" w:hAnsi="Times New Roman"/>
          <w:color w:val="000000"/>
        </w:rPr>
        <w:t xml:space="preserve"> patikrinti dėl mažakraujystės (anemijos, t. y. ar netrūksta hemoglobino);</w:t>
      </w:r>
    </w:p>
    <w:p w14:paraId="61D3B7C9" w14:textId="0F689BE6" w:rsidR="00E0107B" w:rsidRPr="000A2DE8" w:rsidRDefault="00E0107B" w:rsidP="003A0D01">
      <w:pPr>
        <w:widowControl w:val="0"/>
        <w:numPr>
          <w:ilvl w:val="0"/>
          <w:numId w:val="32"/>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jeigu esate vaising</w:t>
      </w:r>
      <w:r w:rsidR="00BA6E9B">
        <w:rPr>
          <w:rFonts w:ascii="Times New Roman" w:hAnsi="Times New Roman"/>
          <w:color w:val="000000"/>
        </w:rPr>
        <w:t>a</w:t>
      </w:r>
      <w:r w:rsidRPr="000A2DE8">
        <w:rPr>
          <w:rFonts w:ascii="Times New Roman" w:hAnsi="Times New Roman"/>
          <w:color w:val="000000"/>
        </w:rPr>
        <w:t xml:space="preserve"> moteris, nėštumo test</w:t>
      </w:r>
      <w:r w:rsidR="00BA6E9B">
        <w:rPr>
          <w:rFonts w:ascii="Times New Roman" w:hAnsi="Times New Roman"/>
          <w:color w:val="000000"/>
        </w:rPr>
        <w:t>as</w:t>
      </w:r>
      <w:r w:rsidRPr="000A2DE8">
        <w:rPr>
          <w:rFonts w:ascii="Times New Roman" w:hAnsi="Times New Roman"/>
          <w:color w:val="000000"/>
        </w:rPr>
        <w:t>.</w:t>
      </w:r>
    </w:p>
    <w:p w14:paraId="123E938E" w14:textId="3BDA678F"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Kai kurių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5B2798">
        <w:rPr>
          <w:rFonts w:ascii="Times New Roman" w:hAnsi="Times New Roman"/>
          <w:color w:val="000000"/>
        </w:rPr>
        <w:t>Zentiva</w:t>
      </w:r>
      <w:proofErr w:type="spellEnd"/>
      <w:r w:rsidRPr="000A2DE8">
        <w:rPr>
          <w:rFonts w:ascii="Times New Roman" w:hAnsi="Times New Roman"/>
          <w:color w:val="000000"/>
        </w:rPr>
        <w:t xml:space="preserve"> vartojančių pacientų kepenų veiklos tyrimų rezultatai buvo neįprasti ir nustatyta mažakraujystė (per mažas hemoglobino kiekis). </w:t>
      </w:r>
    </w:p>
    <w:p w14:paraId="05AF79E5"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37E3E85C"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rPr>
        <w:t>Tyrimai, kuriuos atliks Jūsų gydytojas gydymo metu</w:t>
      </w:r>
    </w:p>
    <w:p w14:paraId="3D55E4AB" w14:textId="001E0543"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 xml:space="preserve">Gydymo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005B2798">
        <w:rPr>
          <w:rFonts w:ascii="Times New Roman" w:hAnsi="Times New Roman"/>
          <w:color w:val="000000"/>
          <w:spacing w:val="-1"/>
        </w:rPr>
        <w:t>Zentiva</w:t>
      </w:r>
      <w:proofErr w:type="spellEnd"/>
      <w:r w:rsidRPr="000A2DE8">
        <w:rPr>
          <w:rFonts w:ascii="Times New Roman" w:hAnsi="Times New Roman"/>
          <w:color w:val="000000"/>
          <w:spacing w:val="-1"/>
        </w:rPr>
        <w:t xml:space="preserve"> metu gydytojas reguliariai skirs atlikti kraujo tyrimus kepenų veiklai ir hemoglobino kiekiui patikrinti.</w:t>
      </w:r>
    </w:p>
    <w:p w14:paraId="23324665"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5AC3551A" w14:textId="27E55D50"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Daugiau informacijos apie šiuos tyrimus žr. Paciento įspėjamojoje kortelėje (ji yra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5B2798">
        <w:rPr>
          <w:rFonts w:ascii="Times New Roman" w:hAnsi="Times New Roman"/>
          <w:color w:val="000000"/>
        </w:rPr>
        <w:t>Zentiva</w:t>
      </w:r>
      <w:proofErr w:type="spellEnd"/>
      <w:r w:rsidRPr="000A2DE8">
        <w:rPr>
          <w:rFonts w:ascii="Times New Roman" w:hAnsi="Times New Roman"/>
          <w:color w:val="000000"/>
        </w:rPr>
        <w:t xml:space="preserve"> pakuotės viduje). 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5B2798">
        <w:rPr>
          <w:rFonts w:ascii="Times New Roman" w:hAnsi="Times New Roman"/>
          <w:color w:val="000000"/>
        </w:rPr>
        <w:t>Zentiva</w:t>
      </w:r>
      <w:proofErr w:type="spellEnd"/>
      <w:r w:rsidRPr="000A2DE8">
        <w:rPr>
          <w:rFonts w:ascii="Times New Roman" w:hAnsi="Times New Roman"/>
          <w:color w:val="000000"/>
        </w:rPr>
        <w:t xml:space="preserve"> labai svarbu reguliariai atlikti šiuos kraujo tyrimus. Paciento įspėjamojoje kortelėje siūlome užsirašyti naujausio tyrimo datą ir kito tyrimo datą (kada reikės atlikti kitą tyrimą, klauskite gydytojo); taip galėsite lengviau prisiminti, kada reikia atlikti tyrimą.</w:t>
      </w:r>
    </w:p>
    <w:p w14:paraId="12A49A12"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FB74CED" w14:textId="73825DD1" w:rsidR="00E0107B" w:rsidRPr="000A2DE8" w:rsidRDefault="00BA6E9B" w:rsidP="00E0107B">
      <w:pPr>
        <w:widowControl w:val="0"/>
        <w:autoSpaceDE w:val="0"/>
        <w:autoSpaceDN w:val="0"/>
        <w:adjustRightInd w:val="0"/>
        <w:spacing w:after="0" w:line="240" w:lineRule="auto"/>
        <w:ind w:right="1"/>
        <w:rPr>
          <w:rFonts w:ascii="Times New Roman" w:eastAsia="Times New Roman" w:hAnsi="Times New Roman"/>
          <w:color w:val="000000"/>
        </w:rPr>
      </w:pPr>
      <w:r>
        <w:rPr>
          <w:rFonts w:ascii="Times New Roman" w:hAnsi="Times New Roman"/>
          <w:b/>
        </w:rPr>
        <w:t>Kraujo tyrimai k</w:t>
      </w:r>
      <w:r w:rsidR="00E0107B" w:rsidRPr="000A2DE8">
        <w:rPr>
          <w:rFonts w:ascii="Times New Roman" w:hAnsi="Times New Roman"/>
          <w:b/>
        </w:rPr>
        <w:t>epenų veikl</w:t>
      </w:r>
      <w:r>
        <w:rPr>
          <w:rFonts w:ascii="Times New Roman" w:hAnsi="Times New Roman"/>
          <w:b/>
        </w:rPr>
        <w:t>ai įvertinti</w:t>
      </w:r>
    </w:p>
    <w:p w14:paraId="460EF644" w14:textId="13B9A17B"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bCs/>
        </w:rPr>
      </w:pPr>
      <w:r w:rsidRPr="000A2DE8">
        <w:rPr>
          <w:rFonts w:ascii="Times New Roman" w:hAnsi="Times New Roman"/>
          <w:color w:val="000000"/>
          <w:spacing w:val="2"/>
        </w:rPr>
        <w:t xml:space="preserve">Šie tyrimai bus atliekami kas mėnesį per visą gydymo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005B2798">
        <w:rPr>
          <w:rFonts w:ascii="Times New Roman" w:hAnsi="Times New Roman"/>
          <w:color w:val="000000"/>
          <w:spacing w:val="2"/>
        </w:rPr>
        <w:t>Zentiva</w:t>
      </w:r>
      <w:proofErr w:type="spellEnd"/>
      <w:r w:rsidRPr="000A2DE8">
        <w:rPr>
          <w:rFonts w:ascii="Times New Roman" w:hAnsi="Times New Roman"/>
          <w:color w:val="000000"/>
          <w:spacing w:val="2"/>
        </w:rPr>
        <w:t xml:space="preserve"> laikotarpį. Padidinus dozę, papildomas tyrimas bus atliekamas po 2 savaičių.</w:t>
      </w:r>
    </w:p>
    <w:p w14:paraId="470A6432"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bCs/>
        </w:rPr>
      </w:pPr>
    </w:p>
    <w:p w14:paraId="74B2B5AA" w14:textId="77777777" w:rsidR="00E0107B" w:rsidRPr="005B2798" w:rsidRDefault="00E0107B" w:rsidP="00E0107B">
      <w:pPr>
        <w:widowControl w:val="0"/>
        <w:autoSpaceDE w:val="0"/>
        <w:autoSpaceDN w:val="0"/>
        <w:adjustRightInd w:val="0"/>
        <w:spacing w:after="0" w:line="240" w:lineRule="auto"/>
        <w:ind w:right="1"/>
        <w:rPr>
          <w:rFonts w:ascii="Times New Roman" w:eastAsia="Times New Roman" w:hAnsi="Times New Roman"/>
          <w:b/>
          <w:bCs/>
        </w:rPr>
      </w:pPr>
      <w:r w:rsidRPr="005B2798">
        <w:rPr>
          <w:rFonts w:ascii="Times New Roman" w:hAnsi="Times New Roman"/>
          <w:b/>
          <w:bCs/>
        </w:rPr>
        <w:t>Kraujo tyrimai dėl mažakraujystės (anemijos)</w:t>
      </w:r>
    </w:p>
    <w:p w14:paraId="06F0435B" w14:textId="3D781B20"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2"/>
        </w:rPr>
        <w:t xml:space="preserve">Šie tyrimai bus atliekami pirmuosius 4 gydymo mėnesius, po to kas 3 mėnesius, nes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005B2798">
        <w:rPr>
          <w:rFonts w:ascii="Times New Roman" w:hAnsi="Times New Roman"/>
          <w:color w:val="000000"/>
          <w:spacing w:val="2"/>
        </w:rPr>
        <w:t>Zentiva</w:t>
      </w:r>
      <w:proofErr w:type="spellEnd"/>
      <w:r w:rsidRPr="000A2DE8">
        <w:rPr>
          <w:rFonts w:ascii="Times New Roman" w:hAnsi="Times New Roman"/>
          <w:color w:val="000000"/>
          <w:spacing w:val="2"/>
        </w:rPr>
        <w:t xml:space="preserve"> vartojantiems pacientams gali išsivystyti mažakraujystė.</w:t>
      </w:r>
    </w:p>
    <w:p w14:paraId="4A54B2A1"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275A1302" w14:textId="3D8101B0"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position w:val="-1"/>
        </w:rPr>
      </w:pPr>
      <w:r w:rsidRPr="000A2DE8">
        <w:rPr>
          <w:rFonts w:ascii="Times New Roman" w:hAnsi="Times New Roman"/>
          <w:color w:val="000000"/>
          <w:spacing w:val="-4"/>
        </w:rPr>
        <w:t xml:space="preserve">Jeigu tyrimo rezultatai neatitinka normos, gydytojas gali nuspręsti sumažinti vaisto dozę arba nutraukti gydymą </w:t>
      </w:r>
      <w:proofErr w:type="spellStart"/>
      <w:r w:rsidRPr="000A2DE8">
        <w:rPr>
          <w:rFonts w:ascii="Times New Roman" w:hAnsi="Times New Roman"/>
          <w:color w:val="000000"/>
          <w:spacing w:val="2"/>
          <w:position w:val="-1"/>
        </w:rPr>
        <w:t>Bosentan</w:t>
      </w:r>
      <w:proofErr w:type="spellEnd"/>
      <w:r w:rsidRPr="000A2DE8">
        <w:rPr>
          <w:rFonts w:ascii="Times New Roman" w:hAnsi="Times New Roman"/>
          <w:color w:val="000000"/>
          <w:spacing w:val="2"/>
          <w:position w:val="-1"/>
        </w:rPr>
        <w:t xml:space="preserve"> </w:t>
      </w:r>
      <w:proofErr w:type="spellStart"/>
      <w:r w:rsidR="005B2798">
        <w:rPr>
          <w:rFonts w:ascii="Times New Roman" w:hAnsi="Times New Roman"/>
          <w:color w:val="000000"/>
          <w:spacing w:val="2"/>
          <w:position w:val="-1"/>
        </w:rPr>
        <w:t>Zentiva</w:t>
      </w:r>
      <w:proofErr w:type="spellEnd"/>
      <w:r w:rsidRPr="000A2DE8">
        <w:rPr>
          <w:rFonts w:ascii="Times New Roman" w:hAnsi="Times New Roman"/>
          <w:color w:val="000000"/>
          <w:spacing w:val="2"/>
          <w:position w:val="-1"/>
        </w:rPr>
        <w:t xml:space="preserve"> ir atlikti tolesnius tyrimus priežasčiai nustatyti.</w:t>
      </w:r>
    </w:p>
    <w:p w14:paraId="4597F510"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position w:val="-1"/>
        </w:rPr>
      </w:pPr>
    </w:p>
    <w:p w14:paraId="71A14FA2" w14:textId="77777777" w:rsidR="00E0107B" w:rsidRPr="000A2DE8" w:rsidRDefault="00E0107B" w:rsidP="00E0107B">
      <w:pPr>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rPr>
        <w:t xml:space="preserve">Vaikams ir paaugliams </w:t>
      </w:r>
    </w:p>
    <w:p w14:paraId="5478FE79" w14:textId="0FC9D301"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5B2798">
        <w:rPr>
          <w:rFonts w:ascii="Times New Roman" w:hAnsi="Times New Roman"/>
          <w:color w:val="000000"/>
        </w:rPr>
        <w:t>Zentiva</w:t>
      </w:r>
      <w:proofErr w:type="spellEnd"/>
      <w:r w:rsidRPr="000A2DE8">
        <w:rPr>
          <w:rFonts w:ascii="Times New Roman" w:hAnsi="Times New Roman"/>
          <w:color w:val="000000"/>
        </w:rPr>
        <w:t xml:space="preserve"> nerekomenduojamas vaikams, sergantiems sistemine skleroze ir progresuojančia pirštų opalige. Prašome taip pat žiūrėti 3 skyrių </w:t>
      </w:r>
      <w:r w:rsidR="005B2798">
        <w:rPr>
          <w:rFonts w:ascii="Times New Roman" w:hAnsi="Times New Roman"/>
          <w:color w:val="000000"/>
        </w:rPr>
        <w:t>„</w:t>
      </w:r>
      <w:r w:rsidRPr="000A2DE8">
        <w:rPr>
          <w:rFonts w:ascii="Times New Roman" w:hAnsi="Times New Roman"/>
          <w:color w:val="000000"/>
        </w:rPr>
        <w:t xml:space="preserve">Kaip vartoti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5B2798">
        <w:rPr>
          <w:rFonts w:ascii="Times New Roman" w:hAnsi="Times New Roman"/>
          <w:color w:val="000000"/>
        </w:rPr>
        <w:t>Zentiva</w:t>
      </w:r>
      <w:proofErr w:type="spellEnd"/>
      <w:r w:rsidR="005B2798">
        <w:rPr>
          <w:rFonts w:ascii="Times New Roman" w:hAnsi="Times New Roman"/>
          <w:color w:val="000000"/>
        </w:rPr>
        <w:t>“.</w:t>
      </w:r>
    </w:p>
    <w:p w14:paraId="40C75547"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3A1F5F28" w14:textId="07ED365B"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b/>
          <w:bCs/>
          <w:color w:val="000000"/>
        </w:rPr>
      </w:pPr>
      <w:r w:rsidRPr="000A2DE8">
        <w:rPr>
          <w:rFonts w:ascii="Times New Roman" w:hAnsi="Times New Roman"/>
          <w:b/>
          <w:color w:val="000000"/>
          <w:spacing w:val="2"/>
        </w:rPr>
        <w:t xml:space="preserve">Kiti vaistai ir </w:t>
      </w:r>
      <w:proofErr w:type="spellStart"/>
      <w:r w:rsidRPr="000A2DE8">
        <w:rPr>
          <w:rFonts w:ascii="Times New Roman" w:hAnsi="Times New Roman"/>
          <w:b/>
          <w:color w:val="000000"/>
          <w:spacing w:val="2"/>
        </w:rPr>
        <w:t>Bosentan</w:t>
      </w:r>
      <w:proofErr w:type="spellEnd"/>
      <w:r w:rsidRPr="000A2DE8">
        <w:rPr>
          <w:rFonts w:ascii="Times New Roman" w:hAnsi="Times New Roman"/>
          <w:b/>
          <w:color w:val="000000"/>
          <w:spacing w:val="2"/>
        </w:rPr>
        <w:t xml:space="preserve"> </w:t>
      </w:r>
      <w:proofErr w:type="spellStart"/>
      <w:r w:rsidR="005B2798">
        <w:rPr>
          <w:rFonts w:ascii="Times New Roman" w:hAnsi="Times New Roman"/>
          <w:b/>
          <w:color w:val="000000"/>
          <w:spacing w:val="2"/>
        </w:rPr>
        <w:t>Zentiva</w:t>
      </w:r>
      <w:proofErr w:type="spellEnd"/>
    </w:p>
    <w:p w14:paraId="60925D9E" w14:textId="16CEACFE"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Jeigu vartojate ar neseniai vartojote kitų vaistų</w:t>
      </w:r>
      <w:r w:rsidR="005B2798">
        <w:rPr>
          <w:rFonts w:ascii="Times New Roman" w:hAnsi="Times New Roman"/>
          <w:color w:val="000000"/>
        </w:rPr>
        <w:t>, įskaitant įsigytus be recepto,</w:t>
      </w:r>
      <w:r w:rsidRPr="000A2DE8">
        <w:rPr>
          <w:rFonts w:ascii="Times New Roman" w:hAnsi="Times New Roman"/>
          <w:color w:val="000000"/>
        </w:rPr>
        <w:t xml:space="preserve"> arba dėl to nesate tikri, apie tai pasakykite gydytojui arba vaistininkui. Ypač svarbu pasakyti gydytojui, jei kartu vartojate:</w:t>
      </w:r>
    </w:p>
    <w:p w14:paraId="6A1E594D" w14:textId="7B04F415" w:rsidR="00E0107B" w:rsidRPr="000A2DE8" w:rsidRDefault="00E0107B" w:rsidP="005B2798">
      <w:pPr>
        <w:widowControl w:val="0"/>
        <w:numPr>
          <w:ilvl w:val="0"/>
          <w:numId w:val="33"/>
        </w:numPr>
        <w:tabs>
          <w:tab w:val="left" w:pos="567"/>
        </w:tabs>
        <w:autoSpaceDE w:val="0"/>
        <w:autoSpaceDN w:val="0"/>
        <w:adjustRightInd w:val="0"/>
        <w:spacing w:after="0" w:line="240" w:lineRule="auto"/>
        <w:ind w:right="1"/>
        <w:rPr>
          <w:rFonts w:ascii="Times New Roman" w:eastAsia="Times New Roman" w:hAnsi="Times New Roman"/>
          <w:color w:val="000000"/>
          <w:spacing w:val="1"/>
        </w:rPr>
      </w:pPr>
      <w:proofErr w:type="spellStart"/>
      <w:r w:rsidRPr="000A2DE8">
        <w:rPr>
          <w:rFonts w:ascii="Times New Roman" w:hAnsi="Times New Roman"/>
          <w:color w:val="000000"/>
          <w:spacing w:val="-2"/>
        </w:rPr>
        <w:t>ciklosporin</w:t>
      </w:r>
      <w:r w:rsidR="001F1496">
        <w:rPr>
          <w:rFonts w:ascii="Times New Roman" w:hAnsi="Times New Roman"/>
          <w:color w:val="000000"/>
          <w:spacing w:val="-2"/>
        </w:rPr>
        <w:t>o</w:t>
      </w:r>
      <w:proofErr w:type="spellEnd"/>
      <w:r w:rsidRPr="000A2DE8">
        <w:rPr>
          <w:rFonts w:ascii="Times New Roman" w:hAnsi="Times New Roman"/>
          <w:color w:val="000000"/>
          <w:spacing w:val="-2"/>
        </w:rPr>
        <w:t xml:space="preserve"> A (vaist</w:t>
      </w:r>
      <w:r w:rsidR="001F1496">
        <w:rPr>
          <w:rFonts w:ascii="Times New Roman" w:hAnsi="Times New Roman"/>
          <w:color w:val="000000"/>
          <w:spacing w:val="-2"/>
        </w:rPr>
        <w:t>o</w:t>
      </w:r>
      <w:r w:rsidRPr="000A2DE8">
        <w:rPr>
          <w:rFonts w:ascii="Times New Roman" w:hAnsi="Times New Roman"/>
          <w:color w:val="000000"/>
          <w:spacing w:val="-2"/>
        </w:rPr>
        <w:t>, vartojam</w:t>
      </w:r>
      <w:r w:rsidR="001F1496">
        <w:rPr>
          <w:rFonts w:ascii="Times New Roman" w:hAnsi="Times New Roman"/>
          <w:color w:val="000000"/>
          <w:spacing w:val="-2"/>
        </w:rPr>
        <w:t>o</w:t>
      </w:r>
      <w:r w:rsidRPr="000A2DE8">
        <w:rPr>
          <w:rFonts w:ascii="Times New Roman" w:hAnsi="Times New Roman"/>
          <w:color w:val="000000"/>
          <w:spacing w:val="-2"/>
        </w:rPr>
        <w:t xml:space="preserve"> po transplantacijos ar gydant psoriazę), kur</w:t>
      </w:r>
      <w:r w:rsidR="001F1496">
        <w:rPr>
          <w:rFonts w:ascii="Times New Roman" w:hAnsi="Times New Roman"/>
          <w:color w:val="000000"/>
          <w:spacing w:val="-2"/>
        </w:rPr>
        <w:t>io</w:t>
      </w:r>
      <w:r w:rsidRPr="000A2DE8">
        <w:rPr>
          <w:rFonts w:ascii="Times New Roman" w:hAnsi="Times New Roman"/>
          <w:color w:val="000000"/>
          <w:spacing w:val="-2"/>
        </w:rPr>
        <w:t xml:space="preserve"> draudžiama vartoti kartu su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001F1496">
        <w:rPr>
          <w:rFonts w:ascii="Times New Roman" w:hAnsi="Times New Roman"/>
          <w:color w:val="000000"/>
          <w:spacing w:val="-2"/>
        </w:rPr>
        <w:t>Zentiva</w:t>
      </w:r>
      <w:proofErr w:type="spellEnd"/>
      <w:r w:rsidRPr="000A2DE8">
        <w:rPr>
          <w:rFonts w:ascii="Times New Roman" w:hAnsi="Times New Roman"/>
          <w:color w:val="000000"/>
          <w:spacing w:val="-2"/>
        </w:rPr>
        <w:t>;</w:t>
      </w:r>
    </w:p>
    <w:p w14:paraId="2954D62F" w14:textId="312B6314" w:rsidR="00E0107B" w:rsidRPr="000A2DE8" w:rsidRDefault="00E0107B" w:rsidP="005B2798">
      <w:pPr>
        <w:widowControl w:val="0"/>
        <w:numPr>
          <w:ilvl w:val="0"/>
          <w:numId w:val="33"/>
        </w:numPr>
        <w:tabs>
          <w:tab w:val="left" w:pos="567"/>
        </w:tabs>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1"/>
        </w:rPr>
        <w:t>sirolimuz</w:t>
      </w:r>
      <w:r w:rsidR="001F1496">
        <w:rPr>
          <w:rFonts w:ascii="Times New Roman" w:hAnsi="Times New Roman"/>
          <w:color w:val="000000"/>
          <w:spacing w:val="1"/>
        </w:rPr>
        <w:t>o</w:t>
      </w:r>
      <w:proofErr w:type="spellEnd"/>
      <w:r w:rsidRPr="000A2DE8">
        <w:rPr>
          <w:rFonts w:ascii="Times New Roman" w:hAnsi="Times New Roman"/>
          <w:color w:val="000000"/>
          <w:spacing w:val="1"/>
        </w:rPr>
        <w:t xml:space="preserve"> ar </w:t>
      </w:r>
      <w:proofErr w:type="spellStart"/>
      <w:r w:rsidRPr="000A2DE8">
        <w:rPr>
          <w:rFonts w:ascii="Times New Roman" w:hAnsi="Times New Roman"/>
          <w:color w:val="000000"/>
          <w:spacing w:val="1"/>
        </w:rPr>
        <w:t>takrolimuz</w:t>
      </w:r>
      <w:r w:rsidR="001F1496">
        <w:rPr>
          <w:rFonts w:ascii="Times New Roman" w:hAnsi="Times New Roman"/>
          <w:color w:val="000000"/>
          <w:spacing w:val="1"/>
        </w:rPr>
        <w:t>o</w:t>
      </w:r>
      <w:proofErr w:type="spellEnd"/>
      <w:r w:rsidRPr="000A2DE8">
        <w:rPr>
          <w:rFonts w:ascii="Times New Roman" w:hAnsi="Times New Roman"/>
          <w:color w:val="000000"/>
          <w:spacing w:val="1"/>
        </w:rPr>
        <w:t xml:space="preserve"> (vaist</w:t>
      </w:r>
      <w:r w:rsidR="001F1496">
        <w:rPr>
          <w:rFonts w:ascii="Times New Roman" w:hAnsi="Times New Roman"/>
          <w:color w:val="000000"/>
          <w:spacing w:val="1"/>
        </w:rPr>
        <w:t>ų</w:t>
      </w:r>
      <w:r w:rsidRPr="000A2DE8">
        <w:rPr>
          <w:rFonts w:ascii="Times New Roman" w:hAnsi="Times New Roman"/>
          <w:color w:val="000000"/>
          <w:spacing w:val="1"/>
        </w:rPr>
        <w:t>, vartojam</w:t>
      </w:r>
      <w:r w:rsidR="001F1496">
        <w:rPr>
          <w:rFonts w:ascii="Times New Roman" w:hAnsi="Times New Roman"/>
          <w:color w:val="000000"/>
          <w:spacing w:val="1"/>
        </w:rPr>
        <w:t>ų</w:t>
      </w:r>
      <w:r w:rsidRPr="000A2DE8">
        <w:rPr>
          <w:rFonts w:ascii="Times New Roman" w:hAnsi="Times New Roman"/>
          <w:color w:val="000000"/>
          <w:spacing w:val="1"/>
        </w:rPr>
        <w:t xml:space="preserve"> po transplantacijos), nes nerekomenduojama jų vartoti kartu su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001F1496">
        <w:rPr>
          <w:rFonts w:ascii="Times New Roman" w:hAnsi="Times New Roman"/>
          <w:color w:val="000000"/>
          <w:spacing w:val="1"/>
        </w:rPr>
        <w:t>Zentiva</w:t>
      </w:r>
      <w:proofErr w:type="spellEnd"/>
      <w:r w:rsidRPr="000A2DE8">
        <w:rPr>
          <w:rFonts w:ascii="Times New Roman" w:hAnsi="Times New Roman"/>
          <w:color w:val="000000"/>
          <w:spacing w:val="1"/>
        </w:rPr>
        <w:t>;</w:t>
      </w:r>
    </w:p>
    <w:p w14:paraId="36A9A28A" w14:textId="5776754B" w:rsidR="00E0107B" w:rsidRPr="000A2DE8" w:rsidRDefault="00E0107B" w:rsidP="005B2798">
      <w:pPr>
        <w:numPr>
          <w:ilvl w:val="0"/>
          <w:numId w:val="33"/>
        </w:numPr>
        <w:tabs>
          <w:tab w:val="left" w:pos="567"/>
        </w:tabs>
        <w:autoSpaceDE w:val="0"/>
        <w:autoSpaceDN w:val="0"/>
        <w:adjustRightInd w:val="0"/>
        <w:spacing w:after="0" w:line="240" w:lineRule="auto"/>
        <w:ind w:right="1"/>
        <w:rPr>
          <w:rFonts w:ascii="Times New Roman" w:eastAsia="Times New Roman" w:hAnsi="Times New Roman"/>
          <w:color w:val="000000"/>
          <w:spacing w:val="1"/>
        </w:rPr>
      </w:pPr>
      <w:proofErr w:type="spellStart"/>
      <w:r w:rsidRPr="000A2DE8">
        <w:rPr>
          <w:rFonts w:ascii="Times New Roman" w:hAnsi="Times New Roman"/>
          <w:color w:val="000000"/>
          <w:spacing w:val="-2"/>
        </w:rPr>
        <w:t>glibenklamid</w:t>
      </w:r>
      <w:r w:rsidR="001F1496">
        <w:rPr>
          <w:rFonts w:ascii="Times New Roman" w:hAnsi="Times New Roman"/>
          <w:color w:val="000000"/>
          <w:spacing w:val="-2"/>
        </w:rPr>
        <w:t>o</w:t>
      </w:r>
      <w:proofErr w:type="spellEnd"/>
      <w:r w:rsidRPr="000A2DE8">
        <w:rPr>
          <w:rFonts w:ascii="Times New Roman" w:hAnsi="Times New Roman"/>
          <w:color w:val="000000"/>
          <w:spacing w:val="-2"/>
        </w:rPr>
        <w:t xml:space="preserve"> (vaist</w:t>
      </w:r>
      <w:r w:rsidR="001F1496">
        <w:rPr>
          <w:rFonts w:ascii="Times New Roman" w:hAnsi="Times New Roman"/>
          <w:color w:val="000000"/>
          <w:spacing w:val="-2"/>
        </w:rPr>
        <w:t>o</w:t>
      </w:r>
      <w:r w:rsidRPr="000A2DE8">
        <w:rPr>
          <w:rFonts w:ascii="Times New Roman" w:hAnsi="Times New Roman"/>
          <w:color w:val="000000"/>
          <w:spacing w:val="-2"/>
        </w:rPr>
        <w:t xml:space="preserve"> cukriniam diabetui gydyti), </w:t>
      </w:r>
      <w:proofErr w:type="spellStart"/>
      <w:r w:rsidRPr="000A2DE8">
        <w:rPr>
          <w:rFonts w:ascii="Times New Roman" w:hAnsi="Times New Roman"/>
          <w:color w:val="000000"/>
          <w:spacing w:val="-2"/>
        </w:rPr>
        <w:t>rifampicin</w:t>
      </w:r>
      <w:r w:rsidR="001F1496">
        <w:rPr>
          <w:rFonts w:ascii="Times New Roman" w:hAnsi="Times New Roman"/>
          <w:color w:val="000000"/>
          <w:spacing w:val="-2"/>
        </w:rPr>
        <w:t>o</w:t>
      </w:r>
      <w:proofErr w:type="spellEnd"/>
      <w:r w:rsidRPr="000A2DE8">
        <w:rPr>
          <w:rFonts w:ascii="Times New Roman" w:hAnsi="Times New Roman"/>
          <w:color w:val="000000"/>
          <w:spacing w:val="-2"/>
        </w:rPr>
        <w:t xml:space="preserve"> (vaist</w:t>
      </w:r>
      <w:r w:rsidR="001F1496">
        <w:rPr>
          <w:rFonts w:ascii="Times New Roman" w:hAnsi="Times New Roman"/>
          <w:color w:val="000000"/>
          <w:spacing w:val="-2"/>
        </w:rPr>
        <w:t>o</w:t>
      </w:r>
      <w:r w:rsidRPr="000A2DE8">
        <w:rPr>
          <w:rFonts w:ascii="Times New Roman" w:hAnsi="Times New Roman"/>
          <w:color w:val="000000"/>
          <w:spacing w:val="-2"/>
        </w:rPr>
        <w:t xml:space="preserve"> tuberkuliozei gydyti), </w:t>
      </w:r>
      <w:proofErr w:type="spellStart"/>
      <w:r w:rsidRPr="000A2DE8">
        <w:rPr>
          <w:rFonts w:ascii="Times New Roman" w:hAnsi="Times New Roman"/>
          <w:color w:val="000000"/>
          <w:spacing w:val="-2"/>
        </w:rPr>
        <w:t>flukonazol</w:t>
      </w:r>
      <w:r w:rsidR="001F1496">
        <w:rPr>
          <w:rFonts w:ascii="Times New Roman" w:hAnsi="Times New Roman"/>
          <w:color w:val="000000"/>
          <w:spacing w:val="-2"/>
        </w:rPr>
        <w:t>o</w:t>
      </w:r>
      <w:proofErr w:type="spellEnd"/>
      <w:r w:rsidRPr="000A2DE8">
        <w:rPr>
          <w:rFonts w:ascii="Times New Roman" w:hAnsi="Times New Roman"/>
          <w:color w:val="000000"/>
          <w:spacing w:val="-2"/>
        </w:rPr>
        <w:t xml:space="preserve"> (</w:t>
      </w:r>
      <w:r w:rsidR="008F7807">
        <w:rPr>
          <w:rFonts w:ascii="Times New Roman" w:hAnsi="Times New Roman"/>
          <w:color w:val="000000"/>
          <w:spacing w:val="-2"/>
        </w:rPr>
        <w:t xml:space="preserve">vaisto </w:t>
      </w:r>
      <w:r w:rsidRPr="000A2DE8">
        <w:rPr>
          <w:rFonts w:ascii="Times New Roman" w:hAnsi="Times New Roman"/>
          <w:color w:val="000000"/>
          <w:spacing w:val="-2"/>
        </w:rPr>
        <w:t xml:space="preserve">grybelinėms infekcijoms gydyti), </w:t>
      </w:r>
      <w:proofErr w:type="spellStart"/>
      <w:r w:rsidRPr="000A2DE8">
        <w:rPr>
          <w:rFonts w:ascii="Times New Roman" w:hAnsi="Times New Roman"/>
          <w:color w:val="000000"/>
          <w:spacing w:val="-2"/>
        </w:rPr>
        <w:t>ketokonazol</w:t>
      </w:r>
      <w:r w:rsidR="001F1496">
        <w:rPr>
          <w:rFonts w:ascii="Times New Roman" w:hAnsi="Times New Roman"/>
          <w:color w:val="000000"/>
          <w:spacing w:val="-2"/>
        </w:rPr>
        <w:t>o</w:t>
      </w:r>
      <w:proofErr w:type="spellEnd"/>
      <w:r w:rsidRPr="000A2DE8">
        <w:rPr>
          <w:rFonts w:ascii="Times New Roman" w:hAnsi="Times New Roman"/>
          <w:color w:val="000000"/>
          <w:spacing w:val="-2"/>
        </w:rPr>
        <w:t xml:space="preserve"> (vaist</w:t>
      </w:r>
      <w:r w:rsidR="001F1496">
        <w:rPr>
          <w:rFonts w:ascii="Times New Roman" w:hAnsi="Times New Roman"/>
          <w:color w:val="000000"/>
          <w:spacing w:val="-2"/>
        </w:rPr>
        <w:t>o</w:t>
      </w:r>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Kušingo</w:t>
      </w:r>
      <w:proofErr w:type="spellEnd"/>
      <w:r w:rsidRPr="000A2DE8">
        <w:rPr>
          <w:rFonts w:ascii="Times New Roman" w:hAnsi="Times New Roman"/>
          <w:color w:val="000000"/>
          <w:spacing w:val="-2"/>
        </w:rPr>
        <w:t xml:space="preserve"> sindromui </w:t>
      </w:r>
      <w:r w:rsidRPr="000A2DE8">
        <w:rPr>
          <w:rFonts w:ascii="Times New Roman" w:hAnsi="Times New Roman"/>
          <w:color w:val="000000"/>
          <w:spacing w:val="-2"/>
        </w:rPr>
        <w:lastRenderedPageBreak/>
        <w:t xml:space="preserve">gydyti) arba </w:t>
      </w:r>
      <w:proofErr w:type="spellStart"/>
      <w:r w:rsidRPr="000A2DE8">
        <w:rPr>
          <w:rFonts w:ascii="Times New Roman" w:hAnsi="Times New Roman"/>
          <w:color w:val="000000"/>
          <w:spacing w:val="-2"/>
        </w:rPr>
        <w:t>nevirapin</w:t>
      </w:r>
      <w:r w:rsidR="001F1496">
        <w:rPr>
          <w:rFonts w:ascii="Times New Roman" w:hAnsi="Times New Roman"/>
          <w:color w:val="000000"/>
          <w:spacing w:val="-2"/>
        </w:rPr>
        <w:t>o</w:t>
      </w:r>
      <w:proofErr w:type="spellEnd"/>
      <w:r w:rsidRPr="000A2DE8">
        <w:rPr>
          <w:rFonts w:ascii="Times New Roman" w:hAnsi="Times New Roman"/>
          <w:color w:val="000000"/>
          <w:spacing w:val="-2"/>
        </w:rPr>
        <w:t xml:space="preserve"> (vaist</w:t>
      </w:r>
      <w:r w:rsidR="001F1496">
        <w:rPr>
          <w:rFonts w:ascii="Times New Roman" w:hAnsi="Times New Roman"/>
          <w:color w:val="000000"/>
          <w:spacing w:val="-2"/>
        </w:rPr>
        <w:t>o</w:t>
      </w:r>
      <w:r w:rsidRPr="000A2DE8">
        <w:rPr>
          <w:rFonts w:ascii="Times New Roman" w:hAnsi="Times New Roman"/>
          <w:color w:val="000000"/>
          <w:spacing w:val="-2"/>
        </w:rPr>
        <w:t xml:space="preserve"> ŽIV infekcijai gydyti), nes nerekomenduojama šių vaistų vartoti kartu su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001F1496">
        <w:rPr>
          <w:rFonts w:ascii="Times New Roman" w:hAnsi="Times New Roman"/>
          <w:color w:val="000000"/>
          <w:spacing w:val="-2"/>
        </w:rPr>
        <w:t>Zentiva</w:t>
      </w:r>
      <w:proofErr w:type="spellEnd"/>
      <w:r w:rsidRPr="000A2DE8">
        <w:rPr>
          <w:rFonts w:ascii="Times New Roman" w:hAnsi="Times New Roman"/>
          <w:color w:val="000000"/>
          <w:spacing w:val="-2"/>
        </w:rPr>
        <w:t>;</w:t>
      </w:r>
    </w:p>
    <w:p w14:paraId="24CD5D54" w14:textId="39D28CDB" w:rsidR="00E0107B" w:rsidRPr="000A2DE8" w:rsidRDefault="00E0107B" w:rsidP="005B2798">
      <w:pPr>
        <w:numPr>
          <w:ilvl w:val="0"/>
          <w:numId w:val="33"/>
        </w:numPr>
        <w:tabs>
          <w:tab w:val="left" w:pos="567"/>
        </w:tabs>
        <w:autoSpaceDE w:val="0"/>
        <w:autoSpaceDN w:val="0"/>
        <w:adjustRightInd w:val="0"/>
        <w:spacing w:after="0" w:line="240" w:lineRule="auto"/>
        <w:ind w:right="1"/>
        <w:rPr>
          <w:rFonts w:ascii="Times New Roman" w:eastAsia="Times New Roman" w:hAnsi="Times New Roman"/>
          <w:color w:val="000000"/>
          <w:spacing w:val="1"/>
        </w:rPr>
      </w:pPr>
      <w:r w:rsidRPr="000A2DE8">
        <w:rPr>
          <w:rFonts w:ascii="Times New Roman" w:hAnsi="Times New Roman"/>
          <w:color w:val="000000"/>
          <w:spacing w:val="1"/>
        </w:rPr>
        <w:t xml:space="preserve">kitų vaistų ŽIV infekcijai gydyti, kuriems gali reikėti specialaus stebėjimo, vartojant kartu su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001F1496">
        <w:rPr>
          <w:rFonts w:ascii="Times New Roman" w:hAnsi="Times New Roman"/>
          <w:color w:val="000000"/>
          <w:spacing w:val="1"/>
        </w:rPr>
        <w:t>Zentiva</w:t>
      </w:r>
      <w:proofErr w:type="spellEnd"/>
      <w:r w:rsidRPr="000A2DE8">
        <w:rPr>
          <w:rFonts w:ascii="Times New Roman" w:hAnsi="Times New Roman"/>
          <w:color w:val="000000"/>
          <w:spacing w:val="1"/>
        </w:rPr>
        <w:t>;</w:t>
      </w:r>
    </w:p>
    <w:p w14:paraId="75822725" w14:textId="792AF75B" w:rsidR="00E0107B" w:rsidRPr="000A2DE8" w:rsidRDefault="00E0107B" w:rsidP="005B2798">
      <w:pPr>
        <w:widowControl w:val="0"/>
        <w:numPr>
          <w:ilvl w:val="0"/>
          <w:numId w:val="33"/>
        </w:numPr>
        <w:tabs>
          <w:tab w:val="left" w:pos="567"/>
        </w:tabs>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hormoninių kontraceptikų (nes gydantis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1F1496">
        <w:rPr>
          <w:rFonts w:ascii="Times New Roman" w:hAnsi="Times New Roman"/>
          <w:color w:val="000000"/>
        </w:rPr>
        <w:t>Zentiva</w:t>
      </w:r>
      <w:proofErr w:type="spellEnd"/>
      <w:r w:rsidRPr="000A2DE8">
        <w:rPr>
          <w:rFonts w:ascii="Times New Roman" w:hAnsi="Times New Roman"/>
          <w:color w:val="000000"/>
        </w:rPr>
        <w:t xml:space="preserve"> jie nėra veiksmingi vartojant kaip vienintelį kontracepcijos metodą).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1F1496">
        <w:rPr>
          <w:rFonts w:ascii="Times New Roman" w:hAnsi="Times New Roman"/>
          <w:color w:val="000000"/>
        </w:rPr>
        <w:t>Zentiva</w:t>
      </w:r>
      <w:proofErr w:type="spellEnd"/>
      <w:r w:rsidRPr="000A2DE8">
        <w:rPr>
          <w:rFonts w:ascii="Times New Roman" w:hAnsi="Times New Roman"/>
          <w:color w:val="000000"/>
        </w:rPr>
        <w:t xml:space="preserve"> tablečių pakuotėje Jūs rasite Paciento įspėjamąją kortelę, kurią turite įdėmiai perskaityti. Jūsų gydytojas ir (arba) ginekologas parinks Jums tinkamą kontracepcijos metodą.</w:t>
      </w:r>
    </w:p>
    <w:p w14:paraId="1D24A929" w14:textId="736FB1FB" w:rsidR="00E0107B" w:rsidRPr="000A676D" w:rsidRDefault="00E0107B" w:rsidP="005B2798">
      <w:pPr>
        <w:widowControl w:val="0"/>
        <w:numPr>
          <w:ilvl w:val="0"/>
          <w:numId w:val="33"/>
        </w:numPr>
        <w:tabs>
          <w:tab w:val="left" w:pos="567"/>
        </w:tabs>
        <w:autoSpaceDE w:val="0"/>
        <w:autoSpaceDN w:val="0"/>
        <w:adjustRightInd w:val="0"/>
        <w:spacing w:after="0" w:line="240" w:lineRule="auto"/>
        <w:ind w:right="1"/>
        <w:rPr>
          <w:rFonts w:ascii="Times New Roman" w:hAnsi="Times New Roman"/>
          <w:i/>
          <w:iCs/>
          <w:szCs w:val="24"/>
        </w:rPr>
      </w:pPr>
      <w:r w:rsidRPr="000A2DE8">
        <w:rPr>
          <w:rFonts w:ascii="Times New Roman" w:hAnsi="Times New Roman"/>
          <w:iCs/>
          <w:szCs w:val="24"/>
        </w:rPr>
        <w:t xml:space="preserve">kitų vaistų </w:t>
      </w:r>
      <w:proofErr w:type="spellStart"/>
      <w:r w:rsidRPr="000A2DE8">
        <w:rPr>
          <w:rFonts w:ascii="Times New Roman" w:hAnsi="Times New Roman"/>
          <w:iCs/>
          <w:szCs w:val="24"/>
        </w:rPr>
        <w:t>plautinei</w:t>
      </w:r>
      <w:proofErr w:type="spellEnd"/>
      <w:r w:rsidRPr="000A2DE8">
        <w:rPr>
          <w:rFonts w:ascii="Times New Roman" w:hAnsi="Times New Roman"/>
          <w:iCs/>
          <w:szCs w:val="24"/>
        </w:rPr>
        <w:t xml:space="preserve"> hipertenzijai gydyti: </w:t>
      </w:r>
      <w:proofErr w:type="spellStart"/>
      <w:r w:rsidRPr="000A2DE8">
        <w:rPr>
          <w:rFonts w:ascii="Times New Roman" w:hAnsi="Times New Roman"/>
          <w:iCs/>
          <w:szCs w:val="24"/>
        </w:rPr>
        <w:t>sildenafilio</w:t>
      </w:r>
      <w:proofErr w:type="spellEnd"/>
      <w:r w:rsidRPr="000A2DE8">
        <w:rPr>
          <w:rFonts w:ascii="Times New Roman" w:hAnsi="Times New Roman"/>
          <w:iCs/>
          <w:szCs w:val="24"/>
        </w:rPr>
        <w:t xml:space="preserve">, </w:t>
      </w:r>
      <w:proofErr w:type="spellStart"/>
      <w:r w:rsidRPr="000A2DE8">
        <w:rPr>
          <w:rFonts w:ascii="Times New Roman" w:hAnsi="Times New Roman"/>
          <w:iCs/>
          <w:szCs w:val="24"/>
        </w:rPr>
        <w:t>tadalafilio</w:t>
      </w:r>
      <w:proofErr w:type="spellEnd"/>
      <w:r w:rsidRPr="000A2DE8">
        <w:rPr>
          <w:rFonts w:ascii="Times New Roman" w:hAnsi="Times New Roman"/>
          <w:iCs/>
          <w:szCs w:val="24"/>
        </w:rPr>
        <w:t xml:space="preserve">; </w:t>
      </w:r>
    </w:p>
    <w:p w14:paraId="1F0BE033" w14:textId="67788A4B" w:rsidR="008B022E" w:rsidRPr="000A2DE8" w:rsidRDefault="008B022E" w:rsidP="005B2798">
      <w:pPr>
        <w:widowControl w:val="0"/>
        <w:numPr>
          <w:ilvl w:val="0"/>
          <w:numId w:val="33"/>
        </w:numPr>
        <w:tabs>
          <w:tab w:val="left" w:pos="567"/>
        </w:tabs>
        <w:autoSpaceDE w:val="0"/>
        <w:autoSpaceDN w:val="0"/>
        <w:adjustRightInd w:val="0"/>
        <w:spacing w:after="0" w:line="240" w:lineRule="auto"/>
        <w:ind w:right="1"/>
        <w:rPr>
          <w:rFonts w:ascii="Times New Roman" w:hAnsi="Times New Roman"/>
          <w:i/>
          <w:iCs/>
          <w:szCs w:val="24"/>
        </w:rPr>
      </w:pPr>
      <w:r>
        <w:rPr>
          <w:rFonts w:ascii="Times New Roman" w:hAnsi="Times New Roman"/>
          <w:iCs/>
          <w:szCs w:val="24"/>
        </w:rPr>
        <w:t>varfarino (krešėjimą slopinančio vaisto);</w:t>
      </w:r>
    </w:p>
    <w:p w14:paraId="1F90D0C7" w14:textId="5667CD1A" w:rsidR="008B022E" w:rsidRPr="008B022E" w:rsidRDefault="00E0107B" w:rsidP="008B022E">
      <w:pPr>
        <w:widowControl w:val="0"/>
        <w:numPr>
          <w:ilvl w:val="0"/>
          <w:numId w:val="33"/>
        </w:numPr>
        <w:tabs>
          <w:tab w:val="left" w:pos="567"/>
        </w:tabs>
        <w:autoSpaceDE w:val="0"/>
        <w:autoSpaceDN w:val="0"/>
        <w:adjustRightInd w:val="0"/>
        <w:spacing w:after="0" w:line="240" w:lineRule="auto"/>
        <w:ind w:right="1"/>
        <w:rPr>
          <w:rFonts w:ascii="Times New Roman" w:eastAsia="Times New Roman" w:hAnsi="Times New Roman"/>
          <w:color w:val="000000"/>
          <w:sz w:val="20"/>
        </w:rPr>
      </w:pPr>
      <w:proofErr w:type="spellStart"/>
      <w:r w:rsidRPr="000A2DE8">
        <w:rPr>
          <w:rFonts w:ascii="Times New Roman" w:hAnsi="Times New Roman"/>
          <w:iCs/>
          <w:szCs w:val="24"/>
        </w:rPr>
        <w:t>simvastatino</w:t>
      </w:r>
      <w:proofErr w:type="spellEnd"/>
      <w:r w:rsidRPr="000A2DE8">
        <w:rPr>
          <w:rFonts w:ascii="Times New Roman" w:hAnsi="Times New Roman"/>
          <w:iCs/>
          <w:szCs w:val="24"/>
        </w:rPr>
        <w:t xml:space="preserve"> (</w:t>
      </w:r>
      <w:r w:rsidR="00AC64A0">
        <w:rPr>
          <w:rFonts w:ascii="Times New Roman" w:hAnsi="Times New Roman"/>
          <w:iCs/>
          <w:szCs w:val="24"/>
        </w:rPr>
        <w:t xml:space="preserve">vaisto </w:t>
      </w:r>
      <w:proofErr w:type="spellStart"/>
      <w:r w:rsidRPr="000A2DE8">
        <w:rPr>
          <w:rFonts w:ascii="Times New Roman" w:hAnsi="Times New Roman"/>
          <w:iCs/>
          <w:szCs w:val="24"/>
        </w:rPr>
        <w:t>hipercholesterolemijai</w:t>
      </w:r>
      <w:proofErr w:type="spellEnd"/>
      <w:r w:rsidRPr="000A2DE8">
        <w:rPr>
          <w:rFonts w:ascii="Times New Roman" w:hAnsi="Times New Roman"/>
          <w:iCs/>
          <w:szCs w:val="24"/>
        </w:rPr>
        <w:t xml:space="preserve"> gydyti)</w:t>
      </w:r>
      <w:r w:rsidR="008B022E">
        <w:rPr>
          <w:rFonts w:ascii="Times New Roman" w:hAnsi="Times New Roman"/>
          <w:iCs/>
          <w:szCs w:val="24"/>
        </w:rPr>
        <w:t>.</w:t>
      </w:r>
    </w:p>
    <w:p w14:paraId="7932BA36"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2A1EB031" w14:textId="47B1E439"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b/>
          <w:bCs/>
          <w:color w:val="000000"/>
        </w:rPr>
      </w:pPr>
      <w:r w:rsidRPr="000A2DE8">
        <w:rPr>
          <w:rFonts w:ascii="Times New Roman" w:hAnsi="Times New Roman"/>
          <w:b/>
          <w:color w:val="000000"/>
          <w:spacing w:val="-1"/>
        </w:rPr>
        <w:t>Vairavimas ir mechanizmų valdymas</w:t>
      </w:r>
    </w:p>
    <w:p w14:paraId="765A03F7" w14:textId="25D9787E"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8E7D39">
        <w:rPr>
          <w:rFonts w:ascii="Times New Roman" w:hAnsi="Times New Roman"/>
          <w:color w:val="000000"/>
        </w:rPr>
        <w:t>Zentiva</w:t>
      </w:r>
      <w:proofErr w:type="spellEnd"/>
      <w:r w:rsidRPr="000A2DE8">
        <w:rPr>
          <w:rFonts w:ascii="Times New Roman" w:hAnsi="Times New Roman"/>
          <w:color w:val="000000"/>
        </w:rPr>
        <w:t xml:space="preserve"> neveikia arba veikia nereikšmingai gebėjimą vairuoti ir valdyti mechanizmus. Vis dėlto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8E7D39">
        <w:rPr>
          <w:rFonts w:ascii="Times New Roman" w:hAnsi="Times New Roman"/>
          <w:color w:val="000000"/>
        </w:rPr>
        <w:t>Zentiva</w:t>
      </w:r>
      <w:proofErr w:type="spellEnd"/>
      <w:r w:rsidRPr="000A2DE8">
        <w:rPr>
          <w:rFonts w:ascii="Times New Roman" w:hAnsi="Times New Roman"/>
          <w:color w:val="000000"/>
        </w:rPr>
        <w:t xml:space="preserve"> gali sukelti </w:t>
      </w:r>
      <w:proofErr w:type="spellStart"/>
      <w:r w:rsidRPr="000A2DE8">
        <w:rPr>
          <w:rFonts w:ascii="Times New Roman" w:hAnsi="Times New Roman"/>
          <w:color w:val="000000"/>
        </w:rPr>
        <w:t>hipotenziją</w:t>
      </w:r>
      <w:proofErr w:type="spellEnd"/>
      <w:r w:rsidRPr="000A2DE8">
        <w:rPr>
          <w:rFonts w:ascii="Times New Roman" w:hAnsi="Times New Roman"/>
          <w:color w:val="000000"/>
        </w:rPr>
        <w:t xml:space="preserve"> (sumažinti jūsų kraujospūdį), dėl to gali pasireikšti svaigulys, pablogėti regėjimas ir suprastėti gebėjimas vairuoti bei valdyti mechanizmus. Taigi, jeigu jaučiatės apsvaigęs</w:t>
      </w:r>
      <w:r w:rsidRPr="000A2DE8">
        <w:t xml:space="preserve"> </w:t>
      </w:r>
      <w:r w:rsidRPr="000A2DE8">
        <w:rPr>
          <w:rFonts w:ascii="Times New Roman" w:hAnsi="Times New Roman"/>
          <w:color w:val="000000"/>
        </w:rPr>
        <w:t xml:space="preserve">arba matote lyg per miglą, vartodamas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F43AB3">
        <w:rPr>
          <w:rFonts w:ascii="Times New Roman" w:hAnsi="Times New Roman"/>
          <w:color w:val="000000"/>
        </w:rPr>
        <w:t>Zentiva</w:t>
      </w:r>
      <w:proofErr w:type="spellEnd"/>
      <w:r w:rsidRPr="000A2DE8">
        <w:rPr>
          <w:rFonts w:ascii="Times New Roman" w:hAnsi="Times New Roman"/>
          <w:color w:val="000000"/>
        </w:rPr>
        <w:t>, nevairuokite ir nesinaudokite mechanizmais.</w:t>
      </w:r>
    </w:p>
    <w:p w14:paraId="76571576" w14:textId="77777777" w:rsidR="00E0107B" w:rsidRPr="000A2DE8" w:rsidRDefault="00E0107B" w:rsidP="00E0107B">
      <w:pPr>
        <w:autoSpaceDE w:val="0"/>
        <w:autoSpaceDN w:val="0"/>
        <w:adjustRightInd w:val="0"/>
        <w:spacing w:after="0" w:line="240" w:lineRule="auto"/>
        <w:ind w:right="1"/>
        <w:rPr>
          <w:rFonts w:ascii="Times New Roman" w:eastAsia="Times New Roman" w:hAnsi="Times New Roman"/>
          <w:color w:val="000000"/>
        </w:rPr>
      </w:pPr>
    </w:p>
    <w:p w14:paraId="05DF3E17" w14:textId="77777777" w:rsidR="00E0107B" w:rsidRPr="000A2DE8" w:rsidRDefault="00E0107B" w:rsidP="00E0107B">
      <w:pPr>
        <w:autoSpaceDE w:val="0"/>
        <w:autoSpaceDN w:val="0"/>
        <w:adjustRightInd w:val="0"/>
        <w:spacing w:after="0" w:line="240" w:lineRule="auto"/>
        <w:ind w:right="1"/>
        <w:rPr>
          <w:rFonts w:ascii="Times New Roman" w:hAnsi="Times New Roman"/>
          <w:b/>
          <w:color w:val="000000"/>
        </w:rPr>
      </w:pPr>
      <w:r w:rsidRPr="000A2DE8">
        <w:rPr>
          <w:rFonts w:ascii="Times New Roman" w:hAnsi="Times New Roman"/>
          <w:b/>
          <w:color w:val="000000"/>
        </w:rPr>
        <w:t>Nėštumas, žindymo laikotarpis ir vaisingumas</w:t>
      </w:r>
    </w:p>
    <w:p w14:paraId="605DB353" w14:textId="6B561B47" w:rsidR="00E0107B" w:rsidRDefault="00F43AB3" w:rsidP="00E0107B">
      <w:pPr>
        <w:autoSpaceDE w:val="0"/>
        <w:autoSpaceDN w:val="0"/>
        <w:adjustRightInd w:val="0"/>
        <w:spacing w:after="0" w:line="240" w:lineRule="auto"/>
        <w:ind w:right="1"/>
        <w:rPr>
          <w:rFonts w:ascii="Times New Roman" w:eastAsia="Times New Roman" w:hAnsi="Times New Roman"/>
          <w:color w:val="000000"/>
        </w:rPr>
      </w:pPr>
      <w:r w:rsidRPr="00F43AB3">
        <w:rPr>
          <w:rFonts w:ascii="Times New Roman" w:eastAsia="Times New Roman" w:hAnsi="Times New Roman"/>
          <w:color w:val="000000"/>
        </w:rPr>
        <w:t xml:space="preserve">Jeigu esate nėščia, žindote kūdikį, manote, kad galbūt esate nėščia, arba planuojate pastoti, tai prieš vartodama </w:t>
      </w:r>
      <w:r w:rsidR="00713028">
        <w:rPr>
          <w:rFonts w:ascii="Times New Roman" w:eastAsia="Times New Roman" w:hAnsi="Times New Roman"/>
          <w:color w:val="000000"/>
        </w:rPr>
        <w:t>šį vaistą</w:t>
      </w:r>
      <w:r w:rsidRPr="00F43AB3">
        <w:rPr>
          <w:rFonts w:ascii="Times New Roman" w:eastAsia="Times New Roman" w:hAnsi="Times New Roman"/>
          <w:color w:val="000000"/>
        </w:rPr>
        <w:t xml:space="preserve"> pasitarkite su gydytoju</w:t>
      </w:r>
      <w:r>
        <w:rPr>
          <w:rFonts w:ascii="Times New Roman" w:eastAsia="Times New Roman" w:hAnsi="Times New Roman"/>
          <w:color w:val="000000"/>
        </w:rPr>
        <w:t xml:space="preserve"> </w:t>
      </w:r>
      <w:r w:rsidRPr="00F43AB3">
        <w:rPr>
          <w:rFonts w:ascii="Times New Roman" w:eastAsia="Times New Roman" w:hAnsi="Times New Roman"/>
          <w:color w:val="000000"/>
        </w:rPr>
        <w:t>arba</w:t>
      </w:r>
      <w:r>
        <w:rPr>
          <w:rFonts w:ascii="Times New Roman" w:eastAsia="Times New Roman" w:hAnsi="Times New Roman"/>
          <w:color w:val="000000"/>
        </w:rPr>
        <w:t xml:space="preserve"> </w:t>
      </w:r>
      <w:r w:rsidRPr="00F43AB3">
        <w:rPr>
          <w:rFonts w:ascii="Times New Roman" w:eastAsia="Times New Roman" w:hAnsi="Times New Roman"/>
          <w:color w:val="000000"/>
        </w:rPr>
        <w:t>vaistininku</w:t>
      </w:r>
      <w:r>
        <w:rPr>
          <w:rFonts w:ascii="Times New Roman" w:eastAsia="Times New Roman" w:hAnsi="Times New Roman"/>
          <w:color w:val="000000"/>
        </w:rPr>
        <w:t>.</w:t>
      </w:r>
    </w:p>
    <w:p w14:paraId="474D66A8" w14:textId="77777777" w:rsidR="00F43AB3" w:rsidRPr="000A2DE8" w:rsidRDefault="00F43AB3" w:rsidP="00E0107B">
      <w:pPr>
        <w:autoSpaceDE w:val="0"/>
        <w:autoSpaceDN w:val="0"/>
        <w:adjustRightInd w:val="0"/>
        <w:spacing w:after="0" w:line="240" w:lineRule="auto"/>
        <w:ind w:right="1"/>
        <w:rPr>
          <w:rFonts w:ascii="Times New Roman" w:eastAsia="Times New Roman" w:hAnsi="Times New Roman"/>
          <w:color w:val="000000"/>
        </w:rPr>
      </w:pPr>
    </w:p>
    <w:p w14:paraId="05B54F1F" w14:textId="6161527A" w:rsidR="00E0107B" w:rsidRPr="00F43AB3" w:rsidRDefault="00E0107B" w:rsidP="00E0107B">
      <w:pPr>
        <w:autoSpaceDE w:val="0"/>
        <w:autoSpaceDN w:val="0"/>
        <w:adjustRightInd w:val="0"/>
        <w:spacing w:after="0" w:line="240" w:lineRule="auto"/>
        <w:ind w:right="1"/>
        <w:rPr>
          <w:rFonts w:ascii="Times New Roman" w:eastAsia="Times New Roman" w:hAnsi="Times New Roman"/>
          <w:bCs/>
          <w:color w:val="000000"/>
          <w:u w:val="single"/>
        </w:rPr>
      </w:pPr>
      <w:r w:rsidRPr="00F43AB3">
        <w:rPr>
          <w:rFonts w:ascii="Times New Roman" w:hAnsi="Times New Roman"/>
          <w:bCs/>
          <w:color w:val="000000"/>
          <w:u w:val="single"/>
        </w:rPr>
        <w:t>Vaisingo</w:t>
      </w:r>
      <w:r w:rsidR="00713028">
        <w:rPr>
          <w:rFonts w:ascii="Times New Roman" w:hAnsi="Times New Roman"/>
          <w:bCs/>
          <w:color w:val="000000"/>
          <w:u w:val="single"/>
        </w:rPr>
        <w:t>s</w:t>
      </w:r>
      <w:r w:rsidRPr="00F43AB3">
        <w:rPr>
          <w:rFonts w:ascii="Times New Roman" w:hAnsi="Times New Roman"/>
          <w:bCs/>
          <w:color w:val="000000"/>
          <w:u w:val="single"/>
        </w:rPr>
        <w:t xml:space="preserve"> moterys </w:t>
      </w:r>
    </w:p>
    <w:p w14:paraId="17A9152E" w14:textId="6DA5EA82" w:rsidR="00E0107B" w:rsidRPr="000A2DE8" w:rsidRDefault="00713028" w:rsidP="00E0107B">
      <w:pPr>
        <w:autoSpaceDE w:val="0"/>
        <w:autoSpaceDN w:val="0"/>
        <w:adjustRightInd w:val="0"/>
        <w:spacing w:after="0" w:line="240" w:lineRule="auto"/>
        <w:ind w:right="1"/>
        <w:rPr>
          <w:rFonts w:ascii="Times New Roman" w:eastAsia="Times New Roman" w:hAnsi="Times New Roman"/>
          <w:color w:val="000000"/>
        </w:rPr>
      </w:pPr>
      <w:r>
        <w:rPr>
          <w:rFonts w:ascii="Times New Roman" w:hAnsi="Times New Roman"/>
          <w:color w:val="000000"/>
        </w:rPr>
        <w:t>DRAUDŽIAMA VARTOTI</w:t>
      </w:r>
      <w:r w:rsidR="00E0107B" w:rsidRPr="000A2DE8">
        <w:rPr>
          <w:rFonts w:ascii="Times New Roman" w:hAnsi="Times New Roman"/>
          <w:color w:val="000000"/>
        </w:rPr>
        <w:t xml:space="preserve"> </w:t>
      </w:r>
      <w:proofErr w:type="spellStart"/>
      <w:r w:rsidR="00E0107B" w:rsidRPr="000A2DE8">
        <w:rPr>
          <w:rFonts w:ascii="Times New Roman" w:hAnsi="Times New Roman"/>
          <w:color w:val="000000"/>
        </w:rPr>
        <w:t>Bosentan</w:t>
      </w:r>
      <w:proofErr w:type="spellEnd"/>
      <w:r w:rsidR="00E0107B" w:rsidRPr="000A2DE8">
        <w:rPr>
          <w:rFonts w:ascii="Times New Roman" w:hAnsi="Times New Roman"/>
          <w:color w:val="000000"/>
        </w:rPr>
        <w:t xml:space="preserve"> </w:t>
      </w:r>
      <w:proofErr w:type="spellStart"/>
      <w:r w:rsidR="00F43AB3">
        <w:rPr>
          <w:rFonts w:ascii="Times New Roman" w:hAnsi="Times New Roman"/>
          <w:color w:val="000000"/>
        </w:rPr>
        <w:t>Zentiva</w:t>
      </w:r>
      <w:proofErr w:type="spellEnd"/>
      <w:r w:rsidR="00E0107B" w:rsidRPr="000A2DE8">
        <w:rPr>
          <w:rFonts w:ascii="Times New Roman" w:hAnsi="Times New Roman"/>
          <w:color w:val="000000"/>
        </w:rPr>
        <w:t xml:space="preserve">, jeigu esate nėščia arba planuojate pastoti. </w:t>
      </w:r>
    </w:p>
    <w:p w14:paraId="4C9E5309" w14:textId="77777777" w:rsidR="00E0107B" w:rsidRPr="000A2DE8" w:rsidRDefault="00E0107B" w:rsidP="00E0107B">
      <w:pPr>
        <w:autoSpaceDE w:val="0"/>
        <w:autoSpaceDN w:val="0"/>
        <w:adjustRightInd w:val="0"/>
        <w:spacing w:after="0" w:line="240" w:lineRule="auto"/>
        <w:ind w:right="1"/>
        <w:rPr>
          <w:rFonts w:ascii="Times New Roman" w:eastAsia="Times New Roman" w:hAnsi="Times New Roman"/>
          <w:color w:val="000000"/>
        </w:rPr>
      </w:pPr>
    </w:p>
    <w:p w14:paraId="70E46B7D" w14:textId="77777777" w:rsidR="00E0107B" w:rsidRPr="00F43AB3" w:rsidRDefault="00E0107B" w:rsidP="00E0107B">
      <w:pPr>
        <w:autoSpaceDE w:val="0"/>
        <w:autoSpaceDN w:val="0"/>
        <w:adjustRightInd w:val="0"/>
        <w:spacing w:after="0" w:line="240" w:lineRule="auto"/>
        <w:ind w:right="1"/>
        <w:rPr>
          <w:rFonts w:ascii="Times New Roman" w:eastAsia="Times New Roman" w:hAnsi="Times New Roman"/>
          <w:bCs/>
          <w:color w:val="000000"/>
          <w:u w:val="single"/>
        </w:rPr>
      </w:pPr>
      <w:r w:rsidRPr="00F43AB3">
        <w:rPr>
          <w:rFonts w:ascii="Times New Roman" w:hAnsi="Times New Roman"/>
          <w:bCs/>
          <w:color w:val="000000"/>
          <w:u w:val="single"/>
        </w:rPr>
        <w:t xml:space="preserve">Nėštumo testai </w:t>
      </w:r>
    </w:p>
    <w:p w14:paraId="05FC97D8" w14:textId="1122756A"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00F43AB3">
        <w:rPr>
          <w:rFonts w:ascii="Times New Roman" w:hAnsi="Times New Roman"/>
        </w:rPr>
        <w:t>Zentiva</w:t>
      </w:r>
      <w:proofErr w:type="spellEnd"/>
      <w:r w:rsidRPr="000A2DE8">
        <w:rPr>
          <w:rFonts w:ascii="Times New Roman" w:hAnsi="Times New Roman"/>
        </w:rPr>
        <w:t xml:space="preserve"> gali pakenkti negimusiam kūdikiui, jeigu moteris pastoja prieš gydymo pradžią arba gydymo metu.</w:t>
      </w:r>
      <w:r w:rsidRPr="000A2DE8">
        <w:rPr>
          <w:rFonts w:ascii="Times New Roman" w:hAnsi="Times New Roman"/>
          <w:color w:val="000000"/>
        </w:rPr>
        <w:t xml:space="preserve"> Jeigu esate vaising</w:t>
      </w:r>
      <w:r w:rsidR="00FD7E9B">
        <w:rPr>
          <w:rFonts w:ascii="Times New Roman" w:hAnsi="Times New Roman"/>
          <w:color w:val="000000"/>
        </w:rPr>
        <w:t>a</w:t>
      </w:r>
      <w:r w:rsidRPr="000A2DE8">
        <w:rPr>
          <w:rFonts w:ascii="Times New Roman" w:hAnsi="Times New Roman"/>
          <w:color w:val="000000"/>
        </w:rPr>
        <w:t xml:space="preserve"> moteris, gydytojas paprašys atlikti nėštumo testą prieš pradedant gydymą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F43AB3">
        <w:rPr>
          <w:rFonts w:ascii="Times New Roman" w:hAnsi="Times New Roman"/>
          <w:color w:val="000000"/>
        </w:rPr>
        <w:t>Zentiva</w:t>
      </w:r>
      <w:proofErr w:type="spellEnd"/>
      <w:r w:rsidRPr="000A2DE8">
        <w:rPr>
          <w:rFonts w:ascii="Times New Roman" w:hAnsi="Times New Roman"/>
          <w:color w:val="000000"/>
        </w:rPr>
        <w:t xml:space="preserve"> ir reguliariai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F43AB3">
        <w:rPr>
          <w:rFonts w:ascii="Times New Roman" w:hAnsi="Times New Roman"/>
          <w:color w:val="000000"/>
        </w:rPr>
        <w:t>Zentiva</w:t>
      </w:r>
      <w:proofErr w:type="spellEnd"/>
      <w:r w:rsidRPr="000A2DE8">
        <w:rPr>
          <w:rFonts w:ascii="Times New Roman" w:hAnsi="Times New Roman"/>
          <w:color w:val="000000"/>
        </w:rPr>
        <w:t xml:space="preserve"> vartojimo metu.</w:t>
      </w:r>
    </w:p>
    <w:p w14:paraId="4659EFA4"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034B4CEF" w14:textId="77777777" w:rsidR="00E0107B" w:rsidRPr="00F43AB3" w:rsidRDefault="00E0107B" w:rsidP="00E0107B">
      <w:pPr>
        <w:autoSpaceDE w:val="0"/>
        <w:autoSpaceDN w:val="0"/>
        <w:adjustRightInd w:val="0"/>
        <w:spacing w:after="0" w:line="240" w:lineRule="auto"/>
        <w:ind w:right="1"/>
        <w:rPr>
          <w:rFonts w:ascii="Times New Roman" w:eastAsia="Times New Roman" w:hAnsi="Times New Roman"/>
          <w:bCs/>
          <w:color w:val="000000"/>
          <w:u w:val="single"/>
        </w:rPr>
      </w:pPr>
      <w:r w:rsidRPr="00F43AB3">
        <w:rPr>
          <w:rFonts w:ascii="Times New Roman" w:hAnsi="Times New Roman"/>
          <w:bCs/>
          <w:color w:val="000000"/>
          <w:u w:val="single"/>
        </w:rPr>
        <w:t xml:space="preserve">Kontraceptikai </w:t>
      </w:r>
    </w:p>
    <w:p w14:paraId="7AD324F1" w14:textId="56F9B8A2" w:rsidR="00E0107B" w:rsidRPr="000A2DE8" w:rsidRDefault="00E0107B" w:rsidP="00E0107B">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Jeigu yra galimybė pastoti,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F43AB3">
        <w:rPr>
          <w:rFonts w:ascii="Times New Roman" w:hAnsi="Times New Roman"/>
          <w:color w:val="000000"/>
        </w:rPr>
        <w:t>Zentiva</w:t>
      </w:r>
      <w:proofErr w:type="spellEnd"/>
      <w:r w:rsidRPr="000A2DE8">
        <w:rPr>
          <w:rFonts w:ascii="Times New Roman" w:hAnsi="Times New Roman"/>
          <w:color w:val="000000"/>
        </w:rPr>
        <w:t xml:space="preserve"> vartojimo laikotarpiu naudokite patikim</w:t>
      </w:r>
      <w:r w:rsidR="00B84246">
        <w:rPr>
          <w:rFonts w:ascii="Times New Roman" w:hAnsi="Times New Roman"/>
          <w:color w:val="000000"/>
        </w:rPr>
        <w:t>as</w:t>
      </w:r>
      <w:r w:rsidRPr="000A2DE8">
        <w:rPr>
          <w:rFonts w:ascii="Times New Roman" w:hAnsi="Times New Roman"/>
          <w:color w:val="000000"/>
        </w:rPr>
        <w:t xml:space="preserve"> pastojimo kontrolės priemones (kontraceptikus). Gydytojas arba ginekologas patars, kokios kontracepcijos priemonės yra patikimos 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F43AB3">
        <w:rPr>
          <w:rFonts w:ascii="Times New Roman" w:hAnsi="Times New Roman"/>
          <w:color w:val="000000"/>
        </w:rPr>
        <w:t>Zentiva</w:t>
      </w:r>
      <w:proofErr w:type="spellEnd"/>
      <w:r w:rsidRPr="000A2DE8">
        <w:rPr>
          <w:rFonts w:ascii="Times New Roman" w:hAnsi="Times New Roman"/>
          <w:color w:val="000000"/>
        </w:rPr>
        <w:t xml:space="preserve">. Kadangi 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F43AB3">
        <w:rPr>
          <w:rFonts w:ascii="Times New Roman" w:hAnsi="Times New Roman"/>
          <w:color w:val="000000"/>
        </w:rPr>
        <w:t>Zentiva</w:t>
      </w:r>
      <w:proofErr w:type="spellEnd"/>
      <w:r w:rsidRPr="000A2DE8">
        <w:rPr>
          <w:rFonts w:ascii="Times New Roman" w:hAnsi="Times New Roman"/>
          <w:color w:val="000000"/>
        </w:rPr>
        <w:t xml:space="preserve"> hormoninės kontracepcijos priemonės (pvz., geriamosios, </w:t>
      </w:r>
      <w:r w:rsidR="00B84246">
        <w:rPr>
          <w:rFonts w:ascii="Times New Roman" w:hAnsi="Times New Roman"/>
          <w:color w:val="000000"/>
        </w:rPr>
        <w:t>leidžiamosios</w:t>
      </w:r>
      <w:r w:rsidRPr="000A2DE8">
        <w:rPr>
          <w:rFonts w:ascii="Times New Roman" w:hAnsi="Times New Roman"/>
          <w:color w:val="000000"/>
        </w:rPr>
        <w:t xml:space="preserve">, implantuojamosios arba pleistrai) gali tapti neveiksmingos, vien tik šis metodas nėra patikimas. Todėl, jeigu vartojate arba naudojate hormoninius kontraceptikus, turite kartu naudoti ir barjerines apsaugos priemones (pvz., prezervatyvus moterims, diafragmas, kontraceptinę kempinę arba Jūsų partneris turi naudoti prezervatyvą).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7751A6">
        <w:rPr>
          <w:rFonts w:ascii="Times New Roman" w:hAnsi="Times New Roman"/>
          <w:color w:val="000000"/>
        </w:rPr>
        <w:t>Zentiva</w:t>
      </w:r>
      <w:proofErr w:type="spellEnd"/>
      <w:r w:rsidRPr="000A2DE8">
        <w:rPr>
          <w:rFonts w:ascii="Times New Roman" w:hAnsi="Times New Roman"/>
          <w:color w:val="000000"/>
        </w:rPr>
        <w:t xml:space="preserve"> tablečių pakuotėje rasite Paciento įspėjamąją kortelę. Būtinai užpildykite šią kortelę ir atsineškite ją kito vizito pas gydytoją metu, kad gydytojas arba ginekologas galėtų įvertinti, ar Jums reikia naudoti papildomą arba alternatyvų kontracepcijos metodą. </w:t>
      </w:r>
      <w:r w:rsidRPr="000A2DE8">
        <w:rPr>
          <w:rFonts w:ascii="Times New Roman" w:hAnsi="Times New Roman"/>
        </w:rPr>
        <w:t>Jeigu esate vaising</w:t>
      </w:r>
      <w:r w:rsidR="000C2215">
        <w:rPr>
          <w:rFonts w:ascii="Times New Roman" w:hAnsi="Times New Roman"/>
        </w:rPr>
        <w:t>a</w:t>
      </w:r>
      <w:r w:rsidRPr="000A2DE8">
        <w:rPr>
          <w:rFonts w:ascii="Times New Roman" w:hAnsi="Times New Roman"/>
        </w:rPr>
        <w:t xml:space="preserve">, gydantis </w:t>
      </w:r>
      <w:r w:rsidR="000C2215">
        <w:rPr>
          <w:rFonts w:ascii="Times New Roman" w:hAnsi="Times New Roman"/>
        </w:rPr>
        <w:t>vaistu</w:t>
      </w:r>
      <w:r w:rsidRPr="000A2DE8">
        <w:rPr>
          <w:rFonts w:ascii="Times New Roman" w:hAnsi="Times New Roman"/>
        </w:rPr>
        <w:t xml:space="preserve"> </w:t>
      </w: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007751A6">
        <w:rPr>
          <w:rFonts w:ascii="Times New Roman" w:hAnsi="Times New Roman"/>
        </w:rPr>
        <w:t>Zentiva</w:t>
      </w:r>
      <w:proofErr w:type="spellEnd"/>
      <w:r w:rsidRPr="000A2DE8">
        <w:rPr>
          <w:rFonts w:ascii="Times New Roman" w:hAnsi="Times New Roman"/>
        </w:rPr>
        <w:t xml:space="preserve"> rekomenduojama kas mėnesį atlikti nėštumo testą.</w:t>
      </w:r>
    </w:p>
    <w:p w14:paraId="113D33A2" w14:textId="77777777" w:rsidR="00E0107B" w:rsidRPr="000A2DE8" w:rsidRDefault="00E0107B" w:rsidP="00E0107B">
      <w:pPr>
        <w:autoSpaceDE w:val="0"/>
        <w:autoSpaceDN w:val="0"/>
        <w:adjustRightInd w:val="0"/>
        <w:spacing w:after="0" w:line="240" w:lineRule="auto"/>
        <w:ind w:right="1"/>
        <w:rPr>
          <w:rFonts w:ascii="Times New Roman" w:eastAsia="Times New Roman" w:hAnsi="Times New Roman"/>
          <w:color w:val="000000"/>
        </w:rPr>
      </w:pPr>
    </w:p>
    <w:p w14:paraId="73F27EA1" w14:textId="49B78064"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Nedelsdama praneškite gydytojui, jeigu pastojote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7751A6">
        <w:rPr>
          <w:rFonts w:ascii="Times New Roman" w:hAnsi="Times New Roman"/>
          <w:color w:val="000000"/>
        </w:rPr>
        <w:t>Zentiva</w:t>
      </w:r>
      <w:proofErr w:type="spellEnd"/>
      <w:r w:rsidRPr="000A2DE8">
        <w:rPr>
          <w:rFonts w:ascii="Times New Roman" w:hAnsi="Times New Roman"/>
          <w:color w:val="000000"/>
        </w:rPr>
        <w:t xml:space="preserve"> vartojimo laikotarpiu arba planuojate pastoti netolimoje ateityje.</w:t>
      </w:r>
    </w:p>
    <w:p w14:paraId="38F0C9D8"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087C37EB" w14:textId="77777777" w:rsidR="00E0107B" w:rsidRPr="007751A6" w:rsidRDefault="00E0107B" w:rsidP="00E0107B">
      <w:pPr>
        <w:autoSpaceDE w:val="0"/>
        <w:autoSpaceDN w:val="0"/>
        <w:adjustRightInd w:val="0"/>
        <w:spacing w:after="0" w:line="240" w:lineRule="auto"/>
        <w:ind w:right="1"/>
        <w:rPr>
          <w:rFonts w:ascii="Times New Roman" w:eastAsia="Times New Roman" w:hAnsi="Times New Roman"/>
          <w:bCs/>
          <w:color w:val="000000"/>
          <w:u w:val="single"/>
        </w:rPr>
      </w:pPr>
      <w:r w:rsidRPr="007751A6">
        <w:rPr>
          <w:rFonts w:ascii="Times New Roman" w:hAnsi="Times New Roman"/>
          <w:bCs/>
          <w:color w:val="000000"/>
          <w:u w:val="single"/>
        </w:rPr>
        <w:t xml:space="preserve">Žindymas </w:t>
      </w:r>
    </w:p>
    <w:p w14:paraId="2079DAAF" w14:textId="56119467" w:rsidR="00E0107B" w:rsidRPr="000A2DE8" w:rsidRDefault="008B022E" w:rsidP="00E0107B">
      <w:pPr>
        <w:autoSpaceDE w:val="0"/>
        <w:autoSpaceDN w:val="0"/>
        <w:adjustRightInd w:val="0"/>
        <w:spacing w:after="0" w:line="240" w:lineRule="auto"/>
        <w:ind w:right="1"/>
        <w:rPr>
          <w:rFonts w:ascii="Times New Roman" w:eastAsia="Times New Roman" w:hAnsi="Times New Roman"/>
          <w:color w:val="000000"/>
        </w:rPr>
      </w:pPr>
      <w:proofErr w:type="spellStart"/>
      <w:r>
        <w:rPr>
          <w:rFonts w:ascii="Times New Roman" w:hAnsi="Times New Roman"/>
          <w:bCs/>
        </w:rPr>
        <w:t>Bosentan</w:t>
      </w:r>
      <w:proofErr w:type="spellEnd"/>
      <w:r>
        <w:rPr>
          <w:rFonts w:ascii="Times New Roman" w:hAnsi="Times New Roman"/>
          <w:bCs/>
        </w:rPr>
        <w:t xml:space="preserve"> </w:t>
      </w:r>
      <w:proofErr w:type="spellStart"/>
      <w:r>
        <w:rPr>
          <w:rFonts w:ascii="Times New Roman" w:hAnsi="Times New Roman"/>
          <w:bCs/>
        </w:rPr>
        <w:t>Zentiva</w:t>
      </w:r>
      <w:proofErr w:type="spellEnd"/>
      <w:r>
        <w:rPr>
          <w:rFonts w:ascii="Times New Roman" w:hAnsi="Times New Roman"/>
          <w:bCs/>
        </w:rPr>
        <w:t xml:space="preserve"> patenka į Jūsų pieną. </w:t>
      </w:r>
      <w:r w:rsidR="00E0107B" w:rsidRPr="000A2DE8">
        <w:rPr>
          <w:rFonts w:ascii="Times New Roman" w:hAnsi="Times New Roman"/>
          <w:color w:val="000000"/>
        </w:rPr>
        <w:t xml:space="preserve">Jeigu Jums skiriama vaisto </w:t>
      </w:r>
      <w:proofErr w:type="spellStart"/>
      <w:r w:rsidR="00E0107B" w:rsidRPr="000A2DE8">
        <w:rPr>
          <w:rFonts w:ascii="Times New Roman" w:hAnsi="Times New Roman"/>
          <w:color w:val="000000"/>
        </w:rPr>
        <w:t>Bosentan</w:t>
      </w:r>
      <w:proofErr w:type="spellEnd"/>
      <w:r w:rsidR="00E0107B" w:rsidRPr="000A2DE8">
        <w:rPr>
          <w:rFonts w:ascii="Times New Roman" w:hAnsi="Times New Roman"/>
          <w:color w:val="000000"/>
        </w:rPr>
        <w:t xml:space="preserve"> </w:t>
      </w:r>
      <w:proofErr w:type="spellStart"/>
      <w:r w:rsidR="007751A6">
        <w:rPr>
          <w:rFonts w:ascii="Times New Roman" w:hAnsi="Times New Roman"/>
          <w:color w:val="000000"/>
        </w:rPr>
        <w:t>Zentiva</w:t>
      </w:r>
      <w:proofErr w:type="spellEnd"/>
      <w:r w:rsidR="00E0107B" w:rsidRPr="000A2DE8">
        <w:rPr>
          <w:rFonts w:ascii="Times New Roman" w:hAnsi="Times New Roman"/>
          <w:color w:val="000000"/>
        </w:rPr>
        <w:t xml:space="preserve">, patartina nemaitinti krūtimi, nes nežinoma, ar </w:t>
      </w:r>
      <w:r>
        <w:rPr>
          <w:rFonts w:ascii="Times New Roman" w:hAnsi="Times New Roman"/>
          <w:color w:val="000000"/>
        </w:rPr>
        <w:t xml:space="preserve">piene esantis </w:t>
      </w:r>
      <w:proofErr w:type="spellStart"/>
      <w:r>
        <w:rPr>
          <w:rFonts w:ascii="Times New Roman" w:hAnsi="Times New Roman"/>
          <w:color w:val="000000"/>
        </w:rPr>
        <w:t>Bosentan</w:t>
      </w:r>
      <w:proofErr w:type="spellEnd"/>
      <w:r>
        <w:rPr>
          <w:rFonts w:ascii="Times New Roman" w:hAnsi="Times New Roman"/>
          <w:color w:val="000000"/>
        </w:rPr>
        <w:t xml:space="preserve"> </w:t>
      </w:r>
      <w:proofErr w:type="spellStart"/>
      <w:r>
        <w:rPr>
          <w:rFonts w:ascii="Times New Roman" w:hAnsi="Times New Roman"/>
          <w:color w:val="000000"/>
        </w:rPr>
        <w:t>Zentiva</w:t>
      </w:r>
      <w:proofErr w:type="spellEnd"/>
      <w:r>
        <w:rPr>
          <w:rFonts w:ascii="Times New Roman" w:hAnsi="Times New Roman"/>
          <w:color w:val="000000"/>
        </w:rPr>
        <w:t xml:space="preserve"> gali pakenkti Jūsų kūdikiui. Apie tai pasikalbėkite su gydytoju.</w:t>
      </w:r>
      <w:r w:rsidR="00E0107B" w:rsidRPr="000A2DE8">
        <w:rPr>
          <w:rFonts w:ascii="Times New Roman" w:hAnsi="Times New Roman"/>
          <w:color w:val="000000"/>
        </w:rPr>
        <w:t xml:space="preserve"> </w:t>
      </w:r>
    </w:p>
    <w:p w14:paraId="7DC73AC5" w14:textId="77777777" w:rsidR="00E0107B" w:rsidRPr="000A2DE8" w:rsidRDefault="00E0107B" w:rsidP="00E0107B">
      <w:pPr>
        <w:autoSpaceDE w:val="0"/>
        <w:autoSpaceDN w:val="0"/>
        <w:adjustRightInd w:val="0"/>
        <w:spacing w:after="0" w:line="240" w:lineRule="auto"/>
        <w:ind w:right="1"/>
        <w:rPr>
          <w:rFonts w:ascii="Times New Roman" w:eastAsia="Times New Roman" w:hAnsi="Times New Roman"/>
          <w:color w:val="000000"/>
        </w:rPr>
      </w:pPr>
    </w:p>
    <w:p w14:paraId="5F26978B" w14:textId="77777777" w:rsidR="00E0107B" w:rsidRPr="007751A6" w:rsidRDefault="00E0107B" w:rsidP="00E0107B">
      <w:pPr>
        <w:autoSpaceDE w:val="0"/>
        <w:autoSpaceDN w:val="0"/>
        <w:adjustRightInd w:val="0"/>
        <w:spacing w:after="0" w:line="240" w:lineRule="auto"/>
        <w:ind w:right="1"/>
        <w:rPr>
          <w:rFonts w:ascii="Times New Roman" w:eastAsia="Times New Roman" w:hAnsi="Times New Roman"/>
          <w:bCs/>
          <w:color w:val="000000"/>
          <w:u w:val="single"/>
        </w:rPr>
      </w:pPr>
      <w:r w:rsidRPr="007751A6">
        <w:rPr>
          <w:rFonts w:ascii="Times New Roman" w:hAnsi="Times New Roman"/>
          <w:bCs/>
          <w:color w:val="000000"/>
          <w:u w:val="single"/>
        </w:rPr>
        <w:t xml:space="preserve">Vaisingumas </w:t>
      </w:r>
    </w:p>
    <w:p w14:paraId="669092A0" w14:textId="365B5EF4" w:rsidR="00E0107B" w:rsidRPr="000A2DE8" w:rsidRDefault="00E0107B" w:rsidP="00E0107B">
      <w:pPr>
        <w:widowControl w:val="0"/>
        <w:autoSpaceDE w:val="0"/>
        <w:autoSpaceDN w:val="0"/>
        <w:adjustRightInd w:val="0"/>
        <w:spacing w:after="0" w:line="240" w:lineRule="auto"/>
        <w:ind w:right="1"/>
        <w:rPr>
          <w:rFonts w:ascii="Times New Roman" w:hAnsi="Times New Roman"/>
          <w:color w:val="000000"/>
        </w:rPr>
      </w:pPr>
      <w:r w:rsidRPr="000A2DE8">
        <w:rPr>
          <w:rFonts w:ascii="Times New Roman" w:hAnsi="Times New Roman"/>
          <w:color w:val="000000"/>
        </w:rPr>
        <w:t xml:space="preserve">Jeigu esate vyras ir vartojate </w:t>
      </w:r>
      <w:proofErr w:type="spellStart"/>
      <w:r w:rsidRPr="000A2DE8">
        <w:rPr>
          <w:rFonts w:ascii="Times New Roman" w:hAnsi="Times New Roman"/>
          <w:color w:val="000000"/>
        </w:rPr>
        <w:t>Bosentan</w:t>
      </w:r>
      <w:proofErr w:type="spellEnd"/>
      <w:r w:rsidR="007751A6">
        <w:rPr>
          <w:rFonts w:ascii="Times New Roman" w:hAnsi="Times New Roman"/>
          <w:color w:val="000000"/>
        </w:rPr>
        <w:t xml:space="preserve"> </w:t>
      </w:r>
      <w:proofErr w:type="spellStart"/>
      <w:r w:rsidR="007751A6">
        <w:rPr>
          <w:rFonts w:ascii="Times New Roman" w:hAnsi="Times New Roman"/>
          <w:color w:val="000000"/>
        </w:rPr>
        <w:t>Zentiva</w:t>
      </w:r>
      <w:proofErr w:type="spellEnd"/>
      <w:r w:rsidRPr="000A2DE8">
        <w:rPr>
          <w:rFonts w:ascii="Times New Roman" w:hAnsi="Times New Roman"/>
          <w:color w:val="000000"/>
        </w:rPr>
        <w:t xml:space="preserve">, gali būti, kad šis vaistas sumažins </w:t>
      </w:r>
      <w:r w:rsidR="007751A6">
        <w:rPr>
          <w:rFonts w:ascii="Times New Roman" w:hAnsi="Times New Roman"/>
          <w:color w:val="000000"/>
        </w:rPr>
        <w:t xml:space="preserve">jūsų </w:t>
      </w:r>
      <w:r w:rsidRPr="000A2DE8">
        <w:rPr>
          <w:rFonts w:ascii="Times New Roman" w:hAnsi="Times New Roman"/>
          <w:color w:val="000000"/>
        </w:rPr>
        <w:t>spermatozoidų kiekį. Negalima paneigti, kad tai gali paveikti jūsų galimybes apvaisinti. Pasitarkite su gydytoju, jeigu turite su tuo susijusių klausimų arba neaiškumų.</w:t>
      </w:r>
    </w:p>
    <w:p w14:paraId="5355E9E0"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21FA29D7" w14:textId="43712C89" w:rsidR="00E0107B" w:rsidRPr="00BA7AE2" w:rsidRDefault="00E0107B" w:rsidP="00E0107B">
      <w:pPr>
        <w:keepNext/>
        <w:widowControl w:val="0"/>
        <w:autoSpaceDE w:val="0"/>
        <w:autoSpaceDN w:val="0"/>
        <w:adjustRightInd w:val="0"/>
        <w:spacing w:after="0" w:line="240" w:lineRule="auto"/>
        <w:ind w:right="1"/>
        <w:rPr>
          <w:rFonts w:ascii="Times New Roman" w:eastAsia="Times New Roman" w:hAnsi="Times New Roman"/>
          <w:b/>
          <w:bCs/>
          <w:color w:val="000000"/>
        </w:rPr>
      </w:pPr>
      <w:proofErr w:type="spellStart"/>
      <w:r w:rsidRPr="00BA7AE2">
        <w:rPr>
          <w:rFonts w:ascii="Times New Roman" w:eastAsia="Times New Roman" w:hAnsi="Times New Roman"/>
          <w:b/>
          <w:bCs/>
          <w:color w:val="000000"/>
        </w:rPr>
        <w:t>Bosentan</w:t>
      </w:r>
      <w:proofErr w:type="spellEnd"/>
      <w:r w:rsidRPr="00BA7AE2">
        <w:rPr>
          <w:rFonts w:ascii="Times New Roman" w:eastAsia="Times New Roman" w:hAnsi="Times New Roman"/>
          <w:b/>
          <w:bCs/>
          <w:color w:val="000000"/>
        </w:rPr>
        <w:t xml:space="preserve"> </w:t>
      </w:r>
      <w:proofErr w:type="spellStart"/>
      <w:r w:rsidR="007751A6">
        <w:rPr>
          <w:rFonts w:ascii="Times New Roman" w:eastAsia="Times New Roman" w:hAnsi="Times New Roman"/>
          <w:b/>
          <w:bCs/>
          <w:color w:val="000000"/>
        </w:rPr>
        <w:t>Zentiva</w:t>
      </w:r>
      <w:proofErr w:type="spellEnd"/>
      <w:r w:rsidRPr="00BA7AE2">
        <w:rPr>
          <w:rFonts w:ascii="Times New Roman" w:eastAsia="Times New Roman" w:hAnsi="Times New Roman"/>
          <w:b/>
          <w:bCs/>
          <w:color w:val="000000"/>
        </w:rPr>
        <w:t xml:space="preserve"> sudėtyje yra natrio</w:t>
      </w:r>
    </w:p>
    <w:p w14:paraId="1523F36D" w14:textId="699119BF" w:rsidR="00E0107B" w:rsidRPr="00BA7AE2" w:rsidRDefault="00E0107B" w:rsidP="00E0107B">
      <w:pPr>
        <w:keepNext/>
        <w:widowControl w:val="0"/>
        <w:autoSpaceDE w:val="0"/>
        <w:autoSpaceDN w:val="0"/>
        <w:adjustRightInd w:val="0"/>
        <w:spacing w:after="0" w:line="240" w:lineRule="auto"/>
        <w:ind w:right="1"/>
        <w:rPr>
          <w:rFonts w:ascii="Times New Roman" w:eastAsia="Times New Roman" w:hAnsi="Times New Roman"/>
          <w:color w:val="000000"/>
        </w:rPr>
      </w:pPr>
      <w:r w:rsidRPr="00BA7AE2">
        <w:rPr>
          <w:rFonts w:ascii="Times New Roman" w:eastAsia="Times New Roman" w:hAnsi="Times New Roman"/>
          <w:color w:val="000000"/>
        </w:rPr>
        <w:t>Šio vaist</w:t>
      </w:r>
      <w:r>
        <w:rPr>
          <w:rFonts w:ascii="Times New Roman" w:eastAsia="Times New Roman" w:hAnsi="Times New Roman"/>
          <w:color w:val="000000"/>
        </w:rPr>
        <w:t xml:space="preserve">o </w:t>
      </w:r>
      <w:r w:rsidRPr="00BA7AE2">
        <w:rPr>
          <w:rFonts w:ascii="Times New Roman" w:eastAsia="Times New Roman" w:hAnsi="Times New Roman"/>
          <w:color w:val="000000"/>
        </w:rPr>
        <w:t>tabletėje yra mažiau kaip 1</w:t>
      </w:r>
      <w:r w:rsidR="007751A6">
        <w:rPr>
          <w:rFonts w:ascii="Times New Roman" w:eastAsia="Times New Roman" w:hAnsi="Times New Roman"/>
          <w:color w:val="000000"/>
        </w:rPr>
        <w:t> </w:t>
      </w:r>
      <w:proofErr w:type="spellStart"/>
      <w:r w:rsidRPr="00BA7AE2">
        <w:rPr>
          <w:rFonts w:ascii="Times New Roman" w:eastAsia="Times New Roman" w:hAnsi="Times New Roman"/>
          <w:color w:val="000000"/>
        </w:rPr>
        <w:t>mmol</w:t>
      </w:r>
      <w:proofErr w:type="spellEnd"/>
      <w:r w:rsidRPr="00BA7AE2">
        <w:rPr>
          <w:rFonts w:ascii="Times New Roman" w:eastAsia="Times New Roman" w:hAnsi="Times New Roman"/>
          <w:color w:val="000000"/>
        </w:rPr>
        <w:t xml:space="preserve"> (23</w:t>
      </w:r>
      <w:r w:rsidR="007751A6">
        <w:rPr>
          <w:rFonts w:ascii="Times New Roman" w:eastAsia="Times New Roman" w:hAnsi="Times New Roman"/>
          <w:color w:val="000000"/>
        </w:rPr>
        <w:t> </w:t>
      </w:r>
      <w:r w:rsidRPr="00BA7AE2">
        <w:rPr>
          <w:rFonts w:ascii="Times New Roman" w:eastAsia="Times New Roman" w:hAnsi="Times New Roman"/>
          <w:color w:val="000000"/>
        </w:rPr>
        <w:t>mg) natrio, t. y. jis beveik neturi reikšmės.</w:t>
      </w:r>
    </w:p>
    <w:p w14:paraId="1F3E59AB" w14:textId="77777777" w:rsidR="00E0107B"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3602AA05"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1F4164CD" w14:textId="7AA306EC" w:rsidR="00E0107B" w:rsidRPr="000A2DE8" w:rsidRDefault="00E0107B" w:rsidP="00E0107B">
      <w:pPr>
        <w:keepNext/>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3.</w:t>
      </w:r>
      <w:r w:rsidRPr="000A2DE8">
        <w:rPr>
          <w:rFonts w:ascii="Times New Roman" w:hAnsi="Times New Roman"/>
        </w:rPr>
        <w:tab/>
      </w:r>
      <w:r w:rsidRPr="000A2DE8">
        <w:rPr>
          <w:rFonts w:ascii="Times New Roman" w:hAnsi="Times New Roman"/>
          <w:b/>
          <w:color w:val="000000"/>
          <w:spacing w:val="1"/>
        </w:rPr>
        <w:t xml:space="preserve">Kaip vartoti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007751A6">
        <w:rPr>
          <w:rFonts w:ascii="Times New Roman" w:hAnsi="Times New Roman"/>
          <w:b/>
          <w:color w:val="000000"/>
          <w:spacing w:val="1"/>
        </w:rPr>
        <w:t>Zentiva</w:t>
      </w:r>
      <w:proofErr w:type="spellEnd"/>
    </w:p>
    <w:p w14:paraId="2AC4BDED" w14:textId="77777777" w:rsidR="00E0107B" w:rsidRPr="000A2DE8" w:rsidRDefault="00E0107B" w:rsidP="00E0107B">
      <w:pPr>
        <w:keepNext/>
        <w:widowControl w:val="0"/>
        <w:autoSpaceDE w:val="0"/>
        <w:autoSpaceDN w:val="0"/>
        <w:adjustRightInd w:val="0"/>
        <w:spacing w:after="0" w:line="240" w:lineRule="auto"/>
        <w:ind w:right="1"/>
        <w:rPr>
          <w:rFonts w:ascii="Times New Roman" w:eastAsia="Times New Roman" w:hAnsi="Times New Roman"/>
          <w:color w:val="000000"/>
        </w:rPr>
      </w:pPr>
    </w:p>
    <w:p w14:paraId="22375DE0" w14:textId="452CF7F1" w:rsidR="00E0107B" w:rsidRPr="000A2DE8" w:rsidRDefault="00E0107B" w:rsidP="007751A6">
      <w:pPr>
        <w:keepNext/>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 xml:space="preserve">Gydymą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007751A6">
        <w:rPr>
          <w:rFonts w:ascii="Times New Roman" w:hAnsi="Times New Roman"/>
          <w:color w:val="000000"/>
          <w:spacing w:val="-1"/>
        </w:rPr>
        <w:t>Zentiva</w:t>
      </w:r>
      <w:proofErr w:type="spellEnd"/>
      <w:r w:rsidRPr="000A2DE8">
        <w:rPr>
          <w:rFonts w:ascii="Times New Roman" w:hAnsi="Times New Roman"/>
          <w:color w:val="000000"/>
          <w:spacing w:val="-1"/>
        </w:rPr>
        <w:t xml:space="preserve"> gali pradėti ir stebėti tik gydytojas, turintis patirties gydant </w:t>
      </w:r>
      <w:proofErr w:type="spellStart"/>
      <w:r w:rsidRPr="000A2DE8">
        <w:rPr>
          <w:rFonts w:ascii="Times New Roman" w:hAnsi="Times New Roman"/>
          <w:color w:val="000000"/>
          <w:spacing w:val="-1"/>
        </w:rPr>
        <w:t>plautinę</w:t>
      </w:r>
      <w:proofErr w:type="spellEnd"/>
      <w:r w:rsidRPr="000A2DE8">
        <w:rPr>
          <w:rFonts w:ascii="Times New Roman" w:hAnsi="Times New Roman"/>
          <w:color w:val="000000"/>
          <w:spacing w:val="-1"/>
        </w:rPr>
        <w:t xml:space="preserve"> </w:t>
      </w:r>
      <w:r w:rsidR="00AA5859">
        <w:rPr>
          <w:rFonts w:ascii="Times New Roman" w:hAnsi="Times New Roman"/>
          <w:color w:val="000000"/>
          <w:spacing w:val="-1"/>
        </w:rPr>
        <w:t xml:space="preserve">arterinę </w:t>
      </w:r>
      <w:r w:rsidRPr="000A2DE8">
        <w:rPr>
          <w:rFonts w:ascii="Times New Roman" w:hAnsi="Times New Roman"/>
          <w:color w:val="000000"/>
          <w:spacing w:val="-1"/>
        </w:rPr>
        <w:t>hipertenziją ar sisteminę sklerozę. Visada vartokite šį vaistą tiksliai</w:t>
      </w:r>
      <w:r w:rsidR="00F3049C">
        <w:rPr>
          <w:rFonts w:ascii="Times New Roman" w:hAnsi="Times New Roman"/>
          <w:color w:val="000000"/>
          <w:spacing w:val="-1"/>
        </w:rPr>
        <w:t>,</w:t>
      </w:r>
      <w:r w:rsidRPr="000A2DE8">
        <w:rPr>
          <w:rFonts w:ascii="Times New Roman" w:hAnsi="Times New Roman"/>
          <w:color w:val="000000"/>
          <w:spacing w:val="-1"/>
        </w:rPr>
        <w:t xml:space="preserve"> kaip nurodė gydytojas. Jeigu abejojate, kreipkitės į gydytoją arba vaistininką.</w:t>
      </w:r>
    </w:p>
    <w:p w14:paraId="41191232"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730EFEF2"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spacing w:val="-1"/>
        </w:rPr>
        <w:t>Rekomenduojama dozė</w:t>
      </w:r>
    </w:p>
    <w:p w14:paraId="32C85BC6" w14:textId="77777777" w:rsidR="00E0107B" w:rsidRPr="007751A6" w:rsidRDefault="00E0107B" w:rsidP="00E0107B">
      <w:pPr>
        <w:widowControl w:val="0"/>
        <w:autoSpaceDE w:val="0"/>
        <w:autoSpaceDN w:val="0"/>
        <w:adjustRightInd w:val="0"/>
        <w:spacing w:after="0" w:line="240" w:lineRule="auto"/>
        <w:ind w:right="1"/>
        <w:rPr>
          <w:rFonts w:ascii="Times New Roman" w:eastAsia="Times New Roman" w:hAnsi="Times New Roman"/>
          <w:bCs/>
          <w:color w:val="000000"/>
          <w:u w:val="single"/>
        </w:rPr>
      </w:pPr>
      <w:r w:rsidRPr="007751A6">
        <w:rPr>
          <w:rFonts w:ascii="Times New Roman" w:hAnsi="Times New Roman"/>
          <w:bCs/>
          <w:color w:val="000000"/>
          <w:spacing w:val="-1"/>
          <w:u w:val="single"/>
        </w:rPr>
        <w:t>Suaugusiesiems</w:t>
      </w:r>
    </w:p>
    <w:p w14:paraId="4B757B11" w14:textId="76722482"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2"/>
        </w:rPr>
        <w:t>Suaugusiesiems paprastai pirmąsias 4</w:t>
      </w:r>
      <w:r w:rsidR="00A4277B">
        <w:rPr>
          <w:rFonts w:ascii="Times New Roman" w:hAnsi="Times New Roman"/>
          <w:color w:val="000000"/>
          <w:spacing w:val="2"/>
        </w:rPr>
        <w:t> </w:t>
      </w:r>
      <w:r w:rsidRPr="000A2DE8">
        <w:rPr>
          <w:rFonts w:ascii="Times New Roman" w:hAnsi="Times New Roman"/>
          <w:color w:val="000000"/>
          <w:spacing w:val="2"/>
        </w:rPr>
        <w:t>savaites skiriam</w:t>
      </w:r>
      <w:r w:rsidR="00F3049C">
        <w:rPr>
          <w:rFonts w:ascii="Times New Roman" w:hAnsi="Times New Roman"/>
          <w:color w:val="000000"/>
          <w:spacing w:val="2"/>
        </w:rPr>
        <w:t>a</w:t>
      </w:r>
      <w:r w:rsidRPr="000A2DE8">
        <w:rPr>
          <w:rFonts w:ascii="Times New Roman" w:hAnsi="Times New Roman"/>
          <w:color w:val="000000"/>
          <w:spacing w:val="2"/>
        </w:rPr>
        <w:t xml:space="preserve"> 62,5 mg table</w:t>
      </w:r>
      <w:r w:rsidR="00F3049C">
        <w:rPr>
          <w:rFonts w:ascii="Times New Roman" w:hAnsi="Times New Roman"/>
          <w:color w:val="000000"/>
          <w:spacing w:val="2"/>
        </w:rPr>
        <w:t>čių</w:t>
      </w:r>
      <w:r w:rsidRPr="000A2DE8">
        <w:rPr>
          <w:rFonts w:ascii="Times New Roman" w:hAnsi="Times New Roman"/>
          <w:color w:val="000000"/>
          <w:spacing w:val="2"/>
        </w:rPr>
        <w:t xml:space="preserve"> dukart per parą (ryte ir vakare), po to gydytojas gali patarti vartoti 125 mg table</w:t>
      </w:r>
      <w:r w:rsidR="00F3049C">
        <w:rPr>
          <w:rFonts w:ascii="Times New Roman" w:hAnsi="Times New Roman"/>
          <w:color w:val="000000"/>
          <w:spacing w:val="2"/>
        </w:rPr>
        <w:t>čių</w:t>
      </w:r>
      <w:r w:rsidRPr="000A2DE8">
        <w:rPr>
          <w:rFonts w:ascii="Times New Roman" w:hAnsi="Times New Roman"/>
          <w:color w:val="000000"/>
          <w:spacing w:val="2"/>
        </w:rPr>
        <w:t xml:space="preserve"> dukart per parą; tai priklauso nuo Jūsų organizmo reakcijos į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00DC6671">
        <w:rPr>
          <w:rFonts w:ascii="Times New Roman" w:hAnsi="Times New Roman"/>
          <w:color w:val="000000"/>
          <w:spacing w:val="2"/>
        </w:rPr>
        <w:t>Zentiva</w:t>
      </w:r>
      <w:proofErr w:type="spellEnd"/>
      <w:r w:rsidRPr="000A2DE8">
        <w:rPr>
          <w:rFonts w:ascii="Times New Roman" w:hAnsi="Times New Roman"/>
          <w:color w:val="000000"/>
          <w:spacing w:val="2"/>
        </w:rPr>
        <w:t>.</w:t>
      </w:r>
    </w:p>
    <w:p w14:paraId="74FF2798"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7B9EEC0D" w14:textId="77777777" w:rsidR="00E0107B" w:rsidRPr="00356E83" w:rsidRDefault="00E0107B" w:rsidP="00E0107B">
      <w:pPr>
        <w:widowControl w:val="0"/>
        <w:autoSpaceDE w:val="0"/>
        <w:autoSpaceDN w:val="0"/>
        <w:adjustRightInd w:val="0"/>
        <w:spacing w:after="0" w:line="240" w:lineRule="auto"/>
        <w:ind w:right="1"/>
        <w:rPr>
          <w:rFonts w:ascii="Times New Roman" w:eastAsia="Times New Roman" w:hAnsi="Times New Roman"/>
          <w:b/>
          <w:color w:val="000000"/>
        </w:rPr>
      </w:pPr>
      <w:r w:rsidRPr="00356E83">
        <w:rPr>
          <w:rFonts w:ascii="Times New Roman" w:hAnsi="Times New Roman"/>
          <w:b/>
          <w:color w:val="000000"/>
          <w:spacing w:val="-1"/>
        </w:rPr>
        <w:t>Vartojimas vaikams ir paaugliams</w:t>
      </w:r>
    </w:p>
    <w:p w14:paraId="1AD2960D" w14:textId="7559AF54" w:rsidR="00E0107B" w:rsidRDefault="00E0107B" w:rsidP="00E0107B">
      <w:pPr>
        <w:widowControl w:val="0"/>
        <w:autoSpaceDE w:val="0"/>
        <w:autoSpaceDN w:val="0"/>
        <w:adjustRightInd w:val="0"/>
        <w:spacing w:after="0" w:line="240" w:lineRule="auto"/>
        <w:ind w:right="1"/>
        <w:rPr>
          <w:rFonts w:ascii="Times New Roman" w:hAnsi="Times New Roman"/>
          <w:color w:val="000000"/>
        </w:rPr>
      </w:pPr>
      <w:r w:rsidRPr="000A2DE8">
        <w:rPr>
          <w:rFonts w:ascii="Times New Roman" w:hAnsi="Times New Roman"/>
          <w:color w:val="000000"/>
        </w:rPr>
        <w:t>Dozavimo rekomendacijos taikomos tik vaikams, sergantiems P</w:t>
      </w:r>
      <w:r w:rsidR="00DC6671">
        <w:rPr>
          <w:rFonts w:ascii="Times New Roman" w:hAnsi="Times New Roman"/>
          <w:color w:val="000000"/>
        </w:rPr>
        <w:t>A</w:t>
      </w:r>
      <w:r w:rsidRPr="000A2DE8">
        <w:rPr>
          <w:rFonts w:ascii="Times New Roman" w:hAnsi="Times New Roman"/>
          <w:color w:val="000000"/>
        </w:rPr>
        <w:t xml:space="preserve">H. </w:t>
      </w:r>
      <w:r>
        <w:rPr>
          <w:rFonts w:ascii="Times New Roman" w:hAnsi="Times New Roman"/>
          <w:color w:val="000000"/>
        </w:rPr>
        <w:t>1</w:t>
      </w:r>
      <w:r w:rsidRPr="000A2DE8">
        <w:rPr>
          <w:rFonts w:ascii="Times New Roman" w:hAnsi="Times New Roman"/>
          <w:color w:val="000000"/>
        </w:rPr>
        <w:t xml:space="preserve"> metų ir vyresniems vaikams gydymo pradžioje paprastai skiriama 2 mg vienam kūno masės kilogramui dozė dukart per parą (ryte ir vakare). Gydytojas nurodys, kokią dozę turite vartoti. </w:t>
      </w:r>
    </w:p>
    <w:p w14:paraId="0CA8199D" w14:textId="77777777" w:rsidR="00DC6671" w:rsidRPr="000A2DE8" w:rsidRDefault="00DC6671" w:rsidP="00E0107B">
      <w:pPr>
        <w:widowControl w:val="0"/>
        <w:autoSpaceDE w:val="0"/>
        <w:autoSpaceDN w:val="0"/>
        <w:adjustRightInd w:val="0"/>
        <w:spacing w:after="0" w:line="240" w:lineRule="auto"/>
        <w:ind w:right="1"/>
        <w:rPr>
          <w:rFonts w:ascii="Times New Roman" w:eastAsia="Times New Roman" w:hAnsi="Times New Roman"/>
          <w:color w:val="000000"/>
        </w:rPr>
      </w:pPr>
    </w:p>
    <w:p w14:paraId="1BD336C8" w14:textId="696F05EB" w:rsidR="00E0107B" w:rsidRPr="000A2DE8" w:rsidRDefault="00DC6671" w:rsidP="00E0107B">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Pr>
          <w:rFonts w:ascii="Times New Roman" w:hAnsi="Times New Roman"/>
          <w:color w:val="000000"/>
        </w:rPr>
        <w:t>B</w:t>
      </w:r>
      <w:r w:rsidR="00E0107B" w:rsidRPr="000A2DE8">
        <w:rPr>
          <w:rFonts w:ascii="Times New Roman" w:hAnsi="Times New Roman"/>
          <w:color w:val="000000"/>
        </w:rPr>
        <w:t>o</w:t>
      </w:r>
      <w:r w:rsidR="000E41E7">
        <w:rPr>
          <w:rFonts w:ascii="Times New Roman" w:hAnsi="Times New Roman"/>
          <w:color w:val="000000"/>
        </w:rPr>
        <w:t>s</w:t>
      </w:r>
      <w:r w:rsidR="00E0107B" w:rsidRPr="000A2DE8">
        <w:rPr>
          <w:rFonts w:ascii="Times New Roman" w:hAnsi="Times New Roman"/>
          <w:color w:val="000000"/>
        </w:rPr>
        <w:t>entan</w:t>
      </w:r>
      <w:proofErr w:type="spellEnd"/>
      <w:r>
        <w:rPr>
          <w:rFonts w:ascii="Times New Roman" w:hAnsi="Times New Roman"/>
          <w:color w:val="000000"/>
        </w:rPr>
        <w:t xml:space="preserve"> </w:t>
      </w:r>
      <w:proofErr w:type="spellStart"/>
      <w:r>
        <w:rPr>
          <w:rFonts w:ascii="Times New Roman" w:hAnsi="Times New Roman"/>
          <w:color w:val="000000"/>
        </w:rPr>
        <w:t>Zentiva</w:t>
      </w:r>
      <w:proofErr w:type="spellEnd"/>
      <w:r>
        <w:rPr>
          <w:rFonts w:ascii="Times New Roman" w:hAnsi="Times New Roman"/>
          <w:color w:val="000000"/>
        </w:rPr>
        <w:t xml:space="preserve"> </w:t>
      </w:r>
      <w:r w:rsidRPr="00DC6671">
        <w:rPr>
          <w:rFonts w:ascii="Times New Roman" w:hAnsi="Times New Roman"/>
          <w:color w:val="000000"/>
        </w:rPr>
        <w:t>netur</w:t>
      </w:r>
      <w:r w:rsidR="00643261">
        <w:rPr>
          <w:rFonts w:ascii="Times New Roman" w:hAnsi="Times New Roman"/>
          <w:color w:val="000000"/>
        </w:rPr>
        <w:t>i</w:t>
      </w:r>
      <w:r w:rsidRPr="00DC6671">
        <w:rPr>
          <w:rFonts w:ascii="Times New Roman" w:hAnsi="Times New Roman"/>
          <w:color w:val="000000"/>
        </w:rPr>
        <w:t xml:space="preserve"> būti skiriamas vaikams, kurių </w:t>
      </w:r>
      <w:r>
        <w:rPr>
          <w:rFonts w:ascii="Times New Roman" w:hAnsi="Times New Roman"/>
          <w:color w:val="000000"/>
        </w:rPr>
        <w:t>svoris</w:t>
      </w:r>
      <w:r w:rsidRPr="00DC6671">
        <w:rPr>
          <w:rFonts w:ascii="Times New Roman" w:hAnsi="Times New Roman"/>
          <w:color w:val="000000"/>
        </w:rPr>
        <w:t xml:space="preserve"> mažesn</w:t>
      </w:r>
      <w:r>
        <w:rPr>
          <w:rFonts w:ascii="Times New Roman" w:hAnsi="Times New Roman"/>
          <w:color w:val="000000"/>
        </w:rPr>
        <w:t>is kaip</w:t>
      </w:r>
      <w:r w:rsidRPr="00DC6671">
        <w:rPr>
          <w:rFonts w:ascii="Times New Roman" w:hAnsi="Times New Roman"/>
          <w:color w:val="000000"/>
        </w:rPr>
        <w:t xml:space="preserve"> 31</w:t>
      </w:r>
      <w:r>
        <w:rPr>
          <w:rFonts w:ascii="Times New Roman" w:hAnsi="Times New Roman"/>
          <w:color w:val="000000"/>
        </w:rPr>
        <w:t> </w:t>
      </w:r>
      <w:r w:rsidRPr="00DC6671">
        <w:rPr>
          <w:rFonts w:ascii="Times New Roman" w:hAnsi="Times New Roman"/>
          <w:color w:val="000000"/>
        </w:rPr>
        <w:t>kg, ir tur</w:t>
      </w:r>
      <w:r w:rsidR="00643261">
        <w:rPr>
          <w:rFonts w:ascii="Times New Roman" w:hAnsi="Times New Roman"/>
          <w:color w:val="000000"/>
        </w:rPr>
        <w:t>i</w:t>
      </w:r>
      <w:r w:rsidRPr="00DC6671">
        <w:rPr>
          <w:rFonts w:ascii="Times New Roman" w:hAnsi="Times New Roman"/>
          <w:color w:val="000000"/>
        </w:rPr>
        <w:t xml:space="preserve"> būti </w:t>
      </w:r>
      <w:r w:rsidR="00070451">
        <w:rPr>
          <w:rFonts w:ascii="Times New Roman" w:hAnsi="Times New Roman"/>
          <w:color w:val="000000"/>
        </w:rPr>
        <w:t>vartojama</w:t>
      </w:r>
      <w:r w:rsidRPr="00DC6671">
        <w:rPr>
          <w:rFonts w:ascii="Times New Roman" w:hAnsi="Times New Roman"/>
          <w:color w:val="000000"/>
        </w:rPr>
        <w:t xml:space="preserve"> </w:t>
      </w:r>
      <w:r w:rsidR="00070451">
        <w:rPr>
          <w:rFonts w:ascii="Times New Roman" w:hAnsi="Times New Roman"/>
          <w:color w:val="000000"/>
        </w:rPr>
        <w:t>kit</w:t>
      </w:r>
      <w:r w:rsidR="00643261">
        <w:rPr>
          <w:rFonts w:ascii="Times New Roman" w:hAnsi="Times New Roman"/>
          <w:color w:val="000000"/>
        </w:rPr>
        <w:t>o</w:t>
      </w:r>
      <w:r w:rsidRPr="00DC6671">
        <w:rPr>
          <w:rFonts w:ascii="Times New Roman" w:hAnsi="Times New Roman"/>
          <w:color w:val="000000"/>
        </w:rPr>
        <w:t xml:space="preserve"> </w:t>
      </w:r>
      <w:r w:rsidR="00643261">
        <w:rPr>
          <w:rFonts w:ascii="Times New Roman" w:hAnsi="Times New Roman"/>
          <w:color w:val="000000"/>
        </w:rPr>
        <w:t>vaisto</w:t>
      </w:r>
      <w:r w:rsidRPr="00DC6671">
        <w:rPr>
          <w:rFonts w:ascii="Times New Roman" w:hAnsi="Times New Roman"/>
          <w:color w:val="000000"/>
        </w:rPr>
        <w:t xml:space="preserve">, kurio sudėtyje yra </w:t>
      </w:r>
      <w:proofErr w:type="spellStart"/>
      <w:r w:rsidRPr="00DC6671">
        <w:rPr>
          <w:rFonts w:ascii="Times New Roman" w:hAnsi="Times New Roman"/>
          <w:color w:val="000000"/>
        </w:rPr>
        <w:t>bo</w:t>
      </w:r>
      <w:r w:rsidR="00070451">
        <w:rPr>
          <w:rFonts w:ascii="Times New Roman" w:hAnsi="Times New Roman"/>
          <w:color w:val="000000"/>
        </w:rPr>
        <w:t>z</w:t>
      </w:r>
      <w:r w:rsidRPr="00DC6671">
        <w:rPr>
          <w:rFonts w:ascii="Times New Roman" w:hAnsi="Times New Roman"/>
          <w:color w:val="000000"/>
        </w:rPr>
        <w:t>entano</w:t>
      </w:r>
      <w:proofErr w:type="spellEnd"/>
      <w:r w:rsidRPr="00DC6671">
        <w:rPr>
          <w:rFonts w:ascii="Times New Roman" w:hAnsi="Times New Roman"/>
          <w:color w:val="000000"/>
        </w:rPr>
        <w:t>.</w:t>
      </w:r>
    </w:p>
    <w:p w14:paraId="10E96A21"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659934CD" w14:textId="4158BFF4"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Jei Jums atrodo, kad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070451">
        <w:rPr>
          <w:rFonts w:ascii="Times New Roman" w:hAnsi="Times New Roman"/>
          <w:color w:val="000000"/>
        </w:rPr>
        <w:t>Zentiva</w:t>
      </w:r>
      <w:proofErr w:type="spellEnd"/>
      <w:r w:rsidRPr="000A2DE8">
        <w:rPr>
          <w:rFonts w:ascii="Times New Roman" w:hAnsi="Times New Roman"/>
          <w:color w:val="000000"/>
        </w:rPr>
        <w:t xml:space="preserve"> poveikis yra per stiprus arba per silpnas, pasitarkite su gydytoju, kad išsiaiškintumėte, ar dozę reikia keisti.</w:t>
      </w:r>
    </w:p>
    <w:p w14:paraId="5C51D06D" w14:textId="77777777" w:rsidR="007751A6" w:rsidRDefault="007751A6" w:rsidP="007751A6">
      <w:pPr>
        <w:widowControl w:val="0"/>
        <w:autoSpaceDE w:val="0"/>
        <w:autoSpaceDN w:val="0"/>
        <w:adjustRightInd w:val="0"/>
        <w:spacing w:after="0" w:line="240" w:lineRule="auto"/>
        <w:ind w:right="1"/>
        <w:rPr>
          <w:rFonts w:ascii="Times New Roman" w:hAnsi="Times New Roman"/>
          <w:b/>
          <w:color w:val="000000"/>
        </w:rPr>
      </w:pPr>
    </w:p>
    <w:p w14:paraId="1EF604D9" w14:textId="038B7FF6"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b/>
          <w:bCs/>
          <w:color w:val="000000"/>
          <w:spacing w:val="-1"/>
        </w:rPr>
      </w:pPr>
      <w:r w:rsidRPr="000A2DE8">
        <w:rPr>
          <w:rFonts w:ascii="Times New Roman" w:hAnsi="Times New Roman"/>
          <w:b/>
          <w:color w:val="000000"/>
        </w:rPr>
        <w:t xml:space="preserve">Kaip vartoti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00070451">
        <w:rPr>
          <w:rFonts w:ascii="Times New Roman" w:hAnsi="Times New Roman"/>
          <w:b/>
          <w:color w:val="000000"/>
        </w:rPr>
        <w:t>Zentiva</w:t>
      </w:r>
      <w:proofErr w:type="spellEnd"/>
    </w:p>
    <w:p w14:paraId="5F24BD04" w14:textId="7C4CB11E"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2"/>
        </w:rPr>
        <w:t>Table</w:t>
      </w:r>
      <w:r w:rsidR="00DF4400">
        <w:rPr>
          <w:rFonts w:ascii="Times New Roman" w:hAnsi="Times New Roman"/>
          <w:color w:val="000000"/>
          <w:spacing w:val="2"/>
        </w:rPr>
        <w:t>čių</w:t>
      </w:r>
      <w:r w:rsidRPr="000A2DE8">
        <w:rPr>
          <w:rFonts w:ascii="Times New Roman" w:hAnsi="Times New Roman"/>
          <w:color w:val="000000"/>
          <w:spacing w:val="2"/>
        </w:rPr>
        <w:t xml:space="preserve"> reikia vartoti ryte ir vakare, užgeriant vandeniu. Table</w:t>
      </w:r>
      <w:r w:rsidR="00DF4400">
        <w:rPr>
          <w:rFonts w:ascii="Times New Roman" w:hAnsi="Times New Roman"/>
          <w:color w:val="000000"/>
          <w:spacing w:val="2"/>
        </w:rPr>
        <w:t>čių</w:t>
      </w:r>
      <w:r w:rsidRPr="000A2DE8">
        <w:rPr>
          <w:rFonts w:ascii="Times New Roman" w:hAnsi="Times New Roman"/>
          <w:color w:val="000000"/>
          <w:spacing w:val="2"/>
        </w:rPr>
        <w:t xml:space="preserve"> galima vartoti </w:t>
      </w:r>
      <w:r w:rsidR="00DF4400">
        <w:rPr>
          <w:rFonts w:ascii="Times New Roman" w:hAnsi="Times New Roman"/>
          <w:color w:val="000000"/>
          <w:spacing w:val="2"/>
        </w:rPr>
        <w:t>valgant arba nevalgius</w:t>
      </w:r>
      <w:r w:rsidRPr="000A2DE8">
        <w:rPr>
          <w:rFonts w:ascii="Times New Roman" w:hAnsi="Times New Roman"/>
          <w:color w:val="000000"/>
          <w:spacing w:val="2"/>
        </w:rPr>
        <w:t>.</w:t>
      </w:r>
    </w:p>
    <w:p w14:paraId="1F742789"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61D6785" w14:textId="733E7ADD"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Ką daryti pavartojus per didelę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00070451">
        <w:rPr>
          <w:rFonts w:ascii="Times New Roman" w:hAnsi="Times New Roman"/>
          <w:b/>
          <w:color w:val="000000"/>
        </w:rPr>
        <w:t>Zentiva</w:t>
      </w:r>
      <w:proofErr w:type="spellEnd"/>
      <w:r w:rsidRPr="000A2DE8">
        <w:rPr>
          <w:rFonts w:ascii="Times New Roman" w:hAnsi="Times New Roman"/>
          <w:b/>
          <w:color w:val="000000"/>
        </w:rPr>
        <w:t xml:space="preserve"> dozę</w:t>
      </w:r>
    </w:p>
    <w:p w14:paraId="71192E5B"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Jei išgėrėte daugiau tablečių, nei Jums buvo pasakyta, nedelsdami kreipkitės į gydytoją.</w:t>
      </w:r>
    </w:p>
    <w:p w14:paraId="6E145F7A"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1E9FC66E" w14:textId="3C9A891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Pamiršus pavartoti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00070451">
        <w:rPr>
          <w:rFonts w:ascii="Times New Roman" w:hAnsi="Times New Roman"/>
          <w:b/>
          <w:color w:val="000000"/>
        </w:rPr>
        <w:t>Zentiva</w:t>
      </w:r>
      <w:proofErr w:type="spellEnd"/>
    </w:p>
    <w:p w14:paraId="728C2E38" w14:textId="50FE5E30"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 xml:space="preserve">Jei pamiršote išgerti </w:t>
      </w:r>
      <w:proofErr w:type="spellStart"/>
      <w:r w:rsidRPr="000A2DE8">
        <w:rPr>
          <w:rFonts w:ascii="Times New Roman" w:hAnsi="Times New Roman"/>
          <w:color w:val="000000"/>
          <w:spacing w:val="-4"/>
        </w:rPr>
        <w:t>Bosentan</w:t>
      </w:r>
      <w:proofErr w:type="spellEnd"/>
      <w:r w:rsidRPr="000A2DE8">
        <w:rPr>
          <w:rFonts w:ascii="Times New Roman" w:hAnsi="Times New Roman"/>
          <w:color w:val="000000"/>
          <w:spacing w:val="-4"/>
        </w:rPr>
        <w:t xml:space="preserve"> </w:t>
      </w:r>
      <w:proofErr w:type="spellStart"/>
      <w:r w:rsidR="00070451">
        <w:rPr>
          <w:rFonts w:ascii="Times New Roman" w:hAnsi="Times New Roman"/>
          <w:color w:val="000000"/>
          <w:spacing w:val="-4"/>
        </w:rPr>
        <w:t>Zentiva</w:t>
      </w:r>
      <w:proofErr w:type="spellEnd"/>
      <w:r w:rsidRPr="000A2DE8">
        <w:rPr>
          <w:rFonts w:ascii="Times New Roman" w:hAnsi="Times New Roman"/>
          <w:color w:val="000000"/>
          <w:spacing w:val="-4"/>
        </w:rPr>
        <w:t xml:space="preserve"> tabletę, ją išgerkite iš karto, kai prisiminsite, tada table</w:t>
      </w:r>
      <w:r w:rsidR="00DF4400">
        <w:rPr>
          <w:rFonts w:ascii="Times New Roman" w:hAnsi="Times New Roman"/>
          <w:color w:val="000000"/>
          <w:spacing w:val="-4"/>
        </w:rPr>
        <w:t>čių</w:t>
      </w:r>
      <w:r w:rsidRPr="000A2DE8">
        <w:rPr>
          <w:rFonts w:ascii="Times New Roman" w:hAnsi="Times New Roman"/>
          <w:color w:val="000000"/>
          <w:spacing w:val="-4"/>
        </w:rPr>
        <w:t xml:space="preserve"> vartokite įprastu laiku. Negalima vartoti dvigubos dozės norint kompensuoti praleistą </w:t>
      </w:r>
      <w:r w:rsidR="00DF4400">
        <w:rPr>
          <w:rFonts w:ascii="Times New Roman" w:hAnsi="Times New Roman"/>
          <w:color w:val="000000"/>
          <w:spacing w:val="-4"/>
        </w:rPr>
        <w:t>tabletę</w:t>
      </w:r>
      <w:r w:rsidRPr="000A2DE8">
        <w:rPr>
          <w:rFonts w:ascii="Times New Roman" w:hAnsi="Times New Roman"/>
          <w:color w:val="000000"/>
          <w:spacing w:val="-4"/>
        </w:rPr>
        <w:t>.</w:t>
      </w:r>
    </w:p>
    <w:p w14:paraId="06D60665"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5BC00178" w14:textId="49702B35" w:rsidR="00E0107B" w:rsidRPr="000A2DE8" w:rsidRDefault="00DF4400" w:rsidP="00E0107B">
      <w:pPr>
        <w:widowControl w:val="0"/>
        <w:autoSpaceDE w:val="0"/>
        <w:autoSpaceDN w:val="0"/>
        <w:adjustRightInd w:val="0"/>
        <w:spacing w:after="0" w:line="240" w:lineRule="auto"/>
        <w:ind w:right="1"/>
        <w:rPr>
          <w:rFonts w:ascii="Times New Roman" w:eastAsia="Times New Roman" w:hAnsi="Times New Roman"/>
          <w:color w:val="000000"/>
        </w:rPr>
      </w:pPr>
      <w:r>
        <w:rPr>
          <w:rFonts w:ascii="Times New Roman" w:hAnsi="Times New Roman"/>
          <w:b/>
          <w:color w:val="000000"/>
        </w:rPr>
        <w:t>Nustojus vartoti</w:t>
      </w:r>
      <w:r w:rsidR="00E0107B" w:rsidRPr="000A2DE8">
        <w:rPr>
          <w:rFonts w:ascii="Times New Roman" w:hAnsi="Times New Roman"/>
          <w:b/>
          <w:color w:val="000000"/>
        </w:rPr>
        <w:t xml:space="preserve"> </w:t>
      </w:r>
      <w:proofErr w:type="spellStart"/>
      <w:r w:rsidR="00E0107B" w:rsidRPr="000A2DE8">
        <w:rPr>
          <w:rFonts w:ascii="Times New Roman" w:hAnsi="Times New Roman"/>
          <w:b/>
          <w:color w:val="000000"/>
        </w:rPr>
        <w:t>Bosentan</w:t>
      </w:r>
      <w:proofErr w:type="spellEnd"/>
      <w:r w:rsidR="00E0107B" w:rsidRPr="000A2DE8">
        <w:rPr>
          <w:rFonts w:ascii="Times New Roman" w:hAnsi="Times New Roman"/>
          <w:b/>
          <w:color w:val="000000"/>
        </w:rPr>
        <w:t xml:space="preserve"> </w:t>
      </w:r>
      <w:proofErr w:type="spellStart"/>
      <w:r w:rsidR="00070451">
        <w:rPr>
          <w:rFonts w:ascii="Times New Roman" w:hAnsi="Times New Roman"/>
          <w:b/>
          <w:color w:val="000000"/>
        </w:rPr>
        <w:t>Zentiva</w:t>
      </w:r>
      <w:proofErr w:type="spellEnd"/>
    </w:p>
    <w:p w14:paraId="70053BF2" w14:textId="68A1348F"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Staiga nutraukus gydymą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070451">
        <w:rPr>
          <w:rFonts w:ascii="Times New Roman" w:hAnsi="Times New Roman"/>
          <w:color w:val="000000"/>
        </w:rPr>
        <w:t>Zentiva</w:t>
      </w:r>
      <w:proofErr w:type="spellEnd"/>
      <w:r w:rsidRPr="000A2DE8">
        <w:rPr>
          <w:rFonts w:ascii="Times New Roman" w:hAnsi="Times New Roman"/>
          <w:color w:val="000000"/>
        </w:rPr>
        <w:t xml:space="preserve"> simptomai gali pablogėti. Vaisto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070451">
        <w:rPr>
          <w:rFonts w:ascii="Times New Roman" w:hAnsi="Times New Roman"/>
          <w:color w:val="000000"/>
        </w:rPr>
        <w:t>Zentiva</w:t>
      </w:r>
      <w:proofErr w:type="spellEnd"/>
      <w:r w:rsidRPr="000A2DE8">
        <w:rPr>
          <w:rFonts w:ascii="Times New Roman" w:hAnsi="Times New Roman"/>
          <w:color w:val="000000"/>
        </w:rPr>
        <w:t xml:space="preserve"> vartoti nenustokite, jei taip neliepia gydytojas. Gydytojas gali liepti sumažinti dozę kelias dienas prieš visiškai nutraukiant vaisto vartojimą.</w:t>
      </w:r>
    </w:p>
    <w:p w14:paraId="13D9AD93"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20E4A138"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Jeigu kiltų daugiau klausimų dėl šio vaisto vartojimo, kreipkitės į gydytoją arba vaistininką.</w:t>
      </w:r>
    </w:p>
    <w:p w14:paraId="7E099963" w14:textId="77777777" w:rsidR="00E0107B" w:rsidRPr="000A2DE8"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rPr>
      </w:pPr>
    </w:p>
    <w:p w14:paraId="514E6612" w14:textId="77777777" w:rsidR="00E0107B" w:rsidRPr="000A2DE8"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rPr>
      </w:pPr>
    </w:p>
    <w:p w14:paraId="47AEAB29" w14:textId="77777777" w:rsidR="00E0107B" w:rsidRPr="000A2DE8"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spacing w:val="-1"/>
        </w:rPr>
      </w:pPr>
      <w:r w:rsidRPr="000A2DE8">
        <w:rPr>
          <w:rFonts w:ascii="Times New Roman" w:hAnsi="Times New Roman"/>
          <w:b/>
          <w:color w:val="000000"/>
        </w:rPr>
        <w:t>4.</w:t>
      </w:r>
      <w:r w:rsidRPr="000A2DE8">
        <w:rPr>
          <w:rFonts w:ascii="Times New Roman" w:hAnsi="Times New Roman"/>
        </w:rPr>
        <w:tab/>
      </w:r>
      <w:r w:rsidRPr="000A2DE8">
        <w:rPr>
          <w:rFonts w:ascii="Times New Roman" w:hAnsi="Times New Roman"/>
          <w:b/>
          <w:color w:val="000000"/>
        </w:rPr>
        <w:t>Galimas šalutinis poveikis</w:t>
      </w:r>
    </w:p>
    <w:p w14:paraId="12E92FF2" w14:textId="77777777" w:rsidR="00E0107B" w:rsidRPr="000A2DE8"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16E1078C"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Šis vaistas, kaip ir visi kiti, gali sukelti šalutinį poveikį, nors jis pasireiškia ne visiems žmonėms.</w:t>
      </w:r>
    </w:p>
    <w:p w14:paraId="51EB34EA"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rPr>
      </w:pPr>
    </w:p>
    <w:p w14:paraId="4759D18B" w14:textId="6A5EDFD6" w:rsidR="00E0107B" w:rsidRPr="000A2DE8" w:rsidRDefault="00E0107B" w:rsidP="00E0107B">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003F3444">
        <w:rPr>
          <w:rFonts w:ascii="Times New Roman" w:hAnsi="Times New Roman"/>
          <w:color w:val="000000"/>
        </w:rPr>
        <w:t>Zentiva</w:t>
      </w:r>
      <w:proofErr w:type="spellEnd"/>
      <w:r w:rsidRPr="000A2DE8">
        <w:rPr>
          <w:rFonts w:ascii="Times New Roman" w:hAnsi="Times New Roman"/>
          <w:color w:val="000000"/>
        </w:rPr>
        <w:t xml:space="preserve"> sunkiausias šalutinis poveikis: </w:t>
      </w:r>
    </w:p>
    <w:p w14:paraId="7262A05D" w14:textId="7B770C81" w:rsidR="003F3444" w:rsidRDefault="00E0107B" w:rsidP="003F3444">
      <w:pPr>
        <w:pStyle w:val="Sraopastraipa"/>
        <w:widowControl w:val="0"/>
        <w:numPr>
          <w:ilvl w:val="0"/>
          <w:numId w:val="34"/>
        </w:numPr>
        <w:autoSpaceDE w:val="0"/>
        <w:autoSpaceDN w:val="0"/>
        <w:adjustRightInd w:val="0"/>
        <w:spacing w:after="0" w:line="240" w:lineRule="auto"/>
        <w:ind w:left="567" w:right="1" w:hanging="567"/>
        <w:rPr>
          <w:rFonts w:ascii="Times New Roman" w:hAnsi="Times New Roman"/>
          <w:color w:val="000000"/>
        </w:rPr>
      </w:pPr>
      <w:r w:rsidRPr="000A2DE8">
        <w:rPr>
          <w:rFonts w:ascii="Times New Roman" w:hAnsi="Times New Roman"/>
          <w:color w:val="000000"/>
        </w:rPr>
        <w:t xml:space="preserve">nenormali kepenų veikla, kuri gali pasireikšti </w:t>
      </w:r>
      <w:r>
        <w:rPr>
          <w:rFonts w:ascii="Times New Roman" w:hAnsi="Times New Roman"/>
          <w:color w:val="000000"/>
        </w:rPr>
        <w:t>ne rečiau</w:t>
      </w:r>
      <w:r w:rsidRPr="000A2DE8">
        <w:rPr>
          <w:rFonts w:ascii="Times New Roman" w:hAnsi="Times New Roman"/>
          <w:color w:val="000000"/>
        </w:rPr>
        <w:t xml:space="preserve"> </w:t>
      </w:r>
      <w:r>
        <w:rPr>
          <w:rFonts w:ascii="Times New Roman" w:hAnsi="Times New Roman"/>
          <w:color w:val="000000"/>
        </w:rPr>
        <w:t>kaip</w:t>
      </w:r>
      <w:r w:rsidRPr="000A2DE8">
        <w:rPr>
          <w:rFonts w:ascii="Times New Roman" w:hAnsi="Times New Roman"/>
          <w:color w:val="000000"/>
        </w:rPr>
        <w:t xml:space="preserve"> </w:t>
      </w:r>
      <w:r w:rsidR="00DA28E0">
        <w:rPr>
          <w:rFonts w:ascii="Times New Roman" w:hAnsi="Times New Roman"/>
          <w:color w:val="000000"/>
        </w:rPr>
        <w:t>1</w:t>
      </w:r>
      <w:r w:rsidRPr="000A2DE8">
        <w:rPr>
          <w:rFonts w:ascii="Times New Roman" w:hAnsi="Times New Roman"/>
          <w:color w:val="000000"/>
        </w:rPr>
        <w:t xml:space="preserve"> iš 10 </w:t>
      </w:r>
      <w:r>
        <w:rPr>
          <w:rFonts w:ascii="Times New Roman" w:hAnsi="Times New Roman"/>
          <w:color w:val="000000"/>
        </w:rPr>
        <w:t>asmenų</w:t>
      </w:r>
      <w:r w:rsidRPr="000A2DE8">
        <w:rPr>
          <w:rFonts w:ascii="Times New Roman" w:hAnsi="Times New Roman"/>
          <w:color w:val="000000"/>
        </w:rPr>
        <w:t xml:space="preserve">; </w:t>
      </w:r>
    </w:p>
    <w:p w14:paraId="4C4D6A29" w14:textId="778E18D8" w:rsidR="00543630" w:rsidRDefault="00543630" w:rsidP="003F3444">
      <w:pPr>
        <w:pStyle w:val="Sraopastraipa"/>
        <w:widowControl w:val="0"/>
        <w:numPr>
          <w:ilvl w:val="0"/>
          <w:numId w:val="34"/>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 xml:space="preserve">anemija (mažakraujystė), kuri gali pasireikšti rečiau kaip </w:t>
      </w:r>
      <w:r w:rsidRPr="006D5F71">
        <w:rPr>
          <w:rFonts w:ascii="Times New Roman" w:hAnsi="Times New Roman"/>
          <w:color w:val="000000"/>
        </w:rPr>
        <w:t xml:space="preserve">1 </w:t>
      </w:r>
      <w:r>
        <w:rPr>
          <w:rFonts w:ascii="Times New Roman" w:hAnsi="Times New Roman"/>
          <w:color w:val="000000"/>
        </w:rPr>
        <w:t xml:space="preserve">iš </w:t>
      </w:r>
      <w:r w:rsidRPr="006D5F71">
        <w:rPr>
          <w:rFonts w:ascii="Times New Roman" w:hAnsi="Times New Roman"/>
          <w:color w:val="000000"/>
        </w:rPr>
        <w:t>10</w:t>
      </w:r>
      <w:r>
        <w:rPr>
          <w:rFonts w:ascii="Times New Roman" w:hAnsi="Times New Roman"/>
          <w:color w:val="000000"/>
        </w:rPr>
        <w:t> asmenų. Sergant anemija kartais gali reikėti perpilti kraują.</w:t>
      </w:r>
    </w:p>
    <w:p w14:paraId="03A0AFD4" w14:textId="62E6907C" w:rsidR="00543630" w:rsidRPr="005F2A12" w:rsidRDefault="00543630" w:rsidP="00543630">
      <w:pPr>
        <w:widowControl w:val="0"/>
        <w:autoSpaceDE w:val="0"/>
        <w:autoSpaceDN w:val="0"/>
        <w:adjustRightInd w:val="0"/>
        <w:spacing w:after="0" w:line="240" w:lineRule="auto"/>
        <w:ind w:right="1"/>
        <w:rPr>
          <w:rFonts w:ascii="Times New Roman" w:eastAsia="Times New Roman" w:hAnsi="Times New Roman"/>
          <w:color w:val="000000"/>
        </w:rPr>
      </w:pPr>
      <w:r w:rsidRPr="005F2A12">
        <w:rPr>
          <w:rFonts w:ascii="Times New Roman" w:hAnsi="Times New Roman"/>
          <w:color w:val="000000"/>
        </w:rPr>
        <w:t xml:space="preserve">Gydymo </w:t>
      </w:r>
      <w:proofErr w:type="spellStart"/>
      <w:r w:rsidR="00C12F81">
        <w:rPr>
          <w:rFonts w:ascii="Times New Roman" w:hAnsi="Times New Roman"/>
          <w:color w:val="000000"/>
        </w:rPr>
        <w:t>bozentanu</w:t>
      </w:r>
      <w:proofErr w:type="spellEnd"/>
      <w:r w:rsidRPr="005F2A12">
        <w:rPr>
          <w:rFonts w:ascii="Times New Roman" w:hAnsi="Times New Roman"/>
          <w:color w:val="000000"/>
        </w:rPr>
        <w:t xml:space="preserve"> metu bus stebimos Jūsų kepenų ir kraujo reikšmės (žr. 2 skyrių). Svarbu, kad atliktumėte šiuos tyrimus, kaip nurodė gydytojas. </w:t>
      </w:r>
    </w:p>
    <w:p w14:paraId="191928CF" w14:textId="77777777" w:rsidR="00543630" w:rsidRDefault="00543630" w:rsidP="006D5F71">
      <w:pPr>
        <w:keepNext/>
        <w:widowControl w:val="0"/>
        <w:autoSpaceDE w:val="0"/>
        <w:autoSpaceDN w:val="0"/>
        <w:adjustRightInd w:val="0"/>
        <w:spacing w:after="0" w:line="240" w:lineRule="auto"/>
        <w:rPr>
          <w:rFonts w:ascii="Times New Roman" w:hAnsi="Times New Roman"/>
          <w:color w:val="000000"/>
        </w:rPr>
      </w:pPr>
    </w:p>
    <w:p w14:paraId="64DF940C" w14:textId="5B2D8887" w:rsidR="003F3444" w:rsidRPr="003F3444" w:rsidRDefault="003F3444" w:rsidP="006D5F71">
      <w:pPr>
        <w:keepNext/>
        <w:widowControl w:val="0"/>
        <w:autoSpaceDE w:val="0"/>
        <w:autoSpaceDN w:val="0"/>
        <w:adjustRightInd w:val="0"/>
        <w:spacing w:after="0" w:line="240" w:lineRule="auto"/>
        <w:rPr>
          <w:rFonts w:ascii="Times New Roman" w:eastAsia="Times New Roman" w:hAnsi="Times New Roman"/>
          <w:color w:val="000000"/>
        </w:rPr>
      </w:pPr>
      <w:r w:rsidRPr="003F3444">
        <w:rPr>
          <w:rFonts w:ascii="Times New Roman" w:hAnsi="Times New Roman"/>
          <w:color w:val="000000"/>
        </w:rPr>
        <w:t>Kepenų veiklos sutrikimo požymiai yra šie:</w:t>
      </w:r>
    </w:p>
    <w:p w14:paraId="703F8565" w14:textId="77777777" w:rsidR="003F3444" w:rsidRPr="000A2DE8" w:rsidRDefault="003F3444" w:rsidP="006D5F71">
      <w:pPr>
        <w:widowControl w:val="0"/>
        <w:numPr>
          <w:ilvl w:val="0"/>
          <w:numId w:val="34"/>
        </w:numPr>
        <w:tabs>
          <w:tab w:val="left" w:pos="567"/>
        </w:tabs>
        <w:autoSpaceDE w:val="0"/>
        <w:autoSpaceDN w:val="0"/>
        <w:adjustRightInd w:val="0"/>
        <w:spacing w:after="0" w:line="240" w:lineRule="auto"/>
        <w:ind w:left="0" w:right="1" w:firstLine="0"/>
        <w:rPr>
          <w:rFonts w:ascii="Times New Roman" w:eastAsia="Times New Roman" w:hAnsi="Times New Roman"/>
          <w:color w:val="000000"/>
        </w:rPr>
      </w:pPr>
      <w:r w:rsidRPr="000A2DE8">
        <w:rPr>
          <w:rFonts w:ascii="Times New Roman" w:hAnsi="Times New Roman"/>
          <w:color w:val="000000"/>
        </w:rPr>
        <w:t>pykinimas (noras vemti);</w:t>
      </w:r>
    </w:p>
    <w:p w14:paraId="4FED6941" w14:textId="77777777" w:rsidR="003F3444" w:rsidRPr="000A2DE8" w:rsidRDefault="003F3444" w:rsidP="006D5F71">
      <w:pPr>
        <w:widowControl w:val="0"/>
        <w:numPr>
          <w:ilvl w:val="0"/>
          <w:numId w:val="34"/>
        </w:numPr>
        <w:tabs>
          <w:tab w:val="left" w:pos="567"/>
        </w:tabs>
        <w:autoSpaceDE w:val="0"/>
        <w:autoSpaceDN w:val="0"/>
        <w:adjustRightInd w:val="0"/>
        <w:spacing w:after="0" w:line="240" w:lineRule="auto"/>
        <w:ind w:left="0" w:right="1" w:firstLine="0"/>
        <w:rPr>
          <w:rFonts w:ascii="Times New Roman" w:eastAsia="Times New Roman" w:hAnsi="Times New Roman"/>
          <w:color w:val="000000"/>
        </w:rPr>
      </w:pPr>
      <w:r w:rsidRPr="000A2DE8">
        <w:rPr>
          <w:rFonts w:ascii="Times New Roman" w:hAnsi="Times New Roman"/>
          <w:color w:val="000000"/>
        </w:rPr>
        <w:t>vėmimas;</w:t>
      </w:r>
    </w:p>
    <w:p w14:paraId="61EBBC4D" w14:textId="77777777" w:rsidR="003F3444" w:rsidRPr="000A2DE8" w:rsidRDefault="003F3444" w:rsidP="006D5F71">
      <w:pPr>
        <w:widowControl w:val="0"/>
        <w:numPr>
          <w:ilvl w:val="0"/>
          <w:numId w:val="34"/>
        </w:numPr>
        <w:tabs>
          <w:tab w:val="left" w:pos="567"/>
        </w:tabs>
        <w:autoSpaceDE w:val="0"/>
        <w:autoSpaceDN w:val="0"/>
        <w:adjustRightInd w:val="0"/>
        <w:spacing w:after="0" w:line="240" w:lineRule="auto"/>
        <w:ind w:left="0" w:right="1" w:firstLine="0"/>
        <w:rPr>
          <w:rFonts w:ascii="Times New Roman" w:eastAsia="Times New Roman" w:hAnsi="Times New Roman"/>
          <w:color w:val="000000"/>
        </w:rPr>
      </w:pPr>
      <w:r w:rsidRPr="000A2DE8">
        <w:rPr>
          <w:rFonts w:ascii="Times New Roman" w:hAnsi="Times New Roman"/>
          <w:color w:val="000000"/>
        </w:rPr>
        <w:t>karščiavimas (aukšta temperatūra);</w:t>
      </w:r>
    </w:p>
    <w:p w14:paraId="2BA3C013" w14:textId="77777777" w:rsidR="003F3444" w:rsidRPr="000A2DE8" w:rsidRDefault="003F3444" w:rsidP="006D5F71">
      <w:pPr>
        <w:widowControl w:val="0"/>
        <w:numPr>
          <w:ilvl w:val="0"/>
          <w:numId w:val="34"/>
        </w:numPr>
        <w:tabs>
          <w:tab w:val="left" w:pos="567"/>
        </w:tabs>
        <w:autoSpaceDE w:val="0"/>
        <w:autoSpaceDN w:val="0"/>
        <w:adjustRightInd w:val="0"/>
        <w:spacing w:after="0" w:line="240" w:lineRule="auto"/>
        <w:ind w:left="0" w:right="1" w:firstLine="0"/>
        <w:rPr>
          <w:rFonts w:ascii="Times New Roman" w:eastAsia="Times New Roman" w:hAnsi="Times New Roman"/>
          <w:color w:val="000000"/>
        </w:rPr>
      </w:pPr>
      <w:r w:rsidRPr="000A2DE8">
        <w:rPr>
          <w:rFonts w:ascii="Times New Roman" w:hAnsi="Times New Roman"/>
          <w:color w:val="000000"/>
        </w:rPr>
        <w:t>skrandžio (pilvo) skausmas;</w:t>
      </w:r>
    </w:p>
    <w:p w14:paraId="440C542C" w14:textId="77777777" w:rsidR="003F3444" w:rsidRPr="000A2DE8" w:rsidRDefault="003F3444" w:rsidP="006D5F71">
      <w:pPr>
        <w:widowControl w:val="0"/>
        <w:numPr>
          <w:ilvl w:val="0"/>
          <w:numId w:val="34"/>
        </w:numPr>
        <w:tabs>
          <w:tab w:val="left" w:pos="567"/>
        </w:tabs>
        <w:autoSpaceDE w:val="0"/>
        <w:autoSpaceDN w:val="0"/>
        <w:adjustRightInd w:val="0"/>
        <w:spacing w:after="0" w:line="240" w:lineRule="auto"/>
        <w:ind w:left="0" w:right="1" w:firstLine="0"/>
        <w:rPr>
          <w:rFonts w:ascii="Times New Roman" w:eastAsia="Times New Roman" w:hAnsi="Times New Roman"/>
          <w:color w:val="000000"/>
        </w:rPr>
      </w:pPr>
      <w:r w:rsidRPr="000A2DE8">
        <w:rPr>
          <w:rFonts w:ascii="Times New Roman" w:hAnsi="Times New Roman"/>
          <w:color w:val="000000"/>
        </w:rPr>
        <w:t>gelta (pageltusi oda arba akių baltymai);</w:t>
      </w:r>
    </w:p>
    <w:p w14:paraId="2805E976" w14:textId="77777777" w:rsidR="003F3444" w:rsidRPr="000A2DE8" w:rsidRDefault="003F3444" w:rsidP="006D5F71">
      <w:pPr>
        <w:widowControl w:val="0"/>
        <w:numPr>
          <w:ilvl w:val="0"/>
          <w:numId w:val="34"/>
        </w:numPr>
        <w:tabs>
          <w:tab w:val="left" w:pos="567"/>
        </w:tabs>
        <w:autoSpaceDE w:val="0"/>
        <w:autoSpaceDN w:val="0"/>
        <w:adjustRightInd w:val="0"/>
        <w:spacing w:after="0" w:line="240" w:lineRule="auto"/>
        <w:ind w:left="0" w:right="1" w:firstLine="0"/>
        <w:rPr>
          <w:rFonts w:ascii="Times New Roman" w:eastAsia="Times New Roman" w:hAnsi="Times New Roman"/>
          <w:color w:val="000000"/>
        </w:rPr>
      </w:pPr>
      <w:r w:rsidRPr="000A2DE8">
        <w:rPr>
          <w:rFonts w:ascii="Times New Roman" w:hAnsi="Times New Roman"/>
          <w:color w:val="000000"/>
        </w:rPr>
        <w:t>patamsėjęs šlapimas;</w:t>
      </w:r>
    </w:p>
    <w:p w14:paraId="05DA26AB" w14:textId="77777777" w:rsidR="003F3444" w:rsidRPr="000A2DE8" w:rsidRDefault="003F3444" w:rsidP="006D5F71">
      <w:pPr>
        <w:widowControl w:val="0"/>
        <w:numPr>
          <w:ilvl w:val="0"/>
          <w:numId w:val="34"/>
        </w:numPr>
        <w:tabs>
          <w:tab w:val="left" w:pos="567"/>
        </w:tabs>
        <w:autoSpaceDE w:val="0"/>
        <w:autoSpaceDN w:val="0"/>
        <w:adjustRightInd w:val="0"/>
        <w:spacing w:after="0" w:line="240" w:lineRule="auto"/>
        <w:ind w:left="0" w:right="1" w:firstLine="0"/>
        <w:rPr>
          <w:rFonts w:ascii="Times New Roman" w:eastAsia="Times New Roman" w:hAnsi="Times New Roman"/>
          <w:color w:val="000000"/>
        </w:rPr>
      </w:pPr>
      <w:r w:rsidRPr="000A2DE8">
        <w:rPr>
          <w:rFonts w:ascii="Times New Roman" w:hAnsi="Times New Roman"/>
          <w:color w:val="000000"/>
        </w:rPr>
        <w:t>odos niežėjimas;</w:t>
      </w:r>
    </w:p>
    <w:p w14:paraId="1D0A1696" w14:textId="77777777" w:rsidR="003F3444" w:rsidRPr="000A2DE8" w:rsidRDefault="003F3444" w:rsidP="006D5F71">
      <w:pPr>
        <w:widowControl w:val="0"/>
        <w:numPr>
          <w:ilvl w:val="0"/>
          <w:numId w:val="34"/>
        </w:numPr>
        <w:tabs>
          <w:tab w:val="left" w:pos="567"/>
        </w:tabs>
        <w:autoSpaceDE w:val="0"/>
        <w:autoSpaceDN w:val="0"/>
        <w:adjustRightInd w:val="0"/>
        <w:spacing w:after="0" w:line="240" w:lineRule="auto"/>
        <w:ind w:left="0" w:right="1" w:firstLine="0"/>
        <w:rPr>
          <w:rFonts w:ascii="Times New Roman" w:eastAsia="Times New Roman" w:hAnsi="Times New Roman"/>
          <w:color w:val="000000"/>
        </w:rPr>
      </w:pPr>
      <w:r w:rsidRPr="000A2DE8">
        <w:rPr>
          <w:rFonts w:ascii="Times New Roman" w:hAnsi="Times New Roman"/>
          <w:color w:val="000000"/>
        </w:rPr>
        <w:t>letargija arba nuovargis (neįprastas nuvargimo arba išsekimo jausmas);</w:t>
      </w:r>
    </w:p>
    <w:p w14:paraId="27112F44" w14:textId="77777777" w:rsidR="003F3444" w:rsidRPr="000A2DE8" w:rsidRDefault="003F3444" w:rsidP="006D5F71">
      <w:pPr>
        <w:widowControl w:val="0"/>
        <w:numPr>
          <w:ilvl w:val="0"/>
          <w:numId w:val="34"/>
        </w:numPr>
        <w:tabs>
          <w:tab w:val="left" w:pos="567"/>
        </w:tabs>
        <w:autoSpaceDE w:val="0"/>
        <w:autoSpaceDN w:val="0"/>
        <w:adjustRightInd w:val="0"/>
        <w:spacing w:after="0" w:line="240" w:lineRule="auto"/>
        <w:ind w:left="0" w:right="1" w:firstLine="0"/>
        <w:rPr>
          <w:rFonts w:ascii="Times New Roman" w:eastAsia="Times New Roman" w:hAnsi="Times New Roman"/>
          <w:color w:val="000000"/>
        </w:rPr>
      </w:pPr>
      <w:r w:rsidRPr="000A2DE8">
        <w:rPr>
          <w:rFonts w:ascii="Times New Roman" w:hAnsi="Times New Roman"/>
          <w:color w:val="000000"/>
        </w:rPr>
        <w:t>į gripą panašus sindromas (sąnarių ir raumenų skausmas su karščiavimu).</w:t>
      </w:r>
    </w:p>
    <w:p w14:paraId="0CF2383E" w14:textId="77777777" w:rsidR="00C12F81" w:rsidRPr="005F2A12" w:rsidRDefault="00C12F81" w:rsidP="003F3444">
      <w:pPr>
        <w:numPr>
          <w:ilvl w:val="0"/>
          <w:numId w:val="34"/>
        </w:numPr>
        <w:autoSpaceDE w:val="0"/>
        <w:autoSpaceDN w:val="0"/>
        <w:adjustRightInd w:val="0"/>
        <w:spacing w:after="0" w:line="240" w:lineRule="auto"/>
        <w:ind w:left="567" w:right="1" w:hanging="567"/>
        <w:rPr>
          <w:rFonts w:ascii="Times New Roman" w:eastAsia="Times New Roman" w:hAnsi="Times New Roman"/>
          <w:color w:val="000000"/>
        </w:rPr>
      </w:pPr>
    </w:p>
    <w:p w14:paraId="6C39A258" w14:textId="77777777" w:rsidR="005F2A12" w:rsidRPr="000A2DE8" w:rsidRDefault="005F2A12" w:rsidP="005F2A12">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color w:val="000000"/>
        </w:rPr>
        <w:t xml:space="preserve">Jeigu pastebite kuriuos nors iš šių simptomų, </w:t>
      </w:r>
      <w:r w:rsidRPr="005F2A12">
        <w:rPr>
          <w:rFonts w:ascii="Times New Roman" w:hAnsi="Times New Roman"/>
          <w:b/>
          <w:bCs/>
          <w:color w:val="000000"/>
        </w:rPr>
        <w:t>nedelsdami pasakykite gydytojui</w:t>
      </w:r>
      <w:r w:rsidRPr="000A2DE8">
        <w:rPr>
          <w:rFonts w:ascii="Times New Roman" w:hAnsi="Times New Roman"/>
          <w:color w:val="000000"/>
        </w:rPr>
        <w:t>.</w:t>
      </w:r>
    </w:p>
    <w:p w14:paraId="2998879C" w14:textId="77777777" w:rsidR="005F2A12" w:rsidRDefault="005F2A12" w:rsidP="005F2A12">
      <w:pPr>
        <w:widowControl w:val="0"/>
        <w:autoSpaceDE w:val="0"/>
        <w:autoSpaceDN w:val="0"/>
        <w:adjustRightInd w:val="0"/>
        <w:spacing w:after="0" w:line="240" w:lineRule="auto"/>
        <w:ind w:right="1"/>
        <w:rPr>
          <w:rFonts w:ascii="Times New Roman" w:hAnsi="Times New Roman"/>
          <w:color w:val="000000"/>
        </w:rPr>
      </w:pPr>
    </w:p>
    <w:p w14:paraId="27923207" w14:textId="143BF5C7" w:rsidR="00E0107B" w:rsidRPr="00946A58" w:rsidRDefault="00E0107B" w:rsidP="00E0107B">
      <w:pPr>
        <w:widowControl w:val="0"/>
        <w:autoSpaceDE w:val="0"/>
        <w:autoSpaceDN w:val="0"/>
        <w:adjustRightInd w:val="0"/>
        <w:spacing w:after="0" w:line="240" w:lineRule="auto"/>
        <w:ind w:right="1"/>
        <w:rPr>
          <w:rFonts w:ascii="Times New Roman" w:eastAsia="Times New Roman" w:hAnsi="Times New Roman"/>
          <w:b/>
          <w:bCs/>
          <w:color w:val="000000"/>
        </w:rPr>
      </w:pPr>
      <w:r w:rsidRPr="00946A58">
        <w:rPr>
          <w:rFonts w:ascii="Times New Roman" w:hAnsi="Times New Roman"/>
          <w:b/>
          <w:bCs/>
          <w:color w:val="000000"/>
          <w:spacing w:val="2"/>
        </w:rPr>
        <w:t>Kitas</w:t>
      </w:r>
      <w:r w:rsidRPr="00946A58">
        <w:rPr>
          <w:rFonts w:ascii="Times New Roman" w:hAnsi="Times New Roman"/>
          <w:b/>
          <w:bCs/>
          <w:color w:val="000000"/>
        </w:rPr>
        <w:t xml:space="preserve"> šalutinis poveikis:</w:t>
      </w:r>
    </w:p>
    <w:p w14:paraId="2E95F795"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A47DC14" w14:textId="77777777" w:rsidR="00E0107B" w:rsidRPr="00946A58" w:rsidRDefault="00E0107B" w:rsidP="00E0107B">
      <w:pPr>
        <w:widowControl w:val="0"/>
        <w:autoSpaceDE w:val="0"/>
        <w:autoSpaceDN w:val="0"/>
        <w:adjustRightInd w:val="0"/>
        <w:spacing w:after="0" w:line="240" w:lineRule="auto"/>
        <w:ind w:right="1"/>
        <w:rPr>
          <w:rFonts w:ascii="Times New Roman" w:eastAsia="Times New Roman" w:hAnsi="Times New Roman"/>
          <w:b/>
          <w:color w:val="000000"/>
        </w:rPr>
      </w:pPr>
      <w:r w:rsidRPr="00946A58">
        <w:rPr>
          <w:rFonts w:ascii="Times New Roman" w:hAnsi="Times New Roman"/>
          <w:b/>
        </w:rPr>
        <w:t>Labai dažni šalutinio poveikio reiškiniai (gali pasireikšti ne rečiau kaip 1 iš 10 asmenų):</w:t>
      </w:r>
    </w:p>
    <w:p w14:paraId="41D2DA03" w14:textId="77777777" w:rsidR="00E0107B" w:rsidRPr="000A2DE8" w:rsidRDefault="00E0107B" w:rsidP="00946A58">
      <w:pPr>
        <w:widowControl w:val="0"/>
        <w:numPr>
          <w:ilvl w:val="0"/>
          <w:numId w:val="35"/>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galvos skausmas;</w:t>
      </w:r>
    </w:p>
    <w:p w14:paraId="51026A66" w14:textId="77777777" w:rsidR="00E0107B" w:rsidRPr="000A2DE8" w:rsidRDefault="00E0107B" w:rsidP="00946A58">
      <w:pPr>
        <w:widowControl w:val="0"/>
        <w:numPr>
          <w:ilvl w:val="0"/>
          <w:numId w:val="35"/>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edema (kojų ir kulkšnių tinimas arba kiti skysčių susilaikymo požymiai).</w:t>
      </w:r>
    </w:p>
    <w:p w14:paraId="64B8A591"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1AB495B4" w14:textId="77777777" w:rsidR="00E0107B" w:rsidRPr="00946A58" w:rsidRDefault="00E0107B" w:rsidP="00E0107B">
      <w:pPr>
        <w:widowControl w:val="0"/>
        <w:autoSpaceDE w:val="0"/>
        <w:autoSpaceDN w:val="0"/>
        <w:adjustRightInd w:val="0"/>
        <w:spacing w:after="0" w:line="240" w:lineRule="auto"/>
        <w:ind w:right="1"/>
        <w:rPr>
          <w:rFonts w:ascii="Times New Roman" w:eastAsia="Times New Roman" w:hAnsi="Times New Roman"/>
          <w:b/>
          <w:color w:val="000000"/>
        </w:rPr>
      </w:pPr>
      <w:r w:rsidRPr="00946A58">
        <w:rPr>
          <w:rFonts w:ascii="Times New Roman" w:hAnsi="Times New Roman"/>
          <w:b/>
        </w:rPr>
        <w:t>Dažni šalutinio poveikio reiškiniai (gali pasireikšti rečiau kaip 1 iš 10 asmenų):</w:t>
      </w:r>
    </w:p>
    <w:p w14:paraId="1CDFCEB1" w14:textId="77777777" w:rsidR="00E0107B" w:rsidRPr="00946A58" w:rsidRDefault="00E0107B" w:rsidP="00946A58">
      <w:pPr>
        <w:pStyle w:val="Sraopastraipa"/>
        <w:widowControl w:val="0"/>
        <w:numPr>
          <w:ilvl w:val="0"/>
          <w:numId w:val="36"/>
        </w:numPr>
        <w:autoSpaceDE w:val="0"/>
        <w:autoSpaceDN w:val="0"/>
        <w:adjustRightInd w:val="0"/>
        <w:spacing w:after="0" w:line="240" w:lineRule="auto"/>
        <w:ind w:left="567" w:right="1" w:hanging="567"/>
        <w:rPr>
          <w:rFonts w:ascii="Times New Roman" w:hAnsi="Times New Roman"/>
          <w:color w:val="000000"/>
        </w:rPr>
      </w:pPr>
      <w:r w:rsidRPr="00946A58">
        <w:rPr>
          <w:rFonts w:ascii="Times New Roman" w:hAnsi="Times New Roman"/>
          <w:color w:val="000000"/>
        </w:rPr>
        <w:t>raudonis ar odos paraudimas;</w:t>
      </w:r>
    </w:p>
    <w:p w14:paraId="51092DE6" w14:textId="6D78D60F" w:rsidR="00E0107B" w:rsidRPr="00946A58" w:rsidRDefault="00E0107B" w:rsidP="00946A58">
      <w:pPr>
        <w:pStyle w:val="Sraopastraipa"/>
        <w:widowControl w:val="0"/>
        <w:numPr>
          <w:ilvl w:val="0"/>
          <w:numId w:val="36"/>
        </w:numPr>
        <w:autoSpaceDE w:val="0"/>
        <w:autoSpaceDN w:val="0"/>
        <w:adjustRightInd w:val="0"/>
        <w:spacing w:after="0" w:line="240" w:lineRule="auto"/>
        <w:ind w:left="567" w:right="1" w:hanging="567"/>
        <w:rPr>
          <w:rFonts w:ascii="Times New Roman" w:hAnsi="Times New Roman"/>
          <w:color w:val="000000"/>
        </w:rPr>
      </w:pPr>
      <w:r w:rsidRPr="00946A58">
        <w:rPr>
          <w:rFonts w:ascii="Times New Roman" w:hAnsi="Times New Roman"/>
          <w:color w:val="000000"/>
          <w:spacing w:val="-1"/>
        </w:rPr>
        <w:t>padidėjusio jautrumo reakcijos (įskaitant odos uždegimą, niežėjimą ir bėrimą</w:t>
      </w:r>
      <w:r w:rsidR="00946A58" w:rsidRPr="00946A58">
        <w:rPr>
          <w:rFonts w:ascii="Times New Roman" w:hAnsi="Times New Roman"/>
          <w:color w:val="000000"/>
          <w:spacing w:val="-1"/>
        </w:rPr>
        <w:t>)</w:t>
      </w:r>
      <w:r w:rsidRPr="00946A58">
        <w:rPr>
          <w:rFonts w:ascii="Times New Roman" w:hAnsi="Times New Roman"/>
          <w:color w:val="000000"/>
          <w:spacing w:val="-1"/>
        </w:rPr>
        <w:t>;</w:t>
      </w:r>
    </w:p>
    <w:p w14:paraId="6832A2F9" w14:textId="77777777" w:rsidR="00E0107B" w:rsidRPr="00946A58" w:rsidRDefault="00E0107B" w:rsidP="00946A58">
      <w:pPr>
        <w:pStyle w:val="Sraopastraipa"/>
        <w:widowControl w:val="0"/>
        <w:numPr>
          <w:ilvl w:val="0"/>
          <w:numId w:val="36"/>
        </w:numPr>
        <w:autoSpaceDE w:val="0"/>
        <w:autoSpaceDN w:val="0"/>
        <w:adjustRightInd w:val="0"/>
        <w:spacing w:after="0" w:line="240" w:lineRule="auto"/>
        <w:ind w:left="567" w:right="1" w:hanging="567"/>
        <w:rPr>
          <w:rFonts w:ascii="Times New Roman" w:hAnsi="Times New Roman"/>
          <w:color w:val="000000"/>
        </w:rPr>
      </w:pPr>
      <w:proofErr w:type="spellStart"/>
      <w:r w:rsidRPr="00946A58">
        <w:rPr>
          <w:rFonts w:ascii="Times New Roman" w:hAnsi="Times New Roman"/>
          <w:color w:val="000000"/>
          <w:spacing w:val="-1"/>
        </w:rPr>
        <w:t>gastroezofaginio</w:t>
      </w:r>
      <w:proofErr w:type="spellEnd"/>
      <w:r w:rsidRPr="00946A58">
        <w:rPr>
          <w:rFonts w:ascii="Times New Roman" w:hAnsi="Times New Roman"/>
          <w:color w:val="000000"/>
          <w:spacing w:val="-1"/>
        </w:rPr>
        <w:t xml:space="preserve"> </w:t>
      </w:r>
      <w:proofErr w:type="spellStart"/>
      <w:r w:rsidRPr="00946A58">
        <w:rPr>
          <w:rFonts w:ascii="Times New Roman" w:hAnsi="Times New Roman"/>
          <w:color w:val="000000"/>
          <w:spacing w:val="-1"/>
        </w:rPr>
        <w:t>refliukso</w:t>
      </w:r>
      <w:proofErr w:type="spellEnd"/>
      <w:r w:rsidRPr="00946A58">
        <w:rPr>
          <w:rFonts w:ascii="Times New Roman" w:hAnsi="Times New Roman"/>
          <w:color w:val="000000"/>
          <w:spacing w:val="-1"/>
        </w:rPr>
        <w:t xml:space="preserve"> liga (rūgštaus turinio iš skrandžio atpylimas);</w:t>
      </w:r>
    </w:p>
    <w:p w14:paraId="79A3232A" w14:textId="4FB8EA52" w:rsidR="00E0107B" w:rsidRPr="00946A58" w:rsidRDefault="00E0107B" w:rsidP="00946A58">
      <w:pPr>
        <w:pStyle w:val="Sraopastraipa"/>
        <w:numPr>
          <w:ilvl w:val="0"/>
          <w:numId w:val="36"/>
        </w:numPr>
        <w:autoSpaceDE w:val="0"/>
        <w:autoSpaceDN w:val="0"/>
        <w:adjustRightInd w:val="0"/>
        <w:spacing w:after="0" w:line="240" w:lineRule="auto"/>
        <w:ind w:left="567" w:right="1" w:hanging="567"/>
        <w:rPr>
          <w:rFonts w:ascii="Times New Roman" w:hAnsi="Times New Roman"/>
        </w:rPr>
      </w:pPr>
      <w:r w:rsidRPr="00946A58">
        <w:rPr>
          <w:rFonts w:ascii="Times New Roman" w:hAnsi="Times New Roman"/>
          <w:color w:val="000000"/>
          <w:spacing w:val="-1"/>
        </w:rPr>
        <w:t>viduriavimas</w:t>
      </w:r>
      <w:r w:rsidR="00946A58" w:rsidRPr="00946A58">
        <w:rPr>
          <w:rFonts w:ascii="Times New Roman" w:hAnsi="Times New Roman"/>
          <w:color w:val="000000"/>
          <w:spacing w:val="-1"/>
        </w:rPr>
        <w:t>;</w:t>
      </w:r>
    </w:p>
    <w:p w14:paraId="0288F401" w14:textId="77777777" w:rsidR="00E0107B" w:rsidRPr="00946A58" w:rsidRDefault="00E0107B" w:rsidP="00946A58">
      <w:pPr>
        <w:pStyle w:val="Sraopastraipa"/>
        <w:numPr>
          <w:ilvl w:val="0"/>
          <w:numId w:val="36"/>
        </w:numPr>
        <w:autoSpaceDE w:val="0"/>
        <w:autoSpaceDN w:val="0"/>
        <w:adjustRightInd w:val="0"/>
        <w:spacing w:after="0" w:line="240" w:lineRule="auto"/>
        <w:ind w:left="567" w:right="1" w:hanging="567"/>
        <w:rPr>
          <w:rFonts w:ascii="Times New Roman" w:hAnsi="Times New Roman"/>
          <w:color w:val="000000"/>
          <w:spacing w:val="1"/>
        </w:rPr>
      </w:pPr>
      <w:r w:rsidRPr="00946A58">
        <w:rPr>
          <w:rFonts w:ascii="Times New Roman" w:hAnsi="Times New Roman"/>
          <w:color w:val="000000"/>
          <w:spacing w:val="1"/>
        </w:rPr>
        <w:t xml:space="preserve">sinkopė (apalpimas); </w:t>
      </w:r>
    </w:p>
    <w:p w14:paraId="5B0573A6" w14:textId="77777777" w:rsidR="00E0107B" w:rsidRPr="00946A58" w:rsidRDefault="00E0107B" w:rsidP="00946A58">
      <w:pPr>
        <w:pStyle w:val="Sraopastraipa"/>
        <w:numPr>
          <w:ilvl w:val="0"/>
          <w:numId w:val="36"/>
        </w:numPr>
        <w:autoSpaceDE w:val="0"/>
        <w:autoSpaceDN w:val="0"/>
        <w:adjustRightInd w:val="0"/>
        <w:spacing w:after="0" w:line="240" w:lineRule="auto"/>
        <w:ind w:left="567" w:right="1" w:hanging="567"/>
        <w:rPr>
          <w:rFonts w:ascii="Times New Roman" w:hAnsi="Times New Roman"/>
          <w:color w:val="000000"/>
          <w:spacing w:val="1"/>
        </w:rPr>
      </w:pPr>
      <w:proofErr w:type="spellStart"/>
      <w:r w:rsidRPr="00946A58">
        <w:rPr>
          <w:rFonts w:ascii="Times New Roman" w:hAnsi="Times New Roman"/>
          <w:color w:val="000000"/>
          <w:spacing w:val="1"/>
        </w:rPr>
        <w:t>palpitacijos</w:t>
      </w:r>
      <w:proofErr w:type="spellEnd"/>
      <w:r w:rsidRPr="00946A58">
        <w:rPr>
          <w:rFonts w:ascii="Times New Roman" w:hAnsi="Times New Roman"/>
          <w:color w:val="000000"/>
          <w:spacing w:val="1"/>
        </w:rPr>
        <w:t xml:space="preserve"> (pagreitėjęs arba nereguliarus širdies ritmas); </w:t>
      </w:r>
    </w:p>
    <w:p w14:paraId="7B32845D" w14:textId="77777777" w:rsidR="00E0107B" w:rsidRPr="00946A58" w:rsidRDefault="00E0107B" w:rsidP="00946A58">
      <w:pPr>
        <w:pStyle w:val="Sraopastraipa"/>
        <w:widowControl w:val="0"/>
        <w:numPr>
          <w:ilvl w:val="0"/>
          <w:numId w:val="36"/>
        </w:numPr>
        <w:autoSpaceDE w:val="0"/>
        <w:autoSpaceDN w:val="0"/>
        <w:adjustRightInd w:val="0"/>
        <w:spacing w:after="0" w:line="240" w:lineRule="auto"/>
        <w:ind w:left="567" w:right="1" w:hanging="567"/>
        <w:rPr>
          <w:rFonts w:ascii="Times New Roman" w:hAnsi="Times New Roman"/>
          <w:color w:val="000000"/>
        </w:rPr>
      </w:pPr>
      <w:r w:rsidRPr="00946A58">
        <w:rPr>
          <w:rFonts w:ascii="Times New Roman" w:hAnsi="Times New Roman"/>
          <w:color w:val="000000"/>
          <w:spacing w:val="1"/>
        </w:rPr>
        <w:t>žemas kraujospūdis;</w:t>
      </w:r>
    </w:p>
    <w:p w14:paraId="5C0CEB8E" w14:textId="74763662" w:rsidR="00E0107B" w:rsidRPr="00946A58" w:rsidRDefault="00946A58" w:rsidP="00946A58">
      <w:pPr>
        <w:pStyle w:val="Sraopastraipa"/>
        <w:widowControl w:val="0"/>
        <w:numPr>
          <w:ilvl w:val="0"/>
          <w:numId w:val="36"/>
        </w:numPr>
        <w:autoSpaceDE w:val="0"/>
        <w:autoSpaceDN w:val="0"/>
        <w:adjustRightInd w:val="0"/>
        <w:spacing w:after="0" w:line="240" w:lineRule="auto"/>
        <w:ind w:left="567" w:right="1" w:hanging="567"/>
        <w:rPr>
          <w:rFonts w:ascii="Times New Roman" w:hAnsi="Times New Roman"/>
          <w:color w:val="000000"/>
        </w:rPr>
      </w:pPr>
      <w:r w:rsidRPr="00946A58">
        <w:rPr>
          <w:rFonts w:ascii="Times New Roman" w:hAnsi="Times New Roman"/>
          <w:color w:val="000000"/>
          <w:spacing w:val="1"/>
        </w:rPr>
        <w:t>nosies užgulimas</w:t>
      </w:r>
      <w:r w:rsidR="00E0107B" w:rsidRPr="00946A58">
        <w:rPr>
          <w:rFonts w:ascii="Times New Roman" w:hAnsi="Times New Roman"/>
          <w:color w:val="000000"/>
          <w:spacing w:val="1"/>
        </w:rPr>
        <w:t>.</w:t>
      </w:r>
    </w:p>
    <w:p w14:paraId="76B58584"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2CD01E7A" w14:textId="77777777" w:rsidR="00E0107B" w:rsidRPr="00946A58" w:rsidRDefault="00E0107B" w:rsidP="00E0107B">
      <w:pPr>
        <w:widowControl w:val="0"/>
        <w:autoSpaceDE w:val="0"/>
        <w:autoSpaceDN w:val="0"/>
        <w:adjustRightInd w:val="0"/>
        <w:spacing w:after="0" w:line="240" w:lineRule="auto"/>
        <w:ind w:right="1"/>
        <w:rPr>
          <w:rFonts w:ascii="Times New Roman" w:eastAsia="Times New Roman" w:hAnsi="Times New Roman"/>
          <w:b/>
          <w:color w:val="000000"/>
        </w:rPr>
      </w:pPr>
      <w:r w:rsidRPr="00946A58">
        <w:rPr>
          <w:rFonts w:ascii="Times New Roman" w:hAnsi="Times New Roman"/>
          <w:b/>
        </w:rPr>
        <w:t>Nedažni šalutinio poveikio reiškiniai (gali pasireikšti rečiau kaip 1 iš 100 asmenų):</w:t>
      </w:r>
    </w:p>
    <w:p w14:paraId="5B6EF1CD" w14:textId="242A3C15" w:rsidR="00C12F81" w:rsidRDefault="00C12F81" w:rsidP="00946A58">
      <w:pPr>
        <w:widowControl w:val="0"/>
        <w:numPr>
          <w:ilvl w:val="0"/>
          <w:numId w:val="37"/>
        </w:numPr>
        <w:autoSpaceDE w:val="0"/>
        <w:autoSpaceDN w:val="0"/>
        <w:adjustRightInd w:val="0"/>
        <w:spacing w:after="0" w:line="240" w:lineRule="auto"/>
        <w:ind w:right="1"/>
        <w:rPr>
          <w:rFonts w:ascii="Times New Roman" w:eastAsia="Times New Roman" w:hAnsi="Times New Roman"/>
          <w:color w:val="000000"/>
        </w:rPr>
      </w:pPr>
      <w:proofErr w:type="spellStart"/>
      <w:r>
        <w:rPr>
          <w:rFonts w:ascii="Times New Roman" w:eastAsia="Times New Roman" w:hAnsi="Times New Roman"/>
          <w:color w:val="000000"/>
        </w:rPr>
        <w:t>trombocitopenija</w:t>
      </w:r>
      <w:proofErr w:type="spellEnd"/>
      <w:r>
        <w:rPr>
          <w:rFonts w:ascii="Times New Roman" w:eastAsia="Times New Roman" w:hAnsi="Times New Roman"/>
          <w:color w:val="000000"/>
        </w:rPr>
        <w:t xml:space="preserve"> (</w:t>
      </w:r>
      <w:r w:rsidR="00C33D9B">
        <w:rPr>
          <w:rFonts w:ascii="Times New Roman" w:eastAsia="Times New Roman" w:hAnsi="Times New Roman"/>
          <w:color w:val="000000"/>
        </w:rPr>
        <w:t xml:space="preserve">mažas </w:t>
      </w:r>
      <w:r>
        <w:rPr>
          <w:rFonts w:ascii="Times New Roman" w:eastAsia="Times New Roman" w:hAnsi="Times New Roman"/>
          <w:color w:val="000000"/>
        </w:rPr>
        <w:t>kraujo plokštelių kieki</w:t>
      </w:r>
      <w:r w:rsidR="000C3982">
        <w:rPr>
          <w:rFonts w:ascii="Times New Roman" w:eastAsia="Times New Roman" w:hAnsi="Times New Roman"/>
          <w:color w:val="000000"/>
        </w:rPr>
        <w:t>s</w:t>
      </w:r>
      <w:r w:rsidR="007C0E48">
        <w:rPr>
          <w:rFonts w:ascii="Times New Roman" w:eastAsia="Times New Roman" w:hAnsi="Times New Roman"/>
          <w:color w:val="000000"/>
        </w:rPr>
        <w:t xml:space="preserve"> </w:t>
      </w:r>
      <w:r w:rsidR="000C3982">
        <w:rPr>
          <w:rFonts w:ascii="Times New Roman" w:eastAsia="Times New Roman" w:hAnsi="Times New Roman"/>
          <w:color w:val="000000"/>
        </w:rPr>
        <w:t>kraujyje</w:t>
      </w:r>
      <w:r>
        <w:rPr>
          <w:rFonts w:ascii="Times New Roman" w:eastAsia="Times New Roman" w:hAnsi="Times New Roman"/>
          <w:color w:val="000000"/>
        </w:rPr>
        <w:t>);</w:t>
      </w:r>
    </w:p>
    <w:p w14:paraId="50E660A8" w14:textId="034FACAD" w:rsidR="00C12F81" w:rsidRPr="006D5F71" w:rsidRDefault="00C12F81" w:rsidP="00946A58">
      <w:pPr>
        <w:widowControl w:val="0"/>
        <w:numPr>
          <w:ilvl w:val="0"/>
          <w:numId w:val="37"/>
        </w:numPr>
        <w:autoSpaceDE w:val="0"/>
        <w:autoSpaceDN w:val="0"/>
        <w:adjustRightInd w:val="0"/>
        <w:spacing w:after="0" w:line="240" w:lineRule="auto"/>
        <w:ind w:right="1"/>
        <w:rPr>
          <w:rFonts w:ascii="Times New Roman" w:eastAsia="Times New Roman" w:hAnsi="Times New Roman"/>
          <w:color w:val="000000"/>
        </w:rPr>
      </w:pPr>
      <w:proofErr w:type="spellStart"/>
      <w:r>
        <w:rPr>
          <w:rFonts w:ascii="Times New Roman" w:eastAsia="Times New Roman" w:hAnsi="Times New Roman"/>
          <w:color w:val="000000"/>
        </w:rPr>
        <w:t>neutropenija</w:t>
      </w:r>
      <w:proofErr w:type="spellEnd"/>
      <w:r>
        <w:rPr>
          <w:rFonts w:ascii="Times New Roman" w:eastAsia="Times New Roman" w:hAnsi="Times New Roman"/>
          <w:color w:val="000000"/>
        </w:rPr>
        <w:t>/</w:t>
      </w:r>
      <w:proofErr w:type="spellStart"/>
      <w:r>
        <w:rPr>
          <w:rFonts w:ascii="Times New Roman" w:eastAsia="Times New Roman" w:hAnsi="Times New Roman"/>
          <w:color w:val="000000"/>
        </w:rPr>
        <w:t>leukopenija</w:t>
      </w:r>
      <w:proofErr w:type="spellEnd"/>
      <w:r>
        <w:rPr>
          <w:rFonts w:ascii="Times New Roman" w:eastAsia="Times New Roman" w:hAnsi="Times New Roman"/>
          <w:color w:val="000000"/>
        </w:rPr>
        <w:t xml:space="preserve"> (</w:t>
      </w:r>
      <w:r w:rsidR="000C3982">
        <w:rPr>
          <w:rFonts w:ascii="Times New Roman" w:eastAsia="Times New Roman" w:hAnsi="Times New Roman"/>
          <w:color w:val="000000"/>
        </w:rPr>
        <w:t xml:space="preserve">mažas </w:t>
      </w:r>
      <w:r>
        <w:rPr>
          <w:rFonts w:ascii="Times New Roman" w:eastAsia="Times New Roman" w:hAnsi="Times New Roman"/>
          <w:color w:val="000000"/>
        </w:rPr>
        <w:t xml:space="preserve">baltųjų kraujo kūnelių </w:t>
      </w:r>
      <w:r w:rsidR="000C3982">
        <w:rPr>
          <w:rFonts w:ascii="Times New Roman" w:eastAsia="Times New Roman" w:hAnsi="Times New Roman"/>
          <w:color w:val="000000"/>
        </w:rPr>
        <w:t>kiekis kraujyje</w:t>
      </w:r>
      <w:r>
        <w:rPr>
          <w:rFonts w:ascii="Times New Roman" w:eastAsia="Times New Roman" w:hAnsi="Times New Roman"/>
          <w:color w:val="000000"/>
        </w:rPr>
        <w:t>);</w:t>
      </w:r>
    </w:p>
    <w:p w14:paraId="2C940B90" w14:textId="317B1F5D" w:rsidR="00E0107B" w:rsidRPr="000A2DE8" w:rsidRDefault="00E0107B" w:rsidP="00946A58">
      <w:pPr>
        <w:widowControl w:val="0"/>
        <w:numPr>
          <w:ilvl w:val="0"/>
          <w:numId w:val="37"/>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padidėjęs kepenų fermentų </w:t>
      </w:r>
      <w:r w:rsidR="00ED5D78">
        <w:rPr>
          <w:rFonts w:ascii="Times New Roman" w:hAnsi="Times New Roman"/>
          <w:color w:val="000000"/>
        </w:rPr>
        <w:t>aktyvumas</w:t>
      </w:r>
      <w:r w:rsidRPr="000A2DE8">
        <w:rPr>
          <w:rFonts w:ascii="Times New Roman" w:hAnsi="Times New Roman"/>
          <w:color w:val="000000"/>
        </w:rPr>
        <w:t xml:space="preserve"> su hepatitu (kepenų uždegimu), įskaitant galimą esamo hepatito pasunkėjimą, ir (arba) gelta (odos ir akių baltymų pageltimas).</w:t>
      </w:r>
    </w:p>
    <w:p w14:paraId="468C4BF5"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0F4ADC22" w14:textId="77777777" w:rsidR="00E0107B" w:rsidRPr="00946A58" w:rsidRDefault="00E0107B" w:rsidP="00E0107B">
      <w:pPr>
        <w:widowControl w:val="0"/>
        <w:autoSpaceDE w:val="0"/>
        <w:autoSpaceDN w:val="0"/>
        <w:adjustRightInd w:val="0"/>
        <w:spacing w:after="0" w:line="240" w:lineRule="auto"/>
        <w:ind w:right="1"/>
        <w:rPr>
          <w:rFonts w:ascii="Times New Roman" w:eastAsia="Times New Roman" w:hAnsi="Times New Roman"/>
          <w:b/>
          <w:color w:val="000000"/>
        </w:rPr>
      </w:pPr>
      <w:r w:rsidRPr="00946A58">
        <w:rPr>
          <w:rFonts w:ascii="Times New Roman" w:hAnsi="Times New Roman"/>
          <w:b/>
        </w:rPr>
        <w:t>Reti šalutinio poveikio reiškiniai (gali pasireikšti rečiau kaip 1 iš 1 000 asmenų):</w:t>
      </w:r>
    </w:p>
    <w:p w14:paraId="45EBCDEE" w14:textId="487879F7" w:rsidR="00E0107B" w:rsidRPr="00C12F81" w:rsidRDefault="00C12F81" w:rsidP="00C12F81">
      <w:pPr>
        <w:widowControl w:val="0"/>
        <w:numPr>
          <w:ilvl w:val="0"/>
          <w:numId w:val="38"/>
        </w:numPr>
        <w:tabs>
          <w:tab w:val="left" w:pos="660"/>
        </w:tabs>
        <w:autoSpaceDE w:val="0"/>
        <w:autoSpaceDN w:val="0"/>
        <w:adjustRightInd w:val="0"/>
        <w:spacing w:after="0" w:line="240" w:lineRule="auto"/>
        <w:ind w:right="1"/>
        <w:rPr>
          <w:rFonts w:ascii="Times New Roman" w:eastAsia="Times New Roman" w:hAnsi="Times New Roman"/>
          <w:color w:val="000000"/>
        </w:rPr>
      </w:pPr>
      <w:proofErr w:type="spellStart"/>
      <w:r w:rsidRPr="00C12F81">
        <w:rPr>
          <w:rFonts w:ascii="Times New Roman" w:eastAsia="Times New Roman" w:hAnsi="Times New Roman"/>
          <w:color w:val="000000"/>
        </w:rPr>
        <w:t>anafilaksija</w:t>
      </w:r>
      <w:proofErr w:type="spellEnd"/>
      <w:r w:rsidRPr="00C12F81">
        <w:rPr>
          <w:rFonts w:ascii="Times New Roman" w:eastAsia="Times New Roman" w:hAnsi="Times New Roman"/>
          <w:color w:val="000000"/>
        </w:rPr>
        <w:t xml:space="preserve"> (bendr</w:t>
      </w:r>
      <w:r w:rsidR="007C0E48">
        <w:rPr>
          <w:rFonts w:ascii="Times New Roman" w:eastAsia="Times New Roman" w:hAnsi="Times New Roman"/>
          <w:color w:val="000000"/>
        </w:rPr>
        <w:t>oji</w:t>
      </w:r>
      <w:r w:rsidRPr="00C12F81">
        <w:rPr>
          <w:rFonts w:ascii="Times New Roman" w:eastAsia="Times New Roman" w:hAnsi="Times New Roman"/>
          <w:color w:val="000000"/>
        </w:rPr>
        <w:t xml:space="preserve"> alerginė  reakcija), </w:t>
      </w:r>
      <w:proofErr w:type="spellStart"/>
      <w:r w:rsidR="00E0107B" w:rsidRPr="00C12F81">
        <w:rPr>
          <w:rFonts w:ascii="Times New Roman" w:hAnsi="Times New Roman"/>
          <w:color w:val="000000"/>
          <w:spacing w:val="-1"/>
        </w:rPr>
        <w:t>angioneurozinė</w:t>
      </w:r>
      <w:proofErr w:type="spellEnd"/>
      <w:r w:rsidR="00E0107B" w:rsidRPr="00C12F81">
        <w:rPr>
          <w:rFonts w:ascii="Times New Roman" w:hAnsi="Times New Roman"/>
          <w:color w:val="000000"/>
          <w:spacing w:val="-1"/>
        </w:rPr>
        <w:t xml:space="preserve"> edema (tinimas, dažniausia aplink akis, lūpas</w:t>
      </w:r>
      <w:r w:rsidR="00946A58" w:rsidRPr="00C12F81">
        <w:rPr>
          <w:rFonts w:ascii="Times New Roman" w:hAnsi="Times New Roman"/>
          <w:color w:val="000000"/>
          <w:spacing w:val="-1"/>
        </w:rPr>
        <w:t>, liežuvio</w:t>
      </w:r>
      <w:r w:rsidR="00E0107B" w:rsidRPr="00C12F81">
        <w:rPr>
          <w:rFonts w:ascii="Times New Roman" w:hAnsi="Times New Roman"/>
          <w:color w:val="000000"/>
          <w:spacing w:val="-1"/>
        </w:rPr>
        <w:t xml:space="preserve"> arba gerklės tinimas);</w:t>
      </w:r>
    </w:p>
    <w:p w14:paraId="02480B8A" w14:textId="6D2223F2" w:rsidR="00E0107B" w:rsidRPr="002D33CE" w:rsidRDefault="00E0107B" w:rsidP="002D33CE">
      <w:pPr>
        <w:widowControl w:val="0"/>
        <w:numPr>
          <w:ilvl w:val="0"/>
          <w:numId w:val="38"/>
        </w:numPr>
        <w:tabs>
          <w:tab w:val="left" w:pos="660"/>
        </w:tabs>
        <w:autoSpaceDE w:val="0"/>
        <w:autoSpaceDN w:val="0"/>
        <w:adjustRightInd w:val="0"/>
        <w:spacing w:after="0" w:line="240" w:lineRule="auto"/>
        <w:ind w:right="1"/>
        <w:rPr>
          <w:rFonts w:ascii="Times New Roman" w:eastAsia="Times New Roman" w:hAnsi="Times New Roman"/>
          <w:color w:val="000000"/>
        </w:rPr>
      </w:pPr>
      <w:r w:rsidRPr="002D33CE">
        <w:rPr>
          <w:rFonts w:ascii="Times New Roman" w:hAnsi="Times New Roman"/>
          <w:color w:val="000000"/>
          <w:spacing w:val="-1"/>
        </w:rPr>
        <w:t>kepenų cirozė (randėjimas)</w:t>
      </w:r>
      <w:r w:rsidR="00C12F81" w:rsidRPr="002D33CE">
        <w:rPr>
          <w:rFonts w:ascii="Times New Roman" w:hAnsi="Times New Roman"/>
          <w:color w:val="000000"/>
          <w:spacing w:val="-1"/>
        </w:rPr>
        <w:t>, kepenų nepakankamumas (sunkus kepenų funkcijos sutrikimas)</w:t>
      </w:r>
      <w:r w:rsidR="006B49EB">
        <w:rPr>
          <w:rFonts w:ascii="TimesNewRoman" w:eastAsia="TimesNewRoman" w:hAnsi="Times New Roman" w:cs="TimesNewRoman"/>
          <w:lang w:eastAsia="en-US" w:bidi="ar-SA"/>
        </w:rPr>
        <w:t xml:space="preserve">, </w:t>
      </w:r>
      <w:r w:rsidR="002D33CE" w:rsidRPr="006B49EB">
        <w:rPr>
          <w:rFonts w:ascii="Times New Roman" w:hAnsi="Times New Roman"/>
          <w:color w:val="000000"/>
          <w:spacing w:val="-1"/>
        </w:rPr>
        <w:t>autoimuninis hepatitas (organizmo apsaugin</w:t>
      </w:r>
      <w:r w:rsidR="002D33CE" w:rsidRPr="006B49EB">
        <w:rPr>
          <w:rFonts w:ascii="Times New Roman" w:hAnsi="Times New Roman" w:hint="eastAsia"/>
          <w:color w:val="000000"/>
          <w:spacing w:val="-1"/>
        </w:rPr>
        <w:t>ė</w:t>
      </w:r>
      <w:r w:rsidR="002D33CE" w:rsidRPr="006B49EB">
        <w:rPr>
          <w:rFonts w:ascii="Times New Roman" w:hAnsi="Times New Roman"/>
          <w:color w:val="000000"/>
          <w:spacing w:val="-1"/>
        </w:rPr>
        <w:t>s sistemos, puolan</w:t>
      </w:r>
      <w:r w:rsidR="002D33CE" w:rsidRPr="006B49EB">
        <w:rPr>
          <w:rFonts w:ascii="Times New Roman" w:hAnsi="Times New Roman" w:hint="eastAsia"/>
          <w:color w:val="000000"/>
          <w:spacing w:val="-1"/>
        </w:rPr>
        <w:t>č</w:t>
      </w:r>
      <w:r w:rsidR="002D33CE" w:rsidRPr="006B49EB">
        <w:rPr>
          <w:rFonts w:ascii="Times New Roman" w:hAnsi="Times New Roman"/>
          <w:color w:val="000000"/>
          <w:spacing w:val="-1"/>
        </w:rPr>
        <w:t>ios kepen</w:t>
      </w:r>
      <w:r w:rsidR="002D33CE" w:rsidRPr="006B49EB">
        <w:rPr>
          <w:rFonts w:ascii="Times New Roman" w:hAnsi="Times New Roman" w:hint="eastAsia"/>
          <w:color w:val="000000"/>
          <w:spacing w:val="-1"/>
        </w:rPr>
        <w:t>ų</w:t>
      </w:r>
      <w:r w:rsidR="002D33CE" w:rsidRPr="006B49EB">
        <w:rPr>
          <w:rFonts w:ascii="Times New Roman" w:hAnsi="Times New Roman"/>
          <w:color w:val="000000"/>
          <w:spacing w:val="-1"/>
        </w:rPr>
        <w:t xml:space="preserve"> l</w:t>
      </w:r>
      <w:r w:rsidR="002D33CE" w:rsidRPr="006B49EB">
        <w:rPr>
          <w:rFonts w:ascii="Times New Roman" w:hAnsi="Times New Roman" w:hint="eastAsia"/>
          <w:color w:val="000000"/>
          <w:spacing w:val="-1"/>
        </w:rPr>
        <w:t>ą</w:t>
      </w:r>
      <w:r w:rsidR="002D33CE" w:rsidRPr="006B49EB">
        <w:rPr>
          <w:rFonts w:ascii="Times New Roman" w:hAnsi="Times New Roman"/>
          <w:color w:val="000000"/>
          <w:spacing w:val="-1"/>
        </w:rPr>
        <w:t>steles, sukeltas</w:t>
      </w:r>
      <w:r w:rsidR="002D33CE" w:rsidRPr="002D33CE">
        <w:rPr>
          <w:rFonts w:ascii="Times New Roman" w:hAnsi="Times New Roman"/>
          <w:color w:val="000000"/>
          <w:spacing w:val="-1"/>
        </w:rPr>
        <w:t xml:space="preserve"> </w:t>
      </w:r>
      <w:r w:rsidR="002D33CE" w:rsidRPr="006B49EB">
        <w:rPr>
          <w:rFonts w:ascii="Times New Roman" w:hAnsi="Times New Roman"/>
          <w:color w:val="000000"/>
          <w:spacing w:val="-1"/>
        </w:rPr>
        <w:t>kepen</w:t>
      </w:r>
      <w:r w:rsidR="002D33CE" w:rsidRPr="006B49EB">
        <w:rPr>
          <w:rFonts w:ascii="Times New Roman" w:hAnsi="Times New Roman" w:hint="eastAsia"/>
          <w:color w:val="000000"/>
          <w:spacing w:val="-1"/>
        </w:rPr>
        <w:t>ų</w:t>
      </w:r>
      <w:r w:rsidR="002D33CE" w:rsidRPr="006B49EB">
        <w:rPr>
          <w:rFonts w:ascii="Times New Roman" w:hAnsi="Times New Roman"/>
          <w:color w:val="000000"/>
          <w:spacing w:val="-1"/>
        </w:rPr>
        <w:t xml:space="preserve"> u</w:t>
      </w:r>
      <w:r w:rsidR="002D33CE" w:rsidRPr="006B49EB">
        <w:rPr>
          <w:rFonts w:ascii="Times New Roman" w:hAnsi="Times New Roman" w:hint="eastAsia"/>
          <w:color w:val="000000"/>
          <w:spacing w:val="-1"/>
        </w:rPr>
        <w:t>ž</w:t>
      </w:r>
      <w:r w:rsidR="002D33CE" w:rsidRPr="006B49EB">
        <w:rPr>
          <w:rFonts w:ascii="Times New Roman" w:hAnsi="Times New Roman"/>
          <w:color w:val="000000"/>
          <w:spacing w:val="-1"/>
        </w:rPr>
        <w:t>degimas), galintis pasireik</w:t>
      </w:r>
      <w:r w:rsidR="002D33CE" w:rsidRPr="006B49EB">
        <w:rPr>
          <w:rFonts w:ascii="Times New Roman" w:hAnsi="Times New Roman" w:hint="eastAsia"/>
          <w:color w:val="000000"/>
          <w:spacing w:val="-1"/>
        </w:rPr>
        <w:t>š</w:t>
      </w:r>
      <w:r w:rsidR="002D33CE" w:rsidRPr="006B49EB">
        <w:rPr>
          <w:rFonts w:ascii="Times New Roman" w:hAnsi="Times New Roman"/>
          <w:color w:val="000000"/>
          <w:spacing w:val="-1"/>
        </w:rPr>
        <w:t>ti pra</w:t>
      </w:r>
      <w:r w:rsidR="002D33CE" w:rsidRPr="006B49EB">
        <w:rPr>
          <w:rFonts w:ascii="Times New Roman" w:hAnsi="Times New Roman" w:hint="eastAsia"/>
          <w:color w:val="000000"/>
          <w:spacing w:val="-1"/>
        </w:rPr>
        <w:t>ė</w:t>
      </w:r>
      <w:r w:rsidR="002D33CE" w:rsidRPr="006B49EB">
        <w:rPr>
          <w:rFonts w:ascii="Times New Roman" w:hAnsi="Times New Roman"/>
          <w:color w:val="000000"/>
          <w:spacing w:val="-1"/>
        </w:rPr>
        <w:t>jus net keliems m</w:t>
      </w:r>
      <w:r w:rsidR="002D33CE" w:rsidRPr="006B49EB">
        <w:rPr>
          <w:rFonts w:ascii="Times New Roman" w:hAnsi="Times New Roman" w:hint="eastAsia"/>
          <w:color w:val="000000"/>
          <w:spacing w:val="-1"/>
        </w:rPr>
        <w:t>ė</w:t>
      </w:r>
      <w:r w:rsidR="002D33CE" w:rsidRPr="006B49EB">
        <w:rPr>
          <w:rFonts w:ascii="Times New Roman" w:hAnsi="Times New Roman"/>
          <w:color w:val="000000"/>
          <w:spacing w:val="-1"/>
        </w:rPr>
        <w:t>nesiams ar metams nuo gydymo</w:t>
      </w:r>
      <w:r w:rsidR="002D33CE" w:rsidRPr="002D33CE">
        <w:rPr>
          <w:rFonts w:ascii="Times New Roman" w:hAnsi="Times New Roman"/>
          <w:color w:val="000000"/>
          <w:spacing w:val="-1"/>
        </w:rPr>
        <w:t xml:space="preserve"> </w:t>
      </w:r>
      <w:r w:rsidR="002D33CE" w:rsidRPr="006B49EB">
        <w:rPr>
          <w:rFonts w:ascii="Times New Roman" w:hAnsi="Times New Roman"/>
          <w:color w:val="000000"/>
          <w:spacing w:val="-1"/>
        </w:rPr>
        <w:t>prad</w:t>
      </w:r>
      <w:r w:rsidR="002D33CE" w:rsidRPr="006B49EB">
        <w:rPr>
          <w:rFonts w:ascii="Times New Roman" w:hAnsi="Times New Roman" w:hint="eastAsia"/>
          <w:color w:val="000000"/>
          <w:spacing w:val="-1"/>
        </w:rPr>
        <w:t>ž</w:t>
      </w:r>
      <w:r w:rsidR="002D33CE" w:rsidRPr="006B49EB">
        <w:rPr>
          <w:rFonts w:ascii="Times New Roman" w:hAnsi="Times New Roman"/>
          <w:color w:val="000000"/>
          <w:spacing w:val="-1"/>
        </w:rPr>
        <w:t>ios.</w:t>
      </w:r>
    </w:p>
    <w:p w14:paraId="20EF6C13"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1C11DE90"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eastAsia="Times New Roman" w:hAnsi="Times New Roman"/>
          <w:color w:val="000000"/>
        </w:rPr>
        <w:t xml:space="preserve">Taip pat užregistruota migloto matymo atvejų, bet šio reiškinio dažnis nežinomas (negali būti </w:t>
      </w:r>
      <w:r>
        <w:rPr>
          <w:rFonts w:ascii="Times New Roman" w:eastAsia="Times New Roman" w:hAnsi="Times New Roman"/>
          <w:color w:val="000000"/>
        </w:rPr>
        <w:t>apskaičiuo</w:t>
      </w:r>
      <w:r w:rsidRPr="000A2DE8">
        <w:rPr>
          <w:rFonts w:ascii="Times New Roman" w:eastAsia="Times New Roman" w:hAnsi="Times New Roman"/>
          <w:color w:val="000000"/>
        </w:rPr>
        <w:t>tas pagal turimus duomenis).</w:t>
      </w:r>
    </w:p>
    <w:p w14:paraId="7493F3A1"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6AF665F7"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b/>
          <w:bCs/>
          <w:color w:val="000000"/>
          <w:spacing w:val="-1"/>
        </w:rPr>
      </w:pPr>
      <w:r w:rsidRPr="000A2DE8">
        <w:rPr>
          <w:rFonts w:ascii="Times New Roman" w:hAnsi="Times New Roman"/>
          <w:b/>
          <w:color w:val="000000"/>
          <w:spacing w:val="-1"/>
        </w:rPr>
        <w:t>Šalutinis poveikis, kuris gali pasireikšti vaikams ir paaugliams</w:t>
      </w:r>
    </w:p>
    <w:p w14:paraId="09B2A5F3" w14:textId="6CF0E1CB"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bCs/>
          <w:color w:val="000000"/>
          <w:spacing w:val="-1"/>
        </w:rPr>
      </w:pPr>
      <w:r w:rsidRPr="000A2DE8">
        <w:rPr>
          <w:rFonts w:ascii="Times New Roman" w:hAnsi="Times New Roman"/>
          <w:color w:val="000000"/>
          <w:spacing w:val="-1"/>
        </w:rPr>
        <w:t xml:space="preserve">Šalutinis poveikis, kuris buvo pastebėtas vaikams, gydytiems vaistu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00946A58">
        <w:rPr>
          <w:rFonts w:ascii="Times New Roman" w:hAnsi="Times New Roman"/>
          <w:color w:val="000000"/>
          <w:spacing w:val="-1"/>
        </w:rPr>
        <w:t>Zentiva</w:t>
      </w:r>
      <w:proofErr w:type="spellEnd"/>
      <w:r w:rsidRPr="000A2DE8">
        <w:rPr>
          <w:rFonts w:ascii="Times New Roman" w:hAnsi="Times New Roman"/>
          <w:color w:val="000000"/>
          <w:spacing w:val="-1"/>
        </w:rPr>
        <w:t>, yra toks pat kaip ir suaugusiesiems.</w:t>
      </w:r>
    </w:p>
    <w:p w14:paraId="25952070"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650A3543" w14:textId="77777777" w:rsidR="00E0107B" w:rsidRPr="000A2DE8" w:rsidRDefault="00E0107B" w:rsidP="00E0107B">
      <w:pPr>
        <w:keepNext/>
        <w:tabs>
          <w:tab w:val="left" w:pos="567"/>
        </w:tabs>
        <w:spacing w:after="0" w:line="240" w:lineRule="auto"/>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Pranešimas apie šalutinį poveikį</w:t>
      </w:r>
    </w:p>
    <w:p w14:paraId="53AA3D9B" w14:textId="75DF0138" w:rsidR="00E0107B" w:rsidRPr="008F12F3" w:rsidRDefault="00E0107B" w:rsidP="00E0107B">
      <w:pPr>
        <w:keepNext/>
        <w:tabs>
          <w:tab w:val="left" w:pos="567"/>
        </w:tabs>
        <w:spacing w:after="0" w:line="260" w:lineRule="exact"/>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Jeigu pasireiškė šalutinis poveikis, įskaitant šiame lapelyje nenurodytą, pasakykite gydytojui arba vaistininkui</w:t>
      </w:r>
      <w:r w:rsidRPr="008F12F3">
        <w:rPr>
          <w:rFonts w:ascii="Times New Roman" w:eastAsia="Times New Roman" w:hAnsi="Times New Roman"/>
          <w:snapToGrid w:val="0"/>
          <w:lang w:eastAsia="en-US" w:bidi="ar-SA"/>
        </w:rPr>
        <w:t xml:space="preserve">. </w:t>
      </w:r>
      <w:r w:rsidR="008B022E" w:rsidRPr="000A676D">
        <w:rPr>
          <w:rFonts w:ascii="Times New Roman" w:eastAsia="Times New Roman" w:hAnsi="Times New Roman"/>
          <w:color w:val="000000"/>
          <w:lang w:eastAsia="en-US" w:bidi="ar-SA"/>
        </w:rPr>
        <w:t>Pranešimą apie šalutinį poveikį galite užpildyti ir pateikti Valstybinės vaistų kontrolės tarnybos prie Lietuvos Respublikos sveikatos apsaugos ministerijos tinklalapyje</w:t>
      </w:r>
      <w:r w:rsidR="008F12F3">
        <w:rPr>
          <w:rFonts w:ascii="Times New Roman" w:eastAsia="Times New Roman" w:hAnsi="Times New Roman"/>
          <w:color w:val="000000"/>
          <w:lang w:eastAsia="en-US" w:bidi="ar-SA"/>
        </w:rPr>
        <w:t xml:space="preserve"> </w:t>
      </w:r>
      <w:r w:rsidR="008B022E" w:rsidRPr="000A676D">
        <w:rPr>
          <w:rFonts w:ascii="Times New Roman" w:eastAsia="Times New Roman" w:hAnsi="Times New Roman"/>
          <w:color w:val="0000EE"/>
          <w:u w:val="single"/>
          <w:lang w:eastAsia="en-US" w:bidi="ar-SA"/>
        </w:rPr>
        <w:t>https://vvkt.lrv.lt/lt/</w:t>
      </w:r>
      <w:r w:rsidR="008F12F3">
        <w:rPr>
          <w:rFonts w:ascii="Times New Roman" w:eastAsia="Times New Roman" w:hAnsi="Times New Roman"/>
          <w:color w:val="000000"/>
          <w:lang w:eastAsia="en-US" w:bidi="ar-SA"/>
        </w:rPr>
        <w:t xml:space="preserve">  </w:t>
      </w:r>
      <w:r w:rsidR="008F12F3">
        <w:rPr>
          <w:rFonts w:ascii="Times New Roman" w:eastAsia="Times New Roman" w:hAnsi="Times New Roman"/>
          <w:color w:val="000000"/>
          <w:lang w:eastAsia="en-US" w:bidi="ar-SA"/>
        </w:rPr>
        <w:lastRenderedPageBreak/>
        <w:t>n</w:t>
      </w:r>
      <w:r w:rsidR="008B022E" w:rsidRPr="000A676D">
        <w:rPr>
          <w:rFonts w:ascii="Times New Roman" w:eastAsia="Times New Roman" w:hAnsi="Times New Roman"/>
          <w:color w:val="000000"/>
          <w:lang w:eastAsia="en-US" w:bidi="ar-SA"/>
        </w:rPr>
        <w:t>urodytais būdais arba paskambinti nemokamu telefonu 8 800 73 568. Pranešdami apie šalutinį poveikį galite mums padėti gauti daugiau informacijos apie šio vaisto saugumą.</w:t>
      </w:r>
    </w:p>
    <w:p w14:paraId="450A3D39"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34DB8C59"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65A40799" w14:textId="35738A3C" w:rsidR="00E0107B" w:rsidRPr="000A2DE8" w:rsidRDefault="00E0107B" w:rsidP="00E0107B">
      <w:pPr>
        <w:widowControl w:val="0"/>
        <w:numPr>
          <w:ilvl w:val="0"/>
          <w:numId w:val="12"/>
        </w:numPr>
        <w:autoSpaceDE w:val="0"/>
        <w:autoSpaceDN w:val="0"/>
        <w:adjustRightInd w:val="0"/>
        <w:spacing w:after="0" w:line="240" w:lineRule="auto"/>
        <w:ind w:right="1" w:hanging="720"/>
        <w:rPr>
          <w:rFonts w:ascii="Times New Roman" w:eastAsia="Times New Roman" w:hAnsi="Times New Roman"/>
          <w:color w:val="000000"/>
        </w:rPr>
      </w:pPr>
      <w:r w:rsidRPr="000A2DE8">
        <w:rPr>
          <w:rFonts w:ascii="Times New Roman" w:hAnsi="Times New Roman"/>
          <w:b/>
          <w:color w:val="000000"/>
          <w:spacing w:val="1"/>
        </w:rPr>
        <w:t xml:space="preserve">Kaip laikyti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007D0407">
        <w:rPr>
          <w:rFonts w:ascii="Times New Roman" w:hAnsi="Times New Roman"/>
          <w:b/>
          <w:color w:val="000000"/>
          <w:spacing w:val="1"/>
        </w:rPr>
        <w:t>Zentiva</w:t>
      </w:r>
      <w:proofErr w:type="spellEnd"/>
    </w:p>
    <w:p w14:paraId="60C46D8B"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6AAB5C17"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Šį vaistą laikykite vaikams nepastebimoje ir nepasiekiamoje vietoje.</w:t>
      </w:r>
    </w:p>
    <w:p w14:paraId="4AF8BC17"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354A11C" w14:textId="25EE5C5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Ant dėžutės ir lizdinės plokštelės po „EXP“ nurodytam tinkamumo laikui pasibaigus, šio vaisto vartoti negalima. Vaistas tinkamas vartoti iki paskutinės nurodyto mėnesio dienos.</w:t>
      </w:r>
    </w:p>
    <w:p w14:paraId="20B59873"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spacing w:val="-1"/>
        </w:rPr>
      </w:pPr>
    </w:p>
    <w:p w14:paraId="77DA552D" w14:textId="77777777" w:rsidR="00E0107B" w:rsidRPr="000A2DE8" w:rsidRDefault="00E0107B" w:rsidP="00E0107B">
      <w:pPr>
        <w:numPr>
          <w:ilvl w:val="12"/>
          <w:numId w:val="0"/>
        </w:numPr>
        <w:spacing w:after="0" w:line="240" w:lineRule="auto"/>
        <w:ind w:right="1"/>
        <w:rPr>
          <w:rFonts w:ascii="Times New Roman" w:eastAsia="Times New Roman" w:hAnsi="Times New Roman"/>
          <w:color w:val="000000"/>
          <w:spacing w:val="2"/>
        </w:rPr>
      </w:pPr>
      <w:r w:rsidRPr="000A2DE8">
        <w:rPr>
          <w:rFonts w:ascii="Times New Roman" w:hAnsi="Times New Roman"/>
          <w:color w:val="000000"/>
          <w:spacing w:val="2"/>
        </w:rPr>
        <w:t>Vaistų negalima išmesti į kanalizaciją arba su buitinėmis atliekomis. Kaip išmesti nereikalingus vaistus, klauskite vaistininko. Šios priemonės padės apsaugoti aplinką.</w:t>
      </w:r>
    </w:p>
    <w:p w14:paraId="0E02A4A6" w14:textId="2DA5650B" w:rsidR="00E0107B"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3D221EDA" w14:textId="6E99DEC9" w:rsidR="00C12F81" w:rsidRDefault="00C12F81" w:rsidP="00E0107B">
      <w:pPr>
        <w:widowControl w:val="0"/>
        <w:autoSpaceDE w:val="0"/>
        <w:autoSpaceDN w:val="0"/>
        <w:adjustRightInd w:val="0"/>
        <w:spacing w:after="0" w:line="240" w:lineRule="auto"/>
        <w:ind w:right="1"/>
        <w:rPr>
          <w:rFonts w:ascii="Times New Roman" w:eastAsia="Times New Roman" w:hAnsi="Times New Roman"/>
          <w:color w:val="000000"/>
        </w:rPr>
      </w:pPr>
      <w:r>
        <w:rPr>
          <w:rFonts w:ascii="Times New Roman" w:eastAsia="Times New Roman" w:hAnsi="Times New Roman"/>
          <w:color w:val="000000"/>
        </w:rPr>
        <w:t>Šiam vaistui specialių laikymo sąlygų nereikia.</w:t>
      </w:r>
    </w:p>
    <w:p w14:paraId="2004C2D4" w14:textId="77777777" w:rsidR="00C12F81" w:rsidRPr="000A2DE8" w:rsidRDefault="00C12F81" w:rsidP="00E0107B">
      <w:pPr>
        <w:widowControl w:val="0"/>
        <w:autoSpaceDE w:val="0"/>
        <w:autoSpaceDN w:val="0"/>
        <w:adjustRightInd w:val="0"/>
        <w:spacing w:after="0" w:line="240" w:lineRule="auto"/>
        <w:ind w:right="1"/>
        <w:rPr>
          <w:rFonts w:ascii="Times New Roman" w:eastAsia="Times New Roman" w:hAnsi="Times New Roman"/>
          <w:color w:val="000000"/>
        </w:rPr>
      </w:pPr>
    </w:p>
    <w:p w14:paraId="16732D2E"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5B98EC04" w14:textId="77777777" w:rsidR="00E0107B" w:rsidRPr="000A2DE8" w:rsidRDefault="00E0107B" w:rsidP="00E0107B">
      <w:pPr>
        <w:widowControl w:val="0"/>
        <w:numPr>
          <w:ilvl w:val="0"/>
          <w:numId w:val="12"/>
        </w:numPr>
        <w:tabs>
          <w:tab w:val="left" w:pos="720"/>
        </w:tabs>
        <w:autoSpaceDE w:val="0"/>
        <w:autoSpaceDN w:val="0"/>
        <w:adjustRightInd w:val="0"/>
        <w:spacing w:after="0" w:line="240" w:lineRule="auto"/>
        <w:ind w:right="1" w:hanging="720"/>
        <w:rPr>
          <w:rFonts w:ascii="Times New Roman" w:eastAsia="Times New Roman" w:hAnsi="Times New Roman"/>
          <w:b/>
          <w:bCs/>
          <w:color w:val="000000"/>
        </w:rPr>
      </w:pPr>
      <w:r w:rsidRPr="000A2DE8">
        <w:rPr>
          <w:rFonts w:ascii="Times New Roman" w:hAnsi="Times New Roman"/>
          <w:b/>
          <w:color w:val="000000"/>
          <w:spacing w:val="2"/>
        </w:rPr>
        <w:t>Pakuotės turinys ir kita informacija</w:t>
      </w:r>
    </w:p>
    <w:p w14:paraId="14A33909" w14:textId="77777777" w:rsidR="00E0107B" w:rsidRPr="000A2DE8" w:rsidRDefault="00E0107B" w:rsidP="00E0107B">
      <w:pPr>
        <w:widowControl w:val="0"/>
        <w:tabs>
          <w:tab w:val="left" w:pos="720"/>
        </w:tabs>
        <w:autoSpaceDE w:val="0"/>
        <w:autoSpaceDN w:val="0"/>
        <w:adjustRightInd w:val="0"/>
        <w:spacing w:after="0" w:line="240" w:lineRule="auto"/>
        <w:ind w:right="1"/>
        <w:rPr>
          <w:rFonts w:ascii="Times New Roman" w:eastAsia="Times New Roman" w:hAnsi="Times New Roman"/>
          <w:b/>
          <w:bCs/>
          <w:color w:val="000000"/>
        </w:rPr>
      </w:pPr>
    </w:p>
    <w:p w14:paraId="54CFD11B" w14:textId="57240047" w:rsidR="00E0107B" w:rsidRPr="000A2DE8" w:rsidRDefault="00E0107B" w:rsidP="00E0107B">
      <w:pPr>
        <w:widowControl w:val="0"/>
        <w:tabs>
          <w:tab w:val="left" w:pos="720"/>
        </w:tabs>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00946A58">
        <w:rPr>
          <w:rFonts w:ascii="Times New Roman" w:hAnsi="Times New Roman"/>
          <w:b/>
          <w:color w:val="000000"/>
        </w:rPr>
        <w:t>Zentiva</w:t>
      </w:r>
      <w:proofErr w:type="spellEnd"/>
      <w:r w:rsidRPr="000A2DE8">
        <w:rPr>
          <w:rFonts w:ascii="Times New Roman" w:hAnsi="Times New Roman"/>
          <w:b/>
          <w:color w:val="000000"/>
        </w:rPr>
        <w:t xml:space="preserve"> sudėtis</w:t>
      </w:r>
    </w:p>
    <w:p w14:paraId="4395D38C" w14:textId="77777777" w:rsidR="00E0107B" w:rsidRPr="000A2DE8" w:rsidRDefault="00E0107B" w:rsidP="00E0107B">
      <w:pPr>
        <w:widowControl w:val="0"/>
        <w:tabs>
          <w:tab w:val="left" w:pos="820"/>
        </w:tabs>
        <w:autoSpaceDE w:val="0"/>
        <w:autoSpaceDN w:val="0"/>
        <w:adjustRightInd w:val="0"/>
        <w:spacing w:after="0" w:line="240" w:lineRule="auto"/>
        <w:ind w:right="1"/>
        <w:rPr>
          <w:rFonts w:ascii="Times New Roman" w:eastAsia="Times New Roman" w:hAnsi="Times New Roman"/>
          <w:color w:val="000000"/>
          <w:spacing w:val="2"/>
        </w:rPr>
      </w:pPr>
    </w:p>
    <w:p w14:paraId="6FE8A479" w14:textId="77777777" w:rsidR="00856D2B" w:rsidRPr="00856D2B" w:rsidRDefault="00856D2B" w:rsidP="00E0107B">
      <w:pPr>
        <w:numPr>
          <w:ilvl w:val="0"/>
          <w:numId w:val="13"/>
        </w:numPr>
        <w:autoSpaceDE w:val="0"/>
        <w:autoSpaceDN w:val="0"/>
        <w:adjustRightInd w:val="0"/>
        <w:spacing w:after="0" w:line="240" w:lineRule="auto"/>
        <w:ind w:left="567" w:right="1" w:hanging="567"/>
        <w:rPr>
          <w:rFonts w:ascii="Times New Roman" w:eastAsia="Times New Roman" w:hAnsi="Times New Roman"/>
          <w:color w:val="000000"/>
        </w:rPr>
      </w:pPr>
      <w:r>
        <w:rPr>
          <w:rFonts w:ascii="Times New Roman" w:hAnsi="Times New Roman"/>
          <w:color w:val="000000"/>
          <w:spacing w:val="2"/>
        </w:rPr>
        <w:t>V</w:t>
      </w:r>
      <w:r w:rsidR="00E0107B" w:rsidRPr="000A2DE8">
        <w:rPr>
          <w:rFonts w:ascii="Times New Roman" w:hAnsi="Times New Roman"/>
          <w:color w:val="000000"/>
          <w:spacing w:val="2"/>
        </w:rPr>
        <w:t xml:space="preserve">eiklioji medžiaga yra </w:t>
      </w:r>
      <w:proofErr w:type="spellStart"/>
      <w:r w:rsidR="00E0107B" w:rsidRPr="000A2DE8">
        <w:rPr>
          <w:rFonts w:ascii="Times New Roman" w:hAnsi="Times New Roman"/>
          <w:color w:val="000000"/>
          <w:spacing w:val="2"/>
        </w:rPr>
        <w:t>bozentanas</w:t>
      </w:r>
      <w:proofErr w:type="spellEnd"/>
      <w:r>
        <w:rPr>
          <w:rFonts w:ascii="Times New Roman" w:hAnsi="Times New Roman"/>
          <w:color w:val="000000"/>
          <w:spacing w:val="2"/>
        </w:rPr>
        <w:t>.</w:t>
      </w:r>
    </w:p>
    <w:p w14:paraId="1D0975AB" w14:textId="4615489C" w:rsidR="00856D2B" w:rsidRDefault="00E0107B" w:rsidP="00856D2B">
      <w:pPr>
        <w:autoSpaceDE w:val="0"/>
        <w:autoSpaceDN w:val="0"/>
        <w:adjustRightInd w:val="0"/>
        <w:spacing w:after="0" w:line="240" w:lineRule="auto"/>
        <w:ind w:left="567" w:right="1"/>
        <w:rPr>
          <w:rFonts w:ascii="Times New Roman" w:hAnsi="Times New Roman"/>
          <w:color w:val="000000"/>
          <w:spacing w:val="2"/>
        </w:rPr>
      </w:pPr>
      <w:r w:rsidRPr="007B3BE0">
        <w:rPr>
          <w:rFonts w:ascii="Times New Roman" w:hAnsi="Times New Roman"/>
          <w:color w:val="000000"/>
          <w:spacing w:val="2"/>
        </w:rPr>
        <w:t xml:space="preserve">Kiekvienoje tabletėje yra </w:t>
      </w:r>
      <w:proofErr w:type="spellStart"/>
      <w:r w:rsidRPr="007B3BE0">
        <w:rPr>
          <w:rFonts w:ascii="Times New Roman" w:hAnsi="Times New Roman"/>
          <w:color w:val="000000"/>
          <w:spacing w:val="2"/>
        </w:rPr>
        <w:t>bozentano</w:t>
      </w:r>
      <w:proofErr w:type="spellEnd"/>
      <w:r w:rsidRPr="007B3BE0">
        <w:rPr>
          <w:rFonts w:ascii="Times New Roman" w:hAnsi="Times New Roman"/>
          <w:color w:val="000000"/>
          <w:spacing w:val="2"/>
        </w:rPr>
        <w:t xml:space="preserve"> </w:t>
      </w:r>
      <w:proofErr w:type="spellStart"/>
      <w:r w:rsidRPr="007B3BE0">
        <w:rPr>
          <w:rFonts w:ascii="Times New Roman" w:hAnsi="Times New Roman"/>
          <w:color w:val="000000"/>
          <w:spacing w:val="2"/>
        </w:rPr>
        <w:t>monohidrato</w:t>
      </w:r>
      <w:proofErr w:type="spellEnd"/>
      <w:r w:rsidR="00C12F81">
        <w:rPr>
          <w:rFonts w:ascii="Times New Roman" w:hAnsi="Times New Roman"/>
          <w:color w:val="000000"/>
          <w:spacing w:val="2"/>
        </w:rPr>
        <w:t xml:space="preserve">, atitinkančio </w:t>
      </w:r>
      <w:r w:rsidR="00C12F81" w:rsidRPr="006B49EB">
        <w:rPr>
          <w:rFonts w:ascii="Times New Roman" w:hAnsi="Times New Roman"/>
          <w:color w:val="000000"/>
          <w:spacing w:val="2"/>
        </w:rPr>
        <w:t>62,5</w:t>
      </w:r>
      <w:r w:rsidR="00C12F81">
        <w:rPr>
          <w:rFonts w:ascii="Times New Roman" w:hAnsi="Times New Roman"/>
          <w:color w:val="000000"/>
          <w:spacing w:val="2"/>
        </w:rPr>
        <w:t xml:space="preserve"> mg </w:t>
      </w:r>
      <w:proofErr w:type="spellStart"/>
      <w:r w:rsidR="00C12F81">
        <w:rPr>
          <w:rFonts w:ascii="Times New Roman" w:hAnsi="Times New Roman"/>
          <w:color w:val="000000"/>
          <w:spacing w:val="2"/>
        </w:rPr>
        <w:t>bozentano</w:t>
      </w:r>
      <w:proofErr w:type="spellEnd"/>
      <w:r w:rsidRPr="007B3BE0">
        <w:rPr>
          <w:rFonts w:ascii="Times New Roman" w:hAnsi="Times New Roman"/>
          <w:color w:val="000000"/>
          <w:spacing w:val="2"/>
        </w:rPr>
        <w:t>.</w:t>
      </w:r>
    </w:p>
    <w:p w14:paraId="162275E7" w14:textId="037B15BC" w:rsidR="00E0107B" w:rsidRPr="00856D2B" w:rsidRDefault="00E0107B" w:rsidP="00856D2B">
      <w:pPr>
        <w:autoSpaceDE w:val="0"/>
        <w:autoSpaceDN w:val="0"/>
        <w:adjustRightInd w:val="0"/>
        <w:spacing w:after="0" w:line="240" w:lineRule="auto"/>
        <w:ind w:left="567" w:right="1"/>
        <w:rPr>
          <w:rFonts w:ascii="Times New Roman" w:hAnsi="Times New Roman"/>
          <w:color w:val="000000"/>
          <w:spacing w:val="2"/>
        </w:rPr>
      </w:pPr>
      <w:r w:rsidRPr="00856D2B">
        <w:rPr>
          <w:rFonts w:ascii="Times New Roman" w:hAnsi="Times New Roman"/>
          <w:color w:val="000000"/>
          <w:spacing w:val="2"/>
          <w:highlight w:val="lightGray"/>
        </w:rPr>
        <w:t xml:space="preserve">Kiekvienoje tabletėje yra </w:t>
      </w:r>
      <w:proofErr w:type="spellStart"/>
      <w:r w:rsidRPr="00856D2B">
        <w:rPr>
          <w:rFonts w:ascii="Times New Roman" w:hAnsi="Times New Roman"/>
          <w:color w:val="000000"/>
          <w:spacing w:val="2"/>
          <w:highlight w:val="lightGray"/>
        </w:rPr>
        <w:t>bozentano</w:t>
      </w:r>
      <w:proofErr w:type="spellEnd"/>
      <w:r w:rsidRPr="00856D2B">
        <w:rPr>
          <w:rFonts w:ascii="Times New Roman" w:hAnsi="Times New Roman"/>
          <w:color w:val="000000"/>
          <w:spacing w:val="2"/>
          <w:highlight w:val="lightGray"/>
        </w:rPr>
        <w:t xml:space="preserve"> </w:t>
      </w:r>
      <w:proofErr w:type="spellStart"/>
      <w:r w:rsidRPr="00856D2B">
        <w:rPr>
          <w:rFonts w:ascii="Times New Roman" w:hAnsi="Times New Roman"/>
          <w:color w:val="000000"/>
          <w:spacing w:val="2"/>
          <w:highlight w:val="lightGray"/>
        </w:rPr>
        <w:t>monohidrato</w:t>
      </w:r>
      <w:proofErr w:type="spellEnd"/>
      <w:r w:rsidR="00C12F81">
        <w:rPr>
          <w:rFonts w:ascii="Times New Roman" w:hAnsi="Times New Roman"/>
          <w:color w:val="000000"/>
          <w:spacing w:val="2"/>
          <w:highlight w:val="lightGray"/>
        </w:rPr>
        <w:t xml:space="preserve">, atitinkančio </w:t>
      </w:r>
      <w:r w:rsidR="00C12F81" w:rsidRPr="006B49EB">
        <w:rPr>
          <w:rFonts w:ascii="Times New Roman" w:hAnsi="Times New Roman"/>
          <w:color w:val="000000"/>
          <w:spacing w:val="2"/>
          <w:highlight w:val="lightGray"/>
        </w:rPr>
        <w:t>125 </w:t>
      </w:r>
      <w:r w:rsidR="00C12F81">
        <w:rPr>
          <w:rFonts w:ascii="Times New Roman" w:hAnsi="Times New Roman"/>
          <w:color w:val="000000"/>
          <w:spacing w:val="2"/>
          <w:highlight w:val="lightGray"/>
        </w:rPr>
        <w:t xml:space="preserve">mg </w:t>
      </w:r>
      <w:proofErr w:type="spellStart"/>
      <w:r w:rsidR="00C12F81">
        <w:rPr>
          <w:rFonts w:ascii="Times New Roman" w:hAnsi="Times New Roman"/>
          <w:color w:val="000000"/>
          <w:spacing w:val="2"/>
          <w:highlight w:val="lightGray"/>
        </w:rPr>
        <w:t>bozentano</w:t>
      </w:r>
      <w:proofErr w:type="spellEnd"/>
      <w:r w:rsidRPr="00856D2B">
        <w:rPr>
          <w:rFonts w:ascii="Times New Roman" w:hAnsi="Times New Roman"/>
          <w:color w:val="000000"/>
          <w:spacing w:val="2"/>
          <w:highlight w:val="lightGray"/>
        </w:rPr>
        <w:t>.</w:t>
      </w:r>
    </w:p>
    <w:p w14:paraId="2D610390" w14:textId="02934BF7" w:rsidR="00E0107B" w:rsidRPr="00856D2B" w:rsidRDefault="00E0107B" w:rsidP="00856D2B">
      <w:pPr>
        <w:widowControl w:val="0"/>
        <w:numPr>
          <w:ilvl w:val="0"/>
          <w:numId w:val="13"/>
        </w:numPr>
        <w:autoSpaceDE w:val="0"/>
        <w:autoSpaceDN w:val="0"/>
        <w:adjustRightInd w:val="0"/>
        <w:spacing w:after="0" w:line="240" w:lineRule="auto"/>
        <w:ind w:left="567" w:right="1" w:hanging="567"/>
        <w:rPr>
          <w:rFonts w:ascii="Times New Roman" w:eastAsia="Times New Roman" w:hAnsi="Times New Roman"/>
          <w:color w:val="000000"/>
        </w:rPr>
      </w:pPr>
      <w:r w:rsidRPr="00856D2B">
        <w:rPr>
          <w:rFonts w:ascii="Times New Roman" w:hAnsi="Times New Roman"/>
        </w:rPr>
        <w:t xml:space="preserve">Pagalbinės medžiagos yra kukurūzų krakmolas, </w:t>
      </w:r>
      <w:proofErr w:type="spellStart"/>
      <w:r w:rsidR="00856D2B" w:rsidRPr="00856D2B">
        <w:rPr>
          <w:rFonts w:ascii="Times New Roman" w:hAnsi="Times New Roman"/>
        </w:rPr>
        <w:t>povidonas</w:t>
      </w:r>
      <w:proofErr w:type="spellEnd"/>
      <w:r w:rsidR="00856D2B" w:rsidRPr="00856D2B">
        <w:rPr>
          <w:rFonts w:ascii="Times New Roman" w:hAnsi="Times New Roman"/>
        </w:rPr>
        <w:t xml:space="preserve">, </w:t>
      </w:r>
      <w:proofErr w:type="spellStart"/>
      <w:r w:rsidR="00856D2B" w:rsidRPr="00856D2B">
        <w:rPr>
          <w:rFonts w:ascii="Times New Roman" w:hAnsi="Times New Roman"/>
        </w:rPr>
        <w:t>karboksimetilkrakmolo</w:t>
      </w:r>
      <w:proofErr w:type="spellEnd"/>
      <w:r w:rsidR="00A4277B">
        <w:rPr>
          <w:rFonts w:ascii="Times New Roman" w:hAnsi="Times New Roman"/>
        </w:rPr>
        <w:t> </w:t>
      </w:r>
      <w:r w:rsidR="00856D2B" w:rsidRPr="00856D2B">
        <w:rPr>
          <w:rFonts w:ascii="Times New Roman" w:hAnsi="Times New Roman"/>
        </w:rPr>
        <w:t xml:space="preserve">natrio druska, </w:t>
      </w:r>
      <w:proofErr w:type="spellStart"/>
      <w:r w:rsidR="00856D2B" w:rsidRPr="00856D2B">
        <w:rPr>
          <w:rFonts w:ascii="Times New Roman" w:hAnsi="Times New Roman"/>
        </w:rPr>
        <w:t>pregelifikuotas</w:t>
      </w:r>
      <w:proofErr w:type="spellEnd"/>
      <w:r w:rsidR="00856D2B" w:rsidRPr="00856D2B">
        <w:rPr>
          <w:rFonts w:ascii="Times New Roman" w:hAnsi="Times New Roman"/>
        </w:rPr>
        <w:t xml:space="preserve"> kukurūzų krakmolas, </w:t>
      </w:r>
      <w:proofErr w:type="spellStart"/>
      <w:r w:rsidR="00856D2B" w:rsidRPr="00856D2B">
        <w:rPr>
          <w:rFonts w:ascii="Times New Roman" w:hAnsi="Times New Roman"/>
        </w:rPr>
        <w:t>glicerolio</w:t>
      </w:r>
      <w:proofErr w:type="spellEnd"/>
      <w:r w:rsidR="00856D2B" w:rsidRPr="00856D2B">
        <w:rPr>
          <w:rFonts w:ascii="Times New Roman" w:hAnsi="Times New Roman"/>
        </w:rPr>
        <w:t xml:space="preserve"> </w:t>
      </w:r>
      <w:proofErr w:type="spellStart"/>
      <w:r w:rsidR="00856D2B" w:rsidRPr="00856D2B">
        <w:rPr>
          <w:rFonts w:ascii="Times New Roman" w:hAnsi="Times New Roman"/>
        </w:rPr>
        <w:t>dibehenatas</w:t>
      </w:r>
      <w:proofErr w:type="spellEnd"/>
      <w:r w:rsidR="00856D2B" w:rsidRPr="00856D2B">
        <w:rPr>
          <w:rFonts w:ascii="Times New Roman" w:hAnsi="Times New Roman"/>
        </w:rPr>
        <w:t xml:space="preserve">, magnio </w:t>
      </w:r>
      <w:proofErr w:type="spellStart"/>
      <w:r w:rsidR="00856D2B" w:rsidRPr="00856D2B">
        <w:rPr>
          <w:rFonts w:ascii="Times New Roman" w:hAnsi="Times New Roman"/>
        </w:rPr>
        <w:t>stearatas</w:t>
      </w:r>
      <w:proofErr w:type="spellEnd"/>
      <w:r w:rsidR="00856D2B" w:rsidRPr="00856D2B">
        <w:rPr>
          <w:rFonts w:ascii="Times New Roman" w:hAnsi="Times New Roman"/>
        </w:rPr>
        <w:t>, polivinilo alkoholis</w:t>
      </w:r>
      <w:r w:rsidR="00C12F81">
        <w:rPr>
          <w:rFonts w:ascii="Times New Roman" w:hAnsi="Times New Roman"/>
        </w:rPr>
        <w:t xml:space="preserve"> </w:t>
      </w:r>
      <w:r w:rsidR="00C12F81" w:rsidRPr="006D5F71">
        <w:rPr>
          <w:rFonts w:ascii="Times New Roman" w:hAnsi="Times New Roman"/>
        </w:rPr>
        <w:t>(E 1203)</w:t>
      </w:r>
      <w:r w:rsidR="00856D2B" w:rsidRPr="00856D2B">
        <w:rPr>
          <w:rFonts w:ascii="Times New Roman" w:hAnsi="Times New Roman"/>
        </w:rPr>
        <w:t>, titano dioksidas</w:t>
      </w:r>
      <w:r w:rsidR="00C12F81">
        <w:rPr>
          <w:rFonts w:ascii="Times New Roman" w:hAnsi="Times New Roman"/>
        </w:rPr>
        <w:t xml:space="preserve"> (E 171)</w:t>
      </w:r>
      <w:r w:rsidR="00856D2B" w:rsidRPr="00856D2B">
        <w:rPr>
          <w:rFonts w:ascii="Times New Roman" w:hAnsi="Times New Roman"/>
        </w:rPr>
        <w:t xml:space="preserve">, </w:t>
      </w:r>
      <w:proofErr w:type="spellStart"/>
      <w:r w:rsidR="00856D2B" w:rsidRPr="00856D2B">
        <w:rPr>
          <w:rFonts w:ascii="Times New Roman" w:hAnsi="Times New Roman"/>
        </w:rPr>
        <w:t>makrogolis</w:t>
      </w:r>
      <w:proofErr w:type="spellEnd"/>
      <w:r w:rsidR="00856D2B" w:rsidRPr="00856D2B">
        <w:rPr>
          <w:rFonts w:ascii="Times New Roman" w:hAnsi="Times New Roman"/>
        </w:rPr>
        <w:t xml:space="preserve"> </w:t>
      </w:r>
      <w:r w:rsidR="00C12F81">
        <w:rPr>
          <w:rFonts w:ascii="Times New Roman" w:hAnsi="Times New Roman"/>
        </w:rPr>
        <w:t>(E 1521)</w:t>
      </w:r>
      <w:r w:rsidR="00856D2B" w:rsidRPr="00856D2B">
        <w:rPr>
          <w:rFonts w:ascii="Times New Roman" w:hAnsi="Times New Roman"/>
        </w:rPr>
        <w:t>, talkas</w:t>
      </w:r>
      <w:r w:rsidR="007C0E48">
        <w:rPr>
          <w:rFonts w:ascii="Times New Roman" w:hAnsi="Times New Roman"/>
        </w:rPr>
        <w:t xml:space="preserve"> (E 553b)</w:t>
      </w:r>
      <w:r w:rsidR="00856D2B" w:rsidRPr="00856D2B">
        <w:rPr>
          <w:rFonts w:ascii="Times New Roman" w:hAnsi="Times New Roman"/>
        </w:rPr>
        <w:t>, geltonasis geležies oksidas (E</w:t>
      </w:r>
      <w:r w:rsidR="005A20EC">
        <w:rPr>
          <w:rFonts w:ascii="Times New Roman" w:hAnsi="Times New Roman"/>
        </w:rPr>
        <w:t> </w:t>
      </w:r>
      <w:r w:rsidR="00856D2B" w:rsidRPr="00856D2B">
        <w:rPr>
          <w:rFonts w:ascii="Times New Roman" w:hAnsi="Times New Roman"/>
        </w:rPr>
        <w:t xml:space="preserve">172) ir </w:t>
      </w:r>
      <w:r w:rsidR="00856D2B">
        <w:rPr>
          <w:rFonts w:ascii="Times New Roman" w:hAnsi="Times New Roman"/>
        </w:rPr>
        <w:t>r</w:t>
      </w:r>
      <w:r w:rsidR="00856D2B" w:rsidRPr="00856D2B">
        <w:rPr>
          <w:rFonts w:ascii="Times New Roman" w:hAnsi="Times New Roman"/>
        </w:rPr>
        <w:t>audonasis geležies oksidas (E</w:t>
      </w:r>
      <w:r w:rsidR="005A20EC">
        <w:rPr>
          <w:rFonts w:ascii="Times New Roman" w:hAnsi="Times New Roman"/>
        </w:rPr>
        <w:t> </w:t>
      </w:r>
      <w:r w:rsidR="00856D2B" w:rsidRPr="00856D2B">
        <w:rPr>
          <w:rFonts w:ascii="Times New Roman" w:hAnsi="Times New Roman"/>
        </w:rPr>
        <w:t>172)</w:t>
      </w:r>
      <w:r w:rsidR="00856D2B">
        <w:rPr>
          <w:rFonts w:ascii="Times New Roman" w:hAnsi="Times New Roman"/>
        </w:rPr>
        <w:t>.</w:t>
      </w:r>
    </w:p>
    <w:p w14:paraId="1F6742BC" w14:textId="77777777" w:rsidR="00856D2B" w:rsidRPr="00856D2B" w:rsidRDefault="00856D2B" w:rsidP="00856D2B">
      <w:pPr>
        <w:widowControl w:val="0"/>
        <w:autoSpaceDE w:val="0"/>
        <w:autoSpaceDN w:val="0"/>
        <w:adjustRightInd w:val="0"/>
        <w:spacing w:after="0" w:line="240" w:lineRule="auto"/>
        <w:ind w:left="567" w:right="1"/>
        <w:rPr>
          <w:rFonts w:ascii="Times New Roman" w:eastAsia="Times New Roman" w:hAnsi="Times New Roman"/>
          <w:color w:val="000000"/>
        </w:rPr>
      </w:pPr>
    </w:p>
    <w:p w14:paraId="7DD27C4E" w14:textId="3D520CDA"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00856D2B">
        <w:rPr>
          <w:rFonts w:ascii="Times New Roman" w:hAnsi="Times New Roman"/>
          <w:b/>
          <w:color w:val="000000"/>
        </w:rPr>
        <w:t>Zentiva</w:t>
      </w:r>
      <w:proofErr w:type="spellEnd"/>
      <w:r w:rsidRPr="000A2DE8">
        <w:rPr>
          <w:rFonts w:ascii="Times New Roman" w:hAnsi="Times New Roman"/>
          <w:b/>
          <w:color w:val="000000"/>
        </w:rPr>
        <w:t xml:space="preserve"> išvaizda ir kiekis pakuotėje</w:t>
      </w:r>
    </w:p>
    <w:p w14:paraId="0EF7CA1B" w14:textId="77777777" w:rsidR="00E0107B" w:rsidRPr="0081439E" w:rsidRDefault="00E0107B" w:rsidP="00E0107B">
      <w:pPr>
        <w:widowControl w:val="0"/>
        <w:autoSpaceDE w:val="0"/>
        <w:autoSpaceDN w:val="0"/>
        <w:adjustRightInd w:val="0"/>
        <w:spacing w:after="0" w:line="240" w:lineRule="auto"/>
        <w:ind w:right="1"/>
        <w:rPr>
          <w:rFonts w:ascii="Times New Roman" w:eastAsia="Times New Roman" w:hAnsi="Times New Roman"/>
          <w:color w:val="000000"/>
          <w:sz w:val="16"/>
          <w:szCs w:val="16"/>
        </w:rPr>
      </w:pPr>
    </w:p>
    <w:p w14:paraId="64975F4B" w14:textId="15088FCE" w:rsidR="00856D2B" w:rsidRPr="000A2DE8" w:rsidRDefault="00856D2B" w:rsidP="00856D2B">
      <w:pPr>
        <w:widowControl w:val="0"/>
        <w:autoSpaceDE w:val="0"/>
        <w:autoSpaceDN w:val="0"/>
        <w:adjustRightInd w:val="0"/>
        <w:spacing w:after="0" w:line="240" w:lineRule="auto"/>
        <w:rPr>
          <w:rFonts w:ascii="Times New Roman" w:hAnsi="Times New Roman"/>
          <w:color w:val="000000"/>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Pr>
          <w:rFonts w:ascii="Times New Roman" w:hAnsi="Times New Roman"/>
        </w:rPr>
        <w:t>Zentiva</w:t>
      </w:r>
      <w:proofErr w:type="spellEnd"/>
      <w:r w:rsidRPr="000A2DE8">
        <w:rPr>
          <w:rFonts w:ascii="Times New Roman" w:hAnsi="Times New Roman"/>
        </w:rPr>
        <w:t xml:space="preserve"> 62,5 mg</w:t>
      </w:r>
      <w:r>
        <w:rPr>
          <w:rFonts w:ascii="Times New Roman" w:hAnsi="Times New Roman"/>
        </w:rPr>
        <w:t>:</w:t>
      </w:r>
      <w:r w:rsidRPr="000A2DE8">
        <w:rPr>
          <w:rFonts w:ascii="Times New Roman" w:hAnsi="Times New Roman"/>
          <w:color w:val="000000"/>
        </w:rPr>
        <w:t xml:space="preserve"> apvali</w:t>
      </w:r>
      <w:r>
        <w:rPr>
          <w:rFonts w:ascii="Times New Roman" w:hAnsi="Times New Roman"/>
          <w:color w:val="000000"/>
        </w:rPr>
        <w:t>os</w:t>
      </w:r>
      <w:r w:rsidRPr="000A2DE8">
        <w:rPr>
          <w:rFonts w:ascii="Times New Roman" w:hAnsi="Times New Roman"/>
          <w:color w:val="000000"/>
        </w:rPr>
        <w:t>, abipus išgaubt</w:t>
      </w:r>
      <w:r>
        <w:rPr>
          <w:rFonts w:ascii="Times New Roman" w:hAnsi="Times New Roman"/>
          <w:color w:val="000000"/>
        </w:rPr>
        <w:t>os</w:t>
      </w:r>
      <w:r w:rsidRPr="000A2DE8">
        <w:rPr>
          <w:rFonts w:ascii="Times New Roman" w:hAnsi="Times New Roman"/>
          <w:color w:val="000000"/>
        </w:rPr>
        <w:t>,</w:t>
      </w:r>
      <w:r>
        <w:rPr>
          <w:rFonts w:ascii="Times New Roman" w:hAnsi="Times New Roman"/>
          <w:color w:val="000000"/>
        </w:rPr>
        <w:t xml:space="preserve"> šviesiai oranžinės spalvos </w:t>
      </w:r>
      <w:r w:rsidRPr="000A2DE8">
        <w:rPr>
          <w:rFonts w:ascii="Times New Roman" w:hAnsi="Times New Roman"/>
          <w:color w:val="000000"/>
        </w:rPr>
        <w:t>plėvele dengt</w:t>
      </w:r>
      <w:r>
        <w:rPr>
          <w:rFonts w:ascii="Times New Roman" w:hAnsi="Times New Roman"/>
          <w:color w:val="000000"/>
        </w:rPr>
        <w:t>os</w:t>
      </w:r>
      <w:r w:rsidRPr="000A2DE8">
        <w:rPr>
          <w:rFonts w:ascii="Times New Roman" w:hAnsi="Times New Roman"/>
          <w:color w:val="000000"/>
        </w:rPr>
        <w:t xml:space="preserve"> tabletė</w:t>
      </w:r>
      <w:r>
        <w:rPr>
          <w:rFonts w:ascii="Times New Roman" w:hAnsi="Times New Roman"/>
          <w:color w:val="000000"/>
        </w:rPr>
        <w:t xml:space="preserve">s, </w:t>
      </w:r>
      <w:r w:rsidRPr="000A2DE8">
        <w:rPr>
          <w:rFonts w:ascii="Times New Roman" w:hAnsi="Times New Roman"/>
          <w:color w:val="000000"/>
        </w:rPr>
        <w:t>apytiksliai 6</w:t>
      </w:r>
      <w:r>
        <w:rPr>
          <w:rFonts w:ascii="Times New Roman" w:hAnsi="Times New Roman"/>
          <w:color w:val="000000"/>
        </w:rPr>
        <w:t> </w:t>
      </w:r>
      <w:r w:rsidRPr="000A2DE8">
        <w:rPr>
          <w:rFonts w:ascii="Times New Roman" w:hAnsi="Times New Roman"/>
          <w:color w:val="000000"/>
        </w:rPr>
        <w:t>mm skersmens.</w:t>
      </w:r>
    </w:p>
    <w:p w14:paraId="1E2FB968" w14:textId="77777777" w:rsidR="00856D2B" w:rsidRPr="000A2DE8" w:rsidRDefault="00856D2B" w:rsidP="00856D2B">
      <w:pPr>
        <w:widowControl w:val="0"/>
        <w:autoSpaceDE w:val="0"/>
        <w:autoSpaceDN w:val="0"/>
        <w:adjustRightInd w:val="0"/>
        <w:spacing w:after="0" w:line="240" w:lineRule="auto"/>
        <w:rPr>
          <w:rFonts w:ascii="Times New Roman" w:eastAsia="Times New Roman" w:hAnsi="Times New Roman"/>
          <w:color w:val="000000"/>
        </w:rPr>
      </w:pPr>
    </w:p>
    <w:p w14:paraId="27E8999C" w14:textId="5AD9F027" w:rsidR="00856D2B" w:rsidRPr="000A2DE8" w:rsidRDefault="00856D2B" w:rsidP="00856D2B">
      <w:pPr>
        <w:widowControl w:val="0"/>
        <w:autoSpaceDE w:val="0"/>
        <w:autoSpaceDN w:val="0"/>
        <w:adjustRightInd w:val="0"/>
        <w:spacing w:after="0" w:line="240" w:lineRule="auto"/>
        <w:rPr>
          <w:rFonts w:ascii="Times New Roman" w:hAnsi="Times New Roman"/>
          <w:color w:val="000000"/>
        </w:rPr>
      </w:pPr>
      <w:proofErr w:type="spellStart"/>
      <w:r w:rsidRPr="000A2DE8">
        <w:rPr>
          <w:rFonts w:ascii="Times New Roman" w:hAnsi="Times New Roman"/>
          <w:spacing w:val="2"/>
          <w:highlight w:val="lightGray"/>
        </w:rPr>
        <w:t>Bosentan</w:t>
      </w:r>
      <w:proofErr w:type="spellEnd"/>
      <w:r w:rsidRPr="000A2DE8">
        <w:rPr>
          <w:rFonts w:ascii="Times New Roman" w:hAnsi="Times New Roman"/>
          <w:spacing w:val="2"/>
          <w:highlight w:val="lightGray"/>
        </w:rPr>
        <w:t xml:space="preserve"> </w:t>
      </w:r>
      <w:proofErr w:type="spellStart"/>
      <w:r>
        <w:rPr>
          <w:rFonts w:ascii="Times New Roman" w:hAnsi="Times New Roman"/>
          <w:spacing w:val="2"/>
          <w:highlight w:val="lightGray"/>
        </w:rPr>
        <w:t>Zentiva</w:t>
      </w:r>
      <w:proofErr w:type="spellEnd"/>
      <w:r w:rsidRPr="000A2DE8">
        <w:rPr>
          <w:rFonts w:ascii="Times New Roman" w:hAnsi="Times New Roman"/>
          <w:spacing w:val="2"/>
          <w:highlight w:val="lightGray"/>
        </w:rPr>
        <w:t xml:space="preserve"> 125 mg</w:t>
      </w:r>
      <w:r>
        <w:rPr>
          <w:rFonts w:ascii="Times New Roman" w:hAnsi="Times New Roman"/>
          <w:spacing w:val="2"/>
          <w:highlight w:val="lightGray"/>
        </w:rPr>
        <w:t>:</w:t>
      </w:r>
      <w:r w:rsidRPr="000A2DE8">
        <w:rPr>
          <w:rFonts w:ascii="Times New Roman" w:hAnsi="Times New Roman"/>
          <w:color w:val="000000"/>
          <w:highlight w:val="lightGray"/>
        </w:rPr>
        <w:t xml:space="preserve"> ovali</w:t>
      </w:r>
      <w:r>
        <w:rPr>
          <w:rFonts w:ascii="Times New Roman" w:hAnsi="Times New Roman"/>
          <w:color w:val="000000"/>
          <w:highlight w:val="lightGray"/>
        </w:rPr>
        <w:t>os</w:t>
      </w:r>
      <w:r w:rsidRPr="00E0107B">
        <w:rPr>
          <w:rFonts w:ascii="Times New Roman" w:hAnsi="Times New Roman"/>
          <w:color w:val="000000"/>
          <w:highlight w:val="lightGray"/>
        </w:rPr>
        <w:t>, abipus išgaubtos, šviesiai oranžinės spalvos plėvele dengtos tabletės, apytiksliai 11 mm ilgio ir 5 </w:t>
      </w:r>
      <w:r w:rsidRPr="000A2DE8">
        <w:rPr>
          <w:rFonts w:ascii="Times New Roman" w:hAnsi="Times New Roman"/>
          <w:color w:val="000000"/>
          <w:highlight w:val="lightGray"/>
        </w:rPr>
        <w:t>mm pločio</w:t>
      </w:r>
      <w:r>
        <w:rPr>
          <w:rFonts w:ascii="Times New Roman" w:hAnsi="Times New Roman"/>
          <w:color w:val="000000"/>
          <w:highlight w:val="lightGray"/>
        </w:rPr>
        <w:t>.</w:t>
      </w:r>
    </w:p>
    <w:p w14:paraId="7B690726" w14:textId="2159AC72" w:rsidR="00E0107B" w:rsidRDefault="00E0107B" w:rsidP="00E0107B">
      <w:pPr>
        <w:widowControl w:val="0"/>
        <w:autoSpaceDE w:val="0"/>
        <w:autoSpaceDN w:val="0"/>
        <w:adjustRightInd w:val="0"/>
        <w:spacing w:after="0" w:line="240" w:lineRule="auto"/>
        <w:ind w:right="1"/>
        <w:rPr>
          <w:rFonts w:ascii="Times New Roman" w:hAnsi="Times New Roman"/>
          <w:color w:val="000000"/>
          <w:highlight w:val="lightGray"/>
        </w:rPr>
      </w:pPr>
    </w:p>
    <w:p w14:paraId="083962CA" w14:textId="02B88CCD" w:rsidR="00856D2B" w:rsidRPr="00856D2B" w:rsidRDefault="00856D2B" w:rsidP="00E0107B">
      <w:pPr>
        <w:widowControl w:val="0"/>
        <w:autoSpaceDE w:val="0"/>
        <w:autoSpaceDN w:val="0"/>
        <w:adjustRightInd w:val="0"/>
        <w:spacing w:after="0" w:line="240" w:lineRule="auto"/>
        <w:ind w:right="1"/>
        <w:rPr>
          <w:rFonts w:ascii="Times New Roman" w:hAnsi="Times New Roman"/>
          <w:color w:val="000000"/>
        </w:rPr>
      </w:pPr>
      <w:r w:rsidRPr="00856D2B">
        <w:rPr>
          <w:rFonts w:ascii="Times New Roman" w:hAnsi="Times New Roman"/>
          <w:color w:val="000000"/>
        </w:rPr>
        <w:t>Pakuotės dydis:</w:t>
      </w:r>
    </w:p>
    <w:p w14:paraId="074426D5" w14:textId="30E9D9D6" w:rsidR="00E0107B" w:rsidRPr="000A2DE8" w:rsidRDefault="00856D2B" w:rsidP="00E0107B">
      <w:p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Pr>
          <w:rFonts w:ascii="Times New Roman" w:hAnsi="Times New Roman"/>
        </w:rPr>
        <w:t>Zentiva</w:t>
      </w:r>
      <w:proofErr w:type="spellEnd"/>
      <w:r w:rsidRPr="000A2DE8">
        <w:rPr>
          <w:rFonts w:ascii="Times New Roman" w:hAnsi="Times New Roman"/>
        </w:rPr>
        <w:t xml:space="preserve"> 62,5 mg</w:t>
      </w:r>
      <w:r>
        <w:rPr>
          <w:rFonts w:ascii="Times New Roman" w:hAnsi="Times New Roman"/>
        </w:rPr>
        <w:t>:</w:t>
      </w:r>
      <w:r w:rsidRPr="000A2DE8">
        <w:rPr>
          <w:rFonts w:ascii="Times New Roman" w:hAnsi="Times New Roman"/>
          <w:color w:val="000000"/>
        </w:rPr>
        <w:t xml:space="preserve"> </w:t>
      </w:r>
      <w:r w:rsidR="00E0107B" w:rsidRPr="000A2DE8">
        <w:rPr>
          <w:rFonts w:ascii="Times New Roman" w:hAnsi="Times New Roman"/>
          <w:color w:val="000000"/>
        </w:rPr>
        <w:t>14</w:t>
      </w:r>
      <w:r w:rsidR="00E0107B" w:rsidRPr="00856D2B">
        <w:rPr>
          <w:rFonts w:ascii="Times New Roman" w:hAnsi="Times New Roman"/>
          <w:color w:val="000000"/>
          <w:highlight w:val="lightGray"/>
        </w:rPr>
        <w:t>, 56</w:t>
      </w:r>
      <w:r w:rsidR="00A4277B">
        <w:rPr>
          <w:rFonts w:ascii="Times New Roman" w:hAnsi="Times New Roman"/>
          <w:color w:val="000000"/>
          <w:highlight w:val="lightGray"/>
        </w:rPr>
        <w:t xml:space="preserve"> </w:t>
      </w:r>
      <w:r w:rsidR="00E0107B" w:rsidRPr="00856D2B">
        <w:rPr>
          <w:rFonts w:ascii="Times New Roman" w:hAnsi="Times New Roman"/>
          <w:color w:val="000000"/>
          <w:highlight w:val="lightGray"/>
        </w:rPr>
        <w:t>arba 112</w:t>
      </w:r>
      <w:r w:rsidR="00A4277B">
        <w:rPr>
          <w:rFonts w:ascii="Times New Roman" w:hAnsi="Times New Roman"/>
          <w:color w:val="000000"/>
        </w:rPr>
        <w:t xml:space="preserve"> </w:t>
      </w:r>
      <w:r w:rsidR="00E0107B" w:rsidRPr="000A2DE8">
        <w:rPr>
          <w:rFonts w:ascii="Times New Roman" w:hAnsi="Times New Roman"/>
          <w:color w:val="000000"/>
        </w:rPr>
        <w:t>plėvele dengtų tablečių.</w:t>
      </w:r>
    </w:p>
    <w:p w14:paraId="5C926DC1" w14:textId="3B1A6172" w:rsidR="00E0107B" w:rsidRPr="00856D2B" w:rsidRDefault="00856D2B" w:rsidP="00E0107B">
      <w:pPr>
        <w:autoSpaceDE w:val="0"/>
        <w:autoSpaceDN w:val="0"/>
        <w:adjustRightInd w:val="0"/>
        <w:spacing w:after="0" w:line="240" w:lineRule="auto"/>
        <w:ind w:right="1"/>
        <w:rPr>
          <w:rFonts w:ascii="Times New Roman" w:eastAsia="Times New Roman" w:hAnsi="Times New Roman"/>
          <w:color w:val="000000"/>
          <w:highlight w:val="lightGray"/>
        </w:rPr>
      </w:pPr>
      <w:proofErr w:type="spellStart"/>
      <w:r w:rsidRPr="000A2DE8">
        <w:rPr>
          <w:rFonts w:ascii="Times New Roman" w:hAnsi="Times New Roman"/>
          <w:spacing w:val="2"/>
          <w:highlight w:val="lightGray"/>
        </w:rPr>
        <w:t>Bosentan</w:t>
      </w:r>
      <w:proofErr w:type="spellEnd"/>
      <w:r w:rsidRPr="000A2DE8">
        <w:rPr>
          <w:rFonts w:ascii="Times New Roman" w:hAnsi="Times New Roman"/>
          <w:spacing w:val="2"/>
          <w:highlight w:val="lightGray"/>
        </w:rPr>
        <w:t xml:space="preserve"> </w:t>
      </w:r>
      <w:proofErr w:type="spellStart"/>
      <w:r>
        <w:rPr>
          <w:rFonts w:ascii="Times New Roman" w:hAnsi="Times New Roman"/>
          <w:spacing w:val="2"/>
          <w:highlight w:val="lightGray"/>
        </w:rPr>
        <w:t>Zentiva</w:t>
      </w:r>
      <w:proofErr w:type="spellEnd"/>
      <w:r w:rsidRPr="000A2DE8">
        <w:rPr>
          <w:rFonts w:ascii="Times New Roman" w:hAnsi="Times New Roman"/>
          <w:spacing w:val="2"/>
          <w:highlight w:val="lightGray"/>
        </w:rPr>
        <w:t xml:space="preserve"> 125 mg</w:t>
      </w:r>
      <w:r>
        <w:rPr>
          <w:rFonts w:ascii="Times New Roman" w:hAnsi="Times New Roman"/>
          <w:spacing w:val="2"/>
          <w:highlight w:val="lightGray"/>
        </w:rPr>
        <w:t xml:space="preserve">: </w:t>
      </w:r>
      <w:r w:rsidRPr="00856D2B">
        <w:rPr>
          <w:rFonts w:ascii="Times New Roman" w:hAnsi="Times New Roman"/>
          <w:spacing w:val="2"/>
          <w:highlight w:val="lightGray"/>
        </w:rPr>
        <w:t>14, 56, 112 arba 120</w:t>
      </w:r>
      <w:r>
        <w:rPr>
          <w:rFonts w:ascii="Times New Roman" w:hAnsi="Times New Roman"/>
          <w:spacing w:val="2"/>
          <w:highlight w:val="lightGray"/>
        </w:rPr>
        <w:t xml:space="preserve"> plėvele dengtų tablečių.</w:t>
      </w:r>
    </w:p>
    <w:p w14:paraId="03C71C86" w14:textId="77777777" w:rsidR="00E0107B" w:rsidRPr="000A2DE8" w:rsidRDefault="00E0107B" w:rsidP="00E0107B">
      <w:pPr>
        <w:widowControl w:val="0"/>
        <w:autoSpaceDE w:val="0"/>
        <w:autoSpaceDN w:val="0"/>
        <w:adjustRightInd w:val="0"/>
        <w:spacing w:after="0" w:line="240" w:lineRule="auto"/>
        <w:ind w:right="1"/>
        <w:rPr>
          <w:rFonts w:ascii="Times New Roman" w:hAnsi="Times New Roman"/>
        </w:rPr>
      </w:pPr>
      <w:r w:rsidRPr="000A2DE8">
        <w:rPr>
          <w:rFonts w:ascii="Times New Roman" w:hAnsi="Times New Roman"/>
        </w:rPr>
        <w:t>Gali būti tiekiamos ne visų dydžių pakuotės.</w:t>
      </w:r>
    </w:p>
    <w:p w14:paraId="089DEBC4" w14:textId="77777777" w:rsidR="00E0107B" w:rsidRPr="000A2DE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2D6A82B0" w14:textId="77777777" w:rsidR="00E0107B" w:rsidRPr="000A2DE8" w:rsidRDefault="00E0107B" w:rsidP="00E0107B">
      <w:pPr>
        <w:keepNext/>
        <w:tabs>
          <w:tab w:val="left" w:pos="567"/>
        </w:tabs>
        <w:spacing w:after="0" w:line="260" w:lineRule="exact"/>
        <w:ind w:right="1"/>
        <w:jc w:val="both"/>
        <w:outlineLvl w:val="3"/>
        <w:rPr>
          <w:rFonts w:ascii="Times New Roman" w:eastAsia="Times New Roman" w:hAnsi="Times New Roman"/>
          <w:b/>
          <w:bCs/>
          <w:snapToGrid w:val="0"/>
          <w:lang w:bidi="ar-SA"/>
        </w:rPr>
      </w:pPr>
      <w:r w:rsidRPr="000A2DE8">
        <w:rPr>
          <w:rFonts w:ascii="Times New Roman" w:eastAsia="Times New Roman" w:hAnsi="Times New Roman"/>
          <w:b/>
          <w:bCs/>
          <w:snapToGrid w:val="0"/>
          <w:lang w:bidi="ar-SA"/>
        </w:rPr>
        <w:t>Registruotojas ir gamintojas</w:t>
      </w:r>
    </w:p>
    <w:p w14:paraId="139729AD" w14:textId="77777777" w:rsidR="00E0107B" w:rsidRPr="00856D2B" w:rsidRDefault="00E0107B" w:rsidP="00E0107B">
      <w:pPr>
        <w:spacing w:after="0" w:line="240" w:lineRule="auto"/>
        <w:ind w:right="1"/>
        <w:rPr>
          <w:rFonts w:ascii="Times New Roman" w:eastAsia="Times New Roman" w:hAnsi="Times New Roman"/>
          <w:b/>
          <w:i/>
          <w:iCs/>
          <w:snapToGrid w:val="0"/>
          <w:lang w:eastAsia="en-US" w:bidi="ar-SA"/>
        </w:rPr>
      </w:pPr>
      <w:r w:rsidRPr="00856D2B">
        <w:rPr>
          <w:rFonts w:ascii="Times New Roman" w:eastAsia="Times New Roman" w:hAnsi="Times New Roman"/>
          <w:i/>
          <w:iCs/>
          <w:snapToGrid w:val="0"/>
          <w:lang w:eastAsia="en-US" w:bidi="ar-SA"/>
        </w:rPr>
        <w:t>Registruotojas</w:t>
      </w:r>
    </w:p>
    <w:p w14:paraId="62F63CDD" w14:textId="77777777" w:rsidR="00856D2B" w:rsidRDefault="00856D2B" w:rsidP="00856D2B">
      <w:pPr>
        <w:spacing w:after="0" w:line="240" w:lineRule="auto"/>
        <w:rPr>
          <w:rFonts w:ascii="Times New Roman" w:eastAsia="Times New Roman" w:hAnsi="Times New Roman"/>
          <w:color w:val="000000"/>
        </w:rPr>
      </w:pPr>
      <w:proofErr w:type="spellStart"/>
      <w:r>
        <w:rPr>
          <w:rFonts w:ascii="Times New Roman" w:eastAsia="Times New Roman" w:hAnsi="Times New Roman"/>
          <w:color w:val="000000"/>
        </w:rPr>
        <w:t>Zentiva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k.s</w:t>
      </w:r>
      <w:proofErr w:type="spellEnd"/>
      <w:r>
        <w:rPr>
          <w:rFonts w:ascii="Times New Roman" w:eastAsia="Times New Roman" w:hAnsi="Times New Roman"/>
          <w:color w:val="000000"/>
        </w:rPr>
        <w:t>.</w:t>
      </w:r>
    </w:p>
    <w:p w14:paraId="1B89D62F" w14:textId="77777777" w:rsidR="00856D2B" w:rsidRPr="00FD10B2" w:rsidRDefault="00856D2B" w:rsidP="00856D2B">
      <w:pPr>
        <w:spacing w:after="0" w:line="240" w:lineRule="auto"/>
        <w:rPr>
          <w:rFonts w:ascii="Times New Roman" w:hAnsi="Times New Roman"/>
        </w:rPr>
      </w:pPr>
      <w:r w:rsidRPr="00FD10B2">
        <w:rPr>
          <w:rFonts w:ascii="Times New Roman" w:hAnsi="Times New Roman"/>
        </w:rPr>
        <w:t xml:space="preserve">U </w:t>
      </w:r>
      <w:proofErr w:type="spellStart"/>
      <w:r w:rsidRPr="00FD10B2">
        <w:rPr>
          <w:rFonts w:ascii="Times New Roman" w:hAnsi="Times New Roman"/>
        </w:rPr>
        <w:t>kabelovny</w:t>
      </w:r>
      <w:proofErr w:type="spellEnd"/>
      <w:r w:rsidRPr="00FD10B2">
        <w:rPr>
          <w:rFonts w:ascii="Times New Roman" w:hAnsi="Times New Roman"/>
        </w:rPr>
        <w:t xml:space="preserve"> 130</w:t>
      </w:r>
    </w:p>
    <w:p w14:paraId="11EA9222" w14:textId="77777777" w:rsidR="00856D2B" w:rsidRPr="00FD10B2" w:rsidRDefault="00856D2B" w:rsidP="00856D2B">
      <w:pPr>
        <w:spacing w:after="0" w:line="240" w:lineRule="auto"/>
        <w:rPr>
          <w:rFonts w:ascii="Times New Roman" w:hAnsi="Times New Roman"/>
        </w:rPr>
      </w:pPr>
      <w:proofErr w:type="spellStart"/>
      <w:r w:rsidRPr="00FD10B2">
        <w:rPr>
          <w:rFonts w:ascii="Times New Roman" w:hAnsi="Times New Roman"/>
        </w:rPr>
        <w:t>Dolní</w:t>
      </w:r>
      <w:proofErr w:type="spellEnd"/>
      <w:r w:rsidRPr="00FD10B2">
        <w:rPr>
          <w:rFonts w:ascii="Times New Roman" w:hAnsi="Times New Roman"/>
        </w:rPr>
        <w:t xml:space="preserve"> </w:t>
      </w:r>
      <w:proofErr w:type="spellStart"/>
      <w:r w:rsidRPr="00FD10B2">
        <w:rPr>
          <w:rFonts w:ascii="Times New Roman" w:hAnsi="Times New Roman"/>
        </w:rPr>
        <w:t>Měcholupy</w:t>
      </w:r>
      <w:proofErr w:type="spellEnd"/>
    </w:p>
    <w:p w14:paraId="6EF4D9A5" w14:textId="77777777" w:rsidR="00856D2B" w:rsidRPr="00FD10B2" w:rsidRDefault="00856D2B" w:rsidP="00856D2B">
      <w:pPr>
        <w:spacing w:after="0" w:line="240" w:lineRule="auto"/>
        <w:rPr>
          <w:rFonts w:ascii="Times New Roman" w:hAnsi="Times New Roman"/>
        </w:rPr>
      </w:pPr>
      <w:r w:rsidRPr="00FD10B2">
        <w:rPr>
          <w:rFonts w:ascii="Times New Roman" w:hAnsi="Times New Roman"/>
        </w:rPr>
        <w:t>102 37 Praha 10</w:t>
      </w:r>
    </w:p>
    <w:p w14:paraId="424E9118" w14:textId="77777777" w:rsidR="00856D2B" w:rsidRDefault="00856D2B" w:rsidP="00856D2B">
      <w:pPr>
        <w:spacing w:after="0" w:line="240" w:lineRule="auto"/>
        <w:rPr>
          <w:rFonts w:ascii="Times New Roman" w:eastAsia="Times New Roman" w:hAnsi="Times New Roman"/>
          <w:color w:val="000000"/>
        </w:rPr>
      </w:pPr>
      <w:r>
        <w:rPr>
          <w:rFonts w:ascii="Times New Roman" w:eastAsia="Times New Roman" w:hAnsi="Times New Roman"/>
          <w:color w:val="000000"/>
        </w:rPr>
        <w:t>Čekija</w:t>
      </w:r>
    </w:p>
    <w:p w14:paraId="30A6883A" w14:textId="77777777" w:rsidR="00E0107B" w:rsidRPr="000A2DE8" w:rsidRDefault="00E0107B" w:rsidP="00E0107B">
      <w:pPr>
        <w:numPr>
          <w:ilvl w:val="12"/>
          <w:numId w:val="0"/>
        </w:numPr>
        <w:spacing w:after="0" w:line="240" w:lineRule="auto"/>
        <w:ind w:right="1"/>
        <w:rPr>
          <w:rFonts w:ascii="Times New Roman" w:eastAsia="Times New Roman" w:hAnsi="Times New Roman"/>
          <w:snapToGrid w:val="0"/>
          <w:lang w:eastAsia="en-US" w:bidi="ar-SA"/>
        </w:rPr>
      </w:pPr>
    </w:p>
    <w:p w14:paraId="7FC4D708" w14:textId="77777777" w:rsidR="00E0107B" w:rsidRPr="00856D2B" w:rsidRDefault="00E0107B" w:rsidP="000E41E7">
      <w:pPr>
        <w:keepNext/>
        <w:widowControl w:val="0"/>
        <w:autoSpaceDE w:val="0"/>
        <w:autoSpaceDN w:val="0"/>
        <w:adjustRightInd w:val="0"/>
        <w:spacing w:after="0" w:line="240" w:lineRule="auto"/>
        <w:rPr>
          <w:rFonts w:ascii="Times New Roman" w:eastAsia="Times New Roman" w:hAnsi="Times New Roman"/>
          <w:i/>
          <w:iCs/>
          <w:color w:val="000000"/>
        </w:rPr>
      </w:pPr>
      <w:r w:rsidRPr="00856D2B">
        <w:rPr>
          <w:rFonts w:ascii="Times New Roman" w:hAnsi="Times New Roman"/>
          <w:i/>
          <w:iCs/>
          <w:color w:val="000000"/>
        </w:rPr>
        <w:t>Gamintojas</w:t>
      </w:r>
    </w:p>
    <w:p w14:paraId="3EC7C576" w14:textId="77777777" w:rsidR="001E1608" w:rsidRDefault="001E1608" w:rsidP="001E1608">
      <w:pPr>
        <w:spacing w:after="0" w:line="240" w:lineRule="auto"/>
        <w:rPr>
          <w:rFonts w:ascii="Times New Roman" w:eastAsia="Times New Roman" w:hAnsi="Times New Roman"/>
          <w:color w:val="000000"/>
        </w:rPr>
      </w:pPr>
      <w:proofErr w:type="spellStart"/>
      <w:r>
        <w:rPr>
          <w:rFonts w:ascii="Times New Roman" w:eastAsia="Times New Roman" w:hAnsi="Times New Roman"/>
          <w:color w:val="000000"/>
        </w:rPr>
        <w:t>Zentiva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k.s</w:t>
      </w:r>
      <w:proofErr w:type="spellEnd"/>
      <w:r>
        <w:rPr>
          <w:rFonts w:ascii="Times New Roman" w:eastAsia="Times New Roman" w:hAnsi="Times New Roman"/>
          <w:color w:val="000000"/>
        </w:rPr>
        <w:t>.</w:t>
      </w:r>
    </w:p>
    <w:p w14:paraId="10EF04A8" w14:textId="77777777" w:rsidR="001E1608" w:rsidRPr="00FD10B2" w:rsidRDefault="001E1608" w:rsidP="001E1608">
      <w:pPr>
        <w:spacing w:after="0" w:line="240" w:lineRule="auto"/>
        <w:rPr>
          <w:rFonts w:ascii="Times New Roman" w:hAnsi="Times New Roman"/>
        </w:rPr>
      </w:pPr>
      <w:r w:rsidRPr="00FD10B2">
        <w:rPr>
          <w:rFonts w:ascii="Times New Roman" w:hAnsi="Times New Roman"/>
        </w:rPr>
        <w:t xml:space="preserve">U </w:t>
      </w:r>
      <w:proofErr w:type="spellStart"/>
      <w:r w:rsidRPr="00FD10B2">
        <w:rPr>
          <w:rFonts w:ascii="Times New Roman" w:hAnsi="Times New Roman"/>
        </w:rPr>
        <w:t>kabelovny</w:t>
      </w:r>
      <w:proofErr w:type="spellEnd"/>
      <w:r w:rsidRPr="00FD10B2">
        <w:rPr>
          <w:rFonts w:ascii="Times New Roman" w:hAnsi="Times New Roman"/>
        </w:rPr>
        <w:t xml:space="preserve"> 130</w:t>
      </w:r>
    </w:p>
    <w:p w14:paraId="3C924AC4" w14:textId="77777777" w:rsidR="001E1608" w:rsidRPr="00FD10B2" w:rsidRDefault="001E1608" w:rsidP="001E1608">
      <w:pPr>
        <w:spacing w:after="0" w:line="240" w:lineRule="auto"/>
        <w:rPr>
          <w:rFonts w:ascii="Times New Roman" w:hAnsi="Times New Roman"/>
        </w:rPr>
      </w:pPr>
      <w:proofErr w:type="spellStart"/>
      <w:r w:rsidRPr="00FD10B2">
        <w:rPr>
          <w:rFonts w:ascii="Times New Roman" w:hAnsi="Times New Roman"/>
        </w:rPr>
        <w:t>Dolní</w:t>
      </w:r>
      <w:proofErr w:type="spellEnd"/>
      <w:r w:rsidRPr="00FD10B2">
        <w:rPr>
          <w:rFonts w:ascii="Times New Roman" w:hAnsi="Times New Roman"/>
        </w:rPr>
        <w:t xml:space="preserve"> </w:t>
      </w:r>
      <w:proofErr w:type="spellStart"/>
      <w:r w:rsidRPr="00FD10B2">
        <w:rPr>
          <w:rFonts w:ascii="Times New Roman" w:hAnsi="Times New Roman"/>
        </w:rPr>
        <w:t>Měcholupy</w:t>
      </w:r>
      <w:proofErr w:type="spellEnd"/>
    </w:p>
    <w:p w14:paraId="534B21B6" w14:textId="77777777" w:rsidR="001E1608" w:rsidRPr="00FD10B2" w:rsidRDefault="001E1608" w:rsidP="001E1608">
      <w:pPr>
        <w:spacing w:after="0" w:line="240" w:lineRule="auto"/>
        <w:rPr>
          <w:rFonts w:ascii="Times New Roman" w:hAnsi="Times New Roman"/>
        </w:rPr>
      </w:pPr>
      <w:r w:rsidRPr="00FD10B2">
        <w:rPr>
          <w:rFonts w:ascii="Times New Roman" w:hAnsi="Times New Roman"/>
        </w:rPr>
        <w:t>102 37 Praha 10</w:t>
      </w:r>
    </w:p>
    <w:p w14:paraId="04591B29" w14:textId="77777777" w:rsidR="001E1608" w:rsidRDefault="001E1608" w:rsidP="001E1608">
      <w:pPr>
        <w:tabs>
          <w:tab w:val="left" w:pos="567"/>
        </w:tabs>
        <w:spacing w:after="0" w:line="260" w:lineRule="exact"/>
        <w:rPr>
          <w:rFonts w:ascii="Times New Roman" w:eastAsia="Times New Roman" w:hAnsi="Times New Roman"/>
          <w:color w:val="000000"/>
        </w:rPr>
      </w:pPr>
      <w:r>
        <w:rPr>
          <w:rFonts w:ascii="Times New Roman" w:eastAsia="Times New Roman" w:hAnsi="Times New Roman"/>
          <w:color w:val="000000"/>
        </w:rPr>
        <w:t>Čekija</w:t>
      </w:r>
    </w:p>
    <w:p w14:paraId="6973B7C7" w14:textId="77777777" w:rsidR="001E1608" w:rsidRDefault="001E1608" w:rsidP="001E1608">
      <w:pPr>
        <w:tabs>
          <w:tab w:val="left" w:pos="567"/>
        </w:tabs>
        <w:spacing w:after="0" w:line="260" w:lineRule="exact"/>
        <w:rPr>
          <w:rFonts w:ascii="Times New Roman" w:eastAsia="Times New Roman" w:hAnsi="Times New Roman"/>
          <w:color w:val="000000"/>
        </w:rPr>
      </w:pPr>
    </w:p>
    <w:p w14:paraId="175E3CDD" w14:textId="77777777" w:rsidR="001E1608" w:rsidRDefault="001E1608" w:rsidP="001E1608">
      <w:pPr>
        <w:tabs>
          <w:tab w:val="left" w:pos="567"/>
        </w:tabs>
        <w:spacing w:after="0" w:line="260" w:lineRule="exact"/>
        <w:rPr>
          <w:rFonts w:ascii="Times New Roman" w:eastAsia="Times New Roman" w:hAnsi="Times New Roman"/>
          <w:color w:val="000000"/>
        </w:rPr>
      </w:pPr>
      <w:r>
        <w:rPr>
          <w:rFonts w:ascii="Times New Roman" w:eastAsia="Times New Roman" w:hAnsi="Times New Roman"/>
          <w:color w:val="000000"/>
        </w:rPr>
        <w:lastRenderedPageBreak/>
        <w:t>arba</w:t>
      </w:r>
    </w:p>
    <w:p w14:paraId="1551AF86" w14:textId="77777777" w:rsidR="001E1608" w:rsidRDefault="001E1608" w:rsidP="001E1608">
      <w:pPr>
        <w:tabs>
          <w:tab w:val="left" w:pos="567"/>
        </w:tabs>
        <w:spacing w:after="0" w:line="260" w:lineRule="exact"/>
        <w:rPr>
          <w:rFonts w:ascii="Times New Roman" w:eastAsia="Times New Roman" w:hAnsi="Times New Roman"/>
          <w:color w:val="000000"/>
        </w:rPr>
      </w:pPr>
    </w:p>
    <w:p w14:paraId="79C754DC" w14:textId="77777777" w:rsidR="001E1608" w:rsidRPr="001E1608" w:rsidRDefault="001E1608" w:rsidP="001E1608">
      <w:pPr>
        <w:tabs>
          <w:tab w:val="left" w:pos="567"/>
        </w:tabs>
        <w:spacing w:after="0" w:line="260" w:lineRule="exact"/>
        <w:rPr>
          <w:rFonts w:ascii="Times New Roman" w:eastAsia="Times New Roman" w:hAnsi="Times New Roman"/>
          <w:snapToGrid w:val="0"/>
          <w:lang w:eastAsia="en-US" w:bidi="ar-SA"/>
        </w:rPr>
      </w:pPr>
      <w:proofErr w:type="spellStart"/>
      <w:r w:rsidRPr="001E1608">
        <w:rPr>
          <w:rFonts w:ascii="Times New Roman" w:eastAsia="Times New Roman" w:hAnsi="Times New Roman"/>
          <w:snapToGrid w:val="0"/>
          <w:lang w:eastAsia="en-US" w:bidi="ar-SA"/>
        </w:rPr>
        <w:t>Winthrop</w:t>
      </w:r>
      <w:proofErr w:type="spellEnd"/>
      <w:r w:rsidRPr="001E1608">
        <w:rPr>
          <w:rFonts w:ascii="Times New Roman" w:eastAsia="Times New Roman" w:hAnsi="Times New Roman"/>
          <w:snapToGrid w:val="0"/>
          <w:lang w:eastAsia="en-US" w:bidi="ar-SA"/>
        </w:rPr>
        <w:t xml:space="preserve"> </w:t>
      </w:r>
      <w:proofErr w:type="spellStart"/>
      <w:r w:rsidRPr="001E1608">
        <w:rPr>
          <w:rFonts w:ascii="Times New Roman" w:eastAsia="Times New Roman" w:hAnsi="Times New Roman"/>
          <w:snapToGrid w:val="0"/>
          <w:lang w:eastAsia="en-US" w:bidi="ar-SA"/>
        </w:rPr>
        <w:t>Arzneimittel</w:t>
      </w:r>
      <w:proofErr w:type="spellEnd"/>
      <w:r w:rsidRPr="001E1608">
        <w:rPr>
          <w:rFonts w:ascii="Times New Roman" w:eastAsia="Times New Roman" w:hAnsi="Times New Roman"/>
          <w:snapToGrid w:val="0"/>
          <w:lang w:eastAsia="en-US" w:bidi="ar-SA"/>
        </w:rPr>
        <w:t xml:space="preserve"> </w:t>
      </w:r>
      <w:proofErr w:type="spellStart"/>
      <w:r w:rsidRPr="001E1608">
        <w:rPr>
          <w:rFonts w:ascii="Times New Roman" w:eastAsia="Times New Roman" w:hAnsi="Times New Roman"/>
          <w:snapToGrid w:val="0"/>
          <w:lang w:eastAsia="en-US" w:bidi="ar-SA"/>
        </w:rPr>
        <w:t>GmbH</w:t>
      </w:r>
      <w:proofErr w:type="spellEnd"/>
    </w:p>
    <w:p w14:paraId="6F0F6A10" w14:textId="77777777" w:rsidR="001E1608" w:rsidRPr="001E1608" w:rsidRDefault="001E1608" w:rsidP="001E1608">
      <w:pPr>
        <w:tabs>
          <w:tab w:val="left" w:pos="567"/>
        </w:tabs>
        <w:spacing w:after="0" w:line="260" w:lineRule="exact"/>
        <w:rPr>
          <w:rFonts w:ascii="Times New Roman" w:eastAsia="Times New Roman" w:hAnsi="Times New Roman"/>
          <w:snapToGrid w:val="0"/>
          <w:lang w:eastAsia="en-US" w:bidi="ar-SA"/>
        </w:rPr>
      </w:pPr>
      <w:proofErr w:type="spellStart"/>
      <w:r w:rsidRPr="001E1608">
        <w:rPr>
          <w:rFonts w:ascii="Times New Roman" w:eastAsia="Times New Roman" w:hAnsi="Times New Roman"/>
          <w:snapToGrid w:val="0"/>
          <w:lang w:eastAsia="en-US" w:bidi="ar-SA"/>
        </w:rPr>
        <w:t>Brüningstraße</w:t>
      </w:r>
      <w:proofErr w:type="spellEnd"/>
      <w:r w:rsidRPr="001E1608">
        <w:rPr>
          <w:rFonts w:ascii="Times New Roman" w:eastAsia="Times New Roman" w:hAnsi="Times New Roman"/>
          <w:snapToGrid w:val="0"/>
          <w:lang w:eastAsia="en-US" w:bidi="ar-SA"/>
        </w:rPr>
        <w:t xml:space="preserve"> 50</w:t>
      </w:r>
    </w:p>
    <w:p w14:paraId="3D64E89D" w14:textId="77777777" w:rsidR="001E1608" w:rsidRPr="001E1608" w:rsidRDefault="001E1608" w:rsidP="001E1608">
      <w:pPr>
        <w:tabs>
          <w:tab w:val="left" w:pos="567"/>
        </w:tabs>
        <w:spacing w:after="0" w:line="260" w:lineRule="exact"/>
        <w:rPr>
          <w:rFonts w:ascii="Times New Roman" w:eastAsia="Times New Roman" w:hAnsi="Times New Roman"/>
          <w:snapToGrid w:val="0"/>
          <w:lang w:eastAsia="en-US" w:bidi="ar-SA"/>
        </w:rPr>
      </w:pPr>
      <w:r w:rsidRPr="001E1608">
        <w:rPr>
          <w:rFonts w:ascii="Times New Roman" w:eastAsia="Times New Roman" w:hAnsi="Times New Roman"/>
          <w:snapToGrid w:val="0"/>
          <w:lang w:eastAsia="en-US" w:bidi="ar-SA"/>
        </w:rPr>
        <w:t xml:space="preserve">65926 </w:t>
      </w:r>
      <w:proofErr w:type="spellStart"/>
      <w:r w:rsidRPr="001E1608">
        <w:rPr>
          <w:rFonts w:ascii="Times New Roman" w:eastAsia="Times New Roman" w:hAnsi="Times New Roman"/>
          <w:snapToGrid w:val="0"/>
          <w:lang w:eastAsia="en-US" w:bidi="ar-SA"/>
        </w:rPr>
        <w:t>Frankfurt</w:t>
      </w:r>
      <w:proofErr w:type="spellEnd"/>
    </w:p>
    <w:p w14:paraId="633CB22A" w14:textId="77777777" w:rsidR="001E1608" w:rsidRDefault="001E1608" w:rsidP="001E1608">
      <w:pPr>
        <w:tabs>
          <w:tab w:val="left" w:pos="567"/>
        </w:tabs>
        <w:spacing w:after="0" w:line="260" w:lineRule="exact"/>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Vokietija</w:t>
      </w:r>
    </w:p>
    <w:p w14:paraId="2A8BDB03" w14:textId="77777777" w:rsidR="001E1608" w:rsidRDefault="001E1608" w:rsidP="001E1608">
      <w:pPr>
        <w:tabs>
          <w:tab w:val="left" w:pos="567"/>
        </w:tabs>
        <w:spacing w:after="0" w:line="260" w:lineRule="exact"/>
        <w:rPr>
          <w:rFonts w:ascii="Times New Roman" w:eastAsia="Times New Roman" w:hAnsi="Times New Roman"/>
          <w:snapToGrid w:val="0"/>
          <w:lang w:eastAsia="en-US" w:bidi="ar-SA"/>
        </w:rPr>
      </w:pPr>
    </w:p>
    <w:p w14:paraId="525DCF31" w14:textId="77777777" w:rsidR="001E1608" w:rsidRDefault="001E1608" w:rsidP="001E1608">
      <w:pPr>
        <w:tabs>
          <w:tab w:val="left" w:pos="567"/>
        </w:tabs>
        <w:spacing w:after="0" w:line="260" w:lineRule="exact"/>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 xml:space="preserve">arba </w:t>
      </w:r>
    </w:p>
    <w:p w14:paraId="73E2611E" w14:textId="77777777" w:rsidR="001E1608" w:rsidRDefault="001E1608" w:rsidP="001E1608">
      <w:pPr>
        <w:tabs>
          <w:tab w:val="left" w:pos="567"/>
        </w:tabs>
        <w:spacing w:after="0" w:line="260" w:lineRule="exact"/>
        <w:rPr>
          <w:rFonts w:ascii="Times New Roman" w:eastAsia="Times New Roman" w:hAnsi="Times New Roman"/>
          <w:snapToGrid w:val="0"/>
          <w:lang w:eastAsia="en-US" w:bidi="ar-SA"/>
        </w:rPr>
      </w:pPr>
    </w:p>
    <w:p w14:paraId="4EB49F54" w14:textId="77777777" w:rsidR="001E1608" w:rsidRPr="001E1608" w:rsidRDefault="001E1608" w:rsidP="001E1608">
      <w:pPr>
        <w:tabs>
          <w:tab w:val="left" w:pos="567"/>
        </w:tabs>
        <w:spacing w:after="0" w:line="260" w:lineRule="exact"/>
        <w:rPr>
          <w:rFonts w:ascii="Times New Roman" w:eastAsia="Times New Roman" w:hAnsi="Times New Roman"/>
          <w:snapToGrid w:val="0"/>
          <w:lang w:eastAsia="en-US" w:bidi="ar-SA"/>
        </w:rPr>
      </w:pPr>
      <w:r w:rsidRPr="001E1608">
        <w:rPr>
          <w:rFonts w:ascii="Times New Roman" w:eastAsia="Times New Roman" w:hAnsi="Times New Roman"/>
          <w:snapToGrid w:val="0"/>
          <w:lang w:eastAsia="en-US" w:bidi="ar-SA"/>
        </w:rPr>
        <w:t xml:space="preserve">S.C. </w:t>
      </w:r>
      <w:proofErr w:type="spellStart"/>
      <w:r w:rsidRPr="001E1608">
        <w:rPr>
          <w:rFonts w:ascii="Times New Roman" w:eastAsia="Times New Roman" w:hAnsi="Times New Roman"/>
          <w:snapToGrid w:val="0"/>
          <w:lang w:eastAsia="en-US" w:bidi="ar-SA"/>
        </w:rPr>
        <w:t>Zentiva</w:t>
      </w:r>
      <w:proofErr w:type="spellEnd"/>
      <w:r w:rsidRPr="001E1608">
        <w:rPr>
          <w:rFonts w:ascii="Times New Roman" w:eastAsia="Times New Roman" w:hAnsi="Times New Roman"/>
          <w:snapToGrid w:val="0"/>
          <w:lang w:eastAsia="en-US" w:bidi="ar-SA"/>
        </w:rPr>
        <w:t xml:space="preserve"> S.A</w:t>
      </w:r>
    </w:p>
    <w:p w14:paraId="025134DB" w14:textId="77777777" w:rsidR="001E1608" w:rsidRDefault="001E1608" w:rsidP="001E1608">
      <w:pPr>
        <w:tabs>
          <w:tab w:val="left" w:pos="567"/>
        </w:tabs>
        <w:spacing w:after="0" w:line="260" w:lineRule="exact"/>
        <w:rPr>
          <w:rFonts w:ascii="Times New Roman" w:eastAsia="Times New Roman" w:hAnsi="Times New Roman"/>
          <w:snapToGrid w:val="0"/>
          <w:lang w:eastAsia="en-US" w:bidi="ar-SA"/>
        </w:rPr>
      </w:pPr>
      <w:r w:rsidRPr="001E1608">
        <w:rPr>
          <w:rFonts w:ascii="Times New Roman" w:eastAsia="Times New Roman" w:hAnsi="Times New Roman"/>
          <w:snapToGrid w:val="0"/>
          <w:lang w:eastAsia="en-US" w:bidi="ar-SA"/>
        </w:rPr>
        <w:t>B-</w:t>
      </w:r>
      <w:proofErr w:type="spellStart"/>
      <w:r w:rsidRPr="001E1608">
        <w:rPr>
          <w:rFonts w:ascii="Times New Roman" w:eastAsia="Times New Roman" w:hAnsi="Times New Roman"/>
          <w:snapToGrid w:val="0"/>
          <w:lang w:eastAsia="en-US" w:bidi="ar-SA"/>
        </w:rPr>
        <w:t>dul</w:t>
      </w:r>
      <w:proofErr w:type="spellEnd"/>
      <w:r w:rsidRPr="001E1608">
        <w:rPr>
          <w:rFonts w:ascii="Times New Roman" w:eastAsia="Times New Roman" w:hAnsi="Times New Roman"/>
          <w:snapToGrid w:val="0"/>
          <w:lang w:eastAsia="en-US" w:bidi="ar-SA"/>
        </w:rPr>
        <w:t xml:space="preserve"> </w:t>
      </w:r>
      <w:proofErr w:type="spellStart"/>
      <w:r w:rsidRPr="001E1608">
        <w:rPr>
          <w:rFonts w:ascii="Times New Roman" w:eastAsia="Times New Roman" w:hAnsi="Times New Roman"/>
          <w:snapToGrid w:val="0"/>
          <w:lang w:eastAsia="en-US" w:bidi="ar-SA"/>
        </w:rPr>
        <w:t>Theodor</w:t>
      </w:r>
      <w:proofErr w:type="spellEnd"/>
      <w:r w:rsidRPr="001E1608">
        <w:rPr>
          <w:rFonts w:ascii="Times New Roman" w:eastAsia="Times New Roman" w:hAnsi="Times New Roman"/>
          <w:snapToGrid w:val="0"/>
          <w:lang w:eastAsia="en-US" w:bidi="ar-SA"/>
        </w:rPr>
        <w:t xml:space="preserve"> </w:t>
      </w:r>
      <w:proofErr w:type="spellStart"/>
      <w:r w:rsidRPr="001E1608">
        <w:rPr>
          <w:rFonts w:ascii="Times New Roman" w:eastAsia="Times New Roman" w:hAnsi="Times New Roman"/>
          <w:snapToGrid w:val="0"/>
          <w:lang w:eastAsia="en-US" w:bidi="ar-SA"/>
        </w:rPr>
        <w:t>Pallady</w:t>
      </w:r>
      <w:proofErr w:type="spellEnd"/>
      <w:r w:rsidRPr="001E1608">
        <w:rPr>
          <w:rFonts w:ascii="Times New Roman" w:eastAsia="Times New Roman" w:hAnsi="Times New Roman"/>
          <w:snapToGrid w:val="0"/>
          <w:lang w:eastAsia="en-US" w:bidi="ar-SA"/>
        </w:rPr>
        <w:t xml:space="preserve"> </w:t>
      </w:r>
      <w:proofErr w:type="spellStart"/>
      <w:r w:rsidRPr="001E1608">
        <w:rPr>
          <w:rFonts w:ascii="Times New Roman" w:eastAsia="Times New Roman" w:hAnsi="Times New Roman"/>
          <w:snapToGrid w:val="0"/>
          <w:lang w:eastAsia="en-US" w:bidi="ar-SA"/>
        </w:rPr>
        <w:t>nr</w:t>
      </w:r>
      <w:r>
        <w:rPr>
          <w:rFonts w:ascii="Times New Roman" w:eastAsia="Times New Roman" w:hAnsi="Times New Roman"/>
          <w:snapToGrid w:val="0"/>
          <w:lang w:eastAsia="en-US" w:bidi="ar-SA"/>
        </w:rPr>
        <w:t>.</w:t>
      </w:r>
      <w:proofErr w:type="spellEnd"/>
      <w:r>
        <w:rPr>
          <w:rFonts w:ascii="Times New Roman" w:eastAsia="Times New Roman" w:hAnsi="Times New Roman"/>
          <w:snapToGrid w:val="0"/>
          <w:lang w:eastAsia="en-US" w:bidi="ar-SA"/>
        </w:rPr>
        <w:t xml:space="preserve"> </w:t>
      </w:r>
      <w:r w:rsidRPr="001E1608">
        <w:rPr>
          <w:rFonts w:ascii="Times New Roman" w:eastAsia="Times New Roman" w:hAnsi="Times New Roman"/>
          <w:snapToGrid w:val="0"/>
          <w:lang w:eastAsia="en-US" w:bidi="ar-SA"/>
        </w:rPr>
        <w:t>50</w:t>
      </w:r>
      <w:r>
        <w:rPr>
          <w:rFonts w:ascii="Times New Roman" w:eastAsia="Times New Roman" w:hAnsi="Times New Roman"/>
          <w:snapToGrid w:val="0"/>
          <w:lang w:eastAsia="en-US" w:bidi="ar-SA"/>
        </w:rPr>
        <w:t xml:space="preserve"> </w:t>
      </w:r>
      <w:proofErr w:type="spellStart"/>
      <w:r w:rsidRPr="001E1608">
        <w:rPr>
          <w:rFonts w:ascii="Times New Roman" w:eastAsia="Times New Roman" w:hAnsi="Times New Roman"/>
          <w:snapToGrid w:val="0"/>
          <w:lang w:eastAsia="en-US" w:bidi="ar-SA"/>
        </w:rPr>
        <w:t>sector</w:t>
      </w:r>
      <w:proofErr w:type="spellEnd"/>
      <w:r w:rsidRPr="001E1608">
        <w:rPr>
          <w:rFonts w:ascii="Times New Roman" w:eastAsia="Times New Roman" w:hAnsi="Times New Roman"/>
          <w:snapToGrid w:val="0"/>
          <w:lang w:eastAsia="en-US" w:bidi="ar-SA"/>
        </w:rPr>
        <w:t xml:space="preserve"> </w:t>
      </w:r>
    </w:p>
    <w:p w14:paraId="00657926" w14:textId="77777777" w:rsidR="001E1608" w:rsidRDefault="001E1608" w:rsidP="001E1608">
      <w:pPr>
        <w:tabs>
          <w:tab w:val="left" w:pos="567"/>
        </w:tabs>
        <w:spacing w:after="0" w:line="260" w:lineRule="exact"/>
        <w:rPr>
          <w:rFonts w:ascii="Times New Roman" w:eastAsia="Times New Roman" w:hAnsi="Times New Roman"/>
          <w:snapToGrid w:val="0"/>
          <w:lang w:eastAsia="en-US" w:bidi="ar-SA"/>
        </w:rPr>
      </w:pPr>
      <w:r w:rsidRPr="001E1608">
        <w:rPr>
          <w:rFonts w:ascii="Times New Roman" w:eastAsia="Times New Roman" w:hAnsi="Times New Roman"/>
          <w:snapToGrid w:val="0"/>
          <w:lang w:eastAsia="en-US" w:bidi="ar-SA"/>
        </w:rPr>
        <w:t>032266</w:t>
      </w:r>
      <w:r>
        <w:rPr>
          <w:rFonts w:ascii="Times New Roman" w:eastAsia="Times New Roman" w:hAnsi="Times New Roman"/>
          <w:snapToGrid w:val="0"/>
          <w:lang w:eastAsia="en-US" w:bidi="ar-SA"/>
        </w:rPr>
        <w:t xml:space="preserve"> </w:t>
      </w:r>
      <w:proofErr w:type="spellStart"/>
      <w:r w:rsidRPr="001E1608">
        <w:rPr>
          <w:rFonts w:ascii="Times New Roman" w:eastAsia="Times New Roman" w:hAnsi="Times New Roman"/>
          <w:snapToGrid w:val="0"/>
          <w:lang w:eastAsia="en-US" w:bidi="ar-SA"/>
        </w:rPr>
        <w:t>Bucureşti</w:t>
      </w:r>
      <w:proofErr w:type="spellEnd"/>
    </w:p>
    <w:p w14:paraId="4FE55423" w14:textId="77777777" w:rsidR="001E1608" w:rsidRDefault="001E1608" w:rsidP="001E1608">
      <w:pPr>
        <w:tabs>
          <w:tab w:val="left" w:pos="567"/>
        </w:tabs>
        <w:spacing w:after="0" w:line="260" w:lineRule="exact"/>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Rumunija</w:t>
      </w:r>
    </w:p>
    <w:p w14:paraId="2BD9AF6F" w14:textId="77777777" w:rsidR="001E1608" w:rsidRDefault="001E1608" w:rsidP="001E1608">
      <w:pPr>
        <w:tabs>
          <w:tab w:val="left" w:pos="567"/>
        </w:tabs>
        <w:spacing w:after="0" w:line="260" w:lineRule="exact"/>
        <w:rPr>
          <w:rFonts w:ascii="Times New Roman" w:eastAsia="Times New Roman" w:hAnsi="Times New Roman"/>
          <w:snapToGrid w:val="0"/>
          <w:lang w:eastAsia="en-US" w:bidi="ar-SA"/>
        </w:rPr>
      </w:pPr>
    </w:p>
    <w:p w14:paraId="592BEE0B" w14:textId="77777777" w:rsidR="001E1608" w:rsidRDefault="001E1608" w:rsidP="001E1608">
      <w:pPr>
        <w:tabs>
          <w:tab w:val="left" w:pos="567"/>
        </w:tabs>
        <w:spacing w:after="0" w:line="260" w:lineRule="exact"/>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arba</w:t>
      </w:r>
    </w:p>
    <w:p w14:paraId="05580918" w14:textId="77777777" w:rsidR="001E1608" w:rsidRDefault="001E1608" w:rsidP="001E1608">
      <w:pPr>
        <w:tabs>
          <w:tab w:val="left" w:pos="567"/>
        </w:tabs>
        <w:spacing w:after="0" w:line="260" w:lineRule="exact"/>
        <w:rPr>
          <w:rFonts w:ascii="Times New Roman" w:eastAsia="Times New Roman" w:hAnsi="Times New Roman"/>
          <w:snapToGrid w:val="0"/>
          <w:lang w:eastAsia="en-US" w:bidi="ar-SA"/>
        </w:rPr>
      </w:pPr>
    </w:p>
    <w:p w14:paraId="1D61A32E" w14:textId="19889A4D" w:rsidR="001E1608" w:rsidRPr="001E1608" w:rsidRDefault="001E1608" w:rsidP="001E1608">
      <w:pPr>
        <w:tabs>
          <w:tab w:val="left" w:pos="567"/>
        </w:tabs>
        <w:spacing w:after="0" w:line="260" w:lineRule="exact"/>
        <w:rPr>
          <w:rFonts w:ascii="Times New Roman" w:eastAsia="Times New Roman" w:hAnsi="Times New Roman"/>
          <w:snapToGrid w:val="0"/>
          <w:lang w:eastAsia="en-US" w:bidi="ar-SA"/>
        </w:rPr>
      </w:pPr>
      <w:r w:rsidRPr="001E1608">
        <w:rPr>
          <w:rFonts w:ascii="Times New Roman" w:eastAsia="Times New Roman" w:hAnsi="Times New Roman"/>
          <w:snapToGrid w:val="0"/>
          <w:lang w:eastAsia="en-US" w:bidi="ar-SA"/>
        </w:rPr>
        <w:t xml:space="preserve">ITC </w:t>
      </w:r>
      <w:proofErr w:type="spellStart"/>
      <w:r w:rsidR="0096444E">
        <w:rPr>
          <w:rFonts w:ascii="Times New Roman" w:eastAsia="Times New Roman" w:hAnsi="Times New Roman"/>
          <w:snapToGrid w:val="0"/>
          <w:lang w:eastAsia="en-US" w:bidi="ar-SA"/>
        </w:rPr>
        <w:t>Production</w:t>
      </w:r>
      <w:proofErr w:type="spellEnd"/>
      <w:r w:rsidRPr="001E1608">
        <w:rPr>
          <w:rFonts w:ascii="Times New Roman" w:eastAsia="Times New Roman" w:hAnsi="Times New Roman"/>
          <w:snapToGrid w:val="0"/>
          <w:lang w:eastAsia="en-US" w:bidi="ar-SA"/>
        </w:rPr>
        <w:t xml:space="preserve"> </w:t>
      </w:r>
      <w:proofErr w:type="spellStart"/>
      <w:r w:rsidR="0096444E">
        <w:rPr>
          <w:rFonts w:ascii="Times New Roman" w:eastAsia="Times New Roman" w:hAnsi="Times New Roman"/>
          <w:snapToGrid w:val="0"/>
          <w:lang w:eastAsia="en-US" w:bidi="ar-SA"/>
        </w:rPr>
        <w:t>s</w:t>
      </w:r>
      <w:r w:rsidRPr="001E1608">
        <w:rPr>
          <w:rFonts w:ascii="Times New Roman" w:eastAsia="Times New Roman" w:hAnsi="Times New Roman"/>
          <w:snapToGrid w:val="0"/>
          <w:lang w:eastAsia="en-US" w:bidi="ar-SA"/>
        </w:rPr>
        <w:t>.r.l</w:t>
      </w:r>
      <w:proofErr w:type="spellEnd"/>
      <w:r w:rsidRPr="001E1608">
        <w:rPr>
          <w:rFonts w:ascii="Times New Roman" w:eastAsia="Times New Roman" w:hAnsi="Times New Roman"/>
          <w:snapToGrid w:val="0"/>
          <w:lang w:eastAsia="en-US" w:bidi="ar-SA"/>
        </w:rPr>
        <w:t>.</w:t>
      </w:r>
    </w:p>
    <w:p w14:paraId="45BDDDCC" w14:textId="77777777" w:rsidR="001E1608" w:rsidRPr="001E1608" w:rsidRDefault="001E1608" w:rsidP="001E1608">
      <w:pPr>
        <w:tabs>
          <w:tab w:val="left" w:pos="567"/>
        </w:tabs>
        <w:spacing w:after="0" w:line="260" w:lineRule="exact"/>
        <w:rPr>
          <w:rFonts w:ascii="Times New Roman" w:eastAsia="Times New Roman" w:hAnsi="Times New Roman"/>
          <w:snapToGrid w:val="0"/>
          <w:lang w:eastAsia="en-US" w:bidi="ar-SA"/>
        </w:rPr>
      </w:pPr>
      <w:r w:rsidRPr="001E1608">
        <w:rPr>
          <w:rFonts w:ascii="Times New Roman" w:eastAsia="Times New Roman" w:hAnsi="Times New Roman"/>
          <w:snapToGrid w:val="0"/>
          <w:lang w:eastAsia="en-US" w:bidi="ar-SA"/>
        </w:rPr>
        <w:t xml:space="preserve">Via </w:t>
      </w:r>
      <w:proofErr w:type="spellStart"/>
      <w:r w:rsidRPr="001E1608">
        <w:rPr>
          <w:rFonts w:ascii="Times New Roman" w:eastAsia="Times New Roman" w:hAnsi="Times New Roman"/>
          <w:snapToGrid w:val="0"/>
          <w:lang w:eastAsia="en-US" w:bidi="ar-SA"/>
        </w:rPr>
        <w:t>Pontina</w:t>
      </w:r>
      <w:proofErr w:type="spellEnd"/>
      <w:r w:rsidRPr="001E1608">
        <w:rPr>
          <w:rFonts w:ascii="Times New Roman" w:eastAsia="Times New Roman" w:hAnsi="Times New Roman"/>
          <w:snapToGrid w:val="0"/>
          <w:lang w:eastAsia="en-US" w:bidi="ar-SA"/>
        </w:rPr>
        <w:t xml:space="preserve"> KM 29</w:t>
      </w:r>
    </w:p>
    <w:p w14:paraId="1FF2BCE5" w14:textId="77777777" w:rsidR="001E1608" w:rsidRDefault="001E1608" w:rsidP="001E1608">
      <w:pPr>
        <w:tabs>
          <w:tab w:val="left" w:pos="567"/>
        </w:tabs>
        <w:spacing w:after="0" w:line="260" w:lineRule="exact"/>
        <w:rPr>
          <w:rFonts w:ascii="Times New Roman" w:eastAsia="Times New Roman" w:hAnsi="Times New Roman"/>
          <w:snapToGrid w:val="0"/>
          <w:lang w:eastAsia="en-US" w:bidi="ar-SA"/>
        </w:rPr>
      </w:pPr>
      <w:r w:rsidRPr="001E1608">
        <w:rPr>
          <w:rFonts w:ascii="Times New Roman" w:eastAsia="Times New Roman" w:hAnsi="Times New Roman"/>
          <w:snapToGrid w:val="0"/>
          <w:lang w:eastAsia="en-US" w:bidi="ar-SA"/>
        </w:rPr>
        <w:t xml:space="preserve">00071 </w:t>
      </w:r>
      <w:proofErr w:type="spellStart"/>
      <w:r w:rsidRPr="001E1608">
        <w:rPr>
          <w:rFonts w:ascii="Times New Roman" w:eastAsia="Times New Roman" w:hAnsi="Times New Roman"/>
          <w:snapToGrid w:val="0"/>
          <w:lang w:eastAsia="en-US" w:bidi="ar-SA"/>
        </w:rPr>
        <w:t>Pomezia</w:t>
      </w:r>
      <w:proofErr w:type="spellEnd"/>
      <w:r w:rsidRPr="001E1608">
        <w:rPr>
          <w:rFonts w:ascii="Times New Roman" w:eastAsia="Times New Roman" w:hAnsi="Times New Roman"/>
          <w:snapToGrid w:val="0"/>
          <w:lang w:eastAsia="en-US" w:bidi="ar-SA"/>
        </w:rPr>
        <w:t xml:space="preserve"> (Rom</w:t>
      </w:r>
      <w:r>
        <w:rPr>
          <w:rFonts w:ascii="Times New Roman" w:eastAsia="Times New Roman" w:hAnsi="Times New Roman"/>
          <w:snapToGrid w:val="0"/>
          <w:lang w:eastAsia="en-US" w:bidi="ar-SA"/>
        </w:rPr>
        <w:t>e</w:t>
      </w:r>
      <w:r w:rsidRPr="001E1608">
        <w:rPr>
          <w:rFonts w:ascii="Times New Roman" w:eastAsia="Times New Roman" w:hAnsi="Times New Roman"/>
          <w:snapToGrid w:val="0"/>
          <w:lang w:eastAsia="en-US" w:bidi="ar-SA"/>
        </w:rPr>
        <w:t>)</w:t>
      </w:r>
    </w:p>
    <w:p w14:paraId="3E45523E" w14:textId="77777777" w:rsidR="001E1608" w:rsidRDefault="001E1608" w:rsidP="001E1608">
      <w:pPr>
        <w:tabs>
          <w:tab w:val="left" w:pos="567"/>
        </w:tabs>
        <w:spacing w:after="0" w:line="260" w:lineRule="exact"/>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Italija</w:t>
      </w:r>
    </w:p>
    <w:p w14:paraId="5B06057F" w14:textId="77777777" w:rsidR="00E0107B" w:rsidRPr="000A2DE8" w:rsidRDefault="00E0107B" w:rsidP="00E0107B">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110DBED1" w14:textId="77777777" w:rsidR="00E0107B" w:rsidRPr="000A2DE8" w:rsidRDefault="00E0107B"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0A2DE8">
        <w:rPr>
          <w:rFonts w:ascii="Times New Roman" w:eastAsia="Times New Roman" w:hAnsi="Times New Roman"/>
          <w:b/>
          <w:snapToGrid w:val="0"/>
          <w:lang w:eastAsia="en-US" w:bidi="ar-SA"/>
        </w:rPr>
        <w:t xml:space="preserve">Šis vaistas </w:t>
      </w:r>
      <w:r w:rsidRPr="004D0488">
        <w:rPr>
          <w:rFonts w:ascii="Times New Roman" w:eastAsia="Times New Roman" w:hAnsi="Times New Roman"/>
          <w:b/>
          <w:snapToGrid w:val="0"/>
          <w:lang w:eastAsia="en-US" w:bidi="ar-SA"/>
        </w:rPr>
        <w:t>Europos ekonominės erdvės</w:t>
      </w:r>
      <w:r w:rsidRPr="000A2DE8">
        <w:rPr>
          <w:rFonts w:ascii="Times New Roman" w:eastAsia="Times New Roman" w:hAnsi="Times New Roman"/>
          <w:b/>
          <w:snapToGrid w:val="0"/>
          <w:lang w:eastAsia="en-US" w:bidi="ar-SA"/>
        </w:rPr>
        <w:t xml:space="preserve"> valstybėse narėse </w:t>
      </w:r>
      <w:r w:rsidRPr="004D0488">
        <w:rPr>
          <w:rFonts w:ascii="Times New Roman" w:eastAsia="Times New Roman" w:hAnsi="Times New Roman"/>
          <w:b/>
          <w:snapToGrid w:val="0"/>
          <w:lang w:eastAsia="en-US" w:bidi="ar-SA"/>
        </w:rPr>
        <w:t>ir Jungtinėje Karalystėje (Šiaurės Airijoje)</w:t>
      </w:r>
      <w:r>
        <w:rPr>
          <w:rFonts w:ascii="Times New Roman" w:eastAsia="Times New Roman" w:hAnsi="Times New Roman"/>
          <w:b/>
          <w:snapToGrid w:val="0"/>
          <w:lang w:eastAsia="en-US" w:bidi="ar-SA"/>
        </w:rPr>
        <w:t xml:space="preserve"> </w:t>
      </w:r>
      <w:r w:rsidRPr="000A2DE8">
        <w:rPr>
          <w:rFonts w:ascii="Times New Roman" w:eastAsia="Times New Roman" w:hAnsi="Times New Roman"/>
          <w:b/>
          <w:snapToGrid w:val="0"/>
          <w:lang w:eastAsia="en-US" w:bidi="ar-SA"/>
        </w:rPr>
        <w:t>registruotas tokiais pavadinimais</w:t>
      </w:r>
      <w:r w:rsidRPr="000A2DE8">
        <w:rPr>
          <w:rFonts w:ascii="Times New Roman" w:eastAsia="Times New Roman" w:hAnsi="Times New Roman"/>
          <w:snapToGrid w:val="0"/>
          <w:lang w:eastAsia="en-US" w:bidi="ar-SA"/>
        </w:rPr>
        <w:t>:</w:t>
      </w:r>
    </w:p>
    <w:p w14:paraId="575E1E0F" w14:textId="77777777" w:rsidR="00E0107B" w:rsidRPr="000A2DE8" w:rsidRDefault="00E0107B" w:rsidP="00E0107B">
      <w:pPr>
        <w:widowControl w:val="0"/>
        <w:autoSpaceDE w:val="0"/>
        <w:autoSpaceDN w:val="0"/>
        <w:adjustRightInd w:val="0"/>
        <w:spacing w:after="0" w:line="240" w:lineRule="auto"/>
        <w:ind w:right="569"/>
        <w:rPr>
          <w:rFonts w:ascii="Times New Roman" w:eastAsia="Times New Roman" w:hAnsi="Times New Roman"/>
          <w:color w:val="000000"/>
          <w:spacing w:val="-1"/>
        </w:rPr>
      </w:pPr>
    </w:p>
    <w:p w14:paraId="3D3F585C" w14:textId="18D3AE5E" w:rsidR="00E0107B" w:rsidRDefault="00620ED2" w:rsidP="00E0107B">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 xml:space="preserve">Airija, </w:t>
      </w:r>
      <w:r w:rsidR="0021662C">
        <w:rPr>
          <w:rFonts w:ascii="Times New Roman" w:eastAsia="Times New Roman" w:hAnsi="Times New Roman"/>
          <w:snapToGrid w:val="0"/>
          <w:lang w:eastAsia="en-US" w:bidi="ar-SA"/>
        </w:rPr>
        <w:t xml:space="preserve">Austrija, </w:t>
      </w:r>
      <w:r w:rsidR="005854D8">
        <w:rPr>
          <w:rFonts w:ascii="Times New Roman" w:eastAsia="Times New Roman" w:hAnsi="Times New Roman"/>
          <w:snapToGrid w:val="0"/>
          <w:lang w:eastAsia="en-US" w:bidi="ar-SA"/>
        </w:rPr>
        <w:t xml:space="preserve">Bulgarija, Danija, </w:t>
      </w:r>
      <w:r w:rsidR="00856D2B">
        <w:rPr>
          <w:rFonts w:ascii="Times New Roman" w:eastAsia="Times New Roman" w:hAnsi="Times New Roman"/>
          <w:snapToGrid w:val="0"/>
          <w:lang w:eastAsia="en-US" w:bidi="ar-SA"/>
        </w:rPr>
        <w:t xml:space="preserve">Jungtinė karalystė (Šiaurės Airija), </w:t>
      </w:r>
      <w:r w:rsidR="005854D8">
        <w:rPr>
          <w:rFonts w:ascii="Times New Roman" w:eastAsia="Times New Roman" w:hAnsi="Times New Roman"/>
          <w:snapToGrid w:val="0"/>
          <w:lang w:eastAsia="en-US" w:bidi="ar-SA"/>
        </w:rPr>
        <w:t xml:space="preserve">Kroatija, Latvija, </w:t>
      </w:r>
      <w:r w:rsidR="00856D2B">
        <w:rPr>
          <w:rFonts w:ascii="Times New Roman" w:eastAsia="Times New Roman" w:hAnsi="Times New Roman"/>
          <w:snapToGrid w:val="0"/>
          <w:lang w:eastAsia="en-US" w:bidi="ar-SA"/>
        </w:rPr>
        <w:t xml:space="preserve">Lietuva, </w:t>
      </w:r>
      <w:r w:rsidR="005854D8">
        <w:rPr>
          <w:rFonts w:ascii="Times New Roman" w:eastAsia="Times New Roman" w:hAnsi="Times New Roman"/>
          <w:snapToGrid w:val="0"/>
          <w:lang w:eastAsia="en-US" w:bidi="ar-SA"/>
        </w:rPr>
        <w:t>Nyderlandai, Š</w:t>
      </w:r>
      <w:r w:rsidR="005854D8" w:rsidRPr="005854D8">
        <w:rPr>
          <w:rFonts w:ascii="Times New Roman" w:eastAsia="Times New Roman" w:hAnsi="Times New Roman"/>
          <w:snapToGrid w:val="0"/>
          <w:lang w:eastAsia="en-US" w:bidi="ar-SA"/>
        </w:rPr>
        <w:t>v</w:t>
      </w:r>
      <w:r w:rsidR="005854D8">
        <w:rPr>
          <w:rFonts w:ascii="Times New Roman" w:eastAsia="Times New Roman" w:hAnsi="Times New Roman"/>
          <w:snapToGrid w:val="0"/>
          <w:lang w:eastAsia="en-US" w:bidi="ar-SA"/>
        </w:rPr>
        <w:t xml:space="preserve">edija, </w:t>
      </w:r>
      <w:r w:rsidR="00856D2B">
        <w:rPr>
          <w:rFonts w:ascii="Times New Roman" w:eastAsia="Times New Roman" w:hAnsi="Times New Roman"/>
          <w:snapToGrid w:val="0"/>
          <w:lang w:eastAsia="en-US" w:bidi="ar-SA"/>
        </w:rPr>
        <w:t xml:space="preserve">Vokietija – </w:t>
      </w:r>
      <w:proofErr w:type="spellStart"/>
      <w:r w:rsidR="00856D2B">
        <w:rPr>
          <w:rFonts w:ascii="Times New Roman" w:eastAsia="Times New Roman" w:hAnsi="Times New Roman"/>
          <w:snapToGrid w:val="0"/>
          <w:lang w:eastAsia="en-US" w:bidi="ar-SA"/>
        </w:rPr>
        <w:t>Bosentan</w:t>
      </w:r>
      <w:proofErr w:type="spellEnd"/>
      <w:r w:rsidR="00856D2B">
        <w:rPr>
          <w:rFonts w:ascii="Times New Roman" w:eastAsia="Times New Roman" w:hAnsi="Times New Roman"/>
          <w:snapToGrid w:val="0"/>
          <w:lang w:eastAsia="en-US" w:bidi="ar-SA"/>
        </w:rPr>
        <w:t xml:space="preserve"> </w:t>
      </w:r>
      <w:proofErr w:type="spellStart"/>
      <w:r w:rsidR="00856D2B">
        <w:rPr>
          <w:rFonts w:ascii="Times New Roman" w:eastAsia="Times New Roman" w:hAnsi="Times New Roman"/>
          <w:snapToGrid w:val="0"/>
          <w:lang w:eastAsia="en-US" w:bidi="ar-SA"/>
        </w:rPr>
        <w:t>Zentiva</w:t>
      </w:r>
      <w:proofErr w:type="spellEnd"/>
    </w:p>
    <w:p w14:paraId="386EA2F8" w14:textId="77777777" w:rsidR="00934CAF" w:rsidRPr="000A2DE8" w:rsidRDefault="00934CAF" w:rsidP="00E0107B">
      <w:pPr>
        <w:numPr>
          <w:ilvl w:val="12"/>
          <w:numId w:val="0"/>
        </w:numPr>
        <w:tabs>
          <w:tab w:val="left" w:pos="567"/>
        </w:tabs>
        <w:spacing w:after="0" w:line="260" w:lineRule="exact"/>
        <w:ind w:right="569"/>
        <w:rPr>
          <w:rFonts w:ascii="Times New Roman" w:eastAsia="Times New Roman" w:hAnsi="Times New Roman"/>
          <w:snapToGrid w:val="0"/>
          <w:lang w:eastAsia="en-US" w:bidi="ar-SA"/>
        </w:rPr>
      </w:pPr>
    </w:p>
    <w:p w14:paraId="422DA1DB" w14:textId="77777777" w:rsidR="00E0107B" w:rsidRPr="000A2DE8" w:rsidRDefault="00E0107B" w:rsidP="00E0107B">
      <w:pPr>
        <w:numPr>
          <w:ilvl w:val="12"/>
          <w:numId w:val="0"/>
        </w:numPr>
        <w:spacing w:after="0" w:line="240" w:lineRule="auto"/>
        <w:ind w:right="569"/>
        <w:rPr>
          <w:rFonts w:ascii="Times New Roman" w:eastAsia="Times New Roman" w:hAnsi="Times New Roman"/>
          <w:b/>
          <w:snapToGrid w:val="0"/>
          <w:lang w:eastAsia="en-US" w:bidi="ar-SA"/>
        </w:rPr>
      </w:pPr>
    </w:p>
    <w:p w14:paraId="6BA71FA1" w14:textId="6331882B" w:rsidR="00E0107B" w:rsidRPr="000A2DE8" w:rsidRDefault="00E0107B" w:rsidP="00E0107B">
      <w:pPr>
        <w:numPr>
          <w:ilvl w:val="12"/>
          <w:numId w:val="0"/>
        </w:numPr>
        <w:spacing w:after="0" w:line="240" w:lineRule="auto"/>
        <w:ind w:right="569"/>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Šis pakuotės lapelis paskutinį kartą peržiūrėtas</w:t>
      </w:r>
      <w:r w:rsidR="00856D2B">
        <w:rPr>
          <w:rFonts w:ascii="Times New Roman" w:eastAsia="Times New Roman" w:hAnsi="Times New Roman"/>
          <w:b/>
          <w:snapToGrid w:val="0"/>
          <w:lang w:eastAsia="en-US" w:bidi="ar-SA"/>
        </w:rPr>
        <w:t xml:space="preserve"> </w:t>
      </w:r>
      <w:r w:rsidR="001629ED">
        <w:rPr>
          <w:rFonts w:ascii="Times New Roman" w:eastAsia="Times New Roman" w:hAnsi="Times New Roman"/>
          <w:b/>
          <w:snapToGrid w:val="0"/>
          <w:lang w:eastAsia="en-US" w:bidi="ar-SA"/>
        </w:rPr>
        <w:t>202</w:t>
      </w:r>
      <w:r w:rsidR="002D33CE">
        <w:rPr>
          <w:rFonts w:ascii="Times New Roman" w:eastAsia="Times New Roman" w:hAnsi="Times New Roman"/>
          <w:b/>
          <w:snapToGrid w:val="0"/>
          <w:lang w:eastAsia="en-US" w:bidi="ar-SA"/>
        </w:rPr>
        <w:t>5</w:t>
      </w:r>
      <w:r w:rsidR="007E55C3">
        <w:rPr>
          <w:rFonts w:ascii="Times New Roman" w:eastAsia="Times New Roman" w:hAnsi="Times New Roman"/>
          <w:b/>
          <w:snapToGrid w:val="0"/>
          <w:lang w:eastAsia="en-US" w:bidi="ar-SA"/>
        </w:rPr>
        <w:t>-10-09</w:t>
      </w:r>
      <w:r w:rsidRPr="008736B4">
        <w:rPr>
          <w:rFonts w:ascii="Times New Roman" w:hAnsi="Times New Roman"/>
          <w:b/>
        </w:rPr>
        <w:t>.</w:t>
      </w:r>
    </w:p>
    <w:p w14:paraId="057551DD" w14:textId="77777777" w:rsidR="00E0107B" w:rsidRPr="000A2DE8" w:rsidRDefault="00E0107B" w:rsidP="00E0107B">
      <w:pPr>
        <w:numPr>
          <w:ilvl w:val="12"/>
          <w:numId w:val="0"/>
        </w:numPr>
        <w:tabs>
          <w:tab w:val="left" w:pos="567"/>
        </w:tabs>
        <w:spacing w:after="0" w:line="240" w:lineRule="auto"/>
        <w:ind w:right="569"/>
        <w:rPr>
          <w:rFonts w:ascii="Times New Roman" w:eastAsia="Times New Roman" w:hAnsi="Times New Roman"/>
          <w:i/>
          <w:snapToGrid w:val="0"/>
          <w:lang w:eastAsia="en-US" w:bidi="ar-SA"/>
        </w:rPr>
      </w:pPr>
    </w:p>
    <w:p w14:paraId="656B95B6" w14:textId="376D6A41" w:rsidR="003B62B1" w:rsidRDefault="00E0107B" w:rsidP="001629ED">
      <w:pPr>
        <w:numPr>
          <w:ilvl w:val="12"/>
          <w:numId w:val="0"/>
        </w:numPr>
        <w:tabs>
          <w:tab w:val="left" w:pos="567"/>
        </w:tabs>
        <w:spacing w:after="0" w:line="240" w:lineRule="auto"/>
        <w:ind w:right="569"/>
        <w:rPr>
          <w:rFonts w:ascii="Times New Roman" w:eastAsia="SimSun" w:hAnsi="Times New Roman"/>
          <w:snapToGrid w:val="0"/>
          <w:color w:val="0000FF"/>
          <w:u w:val="single"/>
          <w:lang w:eastAsia="en-US" w:bidi="ar-SA"/>
        </w:rPr>
      </w:pPr>
      <w:r w:rsidRPr="000A2DE8">
        <w:rPr>
          <w:rFonts w:ascii="Times New Roman" w:eastAsia="Times New Roman" w:hAnsi="Times New Roman"/>
          <w:snapToGrid w:val="0"/>
          <w:lang w:eastAsia="en-US" w:bidi="ar-SA"/>
        </w:rPr>
        <w:t xml:space="preserve">Išsami informacija apie šį vaistą pateikiama Valstybinės vaistų kontrolės tarnybos prie Lietuvos Respublikos sveikatos apsaugos ministerijos tinklalapyje </w:t>
      </w:r>
      <w:r w:rsidR="008F12F3" w:rsidRPr="00725720">
        <w:rPr>
          <w:rFonts w:ascii="Times New Roman" w:eastAsia="Times New Roman" w:hAnsi="Times New Roman"/>
          <w:color w:val="0000EE"/>
          <w:u w:val="single"/>
          <w:lang w:eastAsia="en-US" w:bidi="ar-SA"/>
        </w:rPr>
        <w:t>https://vvkt.lrv.lt/lt/</w:t>
      </w:r>
      <w:r w:rsidR="008F12F3">
        <w:rPr>
          <w:rFonts w:ascii="Times New Roman" w:eastAsia="SimSun" w:hAnsi="Times New Roman"/>
          <w:snapToGrid w:val="0"/>
          <w:color w:val="0000FF"/>
          <w:u w:val="single"/>
          <w:lang w:eastAsia="en-US" w:bidi="ar-SA"/>
        </w:rPr>
        <w:t>.</w:t>
      </w:r>
    </w:p>
    <w:p w14:paraId="59247DC9" w14:textId="67FA7FFA" w:rsidR="00ED5B0D" w:rsidRDefault="00ED5B0D" w:rsidP="001629ED">
      <w:pPr>
        <w:numPr>
          <w:ilvl w:val="12"/>
          <w:numId w:val="0"/>
        </w:numPr>
        <w:tabs>
          <w:tab w:val="left" w:pos="567"/>
        </w:tabs>
        <w:spacing w:after="0" w:line="240" w:lineRule="auto"/>
        <w:ind w:right="569"/>
        <w:rPr>
          <w:rFonts w:ascii="Times New Roman" w:eastAsia="SimSun" w:hAnsi="Times New Roman"/>
          <w:snapToGrid w:val="0"/>
          <w:color w:val="0000FF"/>
          <w:u w:val="single"/>
          <w:lang w:eastAsia="en-US" w:bidi="ar-SA"/>
        </w:rPr>
      </w:pPr>
    </w:p>
    <w:p w14:paraId="100C929C" w14:textId="77777777" w:rsidR="00ED5B0D" w:rsidRDefault="00ED5B0D" w:rsidP="001629ED">
      <w:pPr>
        <w:numPr>
          <w:ilvl w:val="12"/>
          <w:numId w:val="0"/>
        </w:numPr>
        <w:tabs>
          <w:tab w:val="left" w:pos="567"/>
        </w:tabs>
        <w:spacing w:after="0" w:line="240" w:lineRule="auto"/>
        <w:ind w:right="569"/>
      </w:pPr>
    </w:p>
    <w:sectPr w:rsidR="00ED5B0D" w:rsidSect="000241F9">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B874D" w14:textId="77777777" w:rsidR="00C476C9" w:rsidRDefault="00C476C9" w:rsidP="008E3C5F">
      <w:pPr>
        <w:spacing w:after="0" w:line="240" w:lineRule="auto"/>
      </w:pPr>
      <w:r>
        <w:separator/>
      </w:r>
    </w:p>
  </w:endnote>
  <w:endnote w:type="continuationSeparator" w:id="0">
    <w:p w14:paraId="4884F877" w14:textId="77777777" w:rsidR="00C476C9" w:rsidRDefault="00C476C9" w:rsidP="008E3C5F">
      <w:pPr>
        <w:spacing w:after="0" w:line="240" w:lineRule="auto"/>
      </w:pPr>
      <w:r>
        <w:continuationSeparator/>
      </w:r>
    </w:p>
  </w:endnote>
  <w:endnote w:type="continuationNotice" w:id="1">
    <w:p w14:paraId="2540BFA3" w14:textId="77777777" w:rsidR="00C476C9" w:rsidRDefault="00C47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171796912"/>
      <w:docPartObj>
        <w:docPartGallery w:val="Page Numbers (Bottom of Page)"/>
        <w:docPartUnique/>
      </w:docPartObj>
    </w:sdtPr>
    <w:sdtEndPr>
      <w:rPr>
        <w:noProof/>
      </w:rPr>
    </w:sdtEndPr>
    <w:sdtContent>
      <w:p w14:paraId="5CFCB839" w14:textId="76FCDEE7" w:rsidR="00353E24" w:rsidRPr="00021E07" w:rsidRDefault="00353E24">
        <w:pPr>
          <w:pStyle w:val="Porat"/>
          <w:jc w:val="center"/>
          <w:rPr>
            <w:rFonts w:ascii="Arial" w:hAnsi="Arial" w:cs="Arial"/>
            <w:sz w:val="16"/>
            <w:szCs w:val="16"/>
          </w:rPr>
        </w:pPr>
        <w:r w:rsidRPr="00021E07">
          <w:rPr>
            <w:rFonts w:ascii="Arial" w:hAnsi="Arial" w:cs="Arial"/>
            <w:sz w:val="16"/>
            <w:szCs w:val="16"/>
          </w:rPr>
          <w:fldChar w:fldCharType="begin"/>
        </w:r>
        <w:r w:rsidRPr="00021E07">
          <w:rPr>
            <w:rFonts w:ascii="Arial" w:hAnsi="Arial" w:cs="Arial"/>
            <w:sz w:val="16"/>
            <w:szCs w:val="16"/>
          </w:rPr>
          <w:instrText xml:space="preserve"> PAGE   \* MERGEFORMAT </w:instrText>
        </w:r>
        <w:r w:rsidRPr="00021E07">
          <w:rPr>
            <w:rFonts w:ascii="Arial" w:hAnsi="Arial" w:cs="Arial"/>
            <w:sz w:val="16"/>
            <w:szCs w:val="16"/>
          </w:rPr>
          <w:fldChar w:fldCharType="separate"/>
        </w:r>
        <w:r w:rsidR="00170BB8">
          <w:rPr>
            <w:rFonts w:ascii="Arial" w:hAnsi="Arial" w:cs="Arial"/>
            <w:noProof/>
            <w:sz w:val="16"/>
            <w:szCs w:val="16"/>
          </w:rPr>
          <w:t>2</w:t>
        </w:r>
        <w:r w:rsidRPr="00021E07">
          <w:rPr>
            <w:rFonts w:ascii="Arial" w:hAnsi="Arial" w:cs="Arial"/>
            <w:noProof/>
            <w:sz w:val="16"/>
            <w:szCs w:val="16"/>
          </w:rPr>
          <w:fldChar w:fldCharType="end"/>
        </w:r>
      </w:p>
    </w:sdtContent>
  </w:sdt>
  <w:p w14:paraId="274A6535" w14:textId="77777777" w:rsidR="00353E24" w:rsidRDefault="00353E2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7093" w14:textId="77777777" w:rsidR="00353E24" w:rsidRPr="00D16144" w:rsidRDefault="00353E24">
    <w:pPr>
      <w:pStyle w:val="Porat"/>
      <w:jc w:val="center"/>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D7876" w14:textId="77777777" w:rsidR="00C476C9" w:rsidRDefault="00C476C9" w:rsidP="008E3C5F">
      <w:pPr>
        <w:spacing w:after="0" w:line="240" w:lineRule="auto"/>
      </w:pPr>
      <w:r>
        <w:separator/>
      </w:r>
    </w:p>
  </w:footnote>
  <w:footnote w:type="continuationSeparator" w:id="0">
    <w:p w14:paraId="762528B4" w14:textId="77777777" w:rsidR="00C476C9" w:rsidRDefault="00C476C9" w:rsidP="008E3C5F">
      <w:pPr>
        <w:spacing w:after="0" w:line="240" w:lineRule="auto"/>
      </w:pPr>
      <w:r>
        <w:continuationSeparator/>
      </w:r>
    </w:p>
  </w:footnote>
  <w:footnote w:type="continuationNotice" w:id="1">
    <w:p w14:paraId="6D70E2B6" w14:textId="77777777" w:rsidR="00C476C9" w:rsidRDefault="00C476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B610" w14:textId="492C030D" w:rsidR="00C33D9B" w:rsidRDefault="00C33D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1045" w14:textId="1C2EC443" w:rsidR="00C33D9B" w:rsidRDefault="00C33D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CC56" w14:textId="2668C3DD" w:rsidR="00C33D9B" w:rsidRDefault="00C33D9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C84E" w14:textId="675E4422" w:rsidR="00620ED2" w:rsidRDefault="00620ED2">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4273" w14:textId="6D54C033" w:rsidR="00353E24" w:rsidRDefault="00353E24">
    <w:pPr>
      <w:widowControl w:val="0"/>
      <w:autoSpaceDE w:val="0"/>
      <w:autoSpaceDN w:val="0"/>
      <w:adjustRightInd w:val="0"/>
      <w:spacing w:after="0" w:line="240" w:lineRule="auto"/>
      <w:rPr>
        <w:rFonts w:ascii="Times New Roman" w:hAnsi="Times New Roman"/>
        <w:sz w:val="10"/>
        <w:szCs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838E" w14:textId="2801EFAE" w:rsidR="00620ED2" w:rsidRDefault="00620E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137"/>
    <w:multiLevelType w:val="hybridMultilevel"/>
    <w:tmpl w:val="AF9EDED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3C65E4"/>
    <w:multiLevelType w:val="hybridMultilevel"/>
    <w:tmpl w:val="356A78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B63F8"/>
    <w:multiLevelType w:val="hybridMultilevel"/>
    <w:tmpl w:val="F284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80201"/>
    <w:multiLevelType w:val="hybridMultilevel"/>
    <w:tmpl w:val="A5D8EA92"/>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54502D"/>
    <w:multiLevelType w:val="hybridMultilevel"/>
    <w:tmpl w:val="D38C3440"/>
    <w:lvl w:ilvl="0" w:tplc="3F424020">
      <w:start w:val="1"/>
      <w:numFmt w:val="decimal"/>
      <w:lvlText w:val="%1."/>
      <w:lvlJc w:val="left"/>
      <w:pPr>
        <w:ind w:left="2115" w:hanging="675"/>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C315E27"/>
    <w:multiLevelType w:val="hybridMultilevel"/>
    <w:tmpl w:val="7920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44E7B"/>
    <w:multiLevelType w:val="hybridMultilevel"/>
    <w:tmpl w:val="AAB0D36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cs="Wingdings" w:hint="default"/>
      </w:rPr>
    </w:lvl>
    <w:lvl w:ilvl="3" w:tplc="04270001">
      <w:start w:val="1"/>
      <w:numFmt w:val="bullet"/>
      <w:lvlText w:val=""/>
      <w:lvlJc w:val="left"/>
      <w:pPr>
        <w:ind w:left="2520" w:hanging="360"/>
      </w:pPr>
      <w:rPr>
        <w:rFonts w:ascii="Symbol" w:hAnsi="Symbol" w:cs="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Wingdings" w:hint="default"/>
      </w:rPr>
    </w:lvl>
    <w:lvl w:ilvl="6" w:tplc="04270001">
      <w:start w:val="1"/>
      <w:numFmt w:val="bullet"/>
      <w:lvlText w:val=""/>
      <w:lvlJc w:val="left"/>
      <w:pPr>
        <w:ind w:left="4680" w:hanging="360"/>
      </w:pPr>
      <w:rPr>
        <w:rFonts w:ascii="Symbol" w:hAnsi="Symbol" w:cs="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Wingdings" w:hint="default"/>
      </w:rPr>
    </w:lvl>
  </w:abstractNum>
  <w:abstractNum w:abstractNumId="7" w15:restartNumberingAfterBreak="0">
    <w:nsid w:val="182C0E08"/>
    <w:multiLevelType w:val="hybridMultilevel"/>
    <w:tmpl w:val="FBB25EEE"/>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6330A"/>
    <w:multiLevelType w:val="hybridMultilevel"/>
    <w:tmpl w:val="0210762A"/>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0C6169"/>
    <w:multiLevelType w:val="hybridMultilevel"/>
    <w:tmpl w:val="6CDC8BD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632A5"/>
    <w:multiLevelType w:val="hybridMultilevel"/>
    <w:tmpl w:val="222AF1D0"/>
    <w:lvl w:ilvl="0" w:tplc="EE327C00">
      <w:start w:val="1"/>
      <w:numFmt w:val="bullet"/>
      <w:lvlText w:val=""/>
      <w:lvlJc w:val="left"/>
      <w:pPr>
        <w:tabs>
          <w:tab w:val="num" w:pos="56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71C6F"/>
    <w:multiLevelType w:val="hybridMultilevel"/>
    <w:tmpl w:val="11126042"/>
    <w:lvl w:ilvl="0" w:tplc="BF06E6C4">
      <w:start w:val="1"/>
      <w:numFmt w:val="decimal"/>
      <w:lvlText w:val="%1."/>
      <w:lvlJc w:val="left"/>
      <w:pPr>
        <w:tabs>
          <w:tab w:val="num" w:pos="567"/>
        </w:tabs>
        <w:ind w:firstLine="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DDA4CB5"/>
    <w:multiLevelType w:val="hybridMultilevel"/>
    <w:tmpl w:val="DC0AE972"/>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540C8"/>
    <w:multiLevelType w:val="hybridMultilevel"/>
    <w:tmpl w:val="D758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96240"/>
    <w:multiLevelType w:val="hybridMultilevel"/>
    <w:tmpl w:val="27626902"/>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CC3DF0"/>
    <w:multiLevelType w:val="hybridMultilevel"/>
    <w:tmpl w:val="DB306B30"/>
    <w:lvl w:ilvl="0" w:tplc="DBA27272">
      <w:start w:val="4"/>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3B84FE5"/>
    <w:multiLevelType w:val="hybridMultilevel"/>
    <w:tmpl w:val="B7C4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F7C24"/>
    <w:multiLevelType w:val="hybridMultilevel"/>
    <w:tmpl w:val="C78E0586"/>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47FE1"/>
    <w:multiLevelType w:val="hybridMultilevel"/>
    <w:tmpl w:val="5DDA0210"/>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F3602"/>
    <w:multiLevelType w:val="hybridMultilevel"/>
    <w:tmpl w:val="AE86F3EC"/>
    <w:lvl w:ilvl="0" w:tplc="DE3C645C">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DE24F56"/>
    <w:multiLevelType w:val="hybridMultilevel"/>
    <w:tmpl w:val="392E2C80"/>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7019FD"/>
    <w:multiLevelType w:val="hybridMultilevel"/>
    <w:tmpl w:val="5C8006C0"/>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4253F0"/>
    <w:multiLevelType w:val="hybridMultilevel"/>
    <w:tmpl w:val="B9EA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A5393E"/>
    <w:multiLevelType w:val="hybridMultilevel"/>
    <w:tmpl w:val="6E4A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6D4F3D"/>
    <w:multiLevelType w:val="hybridMultilevel"/>
    <w:tmpl w:val="BB647E42"/>
    <w:lvl w:ilvl="0" w:tplc="3D7C3D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B6F78"/>
    <w:multiLevelType w:val="hybridMultilevel"/>
    <w:tmpl w:val="CE02DC92"/>
    <w:lvl w:ilvl="0" w:tplc="EA5662DA">
      <w:start w:val="1"/>
      <w:numFmt w:val="decimal"/>
      <w:lvlText w:val="%1."/>
      <w:lvlJc w:val="left"/>
      <w:pPr>
        <w:tabs>
          <w:tab w:val="num" w:pos="567"/>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18A6502"/>
    <w:multiLevelType w:val="hybridMultilevel"/>
    <w:tmpl w:val="7C3EFA14"/>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B3FCF"/>
    <w:multiLevelType w:val="hybridMultilevel"/>
    <w:tmpl w:val="95F67A0C"/>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066F91"/>
    <w:multiLevelType w:val="hybridMultilevel"/>
    <w:tmpl w:val="A434EE94"/>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4C7"/>
    <w:multiLevelType w:val="hybridMultilevel"/>
    <w:tmpl w:val="380EF74C"/>
    <w:lvl w:ilvl="0" w:tplc="E44CBC2C">
      <w:start w:val="1"/>
      <w:numFmt w:val="bullet"/>
      <w:lvlText w:val=""/>
      <w:lvlJc w:val="left"/>
      <w:pPr>
        <w:tabs>
          <w:tab w:val="num" w:pos="567"/>
        </w:tabs>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D8161E4"/>
    <w:multiLevelType w:val="hybridMultilevel"/>
    <w:tmpl w:val="2E96A16C"/>
    <w:lvl w:ilvl="0" w:tplc="E44CBC2C">
      <w:start w:val="1"/>
      <w:numFmt w:val="bullet"/>
      <w:lvlText w:val=""/>
      <w:lvlJc w:val="left"/>
      <w:pPr>
        <w:tabs>
          <w:tab w:val="num" w:pos="567"/>
        </w:tabs>
        <w:ind w:firstLine="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AAD4C97"/>
    <w:multiLevelType w:val="hybridMultilevel"/>
    <w:tmpl w:val="B9F8037A"/>
    <w:lvl w:ilvl="0" w:tplc="A1CCAC98">
      <w:start w:val="1"/>
      <w:numFmt w:val="bullet"/>
      <w:lvlText w:val=""/>
      <w:lvlJc w:val="left"/>
      <w:pPr>
        <w:tabs>
          <w:tab w:val="num" w:pos="567"/>
        </w:tabs>
        <w:ind w:firstLine="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D5432"/>
    <w:multiLevelType w:val="hybridMultilevel"/>
    <w:tmpl w:val="B134A9A0"/>
    <w:lvl w:ilvl="0" w:tplc="BD8C5C40">
      <w:start w:val="1"/>
      <w:numFmt w:val="bullet"/>
      <w:lvlText w:val=""/>
      <w:lvlJc w:val="left"/>
      <w:pPr>
        <w:tabs>
          <w:tab w:val="num" w:pos="567"/>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35999"/>
    <w:multiLevelType w:val="hybridMultilevel"/>
    <w:tmpl w:val="F7CA9EF0"/>
    <w:lvl w:ilvl="0" w:tplc="F4C245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2182B"/>
    <w:multiLevelType w:val="hybridMultilevel"/>
    <w:tmpl w:val="E0049A08"/>
    <w:lvl w:ilvl="0" w:tplc="E44CBC2C">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61972CE"/>
    <w:multiLevelType w:val="hybridMultilevel"/>
    <w:tmpl w:val="1DE09788"/>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AD80D2A"/>
    <w:multiLevelType w:val="hybridMultilevel"/>
    <w:tmpl w:val="15EA018C"/>
    <w:lvl w:ilvl="0" w:tplc="BD8C5C40">
      <w:start w:val="1"/>
      <w:numFmt w:val="bullet"/>
      <w:lvlText w:val=""/>
      <w:lvlJc w:val="left"/>
      <w:pPr>
        <w:tabs>
          <w:tab w:val="num" w:pos="567"/>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070231"/>
    <w:multiLevelType w:val="hybridMultilevel"/>
    <w:tmpl w:val="76668CE6"/>
    <w:lvl w:ilvl="0" w:tplc="E44CBC2C">
      <w:start w:val="1"/>
      <w:numFmt w:val="bullet"/>
      <w:lvlText w:val=""/>
      <w:lvlJc w:val="left"/>
      <w:pPr>
        <w:tabs>
          <w:tab w:val="num" w:pos="567"/>
        </w:tabs>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6328134">
    <w:abstractNumId w:val="2"/>
  </w:num>
  <w:num w:numId="2" w16cid:durableId="613439512">
    <w:abstractNumId w:val="10"/>
  </w:num>
  <w:num w:numId="3" w16cid:durableId="1640376293">
    <w:abstractNumId w:val="25"/>
  </w:num>
  <w:num w:numId="4" w16cid:durableId="1015502232">
    <w:abstractNumId w:val="11"/>
  </w:num>
  <w:num w:numId="5" w16cid:durableId="165675346">
    <w:abstractNumId w:val="36"/>
  </w:num>
  <w:num w:numId="6" w16cid:durableId="1745495223">
    <w:abstractNumId w:val="32"/>
  </w:num>
  <w:num w:numId="7" w16cid:durableId="2099909832">
    <w:abstractNumId w:val="17"/>
  </w:num>
  <w:num w:numId="8" w16cid:durableId="1539077577">
    <w:abstractNumId w:val="21"/>
  </w:num>
  <w:num w:numId="9" w16cid:durableId="2093624673">
    <w:abstractNumId w:val="7"/>
  </w:num>
  <w:num w:numId="10" w16cid:durableId="419760843">
    <w:abstractNumId w:val="28"/>
  </w:num>
  <w:num w:numId="11" w16cid:durableId="1573275888">
    <w:abstractNumId w:val="26"/>
  </w:num>
  <w:num w:numId="12" w16cid:durableId="642272430">
    <w:abstractNumId w:val="19"/>
  </w:num>
  <w:num w:numId="13" w16cid:durableId="1998997969">
    <w:abstractNumId w:val="24"/>
  </w:num>
  <w:num w:numId="14" w16cid:durableId="1202132440">
    <w:abstractNumId w:val="4"/>
  </w:num>
  <w:num w:numId="15" w16cid:durableId="68305734">
    <w:abstractNumId w:val="31"/>
  </w:num>
  <w:num w:numId="16" w16cid:durableId="2033995113">
    <w:abstractNumId w:val="16"/>
  </w:num>
  <w:num w:numId="17" w16cid:durableId="1218931240">
    <w:abstractNumId w:val="5"/>
  </w:num>
  <w:num w:numId="18" w16cid:durableId="287050695">
    <w:abstractNumId w:val="23"/>
  </w:num>
  <w:num w:numId="19" w16cid:durableId="1402289408">
    <w:abstractNumId w:val="22"/>
  </w:num>
  <w:num w:numId="20" w16cid:durableId="534387685">
    <w:abstractNumId w:val="0"/>
  </w:num>
  <w:num w:numId="21" w16cid:durableId="451871584">
    <w:abstractNumId w:val="6"/>
  </w:num>
  <w:num w:numId="22" w16cid:durableId="332418210">
    <w:abstractNumId w:val="15"/>
  </w:num>
  <w:num w:numId="23" w16cid:durableId="89549127">
    <w:abstractNumId w:val="13"/>
  </w:num>
  <w:num w:numId="24" w16cid:durableId="603153435">
    <w:abstractNumId w:val="34"/>
  </w:num>
  <w:num w:numId="25" w16cid:durableId="2050566724">
    <w:abstractNumId w:val="30"/>
  </w:num>
  <w:num w:numId="26" w16cid:durableId="1400320318">
    <w:abstractNumId w:val="14"/>
  </w:num>
  <w:num w:numId="27" w16cid:durableId="599340903">
    <w:abstractNumId w:val="9"/>
  </w:num>
  <w:num w:numId="28" w16cid:durableId="1049037761">
    <w:abstractNumId w:val="33"/>
  </w:num>
  <w:num w:numId="29" w16cid:durableId="1100104751">
    <w:abstractNumId w:val="27"/>
  </w:num>
  <w:num w:numId="30" w16cid:durableId="1685284199">
    <w:abstractNumId w:val="18"/>
  </w:num>
  <w:num w:numId="31" w16cid:durableId="1644430820">
    <w:abstractNumId w:val="37"/>
  </w:num>
  <w:num w:numId="32" w16cid:durableId="1139570567">
    <w:abstractNumId w:val="29"/>
  </w:num>
  <w:num w:numId="33" w16cid:durableId="712264889">
    <w:abstractNumId w:val="20"/>
  </w:num>
  <w:num w:numId="34" w16cid:durableId="1148205426">
    <w:abstractNumId w:val="12"/>
  </w:num>
  <w:num w:numId="35" w16cid:durableId="1567302209">
    <w:abstractNumId w:val="35"/>
  </w:num>
  <w:num w:numId="36" w16cid:durableId="1052539188">
    <w:abstractNumId w:val="1"/>
  </w:num>
  <w:num w:numId="37" w16cid:durableId="493421472">
    <w:abstractNumId w:val="3"/>
  </w:num>
  <w:num w:numId="38" w16cid:durableId="1680354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7B"/>
    <w:rsid w:val="00016294"/>
    <w:rsid w:val="00017A82"/>
    <w:rsid w:val="00021E07"/>
    <w:rsid w:val="000230BE"/>
    <w:rsid w:val="00023366"/>
    <w:rsid w:val="000241F9"/>
    <w:rsid w:val="00030974"/>
    <w:rsid w:val="00034400"/>
    <w:rsid w:val="0004103A"/>
    <w:rsid w:val="00061352"/>
    <w:rsid w:val="00070451"/>
    <w:rsid w:val="0009263D"/>
    <w:rsid w:val="000A3F14"/>
    <w:rsid w:val="000A676D"/>
    <w:rsid w:val="000B0072"/>
    <w:rsid w:val="000C2215"/>
    <w:rsid w:val="000C3982"/>
    <w:rsid w:val="000C421F"/>
    <w:rsid w:val="000C6327"/>
    <w:rsid w:val="000D132A"/>
    <w:rsid w:val="000E36E5"/>
    <w:rsid w:val="000E41E7"/>
    <w:rsid w:val="000E694D"/>
    <w:rsid w:val="001320B7"/>
    <w:rsid w:val="00143453"/>
    <w:rsid w:val="00154D4B"/>
    <w:rsid w:val="001629ED"/>
    <w:rsid w:val="001703FE"/>
    <w:rsid w:val="00170BB8"/>
    <w:rsid w:val="00183D6B"/>
    <w:rsid w:val="00187BBE"/>
    <w:rsid w:val="001B1038"/>
    <w:rsid w:val="001B48A8"/>
    <w:rsid w:val="001E1608"/>
    <w:rsid w:val="001E2DAA"/>
    <w:rsid w:val="001F02B5"/>
    <w:rsid w:val="001F1496"/>
    <w:rsid w:val="001F2E04"/>
    <w:rsid w:val="001F5A48"/>
    <w:rsid w:val="001F5B1A"/>
    <w:rsid w:val="00200E59"/>
    <w:rsid w:val="00204477"/>
    <w:rsid w:val="0020476D"/>
    <w:rsid w:val="0021662C"/>
    <w:rsid w:val="00223AD7"/>
    <w:rsid w:val="00232B0A"/>
    <w:rsid w:val="0025013F"/>
    <w:rsid w:val="00255920"/>
    <w:rsid w:val="002712AB"/>
    <w:rsid w:val="00285E64"/>
    <w:rsid w:val="00293722"/>
    <w:rsid w:val="00296090"/>
    <w:rsid w:val="002A09AA"/>
    <w:rsid w:val="002A3F1B"/>
    <w:rsid w:val="002C3D4A"/>
    <w:rsid w:val="002C4538"/>
    <w:rsid w:val="002C771B"/>
    <w:rsid w:val="002C7E7E"/>
    <w:rsid w:val="002D33CE"/>
    <w:rsid w:val="002E3522"/>
    <w:rsid w:val="002F7F2D"/>
    <w:rsid w:val="0030413B"/>
    <w:rsid w:val="00324B56"/>
    <w:rsid w:val="003342B7"/>
    <w:rsid w:val="003466AC"/>
    <w:rsid w:val="00346B68"/>
    <w:rsid w:val="00353E24"/>
    <w:rsid w:val="00356E83"/>
    <w:rsid w:val="00374331"/>
    <w:rsid w:val="00375D75"/>
    <w:rsid w:val="003A0D01"/>
    <w:rsid w:val="003B62B1"/>
    <w:rsid w:val="003C2BE5"/>
    <w:rsid w:val="003C3DEE"/>
    <w:rsid w:val="003D6178"/>
    <w:rsid w:val="003D7291"/>
    <w:rsid w:val="003E0E5B"/>
    <w:rsid w:val="003E19B7"/>
    <w:rsid w:val="003F3444"/>
    <w:rsid w:val="00403677"/>
    <w:rsid w:val="00411F4A"/>
    <w:rsid w:val="004132AC"/>
    <w:rsid w:val="00416173"/>
    <w:rsid w:val="00432278"/>
    <w:rsid w:val="004449B1"/>
    <w:rsid w:val="00470972"/>
    <w:rsid w:val="004A1AFF"/>
    <w:rsid w:val="004B1C10"/>
    <w:rsid w:val="004C00EE"/>
    <w:rsid w:val="004C4316"/>
    <w:rsid w:val="004D7540"/>
    <w:rsid w:val="004E42F7"/>
    <w:rsid w:val="00510103"/>
    <w:rsid w:val="00527B30"/>
    <w:rsid w:val="00533887"/>
    <w:rsid w:val="00543630"/>
    <w:rsid w:val="00545CDB"/>
    <w:rsid w:val="00567415"/>
    <w:rsid w:val="00570656"/>
    <w:rsid w:val="00574245"/>
    <w:rsid w:val="005752DD"/>
    <w:rsid w:val="005854D8"/>
    <w:rsid w:val="00587E80"/>
    <w:rsid w:val="00595BEE"/>
    <w:rsid w:val="005A20EC"/>
    <w:rsid w:val="005A2F72"/>
    <w:rsid w:val="005B2798"/>
    <w:rsid w:val="005C04EA"/>
    <w:rsid w:val="005C1DFE"/>
    <w:rsid w:val="005C6B9F"/>
    <w:rsid w:val="005E4A3A"/>
    <w:rsid w:val="005F0375"/>
    <w:rsid w:val="005F2A12"/>
    <w:rsid w:val="00620ED2"/>
    <w:rsid w:val="006336CF"/>
    <w:rsid w:val="00640C6B"/>
    <w:rsid w:val="00643261"/>
    <w:rsid w:val="006678BA"/>
    <w:rsid w:val="00672F88"/>
    <w:rsid w:val="00680421"/>
    <w:rsid w:val="00680C02"/>
    <w:rsid w:val="006B09FE"/>
    <w:rsid w:val="006B49EB"/>
    <w:rsid w:val="006B5C7A"/>
    <w:rsid w:val="006B7752"/>
    <w:rsid w:val="006D5F71"/>
    <w:rsid w:val="006E07C0"/>
    <w:rsid w:val="006E1407"/>
    <w:rsid w:val="006E4F95"/>
    <w:rsid w:val="006E739D"/>
    <w:rsid w:val="00710B19"/>
    <w:rsid w:val="00713028"/>
    <w:rsid w:val="00716C72"/>
    <w:rsid w:val="0072142D"/>
    <w:rsid w:val="00722C5C"/>
    <w:rsid w:val="00724EC6"/>
    <w:rsid w:val="00732E0F"/>
    <w:rsid w:val="007341F7"/>
    <w:rsid w:val="007633B0"/>
    <w:rsid w:val="00764332"/>
    <w:rsid w:val="007751A6"/>
    <w:rsid w:val="00777D67"/>
    <w:rsid w:val="007A3973"/>
    <w:rsid w:val="007A464C"/>
    <w:rsid w:val="007C0E48"/>
    <w:rsid w:val="007D0407"/>
    <w:rsid w:val="007E55C3"/>
    <w:rsid w:val="007F3CA3"/>
    <w:rsid w:val="007F5AE2"/>
    <w:rsid w:val="0080714B"/>
    <w:rsid w:val="0081439E"/>
    <w:rsid w:val="00814E6A"/>
    <w:rsid w:val="0083177A"/>
    <w:rsid w:val="0083689D"/>
    <w:rsid w:val="00840F2C"/>
    <w:rsid w:val="00851936"/>
    <w:rsid w:val="008545C4"/>
    <w:rsid w:val="00856D2B"/>
    <w:rsid w:val="00857155"/>
    <w:rsid w:val="00866B95"/>
    <w:rsid w:val="00882D63"/>
    <w:rsid w:val="00886A73"/>
    <w:rsid w:val="00894187"/>
    <w:rsid w:val="008947CA"/>
    <w:rsid w:val="008B022E"/>
    <w:rsid w:val="008C0127"/>
    <w:rsid w:val="008E3C5F"/>
    <w:rsid w:val="008E7D39"/>
    <w:rsid w:val="008F12F3"/>
    <w:rsid w:val="008F174C"/>
    <w:rsid w:val="008F6CDB"/>
    <w:rsid w:val="008F7807"/>
    <w:rsid w:val="00917910"/>
    <w:rsid w:val="009220C4"/>
    <w:rsid w:val="00934CAF"/>
    <w:rsid w:val="009421D8"/>
    <w:rsid w:val="00946A58"/>
    <w:rsid w:val="00947BE6"/>
    <w:rsid w:val="00947E6F"/>
    <w:rsid w:val="00951BBB"/>
    <w:rsid w:val="00960E9C"/>
    <w:rsid w:val="0096444E"/>
    <w:rsid w:val="009709F3"/>
    <w:rsid w:val="00990DCA"/>
    <w:rsid w:val="009968D5"/>
    <w:rsid w:val="009A52A2"/>
    <w:rsid w:val="009B3DC2"/>
    <w:rsid w:val="009D27E3"/>
    <w:rsid w:val="009D56C8"/>
    <w:rsid w:val="009D65F6"/>
    <w:rsid w:val="00A00EE8"/>
    <w:rsid w:val="00A027B6"/>
    <w:rsid w:val="00A07A01"/>
    <w:rsid w:val="00A118ED"/>
    <w:rsid w:val="00A13763"/>
    <w:rsid w:val="00A23E4C"/>
    <w:rsid w:val="00A36BBC"/>
    <w:rsid w:val="00A42214"/>
    <w:rsid w:val="00A4277B"/>
    <w:rsid w:val="00A523D5"/>
    <w:rsid w:val="00A83FD6"/>
    <w:rsid w:val="00A87737"/>
    <w:rsid w:val="00A91A51"/>
    <w:rsid w:val="00AA5859"/>
    <w:rsid w:val="00AB4EBC"/>
    <w:rsid w:val="00AC1C9D"/>
    <w:rsid w:val="00AC64A0"/>
    <w:rsid w:val="00AD1151"/>
    <w:rsid w:val="00AF5AC6"/>
    <w:rsid w:val="00AF699E"/>
    <w:rsid w:val="00B037EB"/>
    <w:rsid w:val="00B046E2"/>
    <w:rsid w:val="00B07381"/>
    <w:rsid w:val="00B32658"/>
    <w:rsid w:val="00B4316F"/>
    <w:rsid w:val="00B54FC9"/>
    <w:rsid w:val="00B7361E"/>
    <w:rsid w:val="00B74BE9"/>
    <w:rsid w:val="00B75C93"/>
    <w:rsid w:val="00B836EA"/>
    <w:rsid w:val="00B84246"/>
    <w:rsid w:val="00B92356"/>
    <w:rsid w:val="00BA1247"/>
    <w:rsid w:val="00BA50DF"/>
    <w:rsid w:val="00BA6E9B"/>
    <w:rsid w:val="00BD06E4"/>
    <w:rsid w:val="00BF4D66"/>
    <w:rsid w:val="00BF4E04"/>
    <w:rsid w:val="00C05870"/>
    <w:rsid w:val="00C12F81"/>
    <w:rsid w:val="00C14556"/>
    <w:rsid w:val="00C17A2A"/>
    <w:rsid w:val="00C31DCE"/>
    <w:rsid w:val="00C33D9B"/>
    <w:rsid w:val="00C37575"/>
    <w:rsid w:val="00C406CE"/>
    <w:rsid w:val="00C476C9"/>
    <w:rsid w:val="00C50168"/>
    <w:rsid w:val="00C61ADA"/>
    <w:rsid w:val="00C647DB"/>
    <w:rsid w:val="00C673DC"/>
    <w:rsid w:val="00C71B17"/>
    <w:rsid w:val="00C73479"/>
    <w:rsid w:val="00CA16DA"/>
    <w:rsid w:val="00CA47BB"/>
    <w:rsid w:val="00CA5141"/>
    <w:rsid w:val="00CB1EA8"/>
    <w:rsid w:val="00CB2A8B"/>
    <w:rsid w:val="00CB3E88"/>
    <w:rsid w:val="00CC6712"/>
    <w:rsid w:val="00CD555B"/>
    <w:rsid w:val="00CE1B17"/>
    <w:rsid w:val="00CE58E1"/>
    <w:rsid w:val="00CF0FD0"/>
    <w:rsid w:val="00CF15B3"/>
    <w:rsid w:val="00CF1DD0"/>
    <w:rsid w:val="00CF2642"/>
    <w:rsid w:val="00CF34D3"/>
    <w:rsid w:val="00CF709B"/>
    <w:rsid w:val="00D02DDC"/>
    <w:rsid w:val="00D041E0"/>
    <w:rsid w:val="00D112EC"/>
    <w:rsid w:val="00D4376B"/>
    <w:rsid w:val="00D44EAD"/>
    <w:rsid w:val="00D5119C"/>
    <w:rsid w:val="00D5435A"/>
    <w:rsid w:val="00D6329E"/>
    <w:rsid w:val="00D7352D"/>
    <w:rsid w:val="00D7380F"/>
    <w:rsid w:val="00DA25FA"/>
    <w:rsid w:val="00DA28E0"/>
    <w:rsid w:val="00DC6671"/>
    <w:rsid w:val="00DD7727"/>
    <w:rsid w:val="00DE6323"/>
    <w:rsid w:val="00DE67CD"/>
    <w:rsid w:val="00DE7285"/>
    <w:rsid w:val="00DF11A0"/>
    <w:rsid w:val="00DF4400"/>
    <w:rsid w:val="00E0107B"/>
    <w:rsid w:val="00E01107"/>
    <w:rsid w:val="00E139CB"/>
    <w:rsid w:val="00E31DF2"/>
    <w:rsid w:val="00E43473"/>
    <w:rsid w:val="00E50CE0"/>
    <w:rsid w:val="00E51A2A"/>
    <w:rsid w:val="00E628B8"/>
    <w:rsid w:val="00E66ECE"/>
    <w:rsid w:val="00E6757D"/>
    <w:rsid w:val="00E737EB"/>
    <w:rsid w:val="00E807F9"/>
    <w:rsid w:val="00EA7C71"/>
    <w:rsid w:val="00EB7054"/>
    <w:rsid w:val="00EB78F6"/>
    <w:rsid w:val="00EC1089"/>
    <w:rsid w:val="00EC69AB"/>
    <w:rsid w:val="00EC6EEE"/>
    <w:rsid w:val="00ED2AFB"/>
    <w:rsid w:val="00ED5B0D"/>
    <w:rsid w:val="00ED5D78"/>
    <w:rsid w:val="00F063F0"/>
    <w:rsid w:val="00F3049C"/>
    <w:rsid w:val="00F359B5"/>
    <w:rsid w:val="00F43AB3"/>
    <w:rsid w:val="00F46827"/>
    <w:rsid w:val="00F6399E"/>
    <w:rsid w:val="00FB2AC5"/>
    <w:rsid w:val="00FC0B3A"/>
    <w:rsid w:val="00FC1100"/>
    <w:rsid w:val="00FC55EA"/>
    <w:rsid w:val="00FC71D3"/>
    <w:rsid w:val="00FD5EE7"/>
    <w:rsid w:val="00FD7E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7FE97"/>
  <w15:docId w15:val="{BD73C77F-A351-46CA-A4A2-F7482831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107B"/>
    <w:pPr>
      <w:spacing w:after="200" w:line="276" w:lineRule="auto"/>
    </w:pPr>
    <w:rPr>
      <w:rFonts w:ascii="Calibri" w:eastAsia="Calibri" w:hAnsi="Calibri"/>
      <w:sz w:val="22"/>
      <w:szCs w:val="22"/>
      <w:lang w:val="lt-LT" w:eastAsia="lt-LT" w:bidi="lt-LT"/>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rPr>
  </w:style>
  <w:style w:type="paragraph" w:styleId="Antrat6">
    <w:name w:val="heading 6"/>
    <w:basedOn w:val="prastasis"/>
    <w:next w:val="prastasis"/>
    <w:link w:val="Antrat6Diagrama"/>
    <w:qFormat/>
    <w:rsid w:val="00B54FC9"/>
    <w:pPr>
      <w:keepNext/>
      <w:jc w:val="both"/>
      <w:outlineLvl w:val="5"/>
    </w:pPr>
    <w:rPr>
      <w:bCs/>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styleId="Antrats">
    <w:name w:val="header"/>
    <w:basedOn w:val="prastasis"/>
    <w:link w:val="AntratsDiagrama"/>
    <w:uiPriority w:val="99"/>
    <w:unhideWhenUsed/>
    <w:rsid w:val="00E0107B"/>
    <w:pPr>
      <w:tabs>
        <w:tab w:val="center" w:pos="4680"/>
        <w:tab w:val="right" w:pos="9360"/>
      </w:tabs>
    </w:pPr>
    <w:rPr>
      <w:rFonts w:eastAsia="Times New Roman"/>
      <w:sz w:val="20"/>
      <w:szCs w:val="20"/>
    </w:rPr>
  </w:style>
  <w:style w:type="character" w:customStyle="1" w:styleId="AntratsDiagrama">
    <w:name w:val="Antraštės Diagrama"/>
    <w:basedOn w:val="Numatytasispastraiposriftas"/>
    <w:link w:val="Antrats"/>
    <w:uiPriority w:val="99"/>
    <w:rsid w:val="00E0107B"/>
    <w:rPr>
      <w:rFonts w:ascii="Calibri" w:hAnsi="Calibri"/>
      <w:lang w:val="lt-LT" w:eastAsia="lt-LT" w:bidi="lt-LT"/>
    </w:rPr>
  </w:style>
  <w:style w:type="paragraph" w:styleId="Porat">
    <w:name w:val="footer"/>
    <w:basedOn w:val="prastasis"/>
    <w:link w:val="PoratDiagrama"/>
    <w:uiPriority w:val="99"/>
    <w:unhideWhenUsed/>
    <w:rsid w:val="00E0107B"/>
    <w:pPr>
      <w:tabs>
        <w:tab w:val="center" w:pos="4680"/>
        <w:tab w:val="right" w:pos="9360"/>
      </w:tabs>
    </w:pPr>
    <w:rPr>
      <w:rFonts w:eastAsia="Times New Roman"/>
      <w:sz w:val="20"/>
      <w:szCs w:val="20"/>
    </w:rPr>
  </w:style>
  <w:style w:type="character" w:customStyle="1" w:styleId="PoratDiagrama">
    <w:name w:val="Poraštė Diagrama"/>
    <w:basedOn w:val="Numatytasispastraiposriftas"/>
    <w:link w:val="Porat"/>
    <w:uiPriority w:val="99"/>
    <w:rsid w:val="00E0107B"/>
    <w:rPr>
      <w:rFonts w:ascii="Calibri" w:hAnsi="Calibri"/>
      <w:lang w:val="lt-LT" w:eastAsia="lt-LT" w:bidi="lt-LT"/>
    </w:rPr>
  </w:style>
  <w:style w:type="paragraph" w:customStyle="1" w:styleId="Default">
    <w:name w:val="Default"/>
    <w:rsid w:val="00E0107B"/>
    <w:pPr>
      <w:autoSpaceDE w:val="0"/>
      <w:autoSpaceDN w:val="0"/>
      <w:adjustRightInd w:val="0"/>
    </w:pPr>
    <w:rPr>
      <w:color w:val="000000"/>
      <w:sz w:val="24"/>
      <w:szCs w:val="24"/>
      <w:lang w:val="lt-LT" w:eastAsia="lt-LT" w:bidi="lt-LT"/>
    </w:rPr>
  </w:style>
  <w:style w:type="paragraph" w:styleId="Sraopastraipa">
    <w:name w:val="List Paragraph"/>
    <w:basedOn w:val="prastasis"/>
    <w:uiPriority w:val="34"/>
    <w:qFormat/>
    <w:rsid w:val="00E0107B"/>
    <w:pPr>
      <w:ind w:left="720"/>
    </w:pPr>
    <w:rPr>
      <w:rFonts w:eastAsia="Times New Roman"/>
    </w:rPr>
  </w:style>
  <w:style w:type="paragraph" w:styleId="Pagrindinistekstas2">
    <w:name w:val="Body Text 2"/>
    <w:basedOn w:val="prastasis"/>
    <w:link w:val="Pagrindinistekstas2Diagrama"/>
    <w:rsid w:val="00E0107B"/>
    <w:pPr>
      <w:spacing w:after="0" w:line="240" w:lineRule="auto"/>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E0107B"/>
    <w:rPr>
      <w:sz w:val="24"/>
      <w:lang w:val="lt-LT" w:eastAsia="lt-LT" w:bidi="lt-LT"/>
    </w:rPr>
  </w:style>
  <w:style w:type="paragraph" w:styleId="Debesliotekstas">
    <w:name w:val="Balloon Text"/>
    <w:basedOn w:val="prastasis"/>
    <w:link w:val="DebesliotekstasDiagrama"/>
    <w:uiPriority w:val="99"/>
    <w:semiHidden/>
    <w:unhideWhenUsed/>
    <w:rsid w:val="00E0107B"/>
    <w:pPr>
      <w:spacing w:after="0" w:line="240" w:lineRule="auto"/>
    </w:pPr>
    <w:rPr>
      <w:rFonts w:ascii="Tahoma" w:eastAsia="Times New Roman" w:hAnsi="Tahoma"/>
      <w:sz w:val="16"/>
      <w:szCs w:val="16"/>
    </w:rPr>
  </w:style>
  <w:style w:type="character" w:customStyle="1" w:styleId="DebesliotekstasDiagrama">
    <w:name w:val="Debesėlio tekstas Diagrama"/>
    <w:basedOn w:val="Numatytasispastraiposriftas"/>
    <w:link w:val="Debesliotekstas"/>
    <w:uiPriority w:val="99"/>
    <w:semiHidden/>
    <w:rsid w:val="00E0107B"/>
    <w:rPr>
      <w:rFonts w:ascii="Tahoma" w:hAnsi="Tahoma"/>
      <w:sz w:val="16"/>
      <w:szCs w:val="16"/>
      <w:lang w:val="lt-LT" w:eastAsia="lt-LT" w:bidi="lt-LT"/>
    </w:rPr>
  </w:style>
  <w:style w:type="character" w:styleId="Komentaronuoroda">
    <w:name w:val="annotation reference"/>
    <w:uiPriority w:val="99"/>
    <w:semiHidden/>
    <w:unhideWhenUsed/>
    <w:rsid w:val="00E0107B"/>
    <w:rPr>
      <w:sz w:val="16"/>
      <w:szCs w:val="16"/>
    </w:rPr>
  </w:style>
  <w:style w:type="paragraph" w:styleId="Komentarotekstas">
    <w:name w:val="annotation text"/>
    <w:basedOn w:val="prastasis"/>
    <w:link w:val="KomentarotekstasDiagrama"/>
    <w:uiPriority w:val="99"/>
    <w:unhideWhenUsed/>
    <w:rsid w:val="00E0107B"/>
    <w:rPr>
      <w:rFonts w:eastAsia="Times New Roman"/>
      <w:sz w:val="20"/>
      <w:szCs w:val="20"/>
    </w:rPr>
  </w:style>
  <w:style w:type="character" w:customStyle="1" w:styleId="KomentarotekstasDiagrama">
    <w:name w:val="Komentaro tekstas Diagrama"/>
    <w:basedOn w:val="Numatytasispastraiposriftas"/>
    <w:link w:val="Komentarotekstas"/>
    <w:uiPriority w:val="99"/>
    <w:rsid w:val="00E0107B"/>
    <w:rPr>
      <w:rFonts w:ascii="Calibri" w:hAnsi="Calibri"/>
      <w:lang w:val="lt-LT" w:eastAsia="lt-LT" w:bidi="lt-LT"/>
    </w:rPr>
  </w:style>
  <w:style w:type="paragraph" w:styleId="Komentarotema">
    <w:name w:val="annotation subject"/>
    <w:basedOn w:val="Komentarotekstas"/>
    <w:next w:val="Komentarotekstas"/>
    <w:link w:val="KomentarotemaDiagrama"/>
    <w:uiPriority w:val="99"/>
    <w:semiHidden/>
    <w:unhideWhenUsed/>
    <w:rsid w:val="00E0107B"/>
    <w:rPr>
      <w:b/>
      <w:bCs/>
    </w:rPr>
  </w:style>
  <w:style w:type="character" w:customStyle="1" w:styleId="KomentarotemaDiagrama">
    <w:name w:val="Komentaro tema Diagrama"/>
    <w:basedOn w:val="KomentarotekstasDiagrama"/>
    <w:link w:val="Komentarotema"/>
    <w:uiPriority w:val="99"/>
    <w:semiHidden/>
    <w:rsid w:val="00E0107B"/>
    <w:rPr>
      <w:rFonts w:ascii="Calibri" w:hAnsi="Calibri"/>
      <w:b/>
      <w:bCs/>
      <w:lang w:val="lt-LT" w:eastAsia="lt-LT" w:bidi="lt-LT"/>
    </w:rPr>
  </w:style>
  <w:style w:type="paragraph" w:styleId="Pataisymai">
    <w:name w:val="Revision"/>
    <w:hidden/>
    <w:uiPriority w:val="99"/>
    <w:semiHidden/>
    <w:rsid w:val="00E0107B"/>
    <w:rPr>
      <w:rFonts w:ascii="Calibri" w:hAnsi="Calibri"/>
      <w:sz w:val="22"/>
      <w:szCs w:val="22"/>
      <w:lang w:val="lt-LT" w:eastAsia="lt-LT" w:bidi="lt-LT"/>
    </w:rPr>
  </w:style>
  <w:style w:type="numbering" w:customStyle="1" w:styleId="NoList1">
    <w:name w:val="No List1"/>
    <w:next w:val="Sraonra"/>
    <w:uiPriority w:val="99"/>
    <w:semiHidden/>
    <w:unhideWhenUsed/>
    <w:rsid w:val="00E0107B"/>
  </w:style>
  <w:style w:type="table" w:styleId="Lentelstinklelis">
    <w:name w:val="Table Grid"/>
    <w:basedOn w:val="prastojilentel"/>
    <w:uiPriority w:val="59"/>
    <w:rsid w:val="00E0107B"/>
    <w:rPr>
      <w:rFonts w:eastAsia="Calibri" w:cstheme="minorBidi"/>
      <w:sz w:val="22"/>
      <w:szCs w:val="22"/>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0107B"/>
    <w:rPr>
      <w:color w:val="0563C1" w:themeColor="hyperlink"/>
      <w:u w:val="single"/>
    </w:rPr>
  </w:style>
  <w:style w:type="paragraph" w:styleId="prastasiniatinklio">
    <w:name w:val="Normal (Web)"/>
    <w:basedOn w:val="prastasis"/>
    <w:uiPriority w:val="99"/>
    <w:semiHidden/>
    <w:unhideWhenUsed/>
    <w:rsid w:val="00E0107B"/>
    <w:pPr>
      <w:spacing w:before="100" w:beforeAutospacing="1" w:after="100" w:afterAutospacing="1" w:line="240" w:lineRule="auto"/>
    </w:pPr>
    <w:rPr>
      <w:rFonts w:ascii="Times New Roman" w:eastAsia="Times New Roman" w:hAnsi="Times New Roman"/>
      <w:sz w:val="24"/>
      <w:szCs w:val="24"/>
      <w:lang w:val="en-GB" w:eastAsia="en-GB" w:bidi="ar-SA"/>
    </w:rPr>
  </w:style>
  <w:style w:type="character" w:customStyle="1" w:styleId="UnresolvedMention1">
    <w:name w:val="Unresolved Mention1"/>
    <w:basedOn w:val="Numatytasispastraiposriftas"/>
    <w:uiPriority w:val="99"/>
    <w:semiHidden/>
    <w:unhideWhenUsed/>
    <w:rsid w:val="00946A58"/>
    <w:rPr>
      <w:color w:val="605E5C"/>
      <w:shd w:val="clear" w:color="auto" w:fill="E1DFDD"/>
    </w:rPr>
  </w:style>
  <w:style w:type="character" w:customStyle="1" w:styleId="UnresolvedMention2">
    <w:name w:val="Unresolved Mention2"/>
    <w:basedOn w:val="Numatytasispastraiposriftas"/>
    <w:uiPriority w:val="99"/>
    <w:semiHidden/>
    <w:unhideWhenUsed/>
    <w:rsid w:val="008F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40</Pages>
  <Words>62556</Words>
  <Characters>35657</Characters>
  <Application>Microsoft Office Word</Application>
  <DocSecurity>4</DocSecurity>
  <Lines>297</Lines>
  <Paragraphs>196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Petrikienė</dc:creator>
  <cp:keywords/>
  <dc:description/>
  <cp:lastModifiedBy>Albina Burkauskaitė</cp:lastModifiedBy>
  <cp:revision>2</cp:revision>
  <dcterms:created xsi:type="dcterms:W3CDTF">2026-04-16T05:02:00Z</dcterms:created>
  <dcterms:modified xsi:type="dcterms:W3CDTF">2026-04-16T05:02:00Z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2024-07-20T11:51:53Z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b98cf08b-a19d-4352-aeaa-063ca49f767d</vt:lpwstr>
  </property>
  <property fmtid="{D5CDD505-2E9C-101B-9397-08002B2CF9AE}" pid="8" name="MSIP_Label_c63a0701-319b-41bf-8431-58956e491e60_ContentBits">
    <vt:lpwstr>0</vt:lpwstr>
  </property>
</Properties>
</file>