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1E962" w14:textId="31885F15" w:rsidR="00067CF5" w:rsidRDefault="00B15D89">
      <w:pPr>
        <w:jc w:val="center"/>
        <w:outlineLvl w:val="0"/>
        <w:rPr>
          <w:b/>
          <w:noProof/>
        </w:rPr>
      </w:pPr>
      <w:bookmarkStart w:id="0" w:name="_GoBack"/>
      <w:bookmarkEnd w:id="0"/>
      <w:r>
        <w:rPr>
          <w:b/>
        </w:rPr>
        <w:t>Pakuotės lapelis:</w:t>
      </w:r>
      <w:r>
        <w:rPr>
          <w:b/>
          <w:noProof/>
        </w:rPr>
        <w:t xml:space="preserve"> </w:t>
      </w:r>
      <w:r>
        <w:rPr>
          <w:b/>
        </w:rPr>
        <w:t xml:space="preserve">informacija </w:t>
      </w:r>
      <w:r w:rsidR="00F9473B">
        <w:rPr>
          <w:b/>
        </w:rPr>
        <w:t>vartotojui</w:t>
      </w:r>
    </w:p>
    <w:p w14:paraId="7283138A" w14:textId="77777777" w:rsidR="00067CF5" w:rsidRDefault="00067CF5">
      <w:pPr>
        <w:jc w:val="center"/>
        <w:outlineLvl w:val="0"/>
        <w:rPr>
          <w:b/>
          <w:noProof/>
        </w:rPr>
      </w:pPr>
    </w:p>
    <w:p w14:paraId="29918527" w14:textId="77777777" w:rsidR="00067CF5" w:rsidRDefault="00B15D89">
      <w:pPr>
        <w:jc w:val="center"/>
        <w:rPr>
          <w:b/>
          <w:bCs/>
        </w:rPr>
      </w:pPr>
      <w:r>
        <w:rPr>
          <w:b/>
          <w:bCs/>
        </w:rPr>
        <w:t>Delianda 15 mg plėvele dengtos tabletės</w:t>
      </w:r>
    </w:p>
    <w:p w14:paraId="4EADF1EC" w14:textId="77777777" w:rsidR="00067CF5" w:rsidRDefault="00B15D89">
      <w:pPr>
        <w:jc w:val="center"/>
        <w:rPr>
          <w:b/>
          <w:bCs/>
        </w:rPr>
      </w:pPr>
      <w:r>
        <w:rPr>
          <w:b/>
          <w:bCs/>
        </w:rPr>
        <w:t>Delianda 30 mg plėvele dengtos tabletės</w:t>
      </w:r>
    </w:p>
    <w:p w14:paraId="0226D2E4" w14:textId="77777777" w:rsidR="00067CF5" w:rsidRDefault="00B15D89">
      <w:pPr>
        <w:jc w:val="center"/>
        <w:rPr>
          <w:b/>
          <w:bCs/>
        </w:rPr>
      </w:pPr>
      <w:r>
        <w:rPr>
          <w:b/>
          <w:bCs/>
        </w:rPr>
        <w:t>Delianda 60 mg plėvele dengtos tabletės</w:t>
      </w:r>
    </w:p>
    <w:p w14:paraId="26751460" w14:textId="77777777" w:rsidR="00067CF5" w:rsidRDefault="00B15D89">
      <w:pPr>
        <w:jc w:val="center"/>
        <w:rPr>
          <w:noProof/>
        </w:rPr>
      </w:pPr>
      <w:r>
        <w:rPr>
          <w:noProof/>
        </w:rPr>
        <w:t>edoksabanas</w:t>
      </w:r>
    </w:p>
    <w:p w14:paraId="749B6C68" w14:textId="77777777" w:rsidR="00067CF5" w:rsidRDefault="00067CF5">
      <w:pPr>
        <w:jc w:val="center"/>
        <w:rPr>
          <w:noProof/>
        </w:rPr>
      </w:pPr>
    </w:p>
    <w:p w14:paraId="099AD835" w14:textId="77777777" w:rsidR="00067CF5" w:rsidRDefault="00B15D89">
      <w:pPr>
        <w:tabs>
          <w:tab w:val="left" w:pos="142"/>
        </w:tabs>
        <w:rPr>
          <w:b/>
          <w:szCs w:val="22"/>
        </w:rPr>
      </w:pPr>
      <w:r>
        <w:rPr>
          <w:rFonts w:eastAsia="Calibri"/>
          <w:b/>
          <w:szCs w:val="22"/>
        </w:rPr>
        <w:t>Atidžiai perskaitykite visą šį lapelį, prieš pradėdami vartoti vaistą</w:t>
      </w:r>
      <w:r>
        <w:rPr>
          <w:b/>
          <w:bCs/>
          <w:szCs w:val="22"/>
        </w:rPr>
        <w:t>, nes jame pateikiama Jums svarbi informacija</w:t>
      </w:r>
      <w:r>
        <w:rPr>
          <w:rFonts w:eastAsia="Calibri"/>
          <w:b/>
          <w:szCs w:val="22"/>
        </w:rPr>
        <w:t>.</w:t>
      </w:r>
    </w:p>
    <w:p w14:paraId="146517A3" w14:textId="77777777" w:rsidR="00067CF5" w:rsidRDefault="00B15D89">
      <w:pPr>
        <w:tabs>
          <w:tab w:val="left" w:pos="567"/>
        </w:tabs>
        <w:ind w:left="567" w:hanging="567"/>
        <w:rPr>
          <w:rFonts w:eastAsia="Calibri"/>
          <w:szCs w:val="22"/>
        </w:rPr>
      </w:pPr>
      <w:r>
        <w:rPr>
          <w:rFonts w:eastAsia="Calibri"/>
          <w:szCs w:val="22"/>
        </w:rPr>
        <w:t>-</w:t>
      </w:r>
      <w:r>
        <w:rPr>
          <w:rFonts w:eastAsia="Calibri"/>
          <w:szCs w:val="22"/>
        </w:rPr>
        <w:tab/>
        <w:t>Neišmeskite šio lapelio, nes vėl gali prireikti jį perskaityti.</w:t>
      </w:r>
    </w:p>
    <w:p w14:paraId="05488C67" w14:textId="77777777" w:rsidR="00067CF5" w:rsidRDefault="00B15D89">
      <w:pPr>
        <w:tabs>
          <w:tab w:val="left" w:pos="567"/>
        </w:tabs>
        <w:ind w:left="567" w:hanging="567"/>
        <w:rPr>
          <w:rFonts w:eastAsia="Calibri"/>
          <w:szCs w:val="22"/>
        </w:rPr>
      </w:pPr>
      <w:r>
        <w:rPr>
          <w:rFonts w:eastAsia="Calibri"/>
          <w:szCs w:val="22"/>
        </w:rPr>
        <w:t>-</w:t>
      </w:r>
      <w:r>
        <w:rPr>
          <w:rFonts w:eastAsia="Calibri"/>
          <w:szCs w:val="22"/>
        </w:rPr>
        <w:tab/>
        <w:t>Jeigu kiltų daugiau klausimų, kreipkitės į gydytoją arba vaistininką.</w:t>
      </w:r>
    </w:p>
    <w:p w14:paraId="4B3F0A22" w14:textId="77777777" w:rsidR="00067CF5" w:rsidRDefault="00B15D89">
      <w:pPr>
        <w:numPr>
          <w:ilvl w:val="0"/>
          <w:numId w:val="1"/>
        </w:numPr>
        <w:tabs>
          <w:tab w:val="left" w:pos="567"/>
        </w:tabs>
        <w:spacing w:line="260" w:lineRule="exact"/>
        <w:ind w:left="567" w:hanging="567"/>
        <w:rPr>
          <w:szCs w:val="22"/>
        </w:rPr>
      </w:pPr>
      <w:r>
        <w:rPr>
          <w:rFonts w:eastAsia="Calibri"/>
          <w:szCs w:val="22"/>
        </w:rPr>
        <w:t xml:space="preserve">Šis vaistas skirtas </w:t>
      </w:r>
      <w:r>
        <w:rPr>
          <w:szCs w:val="22"/>
        </w:rPr>
        <w:t xml:space="preserve">tik </w:t>
      </w:r>
      <w:r>
        <w:rPr>
          <w:rFonts w:eastAsia="Calibri"/>
          <w:szCs w:val="22"/>
        </w:rPr>
        <w:t xml:space="preserve">Jums, todėl kitiems žmonėms jo duoti negalima. Vaistas gali jiems pakenkti (net tiems, kurių ligos </w:t>
      </w:r>
      <w:r>
        <w:rPr>
          <w:szCs w:val="22"/>
        </w:rPr>
        <w:t>požymiai</w:t>
      </w:r>
      <w:r>
        <w:rPr>
          <w:rFonts w:eastAsia="Calibri"/>
          <w:szCs w:val="22"/>
        </w:rPr>
        <w:t xml:space="preserve"> yra tokie patys kaip Jūsų).</w:t>
      </w:r>
    </w:p>
    <w:p w14:paraId="4C749577" w14:textId="72735D59" w:rsidR="00067CF5" w:rsidRDefault="00B15D89">
      <w:pPr>
        <w:numPr>
          <w:ilvl w:val="0"/>
          <w:numId w:val="1"/>
        </w:numPr>
        <w:tabs>
          <w:tab w:val="left" w:pos="567"/>
        </w:tabs>
        <w:spacing w:line="260" w:lineRule="exact"/>
        <w:ind w:left="567" w:hanging="567"/>
        <w:rPr>
          <w:szCs w:val="22"/>
        </w:rPr>
      </w:pPr>
      <w:r>
        <w:rPr>
          <w:rFonts w:eastAsia="Calibri"/>
          <w:szCs w:val="22"/>
        </w:rPr>
        <w:t xml:space="preserve">Jeigu pasireiškė šalutinis poveikis </w:t>
      </w:r>
      <w:r>
        <w:rPr>
          <w:szCs w:val="22"/>
        </w:rPr>
        <w:t>(net jeigu jis</w:t>
      </w:r>
      <w:r>
        <w:rPr>
          <w:rFonts w:eastAsia="Calibri"/>
          <w:szCs w:val="22"/>
        </w:rPr>
        <w:t xml:space="preserve"> šiame lapelyje </w:t>
      </w:r>
      <w:r>
        <w:rPr>
          <w:szCs w:val="22"/>
        </w:rPr>
        <w:t>nenurodytas), kreipkitės į gydytoją arba vaistininką</w:t>
      </w:r>
      <w:r>
        <w:rPr>
          <w:rFonts w:eastAsia="Calibri"/>
          <w:szCs w:val="22"/>
        </w:rPr>
        <w:t>. Žr. 4 skyrių.</w:t>
      </w:r>
    </w:p>
    <w:p w14:paraId="2F96CB47" w14:textId="77777777" w:rsidR="00067CF5" w:rsidRPr="004A3085" w:rsidRDefault="00067CF5">
      <w:pPr>
        <w:numPr>
          <w:ilvl w:val="12"/>
          <w:numId w:val="0"/>
        </w:numPr>
        <w:ind w:right="-2"/>
        <w:outlineLvl w:val="0"/>
        <w:rPr>
          <w:b/>
          <w:noProof/>
          <w:sz w:val="16"/>
          <w:szCs w:val="16"/>
        </w:rPr>
      </w:pPr>
    </w:p>
    <w:p w14:paraId="47011C7D" w14:textId="77777777" w:rsidR="00067CF5" w:rsidRDefault="00B15D89">
      <w:pPr>
        <w:ind w:left="567" w:hanging="567"/>
        <w:rPr>
          <w:b/>
          <w:szCs w:val="22"/>
        </w:rPr>
      </w:pPr>
      <w:r>
        <w:rPr>
          <w:b/>
          <w:szCs w:val="22"/>
        </w:rPr>
        <w:t>Apie ką rašoma šiame lapelyje?</w:t>
      </w:r>
    </w:p>
    <w:p w14:paraId="10AEBC02" w14:textId="77777777" w:rsidR="00067CF5" w:rsidRDefault="00067CF5">
      <w:pPr>
        <w:rPr>
          <w:b/>
          <w:noProof/>
        </w:rPr>
      </w:pPr>
    </w:p>
    <w:p w14:paraId="1A6F4EFA" w14:textId="77777777" w:rsidR="00067CF5" w:rsidRDefault="00B15D89">
      <w:pPr>
        <w:ind w:left="567" w:hanging="567"/>
        <w:rPr>
          <w:noProof/>
        </w:rPr>
      </w:pPr>
      <w:r>
        <w:rPr>
          <w:noProof/>
        </w:rPr>
        <w:t>1.</w:t>
      </w:r>
      <w:r>
        <w:rPr>
          <w:noProof/>
        </w:rPr>
        <w:tab/>
        <w:t>Kas yra Delianda ir kam jis vartojamas</w:t>
      </w:r>
    </w:p>
    <w:p w14:paraId="3B3593C7" w14:textId="77777777" w:rsidR="00067CF5" w:rsidRDefault="00B15D89">
      <w:pPr>
        <w:ind w:left="567" w:hanging="567"/>
        <w:rPr>
          <w:noProof/>
        </w:rPr>
      </w:pPr>
      <w:r>
        <w:rPr>
          <w:noProof/>
        </w:rPr>
        <w:t>2.</w:t>
      </w:r>
      <w:r>
        <w:rPr>
          <w:noProof/>
        </w:rPr>
        <w:tab/>
        <w:t>Kas žinotina prieš vartojant Delianda</w:t>
      </w:r>
    </w:p>
    <w:p w14:paraId="117313A9" w14:textId="77777777" w:rsidR="00067CF5" w:rsidRDefault="00B15D89">
      <w:pPr>
        <w:ind w:left="567" w:hanging="567"/>
        <w:rPr>
          <w:noProof/>
        </w:rPr>
      </w:pPr>
      <w:r>
        <w:rPr>
          <w:noProof/>
        </w:rPr>
        <w:t>3.</w:t>
      </w:r>
      <w:r>
        <w:rPr>
          <w:noProof/>
        </w:rPr>
        <w:tab/>
        <w:t>Kaip vartoti Delianda</w:t>
      </w:r>
    </w:p>
    <w:p w14:paraId="06C5F01F" w14:textId="77777777" w:rsidR="00067CF5" w:rsidRDefault="00B15D89">
      <w:pPr>
        <w:ind w:left="567" w:hanging="567"/>
        <w:rPr>
          <w:noProof/>
        </w:rPr>
      </w:pPr>
      <w:r>
        <w:rPr>
          <w:noProof/>
        </w:rPr>
        <w:t>4.</w:t>
      </w:r>
      <w:r>
        <w:rPr>
          <w:noProof/>
        </w:rPr>
        <w:tab/>
        <w:t>Galimas šalutinis poveikis</w:t>
      </w:r>
    </w:p>
    <w:p w14:paraId="729991CD" w14:textId="77777777" w:rsidR="00067CF5" w:rsidRDefault="00B15D89">
      <w:pPr>
        <w:ind w:left="567" w:hanging="567"/>
        <w:rPr>
          <w:noProof/>
        </w:rPr>
      </w:pPr>
      <w:r>
        <w:rPr>
          <w:noProof/>
        </w:rPr>
        <w:t>5.</w:t>
      </w:r>
      <w:r>
        <w:rPr>
          <w:noProof/>
        </w:rPr>
        <w:tab/>
        <w:t>Kaip laikyti Delianda</w:t>
      </w:r>
    </w:p>
    <w:p w14:paraId="087B5CB0" w14:textId="77777777" w:rsidR="00067CF5" w:rsidRDefault="00B15D89">
      <w:pPr>
        <w:ind w:left="567" w:hanging="567"/>
        <w:rPr>
          <w:noProof/>
        </w:rPr>
      </w:pPr>
      <w:r>
        <w:rPr>
          <w:noProof/>
        </w:rPr>
        <w:t>6.</w:t>
      </w:r>
      <w:r>
        <w:rPr>
          <w:noProof/>
        </w:rPr>
        <w:tab/>
      </w:r>
      <w:r>
        <w:t>Pakuotės turinys ir kita</w:t>
      </w:r>
      <w:r>
        <w:rPr>
          <w:noProof/>
        </w:rPr>
        <w:t xml:space="preserve"> informacija</w:t>
      </w:r>
    </w:p>
    <w:p w14:paraId="7F9F7F1C" w14:textId="77777777" w:rsidR="00067CF5" w:rsidRPr="004A3085" w:rsidRDefault="00067CF5">
      <w:pPr>
        <w:numPr>
          <w:ilvl w:val="12"/>
          <w:numId w:val="0"/>
        </w:numPr>
        <w:rPr>
          <w:noProof/>
          <w:sz w:val="16"/>
          <w:szCs w:val="16"/>
        </w:rPr>
      </w:pPr>
    </w:p>
    <w:p w14:paraId="24DC57B3" w14:textId="77777777" w:rsidR="00067CF5" w:rsidRDefault="00067CF5">
      <w:pPr>
        <w:numPr>
          <w:ilvl w:val="12"/>
          <w:numId w:val="0"/>
        </w:numPr>
        <w:rPr>
          <w:noProof/>
        </w:rPr>
      </w:pPr>
    </w:p>
    <w:p w14:paraId="341D31B0" w14:textId="77777777" w:rsidR="00067CF5" w:rsidRDefault="00B15D89">
      <w:pPr>
        <w:numPr>
          <w:ilvl w:val="12"/>
          <w:numId w:val="0"/>
        </w:numPr>
        <w:ind w:left="567" w:hanging="567"/>
        <w:outlineLvl w:val="0"/>
        <w:rPr>
          <w:b/>
          <w:caps/>
          <w:noProof/>
        </w:rPr>
      </w:pPr>
      <w:r>
        <w:rPr>
          <w:b/>
          <w:noProof/>
        </w:rPr>
        <w:t>1.</w:t>
      </w:r>
      <w:r>
        <w:rPr>
          <w:b/>
          <w:noProof/>
        </w:rPr>
        <w:tab/>
      </w:r>
      <w:r>
        <w:rPr>
          <w:b/>
        </w:rPr>
        <w:t>Kas yra Delianda ir kam jis vartojamas</w:t>
      </w:r>
    </w:p>
    <w:p w14:paraId="5F080799" w14:textId="77777777" w:rsidR="00067CF5" w:rsidRPr="004A3085" w:rsidRDefault="00067CF5">
      <w:pPr>
        <w:ind w:left="567" w:hanging="567"/>
        <w:rPr>
          <w:noProof/>
          <w:sz w:val="16"/>
          <w:szCs w:val="16"/>
        </w:rPr>
      </w:pPr>
    </w:p>
    <w:p w14:paraId="5218708B" w14:textId="77777777" w:rsidR="00067CF5" w:rsidRDefault="00B15D89">
      <w:pPr>
        <w:numPr>
          <w:ilvl w:val="12"/>
          <w:numId w:val="0"/>
        </w:numPr>
        <w:rPr>
          <w:szCs w:val="22"/>
        </w:rPr>
      </w:pPr>
      <w:r>
        <w:rPr>
          <w:szCs w:val="22"/>
        </w:rPr>
        <w:t>Delianda sudėtyje yra veikliosios medžiagos edoksabano, kuri priklauso antikoaguliantais vadinamų vaistų grupei. Šis vaistas blokuoja Xa faktoriaus, kuris yra svarbus kraujo krešėjimo veiksnys, aktyvumą ir tokiu būdu padeda apsisaugoti nuo kraujo krešulių susidarymo.</w:t>
      </w:r>
    </w:p>
    <w:p w14:paraId="0EA256EC" w14:textId="77777777" w:rsidR="00067CF5" w:rsidRDefault="00067CF5">
      <w:pPr>
        <w:numPr>
          <w:ilvl w:val="12"/>
          <w:numId w:val="0"/>
        </w:numPr>
        <w:rPr>
          <w:szCs w:val="22"/>
        </w:rPr>
      </w:pPr>
    </w:p>
    <w:p w14:paraId="04ED47B9" w14:textId="77777777" w:rsidR="00067CF5" w:rsidRDefault="00B15D89">
      <w:pPr>
        <w:pStyle w:val="Default"/>
        <w:rPr>
          <w:sz w:val="22"/>
          <w:szCs w:val="22"/>
        </w:rPr>
      </w:pPr>
      <w:r>
        <w:rPr>
          <w:sz w:val="22"/>
          <w:szCs w:val="22"/>
        </w:rPr>
        <w:t>Delianda vartojamas suaugusiesiems:</w:t>
      </w:r>
    </w:p>
    <w:p w14:paraId="1DE52939" w14:textId="77777777" w:rsidR="00067CF5" w:rsidRDefault="00B15D89">
      <w:pPr>
        <w:widowControl w:val="0"/>
        <w:numPr>
          <w:ilvl w:val="0"/>
          <w:numId w:val="30"/>
        </w:numPr>
        <w:autoSpaceDE w:val="0"/>
        <w:autoSpaceDN w:val="0"/>
        <w:spacing w:line="252" w:lineRule="exact"/>
        <w:ind w:left="567"/>
        <w:jc w:val="both"/>
        <w:rPr>
          <w:szCs w:val="22"/>
          <w:lang w:val="sl-SI" w:eastAsia="sl-SI"/>
        </w:rPr>
      </w:pPr>
      <w:r>
        <w:rPr>
          <w:b/>
          <w:bCs/>
          <w:szCs w:val="22"/>
        </w:rPr>
        <w:t xml:space="preserve">kad nesusiformuotų kraujo krešuliai smegenyse </w:t>
      </w:r>
      <w:r>
        <w:rPr>
          <w:szCs w:val="22"/>
        </w:rPr>
        <w:t xml:space="preserve">(insulto) </w:t>
      </w:r>
      <w:r>
        <w:rPr>
          <w:b/>
          <w:bCs/>
          <w:szCs w:val="22"/>
        </w:rPr>
        <w:t>ir kitų kūno vietų kraujagyslėse profilaktikai</w:t>
      </w:r>
      <w:r>
        <w:rPr>
          <w:szCs w:val="22"/>
        </w:rPr>
        <w:t>, jeigu Jums yra nereguliaraus širdies ritmo forma, vadinama su vožtuvų liga nesusijusiu prieširdžių virpėjimu, ir bent vienas papildomas rizikos veiksnys, pvz., širdies nepakankamumas, anksčiau buvęs insultas arba aukštas kraujospūdis;</w:t>
      </w:r>
    </w:p>
    <w:p w14:paraId="7B6B3F34" w14:textId="77777777" w:rsidR="00067CF5" w:rsidRDefault="00B15D89">
      <w:pPr>
        <w:widowControl w:val="0"/>
        <w:numPr>
          <w:ilvl w:val="0"/>
          <w:numId w:val="30"/>
        </w:numPr>
        <w:autoSpaceDE w:val="0"/>
        <w:autoSpaceDN w:val="0"/>
        <w:spacing w:line="252" w:lineRule="exact"/>
        <w:ind w:left="567"/>
        <w:jc w:val="both"/>
        <w:rPr>
          <w:szCs w:val="22"/>
          <w:lang w:val="sl-SI" w:eastAsia="sl-SI"/>
        </w:rPr>
      </w:pPr>
      <w:r>
        <w:rPr>
          <w:b/>
          <w:bCs/>
          <w:szCs w:val="22"/>
        </w:rPr>
        <w:t xml:space="preserve">kraujo krešuliams kojų venose </w:t>
      </w:r>
      <w:r>
        <w:rPr>
          <w:szCs w:val="22"/>
        </w:rPr>
        <w:t xml:space="preserve">(giliųjų venų trombozei) </w:t>
      </w:r>
      <w:r>
        <w:rPr>
          <w:b/>
          <w:bCs/>
          <w:szCs w:val="22"/>
        </w:rPr>
        <w:t xml:space="preserve">bei plaučių kraujagyslėse </w:t>
      </w:r>
      <w:r>
        <w:rPr>
          <w:szCs w:val="22"/>
        </w:rPr>
        <w:t xml:space="preserve">(plaučių embolijai) </w:t>
      </w:r>
      <w:r>
        <w:rPr>
          <w:b/>
          <w:bCs/>
          <w:szCs w:val="22"/>
        </w:rPr>
        <w:t xml:space="preserve">gydyti </w:t>
      </w:r>
      <w:r>
        <w:rPr>
          <w:szCs w:val="22"/>
        </w:rPr>
        <w:t xml:space="preserve">ir </w:t>
      </w:r>
      <w:r>
        <w:rPr>
          <w:b/>
          <w:bCs/>
          <w:szCs w:val="22"/>
        </w:rPr>
        <w:t xml:space="preserve">apsaugoti, kad vėl nesusidarytų kraujo krešulių </w:t>
      </w:r>
      <w:r>
        <w:rPr>
          <w:szCs w:val="22"/>
        </w:rPr>
        <w:t>kojose ir (arba) plaučiuose.</w:t>
      </w:r>
    </w:p>
    <w:p w14:paraId="5C64A360" w14:textId="77777777" w:rsidR="00067CF5" w:rsidRDefault="00067CF5">
      <w:pPr>
        <w:numPr>
          <w:ilvl w:val="12"/>
          <w:numId w:val="0"/>
        </w:numPr>
        <w:rPr>
          <w:noProof/>
        </w:rPr>
      </w:pPr>
    </w:p>
    <w:p w14:paraId="1BDC92E3" w14:textId="77777777" w:rsidR="00067CF5" w:rsidRDefault="00067CF5">
      <w:pPr>
        <w:numPr>
          <w:ilvl w:val="12"/>
          <w:numId w:val="0"/>
        </w:numPr>
        <w:rPr>
          <w:noProof/>
        </w:rPr>
      </w:pPr>
    </w:p>
    <w:p w14:paraId="77FBCF5A" w14:textId="77777777" w:rsidR="00067CF5" w:rsidRDefault="00B15D89">
      <w:pPr>
        <w:numPr>
          <w:ilvl w:val="12"/>
          <w:numId w:val="0"/>
        </w:numPr>
        <w:ind w:left="567" w:hanging="567"/>
        <w:outlineLvl w:val="0"/>
        <w:rPr>
          <w:b/>
          <w:caps/>
          <w:noProof/>
        </w:rPr>
      </w:pPr>
      <w:r>
        <w:rPr>
          <w:b/>
          <w:noProof/>
        </w:rPr>
        <w:t>2.</w:t>
      </w:r>
      <w:r>
        <w:rPr>
          <w:b/>
          <w:noProof/>
        </w:rPr>
        <w:tab/>
      </w:r>
      <w:r>
        <w:rPr>
          <w:b/>
        </w:rPr>
        <w:t xml:space="preserve">Kas žinotina prieš vartojant </w:t>
      </w:r>
      <w:r>
        <w:rPr>
          <w:b/>
          <w:noProof/>
        </w:rPr>
        <w:t>Delianda</w:t>
      </w:r>
    </w:p>
    <w:p w14:paraId="124E9514" w14:textId="77777777" w:rsidR="00067CF5" w:rsidRDefault="00067CF5">
      <w:pPr>
        <w:ind w:left="567" w:hanging="567"/>
        <w:rPr>
          <w:noProof/>
        </w:rPr>
      </w:pPr>
    </w:p>
    <w:p w14:paraId="6BB9CA99" w14:textId="77777777" w:rsidR="00067CF5" w:rsidRDefault="00B15D89">
      <w:pPr>
        <w:ind w:left="567" w:hanging="567"/>
        <w:rPr>
          <w:b/>
          <w:caps/>
          <w:noProof/>
        </w:rPr>
      </w:pPr>
      <w:r>
        <w:rPr>
          <w:b/>
          <w:noProof/>
        </w:rPr>
        <w:t>Delianda</w:t>
      </w:r>
      <w:r>
        <w:rPr>
          <w:b/>
          <w:bCs/>
          <w:noProof/>
        </w:rPr>
        <w:t xml:space="preserve"> vartoti draudžiama</w:t>
      </w:r>
    </w:p>
    <w:p w14:paraId="519E4179" w14:textId="77777777" w:rsidR="00067CF5" w:rsidRDefault="00B15D89">
      <w:pPr>
        <w:numPr>
          <w:ilvl w:val="12"/>
          <w:numId w:val="0"/>
        </w:numPr>
        <w:ind w:left="567" w:hanging="567"/>
        <w:rPr>
          <w:szCs w:val="22"/>
        </w:rPr>
      </w:pPr>
      <w:r>
        <w:rPr>
          <w:noProof/>
        </w:rPr>
        <w:t>-</w:t>
      </w:r>
      <w:r>
        <w:rPr>
          <w:noProof/>
        </w:rPr>
        <w:tab/>
      </w:r>
      <w:r>
        <w:rPr>
          <w:szCs w:val="22"/>
        </w:rPr>
        <w:t>jeigu yra alergija edoksabanui arba bet kuriai pagalbinei šio vaisto medžiagai (jos išvardytos 6 skyriuje);</w:t>
      </w:r>
    </w:p>
    <w:p w14:paraId="3F429C65" w14:textId="77777777" w:rsidR="00067CF5" w:rsidRDefault="00B15D89">
      <w:pPr>
        <w:widowControl w:val="0"/>
        <w:numPr>
          <w:ilvl w:val="0"/>
          <w:numId w:val="31"/>
        </w:numPr>
        <w:tabs>
          <w:tab w:val="left" w:pos="567"/>
        </w:tabs>
        <w:spacing w:line="260" w:lineRule="exact"/>
        <w:ind w:left="567" w:hanging="567"/>
        <w:rPr>
          <w:noProof/>
          <w:szCs w:val="22"/>
          <w:lang w:val="en-GB"/>
        </w:rPr>
      </w:pPr>
      <w:r>
        <w:rPr>
          <w:szCs w:val="22"/>
        </w:rPr>
        <w:t>jeigu stipriai kraujuojate;</w:t>
      </w:r>
    </w:p>
    <w:p w14:paraId="79769592" w14:textId="77777777" w:rsidR="00067CF5" w:rsidRDefault="00B15D89">
      <w:pPr>
        <w:widowControl w:val="0"/>
        <w:numPr>
          <w:ilvl w:val="0"/>
          <w:numId w:val="31"/>
        </w:numPr>
        <w:tabs>
          <w:tab w:val="left" w:pos="567"/>
        </w:tabs>
        <w:spacing w:line="260" w:lineRule="exact"/>
        <w:ind w:left="567" w:hanging="567"/>
        <w:rPr>
          <w:noProof/>
          <w:szCs w:val="22"/>
          <w:lang w:val="en-GB"/>
        </w:rPr>
      </w:pPr>
      <w:r>
        <w:rPr>
          <w:szCs w:val="22"/>
        </w:rPr>
        <w:t>jeigu Jums yra liga arba būklė, dėl kurios padidėja stipraus kraujavimo rizika (pvz., skrandžio opa, galvos smegenų pažeidimas arba kraujavimas į smegenis arba neseniai atlikta chirurginė smegenų arba akių operacija);</w:t>
      </w:r>
    </w:p>
    <w:p w14:paraId="5554FBCC" w14:textId="77777777" w:rsidR="00067CF5" w:rsidRDefault="00B15D89">
      <w:pPr>
        <w:widowControl w:val="0"/>
        <w:numPr>
          <w:ilvl w:val="0"/>
          <w:numId w:val="31"/>
        </w:numPr>
        <w:tabs>
          <w:tab w:val="left" w:pos="567"/>
        </w:tabs>
        <w:spacing w:line="260" w:lineRule="exact"/>
        <w:ind w:left="567" w:hanging="567"/>
        <w:rPr>
          <w:noProof/>
          <w:szCs w:val="22"/>
          <w:lang w:val="en-GB"/>
        </w:rPr>
      </w:pPr>
      <w:r>
        <w:rPr>
          <w:szCs w:val="22"/>
        </w:rPr>
        <w:t>jeigu vartojate kitų vaistų, apsaugančių nuo kraujo krešulių susidarymo (pvz., varfarino, dabigatrano, rivaroksabano, apiksabano arba heparino), išskyrus atvejus, kai keičiamas nuo kraujo krešulių apsaugantis gydymas arba kai per venos ar arterijos kateterį Jums leidžiama heparino, kad šis kateteris išliktų pralaidus;</w:t>
      </w:r>
    </w:p>
    <w:p w14:paraId="384CA165" w14:textId="77777777" w:rsidR="00067CF5" w:rsidRPr="00E9234D" w:rsidRDefault="00B15D89">
      <w:pPr>
        <w:widowControl w:val="0"/>
        <w:numPr>
          <w:ilvl w:val="0"/>
          <w:numId w:val="31"/>
        </w:numPr>
        <w:tabs>
          <w:tab w:val="left" w:pos="567"/>
        </w:tabs>
        <w:spacing w:line="260" w:lineRule="exact"/>
        <w:ind w:left="567" w:hanging="567"/>
        <w:rPr>
          <w:lang w:val="pt-PT"/>
        </w:rPr>
      </w:pPr>
      <w:r>
        <w:rPr>
          <w:szCs w:val="22"/>
        </w:rPr>
        <w:t>jeigu sergate kepenų liga ir todėl gali būti padidėjusi kraujavimo rizika;</w:t>
      </w:r>
    </w:p>
    <w:p w14:paraId="6ED862D3" w14:textId="77777777" w:rsidR="00067CF5" w:rsidRPr="00E9234D" w:rsidRDefault="00B15D89">
      <w:pPr>
        <w:widowControl w:val="0"/>
        <w:numPr>
          <w:ilvl w:val="0"/>
          <w:numId w:val="31"/>
        </w:numPr>
        <w:tabs>
          <w:tab w:val="left" w:pos="567"/>
        </w:tabs>
        <w:spacing w:line="260" w:lineRule="exact"/>
        <w:ind w:left="567" w:hanging="567"/>
        <w:rPr>
          <w:lang w:val="pt-PT"/>
        </w:rPr>
      </w:pPr>
      <w:r>
        <w:rPr>
          <w:szCs w:val="22"/>
        </w:rPr>
        <w:t>jeigu Jums yra nekontroliuojamas didelis kraujospūdis;</w:t>
      </w:r>
    </w:p>
    <w:p w14:paraId="7E542F43" w14:textId="77777777" w:rsidR="00067CF5" w:rsidRPr="00E9234D" w:rsidRDefault="00B15D89">
      <w:pPr>
        <w:widowControl w:val="0"/>
        <w:numPr>
          <w:ilvl w:val="0"/>
          <w:numId w:val="31"/>
        </w:numPr>
        <w:tabs>
          <w:tab w:val="left" w:pos="567"/>
        </w:tabs>
        <w:spacing w:line="260" w:lineRule="exact"/>
        <w:ind w:left="567" w:hanging="567"/>
        <w:rPr>
          <w:lang w:val="pt-PT"/>
        </w:rPr>
      </w:pPr>
      <w:r>
        <w:rPr>
          <w:szCs w:val="22"/>
        </w:rPr>
        <w:t>jeigu esate nėščia arba žindote.</w:t>
      </w:r>
    </w:p>
    <w:p w14:paraId="7EA60BDB" w14:textId="77777777" w:rsidR="00067CF5" w:rsidRDefault="00067CF5">
      <w:pPr>
        <w:ind w:left="567" w:hanging="567"/>
        <w:rPr>
          <w:noProof/>
        </w:rPr>
      </w:pPr>
    </w:p>
    <w:p w14:paraId="4321CDC4" w14:textId="77777777" w:rsidR="00067CF5" w:rsidRDefault="00B15D89">
      <w:pPr>
        <w:ind w:left="567" w:hanging="567"/>
        <w:rPr>
          <w:b/>
          <w:noProof/>
        </w:rPr>
      </w:pPr>
      <w:r>
        <w:rPr>
          <w:b/>
          <w:noProof/>
        </w:rPr>
        <w:t>Įspėjimai ir atsargumo priemonės</w:t>
      </w:r>
    </w:p>
    <w:p w14:paraId="02DF9FC4" w14:textId="77777777" w:rsidR="00067CF5" w:rsidRDefault="00B15D89">
      <w:pPr>
        <w:ind w:left="567" w:hanging="567"/>
        <w:rPr>
          <w:b/>
          <w:noProof/>
          <w:szCs w:val="22"/>
        </w:rPr>
      </w:pPr>
      <w:r>
        <w:rPr>
          <w:szCs w:val="22"/>
        </w:rPr>
        <w:t>Pasitarkite su gydytoju arba vaistininku, prieš pradėdami vartoti Delianda</w:t>
      </w:r>
    </w:p>
    <w:p w14:paraId="5800C139" w14:textId="77777777" w:rsidR="00067CF5" w:rsidRDefault="00B15D89">
      <w:pPr>
        <w:widowControl w:val="0"/>
        <w:numPr>
          <w:ilvl w:val="0"/>
          <w:numId w:val="32"/>
        </w:numPr>
        <w:autoSpaceDE w:val="0"/>
        <w:autoSpaceDN w:val="0"/>
        <w:spacing w:before="119"/>
        <w:ind w:left="567" w:right="418"/>
        <w:rPr>
          <w:szCs w:val="22"/>
        </w:rPr>
      </w:pPr>
      <w:r>
        <w:rPr>
          <w:szCs w:val="22"/>
        </w:rPr>
        <w:t>jeigu Jums yra padidėjusi kraujavimo rizika, kuri galima, jeigu Jums yra bent viena iš šių būklių:</w:t>
      </w:r>
    </w:p>
    <w:p w14:paraId="30018931" w14:textId="77777777" w:rsidR="00067CF5" w:rsidRDefault="00B15D89">
      <w:pPr>
        <w:widowControl w:val="0"/>
        <w:numPr>
          <w:ilvl w:val="1"/>
          <w:numId w:val="32"/>
        </w:numPr>
        <w:tabs>
          <w:tab w:val="left" w:pos="1352"/>
          <w:tab w:val="left" w:pos="1353"/>
        </w:tabs>
        <w:autoSpaceDE w:val="0"/>
        <w:autoSpaceDN w:val="0"/>
        <w:spacing w:before="2"/>
        <w:rPr>
          <w:szCs w:val="22"/>
          <w:lang w:eastAsia="sl-SI"/>
        </w:rPr>
      </w:pPr>
      <w:r>
        <w:rPr>
          <w:szCs w:val="22"/>
          <w:lang w:eastAsia="sl-SI"/>
        </w:rPr>
        <w:t xml:space="preserve">galutinės stadijos inkstų liga arba jeigu Jums taikoma dializė; </w:t>
      </w:r>
    </w:p>
    <w:p w14:paraId="45F8F358" w14:textId="77777777" w:rsidR="00067CF5" w:rsidRDefault="00B15D89">
      <w:pPr>
        <w:widowControl w:val="0"/>
        <w:numPr>
          <w:ilvl w:val="1"/>
          <w:numId w:val="32"/>
        </w:numPr>
        <w:tabs>
          <w:tab w:val="left" w:pos="1352"/>
          <w:tab w:val="left" w:pos="1353"/>
        </w:tabs>
        <w:autoSpaceDE w:val="0"/>
        <w:autoSpaceDN w:val="0"/>
        <w:spacing w:before="2"/>
        <w:rPr>
          <w:szCs w:val="22"/>
          <w:lang w:val="en-US"/>
        </w:rPr>
      </w:pPr>
      <w:r>
        <w:rPr>
          <w:szCs w:val="22"/>
          <w:lang w:val="en-US"/>
        </w:rPr>
        <w:t>sunki kepenų liga;</w:t>
      </w:r>
    </w:p>
    <w:p w14:paraId="7A9C48F0" w14:textId="77777777" w:rsidR="00067CF5" w:rsidRDefault="00B15D89">
      <w:pPr>
        <w:widowControl w:val="0"/>
        <w:numPr>
          <w:ilvl w:val="1"/>
          <w:numId w:val="32"/>
        </w:numPr>
        <w:tabs>
          <w:tab w:val="left" w:pos="1352"/>
          <w:tab w:val="left" w:pos="1353"/>
        </w:tabs>
        <w:autoSpaceDE w:val="0"/>
        <w:autoSpaceDN w:val="0"/>
        <w:spacing w:before="2"/>
        <w:rPr>
          <w:szCs w:val="22"/>
          <w:lang w:val="en-US"/>
        </w:rPr>
      </w:pPr>
      <w:r>
        <w:rPr>
          <w:szCs w:val="22"/>
          <w:lang w:val="en-US"/>
        </w:rPr>
        <w:t>kraujavimo sutrikimai;</w:t>
      </w:r>
    </w:p>
    <w:p w14:paraId="58A71473" w14:textId="77777777" w:rsidR="00067CF5" w:rsidRPr="00E9234D" w:rsidRDefault="00B15D89">
      <w:pPr>
        <w:widowControl w:val="0"/>
        <w:numPr>
          <w:ilvl w:val="1"/>
          <w:numId w:val="32"/>
        </w:numPr>
        <w:tabs>
          <w:tab w:val="left" w:pos="1352"/>
          <w:tab w:val="left" w:pos="1353"/>
        </w:tabs>
        <w:autoSpaceDE w:val="0"/>
        <w:autoSpaceDN w:val="0"/>
        <w:spacing w:before="2"/>
        <w:rPr>
          <w:lang w:val="pt-PT"/>
        </w:rPr>
      </w:pPr>
      <w:r w:rsidRPr="00E9234D">
        <w:rPr>
          <w:lang w:val="pt-PT"/>
        </w:rPr>
        <w:t>akių dugno kraujagyslių sutrikimas (retinopatija);</w:t>
      </w:r>
    </w:p>
    <w:p w14:paraId="1CC863F5" w14:textId="77777777" w:rsidR="00067CF5" w:rsidRPr="00E9234D" w:rsidRDefault="00B15D89">
      <w:pPr>
        <w:widowControl w:val="0"/>
        <w:numPr>
          <w:ilvl w:val="1"/>
          <w:numId w:val="32"/>
        </w:numPr>
        <w:tabs>
          <w:tab w:val="left" w:pos="1352"/>
          <w:tab w:val="left" w:pos="1353"/>
        </w:tabs>
        <w:autoSpaceDE w:val="0"/>
        <w:autoSpaceDN w:val="0"/>
        <w:spacing w:before="2"/>
        <w:rPr>
          <w:lang w:val="pt-PT"/>
        </w:rPr>
      </w:pPr>
      <w:r w:rsidRPr="00E9234D">
        <w:rPr>
          <w:lang w:val="pt-PT"/>
        </w:rPr>
        <w:t>neseniai pasireiškęs kraujavimas į smegenis (intrakranijinis arba intracerebrinis kraujavimas);</w:t>
      </w:r>
    </w:p>
    <w:p w14:paraId="4EAF8239" w14:textId="77777777" w:rsidR="00067CF5" w:rsidRPr="00E9234D" w:rsidRDefault="00B15D89">
      <w:pPr>
        <w:widowControl w:val="0"/>
        <w:numPr>
          <w:ilvl w:val="1"/>
          <w:numId w:val="32"/>
        </w:numPr>
        <w:tabs>
          <w:tab w:val="left" w:pos="1352"/>
          <w:tab w:val="left" w:pos="1353"/>
        </w:tabs>
        <w:autoSpaceDE w:val="0"/>
        <w:autoSpaceDN w:val="0"/>
        <w:spacing w:before="2"/>
        <w:rPr>
          <w:lang w:val="pt-PT"/>
        </w:rPr>
      </w:pPr>
      <w:r w:rsidRPr="00E9234D">
        <w:rPr>
          <w:lang w:val="pt-PT"/>
        </w:rPr>
        <w:t>smegenų arba stuburo kraujagyslių sutrikimai;</w:t>
      </w:r>
    </w:p>
    <w:p w14:paraId="3E23A4D7" w14:textId="77777777" w:rsidR="00067CF5" w:rsidRDefault="00B15D89">
      <w:pPr>
        <w:widowControl w:val="0"/>
        <w:numPr>
          <w:ilvl w:val="0"/>
          <w:numId w:val="32"/>
        </w:numPr>
        <w:autoSpaceDE w:val="0"/>
        <w:autoSpaceDN w:val="0"/>
        <w:spacing w:before="118"/>
        <w:ind w:left="567"/>
        <w:rPr>
          <w:szCs w:val="22"/>
          <w:lang w:val="en-US"/>
        </w:rPr>
      </w:pPr>
      <w:r>
        <w:rPr>
          <w:szCs w:val="22"/>
          <w:lang w:val="en-US"/>
        </w:rPr>
        <w:t>jeigu Jums įstatytas mechaninis širdies vožtuvas.</w:t>
      </w:r>
    </w:p>
    <w:p w14:paraId="7877A7AA" w14:textId="77777777" w:rsidR="00067CF5" w:rsidRDefault="00067CF5">
      <w:pPr>
        <w:numPr>
          <w:ilvl w:val="12"/>
          <w:numId w:val="0"/>
        </w:numPr>
        <w:rPr>
          <w:noProof/>
        </w:rPr>
      </w:pPr>
    </w:p>
    <w:p w14:paraId="2168239D" w14:textId="77777777" w:rsidR="00067CF5" w:rsidRDefault="00B15D89">
      <w:pPr>
        <w:pStyle w:val="Default"/>
        <w:rPr>
          <w:sz w:val="22"/>
          <w:szCs w:val="22"/>
        </w:rPr>
      </w:pPr>
      <w:r>
        <w:rPr>
          <w:sz w:val="22"/>
          <w:szCs w:val="22"/>
        </w:rPr>
        <w:t>Delianda 15 mg reikia vartoti tik tada, kai keičiamas gydymas Delianda 30 mg gydymu vitamino K antagonistu (pvz., varfarinu) (žr. 3 skyrių „Kaip vartoti Delianda“).</w:t>
      </w:r>
    </w:p>
    <w:p w14:paraId="332B0571" w14:textId="77777777" w:rsidR="00067CF5" w:rsidRDefault="00067CF5">
      <w:pPr>
        <w:pStyle w:val="Default"/>
        <w:rPr>
          <w:sz w:val="22"/>
          <w:szCs w:val="22"/>
        </w:rPr>
      </w:pPr>
    </w:p>
    <w:p w14:paraId="147C9DDD" w14:textId="77777777" w:rsidR="00067CF5" w:rsidRDefault="00B15D89">
      <w:pPr>
        <w:pStyle w:val="Default"/>
        <w:rPr>
          <w:sz w:val="22"/>
          <w:szCs w:val="22"/>
        </w:rPr>
      </w:pPr>
      <w:r>
        <w:rPr>
          <w:sz w:val="22"/>
          <w:szCs w:val="22"/>
        </w:rPr>
        <w:t>Vartojant Delianda, atsargumo priemonių reikia,</w:t>
      </w:r>
    </w:p>
    <w:p w14:paraId="0BC0EAA6" w14:textId="77777777" w:rsidR="00067CF5" w:rsidRDefault="00B15D89">
      <w:pPr>
        <w:widowControl w:val="0"/>
        <w:numPr>
          <w:ilvl w:val="0"/>
          <w:numId w:val="32"/>
        </w:numPr>
        <w:autoSpaceDE w:val="0"/>
        <w:autoSpaceDN w:val="0"/>
        <w:ind w:left="567" w:right="274"/>
        <w:rPr>
          <w:szCs w:val="22"/>
        </w:rPr>
      </w:pPr>
      <w:r>
        <w:rPr>
          <w:szCs w:val="22"/>
        </w:rPr>
        <w:t>jeigu žinote, kad sergate liga, vadinama antifosfolipidiniu sindromu (imuninės sistemos sutrikimas, dėl kurio padidėja kraujo krešulių susidarymo rizika), pasakykite apie tai savo gydytojui, kuris nuspręs, ar reikės keisti jums taikomą gydymą.</w:t>
      </w:r>
    </w:p>
    <w:p w14:paraId="02F6A119" w14:textId="77777777" w:rsidR="00067CF5" w:rsidRDefault="00067CF5">
      <w:pPr>
        <w:pStyle w:val="Default"/>
        <w:rPr>
          <w:sz w:val="22"/>
          <w:szCs w:val="22"/>
        </w:rPr>
      </w:pPr>
    </w:p>
    <w:p w14:paraId="4A8EF7CD" w14:textId="77777777" w:rsidR="00067CF5" w:rsidRDefault="00B15D89">
      <w:pPr>
        <w:pStyle w:val="Default"/>
        <w:rPr>
          <w:sz w:val="22"/>
          <w:szCs w:val="22"/>
        </w:rPr>
      </w:pPr>
      <w:r>
        <w:rPr>
          <w:sz w:val="22"/>
          <w:szCs w:val="22"/>
        </w:rPr>
        <w:t>Jeigu Jums reikia atlikti operaciją,</w:t>
      </w:r>
    </w:p>
    <w:p w14:paraId="69C54465" w14:textId="77777777" w:rsidR="00067CF5" w:rsidRDefault="00B15D89">
      <w:pPr>
        <w:widowControl w:val="0"/>
        <w:numPr>
          <w:ilvl w:val="0"/>
          <w:numId w:val="32"/>
        </w:numPr>
        <w:autoSpaceDE w:val="0"/>
        <w:autoSpaceDN w:val="0"/>
        <w:ind w:left="567" w:right="274"/>
        <w:rPr>
          <w:szCs w:val="22"/>
          <w:lang w:val="en-US"/>
        </w:rPr>
      </w:pPr>
      <w:r>
        <w:rPr>
          <w:szCs w:val="22"/>
        </w:rPr>
        <w:t>labai svarbu Delianda vartoti prieš ir po operacijos, tiksliai tuo laiku, kaip pasakė Jūsų gydytojas. Jei įmanoma, Delianda vartojimą reikia nutraukti likus mažiausiai 24 valandoms iki operacijos. Gydytojas nustatys, kada vėl reikia pradėti vartoti Delianda.</w:t>
      </w:r>
    </w:p>
    <w:p w14:paraId="4FDDCE20" w14:textId="77777777" w:rsidR="00067CF5" w:rsidRPr="00E9234D" w:rsidRDefault="00B15D89">
      <w:pPr>
        <w:widowControl w:val="0"/>
        <w:autoSpaceDE w:val="0"/>
        <w:autoSpaceDN w:val="0"/>
        <w:ind w:left="567" w:right="274"/>
        <w:rPr>
          <w:lang w:val="pt-PT"/>
        </w:rPr>
      </w:pPr>
      <w:r>
        <w:rPr>
          <w:szCs w:val="22"/>
        </w:rPr>
        <w:t>Ypatingais atvejais gydytojas Jums patars dėl Delianda vartojimo.</w:t>
      </w:r>
    </w:p>
    <w:p w14:paraId="0B398FFF" w14:textId="77777777" w:rsidR="00067CF5" w:rsidRDefault="00067CF5">
      <w:pPr>
        <w:autoSpaceDE w:val="0"/>
        <w:autoSpaceDN w:val="0"/>
        <w:adjustRightInd w:val="0"/>
        <w:rPr>
          <w:rFonts w:eastAsia="TimesNewRomanPS-BoldMT"/>
          <w:b/>
          <w:bCs/>
          <w:szCs w:val="22"/>
          <w:lang w:eastAsia="lt-LT"/>
        </w:rPr>
      </w:pPr>
    </w:p>
    <w:p w14:paraId="3A55F278" w14:textId="77777777" w:rsidR="00067CF5" w:rsidRDefault="00B15D89">
      <w:pPr>
        <w:autoSpaceDE w:val="0"/>
        <w:autoSpaceDN w:val="0"/>
        <w:adjustRightInd w:val="0"/>
        <w:rPr>
          <w:rFonts w:eastAsia="TimesNewRomanPS-BoldMT"/>
          <w:b/>
          <w:bCs/>
          <w:szCs w:val="22"/>
          <w:lang w:eastAsia="lt-LT"/>
        </w:rPr>
      </w:pPr>
      <w:r>
        <w:rPr>
          <w:rFonts w:eastAsia="TimesNewRomanPS-BoldMT"/>
          <w:b/>
          <w:bCs/>
          <w:szCs w:val="22"/>
          <w:lang w:eastAsia="lt-LT"/>
        </w:rPr>
        <w:t>Vaikams ir paaugliams</w:t>
      </w:r>
    </w:p>
    <w:p w14:paraId="0E43AE5A" w14:textId="77777777" w:rsidR="00067CF5" w:rsidRDefault="00B15D89">
      <w:pPr>
        <w:autoSpaceDE w:val="0"/>
        <w:autoSpaceDN w:val="0"/>
        <w:adjustRightInd w:val="0"/>
        <w:rPr>
          <w:rFonts w:eastAsia="TimesNewRomanPS-BoldMT"/>
          <w:szCs w:val="22"/>
          <w:lang w:eastAsia="lt-LT"/>
        </w:rPr>
      </w:pPr>
      <w:r>
        <w:rPr>
          <w:rFonts w:eastAsia="TimesNewRomanPS-BoldMT"/>
          <w:szCs w:val="22"/>
          <w:lang w:eastAsia="lt-LT"/>
        </w:rPr>
        <w:t>Delianda nerekomenduojama vartoti jaunesniems kaip 18 metų vaikams ir paaugliams.</w:t>
      </w:r>
    </w:p>
    <w:p w14:paraId="5584747B" w14:textId="77777777" w:rsidR="00067CF5" w:rsidRDefault="00067CF5">
      <w:pPr>
        <w:autoSpaceDE w:val="0"/>
        <w:autoSpaceDN w:val="0"/>
        <w:adjustRightInd w:val="0"/>
        <w:rPr>
          <w:rFonts w:eastAsia="TimesNewRomanPS-BoldMT"/>
          <w:b/>
          <w:bCs/>
          <w:szCs w:val="22"/>
          <w:lang w:eastAsia="lt-LT"/>
        </w:rPr>
      </w:pPr>
    </w:p>
    <w:p w14:paraId="55757EF4" w14:textId="77777777" w:rsidR="00067CF5" w:rsidRDefault="00B15D89">
      <w:pPr>
        <w:autoSpaceDE w:val="0"/>
        <w:autoSpaceDN w:val="0"/>
        <w:adjustRightInd w:val="0"/>
        <w:rPr>
          <w:rFonts w:eastAsia="TimesNewRomanPS-BoldMT"/>
          <w:b/>
          <w:bCs/>
          <w:szCs w:val="22"/>
          <w:lang w:eastAsia="lt-LT"/>
        </w:rPr>
      </w:pPr>
      <w:r>
        <w:rPr>
          <w:rFonts w:eastAsia="TimesNewRomanPS-BoldMT"/>
          <w:b/>
          <w:bCs/>
          <w:szCs w:val="22"/>
          <w:lang w:eastAsia="lt-LT"/>
        </w:rPr>
        <w:t>Kiti vaistai ir Delianda</w:t>
      </w:r>
    </w:p>
    <w:p w14:paraId="1794428A" w14:textId="77777777" w:rsidR="00067CF5" w:rsidRDefault="00B15D89">
      <w:pPr>
        <w:numPr>
          <w:ilvl w:val="12"/>
          <w:numId w:val="0"/>
        </w:numPr>
        <w:ind w:right="-2"/>
        <w:rPr>
          <w:szCs w:val="22"/>
        </w:rPr>
      </w:pPr>
      <w:r>
        <w:rPr>
          <w:szCs w:val="22"/>
        </w:rPr>
        <w:t>Jeigu vartojate ar neseniai vartojote kitų vaistų arba dėl to nesate tikri, apie tai pasakykite gydytojui arba vaistininkui.</w:t>
      </w:r>
    </w:p>
    <w:p w14:paraId="2DC97130" w14:textId="77777777" w:rsidR="00067CF5" w:rsidRPr="00F9473B" w:rsidRDefault="00B15D89">
      <w:pPr>
        <w:widowControl w:val="0"/>
        <w:autoSpaceDE w:val="0"/>
        <w:autoSpaceDN w:val="0"/>
        <w:spacing w:before="3" w:line="269" w:lineRule="exact"/>
        <w:rPr>
          <w:szCs w:val="22"/>
        </w:rPr>
      </w:pPr>
      <w:r w:rsidRPr="00F9473B">
        <w:rPr>
          <w:color w:val="000000"/>
          <w:szCs w:val="22"/>
          <w:lang w:eastAsia="lt-LT"/>
        </w:rPr>
        <w:t>Jeigu vartojate kurį nors iš šių vaistų:</w:t>
      </w:r>
    </w:p>
    <w:p w14:paraId="24081C1A" w14:textId="77777777" w:rsidR="00067CF5" w:rsidRPr="00F9473B" w:rsidRDefault="00B15D89">
      <w:pPr>
        <w:widowControl w:val="0"/>
        <w:numPr>
          <w:ilvl w:val="0"/>
          <w:numId w:val="34"/>
        </w:numPr>
        <w:autoSpaceDE w:val="0"/>
        <w:autoSpaceDN w:val="0"/>
        <w:spacing w:before="3" w:line="269" w:lineRule="exact"/>
        <w:ind w:left="567"/>
        <w:rPr>
          <w:szCs w:val="22"/>
        </w:rPr>
      </w:pPr>
      <w:r w:rsidRPr="007A7C20">
        <w:rPr>
          <w:szCs w:val="22"/>
        </w:rPr>
        <w:t>kai kurių vaistų nuo grybelinės infekcijos (pvz., ketokonazolo);</w:t>
      </w:r>
    </w:p>
    <w:p w14:paraId="662AC6DE" w14:textId="77777777" w:rsidR="00067CF5" w:rsidRPr="00F9473B" w:rsidRDefault="00B15D89">
      <w:pPr>
        <w:widowControl w:val="0"/>
        <w:numPr>
          <w:ilvl w:val="0"/>
          <w:numId w:val="34"/>
        </w:numPr>
        <w:autoSpaceDE w:val="0"/>
        <w:autoSpaceDN w:val="0"/>
        <w:spacing w:before="3" w:line="269" w:lineRule="exact"/>
        <w:ind w:left="567"/>
        <w:rPr>
          <w:szCs w:val="22"/>
        </w:rPr>
      </w:pPr>
      <w:r w:rsidRPr="007A7C20">
        <w:rPr>
          <w:szCs w:val="22"/>
        </w:rPr>
        <w:t>vaistų nuo širdies ritmo sutrikimo (pvz., dronedarono, chinidino, verapamilio);</w:t>
      </w:r>
    </w:p>
    <w:p w14:paraId="121C200C" w14:textId="77777777" w:rsidR="00067CF5" w:rsidRPr="00F9473B" w:rsidRDefault="00B15D89">
      <w:pPr>
        <w:widowControl w:val="0"/>
        <w:numPr>
          <w:ilvl w:val="0"/>
          <w:numId w:val="34"/>
        </w:numPr>
        <w:autoSpaceDE w:val="0"/>
        <w:autoSpaceDN w:val="0"/>
        <w:spacing w:before="3" w:line="269" w:lineRule="exact"/>
        <w:ind w:left="567"/>
        <w:rPr>
          <w:szCs w:val="22"/>
        </w:rPr>
      </w:pPr>
      <w:r w:rsidRPr="00F9473B">
        <w:rPr>
          <w:szCs w:val="22"/>
        </w:rPr>
        <w:t>kitų vaistų, skirtų kraujo krešėjimui mažinti (pvz., heparino, klopidogrelio ar vitamino K antagonistų, tokių kaip varfarinas, acenokumarolis, fenprokumonas arba dabigatranas, rivaroksabanas, apiksabanas);</w:t>
      </w:r>
    </w:p>
    <w:p w14:paraId="5C062754" w14:textId="77777777" w:rsidR="00067CF5" w:rsidRPr="00F9473B" w:rsidRDefault="00B15D89">
      <w:pPr>
        <w:widowControl w:val="0"/>
        <w:numPr>
          <w:ilvl w:val="0"/>
          <w:numId w:val="34"/>
        </w:numPr>
        <w:autoSpaceDE w:val="0"/>
        <w:autoSpaceDN w:val="0"/>
        <w:spacing w:before="3" w:line="269" w:lineRule="exact"/>
        <w:ind w:left="567"/>
        <w:rPr>
          <w:szCs w:val="22"/>
          <w:lang w:val="en-US"/>
        </w:rPr>
      </w:pPr>
      <w:r w:rsidRPr="00F9473B">
        <w:rPr>
          <w:szCs w:val="22"/>
        </w:rPr>
        <w:t>antibiotikų (pvz., eritromicino, klaritromicino);</w:t>
      </w:r>
    </w:p>
    <w:p w14:paraId="731F997B" w14:textId="77777777" w:rsidR="00067CF5" w:rsidRPr="00E9234D" w:rsidRDefault="00B15D89">
      <w:pPr>
        <w:widowControl w:val="0"/>
        <w:numPr>
          <w:ilvl w:val="0"/>
          <w:numId w:val="34"/>
        </w:numPr>
        <w:autoSpaceDE w:val="0"/>
        <w:autoSpaceDN w:val="0"/>
        <w:spacing w:before="3" w:line="269" w:lineRule="exact"/>
        <w:ind w:left="567"/>
        <w:rPr>
          <w:lang w:val="pt-PT"/>
        </w:rPr>
      </w:pPr>
      <w:r w:rsidRPr="007A7C20">
        <w:rPr>
          <w:szCs w:val="22"/>
        </w:rPr>
        <w:t>vaistų, skirtų organo atmetimui po transplantacijos išvengti (pvz., ciklosporino);</w:t>
      </w:r>
    </w:p>
    <w:p w14:paraId="1E4FE6F7" w14:textId="77777777" w:rsidR="00067CF5" w:rsidRPr="00E9234D" w:rsidRDefault="00B15D89">
      <w:pPr>
        <w:widowControl w:val="0"/>
        <w:numPr>
          <w:ilvl w:val="0"/>
          <w:numId w:val="34"/>
        </w:numPr>
        <w:autoSpaceDE w:val="0"/>
        <w:autoSpaceDN w:val="0"/>
        <w:spacing w:before="3" w:line="269" w:lineRule="exact"/>
        <w:ind w:left="567"/>
        <w:rPr>
          <w:lang w:val="pt-PT"/>
        </w:rPr>
      </w:pPr>
      <w:r w:rsidRPr="00F9473B">
        <w:rPr>
          <w:szCs w:val="22"/>
        </w:rPr>
        <w:t>vaistų nuo uždegimo ir skausmą malšinančių vaistų (pvz., naprokseno arba acetilsalicilo rūgšties);</w:t>
      </w:r>
    </w:p>
    <w:p w14:paraId="7A5C5F21" w14:textId="77777777" w:rsidR="00067CF5" w:rsidRPr="00E9234D" w:rsidRDefault="00B15D89">
      <w:pPr>
        <w:widowControl w:val="0"/>
        <w:numPr>
          <w:ilvl w:val="0"/>
          <w:numId w:val="34"/>
        </w:numPr>
        <w:autoSpaceDE w:val="0"/>
        <w:autoSpaceDN w:val="0"/>
        <w:spacing w:before="3" w:line="269" w:lineRule="exact"/>
        <w:ind w:left="567"/>
        <w:rPr>
          <w:lang w:val="pt-PT"/>
        </w:rPr>
      </w:pPr>
      <w:r w:rsidRPr="00F9473B">
        <w:rPr>
          <w:szCs w:val="22"/>
        </w:rPr>
        <w:t>antidepresantų, vadinamų selektyviaisiais serotonino reabsorbcijos inhibitoriais arba serotonino-norepinefrino reabsorbcijos inhibitoriais.</w:t>
      </w:r>
    </w:p>
    <w:p w14:paraId="44BA672E" w14:textId="77777777" w:rsidR="00067CF5" w:rsidRDefault="00067CF5">
      <w:pPr>
        <w:numPr>
          <w:ilvl w:val="12"/>
          <w:numId w:val="0"/>
        </w:numPr>
        <w:ind w:right="-2"/>
        <w:rPr>
          <w:noProof/>
        </w:rPr>
      </w:pPr>
    </w:p>
    <w:p w14:paraId="3E1522A8" w14:textId="4ED113C5" w:rsidR="00067CF5" w:rsidRDefault="00B15D89">
      <w:pPr>
        <w:pStyle w:val="Default"/>
        <w:rPr>
          <w:sz w:val="22"/>
          <w:szCs w:val="22"/>
        </w:rPr>
      </w:pPr>
      <w:r>
        <w:rPr>
          <w:b/>
          <w:bCs/>
          <w:sz w:val="22"/>
          <w:szCs w:val="22"/>
        </w:rPr>
        <w:t xml:space="preserve">Jeigu bet kuris iš prieš tai išvardintų teiginių Jums tinka, </w:t>
      </w:r>
      <w:r>
        <w:rPr>
          <w:sz w:val="22"/>
          <w:szCs w:val="22"/>
        </w:rPr>
        <w:t xml:space="preserve">prieš pradėdami vartoti Delianda, </w:t>
      </w:r>
      <w:r>
        <w:rPr>
          <w:b/>
          <w:bCs/>
          <w:sz w:val="22"/>
          <w:szCs w:val="22"/>
        </w:rPr>
        <w:t>pasakykite gydytojui</w:t>
      </w:r>
      <w:r>
        <w:rPr>
          <w:sz w:val="22"/>
          <w:szCs w:val="22"/>
        </w:rPr>
        <w:t>, nes šie vaistai gali didinti Delianda poveikį ir nepageidaujamo kraujavimo tikimybę. Jūsų gydytojas nuspręs, ar skirti Jums Delianda ir ar Jus stebėti.</w:t>
      </w:r>
    </w:p>
    <w:p w14:paraId="4BDF63CB" w14:textId="77777777" w:rsidR="00067CF5" w:rsidRDefault="00067CF5">
      <w:pPr>
        <w:pStyle w:val="Default"/>
        <w:rPr>
          <w:sz w:val="22"/>
          <w:szCs w:val="22"/>
        </w:rPr>
      </w:pPr>
    </w:p>
    <w:p w14:paraId="540437A4" w14:textId="77777777" w:rsidR="00067CF5" w:rsidRDefault="00B15D89">
      <w:pPr>
        <w:pStyle w:val="Default"/>
        <w:rPr>
          <w:sz w:val="22"/>
          <w:szCs w:val="22"/>
        </w:rPr>
      </w:pPr>
      <w:r>
        <w:rPr>
          <w:sz w:val="22"/>
          <w:szCs w:val="22"/>
        </w:rPr>
        <w:t>Jeigu vartojate kurį nors iš šių vaistų:</w:t>
      </w:r>
    </w:p>
    <w:p w14:paraId="40D760B3" w14:textId="77777777" w:rsidR="00067CF5" w:rsidRPr="00280B47" w:rsidRDefault="00B15D89">
      <w:pPr>
        <w:widowControl w:val="0"/>
        <w:numPr>
          <w:ilvl w:val="0"/>
          <w:numId w:val="36"/>
        </w:numPr>
        <w:autoSpaceDE w:val="0"/>
        <w:autoSpaceDN w:val="0"/>
        <w:spacing w:before="2"/>
        <w:ind w:left="567"/>
        <w:rPr>
          <w:szCs w:val="22"/>
        </w:rPr>
      </w:pPr>
      <w:r w:rsidRPr="00280B47">
        <w:rPr>
          <w:szCs w:val="22"/>
        </w:rPr>
        <w:t>kai kurių vaistų nuo epilepsijos (pvz., fenitoino, karbamazepino, fenobarbitalio);</w:t>
      </w:r>
    </w:p>
    <w:p w14:paraId="21A58FDE" w14:textId="77777777" w:rsidR="00067CF5" w:rsidRPr="00280B47" w:rsidRDefault="00B15D89">
      <w:pPr>
        <w:widowControl w:val="0"/>
        <w:numPr>
          <w:ilvl w:val="0"/>
          <w:numId w:val="36"/>
        </w:numPr>
        <w:autoSpaceDE w:val="0"/>
        <w:autoSpaceDN w:val="0"/>
        <w:spacing w:before="2"/>
        <w:ind w:left="567"/>
        <w:rPr>
          <w:szCs w:val="22"/>
        </w:rPr>
      </w:pPr>
      <w:r w:rsidRPr="007A7C20">
        <w:rPr>
          <w:szCs w:val="22"/>
        </w:rPr>
        <w:t>jonažolės, augalinio vaisto, vartojamo nerimui ar lengvai depresijai gydyti;</w:t>
      </w:r>
    </w:p>
    <w:p w14:paraId="678CED25" w14:textId="77777777" w:rsidR="00067CF5" w:rsidRPr="00280B47" w:rsidRDefault="00B15D89">
      <w:pPr>
        <w:widowControl w:val="0"/>
        <w:numPr>
          <w:ilvl w:val="0"/>
          <w:numId w:val="36"/>
        </w:numPr>
        <w:autoSpaceDE w:val="0"/>
        <w:autoSpaceDN w:val="0"/>
        <w:spacing w:before="2"/>
        <w:ind w:left="567"/>
        <w:rPr>
          <w:szCs w:val="22"/>
          <w:lang w:val="en-US"/>
        </w:rPr>
      </w:pPr>
      <w:r w:rsidRPr="007A7C20">
        <w:rPr>
          <w:szCs w:val="22"/>
        </w:rPr>
        <w:t>rifampicino, antibiotiko.</w:t>
      </w:r>
    </w:p>
    <w:p w14:paraId="247298CF" w14:textId="77777777" w:rsidR="00067CF5" w:rsidRDefault="00067CF5">
      <w:pPr>
        <w:numPr>
          <w:ilvl w:val="12"/>
          <w:numId w:val="0"/>
        </w:numPr>
        <w:ind w:left="567" w:hanging="567"/>
        <w:outlineLvl w:val="0"/>
        <w:rPr>
          <w:noProof/>
        </w:rPr>
      </w:pPr>
    </w:p>
    <w:p w14:paraId="5B5CF40C" w14:textId="77777777" w:rsidR="00067CF5" w:rsidRDefault="00B15D89">
      <w:pPr>
        <w:pStyle w:val="Default"/>
        <w:rPr>
          <w:sz w:val="22"/>
          <w:szCs w:val="22"/>
        </w:rPr>
      </w:pPr>
      <w:r>
        <w:rPr>
          <w:b/>
          <w:bCs/>
          <w:sz w:val="22"/>
          <w:szCs w:val="22"/>
        </w:rPr>
        <w:t xml:space="preserve">Jeigu bet kuris iš prieš tai išvardintų teiginių Jums tinka, </w:t>
      </w:r>
      <w:r>
        <w:rPr>
          <w:sz w:val="22"/>
          <w:szCs w:val="22"/>
        </w:rPr>
        <w:t xml:space="preserve">prieš pradėdami vartoti Delianda, </w:t>
      </w:r>
      <w:r>
        <w:rPr>
          <w:b/>
          <w:bCs/>
          <w:sz w:val="22"/>
          <w:szCs w:val="22"/>
        </w:rPr>
        <w:t>pasakykite gydytojui</w:t>
      </w:r>
      <w:r>
        <w:rPr>
          <w:sz w:val="22"/>
          <w:szCs w:val="22"/>
        </w:rPr>
        <w:t>, nes Delianda veiksmingumas gali sumažėti. Jūsų gydytojas nuspręs, ar skirti Jums šį vaistą ir ar Jus stebėti.</w:t>
      </w:r>
    </w:p>
    <w:p w14:paraId="180B48B4" w14:textId="77777777" w:rsidR="00067CF5" w:rsidRDefault="00067CF5">
      <w:pPr>
        <w:pStyle w:val="Default"/>
        <w:rPr>
          <w:sz w:val="22"/>
          <w:szCs w:val="22"/>
        </w:rPr>
      </w:pPr>
    </w:p>
    <w:p w14:paraId="03F0DACA" w14:textId="77777777" w:rsidR="00067CF5" w:rsidRDefault="00B15D89">
      <w:pPr>
        <w:pStyle w:val="Default"/>
        <w:rPr>
          <w:sz w:val="22"/>
          <w:szCs w:val="22"/>
        </w:rPr>
      </w:pPr>
      <w:r>
        <w:rPr>
          <w:b/>
          <w:bCs/>
          <w:sz w:val="22"/>
          <w:szCs w:val="22"/>
        </w:rPr>
        <w:t>Nėštumas ir žindymo laikotarpis</w:t>
      </w:r>
    </w:p>
    <w:p w14:paraId="4A06301A" w14:textId="45F050E5" w:rsidR="00067CF5" w:rsidRDefault="00B15D89">
      <w:pPr>
        <w:pStyle w:val="Default"/>
        <w:rPr>
          <w:sz w:val="22"/>
          <w:szCs w:val="22"/>
        </w:rPr>
      </w:pPr>
      <w:r>
        <w:rPr>
          <w:sz w:val="22"/>
          <w:szCs w:val="22"/>
        </w:rPr>
        <w:t xml:space="preserve">Jeigu esate nėščia arba žindote kūdikį, Delianda vartoti </w:t>
      </w:r>
      <w:r w:rsidR="00280B47">
        <w:rPr>
          <w:sz w:val="22"/>
          <w:szCs w:val="22"/>
        </w:rPr>
        <w:t>draudžiama</w:t>
      </w:r>
      <w:r>
        <w:rPr>
          <w:sz w:val="22"/>
          <w:szCs w:val="22"/>
        </w:rPr>
        <w:t>. Jeigu yra galimybė, kad galite pastoti, gydymo Delianda metu reikia naudoti patikimas kontracepcijos priemones. Jeigu gydymo Delianda metu pastojote, nedelsdama pasakykite gydytojui, kuris nuspręs, kaip Jus reikia gydyti.</w:t>
      </w:r>
    </w:p>
    <w:p w14:paraId="6A70428A" w14:textId="77777777" w:rsidR="00067CF5" w:rsidRDefault="00067CF5">
      <w:pPr>
        <w:pStyle w:val="Default"/>
        <w:rPr>
          <w:sz w:val="22"/>
          <w:szCs w:val="22"/>
        </w:rPr>
      </w:pPr>
    </w:p>
    <w:p w14:paraId="6FB593F4" w14:textId="77777777" w:rsidR="00067CF5" w:rsidRDefault="00B15D89">
      <w:pPr>
        <w:pStyle w:val="Default"/>
        <w:rPr>
          <w:sz w:val="22"/>
          <w:szCs w:val="22"/>
        </w:rPr>
      </w:pPr>
      <w:r>
        <w:rPr>
          <w:b/>
          <w:bCs/>
          <w:sz w:val="22"/>
          <w:szCs w:val="22"/>
        </w:rPr>
        <w:t>Vairavimas ir mechanizmų valdymas</w:t>
      </w:r>
    </w:p>
    <w:p w14:paraId="23F9E018" w14:textId="77777777" w:rsidR="00067CF5" w:rsidRDefault="00B15D89">
      <w:pPr>
        <w:numPr>
          <w:ilvl w:val="12"/>
          <w:numId w:val="0"/>
        </w:numPr>
        <w:ind w:left="567" w:hanging="567"/>
        <w:outlineLvl w:val="0"/>
        <w:rPr>
          <w:szCs w:val="22"/>
        </w:rPr>
      </w:pPr>
      <w:r>
        <w:rPr>
          <w:szCs w:val="22"/>
        </w:rPr>
        <w:t>Delianda gebėjimo vairuoti ir valdyti mechanizmus neveikia arba veikia nereikšmingai.</w:t>
      </w:r>
    </w:p>
    <w:p w14:paraId="4416B449" w14:textId="77777777" w:rsidR="00067CF5" w:rsidRDefault="00067CF5">
      <w:pPr>
        <w:numPr>
          <w:ilvl w:val="12"/>
          <w:numId w:val="0"/>
        </w:numPr>
        <w:ind w:left="567" w:hanging="567"/>
        <w:outlineLvl w:val="0"/>
        <w:rPr>
          <w:noProof/>
        </w:rPr>
      </w:pPr>
    </w:p>
    <w:p w14:paraId="360F3DDF" w14:textId="77777777" w:rsidR="00067CF5" w:rsidRDefault="00B15D89">
      <w:pPr>
        <w:numPr>
          <w:ilvl w:val="12"/>
          <w:numId w:val="0"/>
        </w:numPr>
        <w:ind w:left="567" w:hanging="567"/>
        <w:outlineLvl w:val="0"/>
        <w:rPr>
          <w:b/>
          <w:bCs/>
          <w:noProof/>
        </w:rPr>
      </w:pPr>
      <w:r>
        <w:rPr>
          <w:b/>
          <w:bCs/>
          <w:noProof/>
        </w:rPr>
        <w:t>Delianda sudėtyje yra dekstratų (gliukozės)</w:t>
      </w:r>
    </w:p>
    <w:p w14:paraId="01C55654" w14:textId="77777777" w:rsidR="00067CF5" w:rsidRDefault="00B15D89">
      <w:pPr>
        <w:numPr>
          <w:ilvl w:val="12"/>
          <w:numId w:val="0"/>
        </w:numPr>
        <w:outlineLvl w:val="0"/>
        <w:rPr>
          <w:noProof/>
        </w:rPr>
      </w:pPr>
      <w:r>
        <w:rPr>
          <w:noProof/>
        </w:rPr>
        <w:t>Jeigu gydytojas Jums yra sakęs, kad netoleruojate kokių nors angliavandenių, kreipkitės į jį prieš pradėdami vartoti šį vaistą.</w:t>
      </w:r>
    </w:p>
    <w:p w14:paraId="0A8D7E7B" w14:textId="77777777" w:rsidR="00067CF5" w:rsidRDefault="00067CF5">
      <w:pPr>
        <w:numPr>
          <w:ilvl w:val="12"/>
          <w:numId w:val="0"/>
        </w:numPr>
        <w:ind w:left="567" w:hanging="567"/>
        <w:outlineLvl w:val="0"/>
        <w:rPr>
          <w:noProof/>
        </w:rPr>
      </w:pPr>
    </w:p>
    <w:p w14:paraId="7139DD5F" w14:textId="77777777" w:rsidR="00067CF5" w:rsidRDefault="00067CF5">
      <w:pPr>
        <w:numPr>
          <w:ilvl w:val="12"/>
          <w:numId w:val="0"/>
        </w:numPr>
        <w:ind w:left="567" w:hanging="567"/>
        <w:outlineLvl w:val="0"/>
        <w:rPr>
          <w:noProof/>
        </w:rPr>
      </w:pPr>
    </w:p>
    <w:p w14:paraId="53EE682F" w14:textId="77777777" w:rsidR="00067CF5" w:rsidRDefault="00B15D89">
      <w:pPr>
        <w:numPr>
          <w:ilvl w:val="12"/>
          <w:numId w:val="0"/>
        </w:numPr>
        <w:ind w:left="567" w:hanging="567"/>
        <w:outlineLvl w:val="0"/>
        <w:rPr>
          <w:b/>
          <w:caps/>
          <w:noProof/>
        </w:rPr>
      </w:pPr>
      <w:r>
        <w:rPr>
          <w:b/>
          <w:noProof/>
        </w:rPr>
        <w:t>3.</w:t>
      </w:r>
      <w:r>
        <w:rPr>
          <w:b/>
          <w:noProof/>
        </w:rPr>
        <w:tab/>
      </w:r>
      <w:r>
        <w:rPr>
          <w:b/>
        </w:rPr>
        <w:t xml:space="preserve">Kaip vartoti </w:t>
      </w:r>
      <w:r>
        <w:rPr>
          <w:b/>
          <w:noProof/>
        </w:rPr>
        <w:t>Delianda</w:t>
      </w:r>
    </w:p>
    <w:p w14:paraId="7C1FA62B" w14:textId="77777777" w:rsidR="00067CF5" w:rsidRDefault="00067CF5">
      <w:pPr>
        <w:ind w:left="567" w:hanging="567"/>
        <w:rPr>
          <w:noProof/>
        </w:rPr>
      </w:pPr>
    </w:p>
    <w:p w14:paraId="6536AA51" w14:textId="77777777" w:rsidR="00067CF5" w:rsidRDefault="00B15D89">
      <w:pPr>
        <w:autoSpaceDE w:val="0"/>
        <w:autoSpaceDN w:val="0"/>
        <w:adjustRightInd w:val="0"/>
        <w:rPr>
          <w:rFonts w:eastAsia="TimesNewRomanPSMT"/>
          <w:szCs w:val="22"/>
          <w:lang w:eastAsia="lt-LT"/>
        </w:rPr>
      </w:pPr>
      <w:r>
        <w:rPr>
          <w:szCs w:val="22"/>
          <w:lang w:eastAsia="lt-LT"/>
        </w:rPr>
        <w:t xml:space="preserve">Visada vartokite </w:t>
      </w:r>
      <w:r>
        <w:rPr>
          <w:rFonts w:eastAsia="TimesNewRomanPSMT"/>
          <w:szCs w:val="22"/>
          <w:lang w:eastAsia="lt-LT"/>
        </w:rPr>
        <w:t>šį vaistą tiksliai kaip nurodė gydytojas. Jeigu abejojate, kreipkitės į gydytoją arba vaistininką.</w:t>
      </w:r>
    </w:p>
    <w:p w14:paraId="7D30D870" w14:textId="77777777" w:rsidR="00067CF5" w:rsidRDefault="00067CF5">
      <w:pPr>
        <w:autoSpaceDE w:val="0"/>
        <w:autoSpaceDN w:val="0"/>
        <w:adjustRightInd w:val="0"/>
        <w:rPr>
          <w:b/>
          <w:bCs/>
          <w:szCs w:val="22"/>
          <w:lang w:eastAsia="lt-LT"/>
        </w:rPr>
      </w:pPr>
    </w:p>
    <w:p w14:paraId="55EC39EC" w14:textId="77777777" w:rsidR="00067CF5" w:rsidRDefault="00B15D89">
      <w:pPr>
        <w:autoSpaceDE w:val="0"/>
        <w:autoSpaceDN w:val="0"/>
        <w:adjustRightInd w:val="0"/>
        <w:rPr>
          <w:b/>
          <w:bCs/>
          <w:szCs w:val="22"/>
          <w:lang w:eastAsia="lt-LT"/>
        </w:rPr>
      </w:pPr>
      <w:r>
        <w:rPr>
          <w:b/>
          <w:bCs/>
          <w:szCs w:val="22"/>
          <w:lang w:eastAsia="lt-LT"/>
        </w:rPr>
        <w:t>Kiek vaisto vartoti</w:t>
      </w:r>
    </w:p>
    <w:p w14:paraId="6276E8AD" w14:textId="77777777" w:rsidR="00067CF5" w:rsidRDefault="00067CF5">
      <w:pPr>
        <w:autoSpaceDE w:val="0"/>
        <w:autoSpaceDN w:val="0"/>
        <w:adjustRightInd w:val="0"/>
        <w:rPr>
          <w:b/>
          <w:bCs/>
          <w:szCs w:val="22"/>
          <w:lang w:eastAsia="lt-LT"/>
        </w:rPr>
      </w:pPr>
    </w:p>
    <w:p w14:paraId="06C91BCE" w14:textId="77777777" w:rsidR="00067CF5" w:rsidRDefault="00B15D89">
      <w:pPr>
        <w:pStyle w:val="Default"/>
        <w:rPr>
          <w:sz w:val="22"/>
          <w:szCs w:val="22"/>
        </w:rPr>
      </w:pPr>
      <w:r>
        <w:rPr>
          <w:sz w:val="22"/>
          <w:szCs w:val="22"/>
        </w:rPr>
        <w:t xml:space="preserve">Rekomenduojama dozė yra viena </w:t>
      </w:r>
      <w:r>
        <w:rPr>
          <w:b/>
          <w:bCs/>
          <w:sz w:val="22"/>
          <w:szCs w:val="22"/>
        </w:rPr>
        <w:t xml:space="preserve">60 mg </w:t>
      </w:r>
      <w:r>
        <w:rPr>
          <w:sz w:val="22"/>
          <w:szCs w:val="22"/>
        </w:rPr>
        <w:t>tabletė kartą per parą.</w:t>
      </w:r>
    </w:p>
    <w:p w14:paraId="6C3C50FA" w14:textId="77777777" w:rsidR="00067CF5" w:rsidRDefault="00B15D89">
      <w:pPr>
        <w:widowControl w:val="0"/>
        <w:numPr>
          <w:ilvl w:val="0"/>
          <w:numId w:val="32"/>
        </w:numPr>
        <w:autoSpaceDE w:val="0"/>
        <w:autoSpaceDN w:val="0"/>
        <w:ind w:left="567" w:right="228"/>
        <w:rPr>
          <w:szCs w:val="22"/>
        </w:rPr>
      </w:pPr>
      <w:r>
        <w:rPr>
          <w:b/>
          <w:bCs/>
          <w:szCs w:val="22"/>
        </w:rPr>
        <w:t>jeigu Jūsų inkstų veikla sutrikusi</w:t>
      </w:r>
      <w:r>
        <w:rPr>
          <w:szCs w:val="22"/>
        </w:rPr>
        <w:t xml:space="preserve">, gydytojas gali sumažinti dozę iki vienos </w:t>
      </w:r>
      <w:r>
        <w:rPr>
          <w:b/>
          <w:bCs/>
          <w:szCs w:val="22"/>
        </w:rPr>
        <w:t xml:space="preserve">30 mg </w:t>
      </w:r>
      <w:r>
        <w:rPr>
          <w:szCs w:val="22"/>
        </w:rPr>
        <w:t>tabletės kartą per parą.</w:t>
      </w:r>
    </w:p>
    <w:p w14:paraId="60FB67ED" w14:textId="77777777" w:rsidR="00067CF5" w:rsidRDefault="00B15D89">
      <w:pPr>
        <w:widowControl w:val="0"/>
        <w:numPr>
          <w:ilvl w:val="0"/>
          <w:numId w:val="32"/>
        </w:numPr>
        <w:autoSpaceDE w:val="0"/>
        <w:autoSpaceDN w:val="0"/>
        <w:ind w:left="567" w:right="228"/>
        <w:rPr>
          <w:szCs w:val="22"/>
        </w:rPr>
      </w:pPr>
      <w:r>
        <w:rPr>
          <w:b/>
          <w:bCs/>
          <w:szCs w:val="22"/>
        </w:rPr>
        <w:t>jeigu Jūsų kūno svoris yra 60 kg arba mažesnis</w:t>
      </w:r>
      <w:r>
        <w:rPr>
          <w:szCs w:val="22"/>
        </w:rPr>
        <w:t xml:space="preserve">, rekomenduojama dozė yra viena </w:t>
      </w:r>
      <w:r>
        <w:rPr>
          <w:b/>
          <w:bCs/>
          <w:szCs w:val="22"/>
        </w:rPr>
        <w:t xml:space="preserve">30 mg </w:t>
      </w:r>
      <w:r>
        <w:rPr>
          <w:szCs w:val="22"/>
        </w:rPr>
        <w:t>tabletė kartą per parą.</w:t>
      </w:r>
    </w:p>
    <w:p w14:paraId="27CED886" w14:textId="77777777" w:rsidR="00067CF5" w:rsidRDefault="00B15D89">
      <w:pPr>
        <w:widowControl w:val="0"/>
        <w:numPr>
          <w:ilvl w:val="0"/>
          <w:numId w:val="32"/>
        </w:numPr>
        <w:autoSpaceDE w:val="0"/>
        <w:autoSpaceDN w:val="0"/>
        <w:ind w:left="567" w:right="228"/>
        <w:rPr>
          <w:szCs w:val="22"/>
        </w:rPr>
      </w:pPr>
      <w:r>
        <w:rPr>
          <w:b/>
          <w:bCs/>
          <w:szCs w:val="22"/>
        </w:rPr>
        <w:t xml:space="preserve">jeigu gydytojas skyrė vaistų, kurie yra P-gp inhibitoriai: </w:t>
      </w:r>
      <w:r>
        <w:rPr>
          <w:szCs w:val="22"/>
        </w:rPr>
        <w:t xml:space="preserve">ciklosporiną, dronedaroną, eritromiciną ar ketokonazolą, rekomenduojama dozė yra viena </w:t>
      </w:r>
      <w:r>
        <w:rPr>
          <w:b/>
          <w:bCs/>
          <w:szCs w:val="22"/>
        </w:rPr>
        <w:t xml:space="preserve">30 mg </w:t>
      </w:r>
      <w:r>
        <w:rPr>
          <w:szCs w:val="22"/>
        </w:rPr>
        <w:t>tabletė kartą per parą.</w:t>
      </w:r>
    </w:p>
    <w:p w14:paraId="455555F6" w14:textId="77777777" w:rsidR="00067CF5" w:rsidRDefault="00067CF5">
      <w:pPr>
        <w:autoSpaceDE w:val="0"/>
        <w:autoSpaceDN w:val="0"/>
        <w:adjustRightInd w:val="0"/>
        <w:rPr>
          <w:rFonts w:eastAsia="TimesNewRomanPSMT"/>
          <w:szCs w:val="22"/>
          <w:lang w:eastAsia="lt-LT"/>
        </w:rPr>
      </w:pPr>
    </w:p>
    <w:p w14:paraId="75CF8A91" w14:textId="77777777" w:rsidR="00067CF5" w:rsidRDefault="00B15D89">
      <w:pPr>
        <w:autoSpaceDE w:val="0"/>
        <w:autoSpaceDN w:val="0"/>
        <w:adjustRightInd w:val="0"/>
        <w:rPr>
          <w:rFonts w:eastAsia="TimesNewRomanPSMT"/>
          <w:b/>
          <w:bCs/>
          <w:szCs w:val="22"/>
          <w:lang w:eastAsia="lt-LT"/>
        </w:rPr>
      </w:pPr>
      <w:r>
        <w:rPr>
          <w:rFonts w:eastAsia="TimesNewRomanPSMT"/>
          <w:b/>
          <w:bCs/>
          <w:szCs w:val="22"/>
          <w:lang w:eastAsia="lt-LT"/>
        </w:rPr>
        <w:t>Kaip vartoti tabletę</w:t>
      </w:r>
    </w:p>
    <w:p w14:paraId="3603D277" w14:textId="77777777" w:rsidR="00067CF5" w:rsidRDefault="00B15D89">
      <w:pPr>
        <w:autoSpaceDE w:val="0"/>
        <w:autoSpaceDN w:val="0"/>
        <w:adjustRightInd w:val="0"/>
        <w:rPr>
          <w:rFonts w:eastAsia="TimesNewRomanPSMT"/>
          <w:szCs w:val="22"/>
          <w:lang w:eastAsia="lt-LT"/>
        </w:rPr>
      </w:pPr>
      <w:r>
        <w:rPr>
          <w:rFonts w:eastAsia="TimesNewRomanPSMT"/>
          <w:szCs w:val="22"/>
          <w:lang w:eastAsia="lt-LT"/>
        </w:rPr>
        <w:t>Nurykite visą tabletę, pageidautina, užsigerdami vandeniu.</w:t>
      </w:r>
    </w:p>
    <w:p w14:paraId="4BADE763" w14:textId="77777777" w:rsidR="00067CF5" w:rsidRDefault="00B15D89">
      <w:pPr>
        <w:autoSpaceDE w:val="0"/>
        <w:autoSpaceDN w:val="0"/>
        <w:adjustRightInd w:val="0"/>
        <w:rPr>
          <w:szCs w:val="22"/>
        </w:rPr>
      </w:pPr>
      <w:r>
        <w:rPr>
          <w:szCs w:val="22"/>
        </w:rPr>
        <w:t>Delianda galima vartoti valgio arba ne valgio metu.</w:t>
      </w:r>
    </w:p>
    <w:p w14:paraId="699297BB" w14:textId="77777777" w:rsidR="00067CF5" w:rsidRDefault="00067CF5">
      <w:pPr>
        <w:autoSpaceDE w:val="0"/>
        <w:autoSpaceDN w:val="0"/>
        <w:adjustRightInd w:val="0"/>
        <w:rPr>
          <w:rFonts w:eastAsia="TimesNewRomanPS-BoldMT"/>
          <w:b/>
          <w:bCs/>
          <w:szCs w:val="22"/>
          <w:lang w:eastAsia="lt-LT"/>
        </w:rPr>
      </w:pPr>
    </w:p>
    <w:p w14:paraId="37D3C7D0" w14:textId="77777777" w:rsidR="00067CF5" w:rsidRDefault="00B15D89">
      <w:pPr>
        <w:autoSpaceDE w:val="0"/>
        <w:autoSpaceDN w:val="0"/>
        <w:adjustRightInd w:val="0"/>
        <w:rPr>
          <w:rFonts w:eastAsia="TimesNewRomanPS-BoldMT"/>
          <w:b/>
          <w:bCs/>
          <w:szCs w:val="22"/>
          <w:lang w:eastAsia="lt-LT"/>
        </w:rPr>
      </w:pPr>
      <w:r>
        <w:rPr>
          <w:szCs w:val="22"/>
        </w:rPr>
        <w:t>Jeigu Jums sunku nuryti visą tabletę, pasitarkite su gydytoju dėl kitų Delianda vartojimo būdų. Prieš pat vartojant tabletę galima susmulkinti ir sumaišyti su vandeniu arba obuolių tyre. Jeigu reikia, gydytojas taip pat gali Jums supilti susmulkintą Delianda tabletę per į nosį įvestą zondą (nazogastrinį zondą) arba per į skrandį įvestą zondą (maitinimui skirtą skrandžio zondą).</w:t>
      </w:r>
    </w:p>
    <w:p w14:paraId="52A53919" w14:textId="77777777" w:rsidR="00067CF5" w:rsidRDefault="00067CF5">
      <w:pPr>
        <w:autoSpaceDE w:val="0"/>
        <w:autoSpaceDN w:val="0"/>
        <w:adjustRightInd w:val="0"/>
        <w:rPr>
          <w:rFonts w:eastAsia="TimesNewRomanPS-BoldMT"/>
          <w:b/>
          <w:bCs/>
          <w:szCs w:val="22"/>
          <w:lang w:eastAsia="lt-LT"/>
        </w:rPr>
      </w:pPr>
    </w:p>
    <w:p w14:paraId="278C5950" w14:textId="77777777" w:rsidR="00067CF5" w:rsidRDefault="00B15D89">
      <w:pPr>
        <w:pStyle w:val="Default"/>
        <w:rPr>
          <w:sz w:val="22"/>
          <w:szCs w:val="22"/>
        </w:rPr>
      </w:pPr>
      <w:r>
        <w:rPr>
          <w:b/>
          <w:bCs/>
          <w:sz w:val="22"/>
          <w:szCs w:val="22"/>
        </w:rPr>
        <w:t>Gydytojas gali pakeisti Jūsų gydymą antikoaguliantais, kaip nurodyta toliau:</w:t>
      </w:r>
    </w:p>
    <w:p w14:paraId="4E4B14C0" w14:textId="77777777" w:rsidR="00067CF5" w:rsidRDefault="00B15D89">
      <w:pPr>
        <w:pStyle w:val="Default"/>
        <w:rPr>
          <w:sz w:val="22"/>
          <w:szCs w:val="22"/>
        </w:rPr>
      </w:pPr>
      <w:r>
        <w:rPr>
          <w:i/>
          <w:iCs/>
          <w:sz w:val="22"/>
          <w:szCs w:val="22"/>
        </w:rPr>
        <w:t>Gydymo vitamino K antagonistais (pvz., varfarinu) keitimas gydymu Delianda</w:t>
      </w:r>
    </w:p>
    <w:p w14:paraId="3167D68D" w14:textId="62889A7F" w:rsidR="00067CF5" w:rsidRDefault="00B15D89">
      <w:pPr>
        <w:numPr>
          <w:ilvl w:val="12"/>
          <w:numId w:val="0"/>
        </w:numPr>
        <w:ind w:right="-2"/>
        <w:rPr>
          <w:szCs w:val="22"/>
        </w:rPr>
      </w:pPr>
      <w:r>
        <w:rPr>
          <w:szCs w:val="22"/>
        </w:rPr>
        <w:t>Nustokite vartoti vitamino K antagonistą (pvz., varfariną). Gydytojas turi atlikti kraujo tyrimus ir nurodys Jums, kada pradėti vartoti Delianda.</w:t>
      </w:r>
    </w:p>
    <w:p w14:paraId="779EC007" w14:textId="77777777" w:rsidR="00067CF5" w:rsidRDefault="00067CF5">
      <w:pPr>
        <w:numPr>
          <w:ilvl w:val="12"/>
          <w:numId w:val="0"/>
        </w:numPr>
        <w:ind w:right="-2"/>
        <w:rPr>
          <w:szCs w:val="22"/>
        </w:rPr>
      </w:pPr>
    </w:p>
    <w:p w14:paraId="2039C076" w14:textId="77777777" w:rsidR="00067CF5" w:rsidRDefault="00B15D89">
      <w:pPr>
        <w:pStyle w:val="Default"/>
        <w:rPr>
          <w:sz w:val="22"/>
          <w:szCs w:val="22"/>
        </w:rPr>
      </w:pPr>
      <w:r>
        <w:rPr>
          <w:i/>
          <w:iCs/>
          <w:sz w:val="22"/>
          <w:szCs w:val="22"/>
        </w:rPr>
        <w:t>Gydymo ne VKA geriamaisiais antikoaguliantais (dabigatranu, rivaroksabanu ar apiksabanu) keitimas gydymu Delianda</w:t>
      </w:r>
    </w:p>
    <w:p w14:paraId="62992257" w14:textId="2B6FBC3E" w:rsidR="00067CF5" w:rsidRDefault="00B15D89">
      <w:pPr>
        <w:pStyle w:val="Default"/>
        <w:rPr>
          <w:sz w:val="22"/>
          <w:szCs w:val="22"/>
        </w:rPr>
      </w:pPr>
      <w:r>
        <w:rPr>
          <w:sz w:val="22"/>
          <w:szCs w:val="22"/>
        </w:rPr>
        <w:t>Nustokite vartoti ankstesnius vaistus (pvz., dabigatraną, rivaroksabaną ar apiksabaną) ir pradėkite vartoti Delianda kitos pagal grafiką numatytos dozės vartojimo metu.</w:t>
      </w:r>
    </w:p>
    <w:p w14:paraId="27C75BA4" w14:textId="77777777" w:rsidR="00067CF5" w:rsidRDefault="00067CF5">
      <w:pPr>
        <w:pStyle w:val="Default"/>
        <w:rPr>
          <w:sz w:val="22"/>
          <w:szCs w:val="22"/>
        </w:rPr>
      </w:pPr>
    </w:p>
    <w:p w14:paraId="26137BF8" w14:textId="77777777" w:rsidR="00067CF5" w:rsidRDefault="00B15D89">
      <w:pPr>
        <w:pStyle w:val="Default"/>
        <w:rPr>
          <w:sz w:val="22"/>
          <w:szCs w:val="22"/>
        </w:rPr>
      </w:pPr>
      <w:r>
        <w:rPr>
          <w:i/>
          <w:iCs/>
          <w:sz w:val="22"/>
          <w:szCs w:val="22"/>
        </w:rPr>
        <w:t>Gydymo parenteriniais antikoaguliantais (pvz., heparinu) keitimas gydymu Delianda</w:t>
      </w:r>
    </w:p>
    <w:p w14:paraId="5487A751" w14:textId="76E43FF0" w:rsidR="00067CF5" w:rsidRDefault="00B15D89">
      <w:pPr>
        <w:pStyle w:val="Default"/>
        <w:rPr>
          <w:sz w:val="22"/>
          <w:szCs w:val="22"/>
        </w:rPr>
      </w:pPr>
      <w:r>
        <w:rPr>
          <w:sz w:val="22"/>
          <w:szCs w:val="22"/>
        </w:rPr>
        <w:t>Nustokite vartoti antikoaguliantą (pvz., hepariną) ir pradėkite vartoti Delianda kitos pagal grafiką antikoagulianto dozės vartojimo metu.</w:t>
      </w:r>
    </w:p>
    <w:p w14:paraId="732AC08A" w14:textId="77777777" w:rsidR="00067CF5" w:rsidRDefault="00067CF5">
      <w:pPr>
        <w:pStyle w:val="Default"/>
        <w:rPr>
          <w:sz w:val="22"/>
          <w:szCs w:val="22"/>
        </w:rPr>
      </w:pPr>
    </w:p>
    <w:p w14:paraId="4A296079" w14:textId="77777777" w:rsidR="00067CF5" w:rsidRDefault="00B15D89">
      <w:pPr>
        <w:pStyle w:val="Default"/>
        <w:rPr>
          <w:sz w:val="22"/>
          <w:szCs w:val="22"/>
        </w:rPr>
      </w:pPr>
      <w:r>
        <w:rPr>
          <w:i/>
          <w:iCs/>
          <w:sz w:val="22"/>
          <w:szCs w:val="22"/>
        </w:rPr>
        <w:t>Gydymo Delianda keitimas gydymu vitamino K antagonistais (pvz., varfarinu)</w:t>
      </w:r>
    </w:p>
    <w:p w14:paraId="3066E2FE" w14:textId="77777777" w:rsidR="00067CF5" w:rsidRDefault="00B15D89">
      <w:pPr>
        <w:pStyle w:val="Default"/>
        <w:rPr>
          <w:sz w:val="22"/>
          <w:szCs w:val="22"/>
        </w:rPr>
      </w:pPr>
      <w:r>
        <w:rPr>
          <w:sz w:val="22"/>
          <w:szCs w:val="22"/>
        </w:rPr>
        <w:t xml:space="preserve">Jeigu šiuo metu vartojate </w:t>
      </w:r>
      <w:r>
        <w:rPr>
          <w:sz w:val="22"/>
          <w:szCs w:val="22"/>
          <w:u w:val="single"/>
        </w:rPr>
        <w:t>60 mg Delianda:</w:t>
      </w:r>
    </w:p>
    <w:p w14:paraId="761EE65D" w14:textId="77777777" w:rsidR="00067CF5" w:rsidRDefault="00B15D89">
      <w:pPr>
        <w:pStyle w:val="Default"/>
        <w:rPr>
          <w:sz w:val="22"/>
          <w:szCs w:val="22"/>
        </w:rPr>
      </w:pPr>
      <w:r>
        <w:rPr>
          <w:sz w:val="22"/>
          <w:szCs w:val="22"/>
        </w:rPr>
        <w:t>Gydytojas nurodys Jums sumažinti Jūsų Delianda dozę iki vienos 30 mg tabletės kartą per parą ir vartoti ją kartu su vitamino K antagonistu (pvz., varfarinu). Gydytojas turės atlikti kraujo tyrimus ir nurodys Jums, kada nustoti vartoti Delianda.</w:t>
      </w:r>
    </w:p>
    <w:p w14:paraId="1A78718D" w14:textId="77777777" w:rsidR="00067CF5" w:rsidRDefault="00B15D89">
      <w:pPr>
        <w:pStyle w:val="Default"/>
        <w:rPr>
          <w:sz w:val="22"/>
          <w:szCs w:val="22"/>
        </w:rPr>
      </w:pPr>
      <w:r>
        <w:rPr>
          <w:sz w:val="22"/>
          <w:szCs w:val="22"/>
        </w:rPr>
        <w:t xml:space="preserve">Jeigu šiuo metu vartojate </w:t>
      </w:r>
      <w:r>
        <w:rPr>
          <w:sz w:val="22"/>
          <w:szCs w:val="22"/>
          <w:u w:val="single"/>
        </w:rPr>
        <w:t>30 mg Delianda (sumažintą dozę):</w:t>
      </w:r>
    </w:p>
    <w:p w14:paraId="19A8FA21" w14:textId="77777777" w:rsidR="00067CF5" w:rsidRDefault="00B15D89">
      <w:pPr>
        <w:pStyle w:val="Default"/>
        <w:rPr>
          <w:sz w:val="22"/>
          <w:szCs w:val="22"/>
        </w:rPr>
      </w:pPr>
      <w:r>
        <w:rPr>
          <w:sz w:val="22"/>
          <w:szCs w:val="22"/>
        </w:rPr>
        <w:t>Gydytojas nurodys Jums sumažinti Jūsų Delianda dozę iki vienos 15 mg tabletės kartą per parą ir vartoti ją kartu su vitamino K antagonistu (pvz., varfarinu). Gydytojas turės atlikti kraujo tyrimus ir nurodys Jums, kada nustoti vartoti Delianda.</w:t>
      </w:r>
    </w:p>
    <w:p w14:paraId="0290778B" w14:textId="77777777" w:rsidR="00067CF5" w:rsidRDefault="00067CF5">
      <w:pPr>
        <w:pStyle w:val="Default"/>
        <w:rPr>
          <w:sz w:val="22"/>
          <w:szCs w:val="22"/>
        </w:rPr>
      </w:pPr>
    </w:p>
    <w:p w14:paraId="7B46C1C5" w14:textId="77777777" w:rsidR="00067CF5" w:rsidRDefault="00B15D89">
      <w:pPr>
        <w:pStyle w:val="Default"/>
        <w:rPr>
          <w:sz w:val="22"/>
          <w:szCs w:val="22"/>
        </w:rPr>
      </w:pPr>
      <w:r>
        <w:rPr>
          <w:i/>
          <w:iCs/>
          <w:sz w:val="22"/>
          <w:szCs w:val="22"/>
        </w:rPr>
        <w:t>Gydymo Delianda keitimas gydymu ne VKA geriamaisiais antikoaguliantais (dabigatranu, rivaroksabanu ar apiksabanu)</w:t>
      </w:r>
    </w:p>
    <w:p w14:paraId="64849E33" w14:textId="56FE06C2" w:rsidR="00067CF5" w:rsidRDefault="00B15D89">
      <w:pPr>
        <w:pStyle w:val="Default"/>
        <w:rPr>
          <w:sz w:val="22"/>
          <w:szCs w:val="22"/>
        </w:rPr>
      </w:pPr>
      <w:r>
        <w:rPr>
          <w:sz w:val="22"/>
          <w:szCs w:val="22"/>
        </w:rPr>
        <w:t>Nustokite vartoti Delianda ir pradėkite vartoti ne VKA antikoaguliantą (pvz., dabigatraną, rivaroksabaną ar apiksabaną) kitos pagal grafiką Delianda dozės vartojimo metu.</w:t>
      </w:r>
    </w:p>
    <w:p w14:paraId="4EB5F034" w14:textId="77777777" w:rsidR="00067CF5" w:rsidRDefault="00067CF5">
      <w:pPr>
        <w:pStyle w:val="Default"/>
        <w:rPr>
          <w:sz w:val="22"/>
          <w:szCs w:val="22"/>
        </w:rPr>
      </w:pPr>
    </w:p>
    <w:p w14:paraId="34CCE763" w14:textId="77777777" w:rsidR="00067CF5" w:rsidRDefault="00B15D89">
      <w:pPr>
        <w:pStyle w:val="Default"/>
        <w:rPr>
          <w:sz w:val="22"/>
          <w:szCs w:val="22"/>
        </w:rPr>
      </w:pPr>
      <w:r>
        <w:rPr>
          <w:i/>
          <w:iCs/>
          <w:sz w:val="22"/>
          <w:szCs w:val="22"/>
        </w:rPr>
        <w:t>Gydymo Delianda keitimas gydymu parenteriniais antikoaguliantais (pvz., heparinu)</w:t>
      </w:r>
    </w:p>
    <w:p w14:paraId="33D59B68" w14:textId="5477C9A3" w:rsidR="00067CF5" w:rsidRDefault="00B15D89">
      <w:pPr>
        <w:pStyle w:val="Default"/>
        <w:rPr>
          <w:sz w:val="22"/>
          <w:szCs w:val="22"/>
        </w:rPr>
      </w:pPr>
      <w:r>
        <w:rPr>
          <w:sz w:val="22"/>
          <w:szCs w:val="22"/>
        </w:rPr>
        <w:t>Nustokite vartoti Delianda ir pradėkite vartoti parenterinį antikoaguliantą (pvz., hepariną) kitos pagal grafiką Delianda dozės vartojimo metu.</w:t>
      </w:r>
    </w:p>
    <w:p w14:paraId="24B7A17A" w14:textId="77777777" w:rsidR="00067CF5" w:rsidRDefault="00067CF5">
      <w:pPr>
        <w:pStyle w:val="Default"/>
        <w:rPr>
          <w:sz w:val="22"/>
          <w:szCs w:val="22"/>
        </w:rPr>
      </w:pPr>
    </w:p>
    <w:p w14:paraId="33BA7DBE" w14:textId="77777777" w:rsidR="00067CF5" w:rsidRDefault="00B15D89">
      <w:pPr>
        <w:pStyle w:val="Default"/>
        <w:rPr>
          <w:sz w:val="22"/>
          <w:szCs w:val="22"/>
        </w:rPr>
      </w:pPr>
      <w:r>
        <w:rPr>
          <w:b/>
          <w:bCs/>
          <w:sz w:val="22"/>
          <w:szCs w:val="22"/>
        </w:rPr>
        <w:t>Pacientai, kuriems atliekama kardioversija</w:t>
      </w:r>
    </w:p>
    <w:p w14:paraId="1476B340" w14:textId="77777777" w:rsidR="00067CF5" w:rsidRDefault="00B15D89">
      <w:pPr>
        <w:pStyle w:val="Default"/>
        <w:rPr>
          <w:sz w:val="22"/>
          <w:szCs w:val="22"/>
        </w:rPr>
      </w:pPr>
      <w:r>
        <w:rPr>
          <w:sz w:val="22"/>
          <w:szCs w:val="22"/>
        </w:rPr>
        <w:t>Jeigu Jums yra sutrikęs širdies ritmas ir jį reikia atstatyti atliekant kardioversija vadinamą procedūrą, vartokite Delianda gydytojo nurodytu metu, kad apsisaugotumėte, jog smegenų ir kitose organizmo kraujagyslėse nesusidarytų kraujo krešulių.</w:t>
      </w:r>
    </w:p>
    <w:p w14:paraId="28C74DD5" w14:textId="77777777" w:rsidR="00067CF5" w:rsidRDefault="00067CF5">
      <w:pPr>
        <w:pStyle w:val="Default"/>
        <w:rPr>
          <w:sz w:val="22"/>
          <w:szCs w:val="22"/>
        </w:rPr>
      </w:pPr>
    </w:p>
    <w:p w14:paraId="0101A4F9" w14:textId="77777777" w:rsidR="00067CF5" w:rsidRDefault="00B15D89">
      <w:pPr>
        <w:pStyle w:val="Default"/>
        <w:rPr>
          <w:sz w:val="22"/>
          <w:szCs w:val="22"/>
        </w:rPr>
      </w:pPr>
      <w:r>
        <w:rPr>
          <w:b/>
          <w:bCs/>
          <w:sz w:val="22"/>
          <w:szCs w:val="22"/>
        </w:rPr>
        <w:t>Ką daryti pavartojus per didelę Delianda dozę?</w:t>
      </w:r>
    </w:p>
    <w:p w14:paraId="37228799" w14:textId="77777777" w:rsidR="00067CF5" w:rsidRDefault="00B15D89">
      <w:pPr>
        <w:pStyle w:val="Default"/>
        <w:rPr>
          <w:sz w:val="22"/>
          <w:szCs w:val="22"/>
        </w:rPr>
      </w:pPr>
      <w:r>
        <w:rPr>
          <w:sz w:val="22"/>
          <w:szCs w:val="22"/>
        </w:rPr>
        <w:t>Jeigu išgėrėte per daug Delianda tablečių, nedelsdami pasakykite gydytojui.</w:t>
      </w:r>
    </w:p>
    <w:p w14:paraId="42B8D9B1" w14:textId="77777777" w:rsidR="00067CF5" w:rsidRDefault="00B15D89">
      <w:pPr>
        <w:pStyle w:val="Default"/>
        <w:rPr>
          <w:sz w:val="22"/>
          <w:szCs w:val="22"/>
        </w:rPr>
      </w:pPr>
      <w:r>
        <w:rPr>
          <w:sz w:val="22"/>
          <w:szCs w:val="22"/>
        </w:rPr>
        <w:t>Pavartojus didesnę Delianda dozę nei rekomenduojama, Jums gali padidėti kraujavimo rizika.</w:t>
      </w:r>
    </w:p>
    <w:p w14:paraId="488429D3" w14:textId="77777777" w:rsidR="00067CF5" w:rsidRDefault="00067CF5">
      <w:pPr>
        <w:pStyle w:val="Default"/>
        <w:rPr>
          <w:sz w:val="22"/>
          <w:szCs w:val="22"/>
        </w:rPr>
      </w:pPr>
    </w:p>
    <w:p w14:paraId="11456B48" w14:textId="77777777" w:rsidR="00067CF5" w:rsidRDefault="00B15D89">
      <w:pPr>
        <w:pStyle w:val="Default"/>
        <w:rPr>
          <w:sz w:val="22"/>
          <w:szCs w:val="22"/>
        </w:rPr>
      </w:pPr>
      <w:r>
        <w:rPr>
          <w:b/>
          <w:bCs/>
          <w:sz w:val="22"/>
          <w:szCs w:val="22"/>
        </w:rPr>
        <w:t xml:space="preserve">Pamiršus pavartoti Delianda </w:t>
      </w:r>
    </w:p>
    <w:p w14:paraId="2F3164A7" w14:textId="77777777" w:rsidR="00067CF5" w:rsidRDefault="00B15D89">
      <w:pPr>
        <w:pStyle w:val="Default"/>
        <w:rPr>
          <w:sz w:val="22"/>
          <w:szCs w:val="22"/>
        </w:rPr>
      </w:pPr>
      <w:r>
        <w:rPr>
          <w:sz w:val="22"/>
          <w:szCs w:val="22"/>
        </w:rPr>
        <w:t>Nedelsdami išgerkite tabletę, tada kitą dieną toliau vartokite po vieną tabletę kartą per parą, kaip įprasta. Negalima tą pačią dieną vartoti dvigubos dozės norint kompensuoti praleistą dozę.</w:t>
      </w:r>
    </w:p>
    <w:p w14:paraId="14EF16B0" w14:textId="77777777" w:rsidR="00067CF5" w:rsidRDefault="00067CF5">
      <w:pPr>
        <w:pStyle w:val="Default"/>
        <w:rPr>
          <w:sz w:val="22"/>
          <w:szCs w:val="22"/>
        </w:rPr>
      </w:pPr>
    </w:p>
    <w:p w14:paraId="3346245F" w14:textId="77777777" w:rsidR="00067CF5" w:rsidRDefault="00B15D89">
      <w:pPr>
        <w:pStyle w:val="Default"/>
        <w:rPr>
          <w:sz w:val="22"/>
          <w:szCs w:val="22"/>
        </w:rPr>
      </w:pPr>
      <w:r>
        <w:rPr>
          <w:b/>
          <w:bCs/>
          <w:sz w:val="22"/>
          <w:szCs w:val="22"/>
        </w:rPr>
        <w:t>Nustojus vartoti Delianda</w:t>
      </w:r>
    </w:p>
    <w:p w14:paraId="24EE2076" w14:textId="77777777" w:rsidR="00067CF5" w:rsidRDefault="00B15D89">
      <w:pPr>
        <w:pStyle w:val="Default"/>
        <w:rPr>
          <w:sz w:val="22"/>
          <w:szCs w:val="22"/>
        </w:rPr>
      </w:pPr>
      <w:r>
        <w:rPr>
          <w:sz w:val="22"/>
          <w:szCs w:val="22"/>
        </w:rPr>
        <w:t>Nenustokite vartoti Delianda, nepasitarę su gydytoju, nes Delianda gydo sunkias būkles ir padeda jų išvengti.</w:t>
      </w:r>
    </w:p>
    <w:p w14:paraId="5E602170" w14:textId="77777777" w:rsidR="00067CF5" w:rsidRDefault="00067CF5">
      <w:pPr>
        <w:pStyle w:val="Default"/>
        <w:rPr>
          <w:sz w:val="22"/>
          <w:szCs w:val="22"/>
        </w:rPr>
      </w:pPr>
    </w:p>
    <w:p w14:paraId="28EFA5F9" w14:textId="77777777" w:rsidR="00067CF5" w:rsidRDefault="00B15D89">
      <w:pPr>
        <w:numPr>
          <w:ilvl w:val="12"/>
          <w:numId w:val="0"/>
        </w:numPr>
        <w:ind w:right="-2"/>
        <w:rPr>
          <w:noProof/>
        </w:rPr>
      </w:pPr>
      <w:r>
        <w:rPr>
          <w:szCs w:val="22"/>
        </w:rPr>
        <w:t>Jeigu kiltų daugiau klausimų dėl šio vaisto vartojimo, kreipkitės į gydytoją arba vaistininką.</w:t>
      </w:r>
    </w:p>
    <w:p w14:paraId="0CBF0499" w14:textId="77777777" w:rsidR="00067CF5" w:rsidRDefault="00067CF5">
      <w:pPr>
        <w:numPr>
          <w:ilvl w:val="12"/>
          <w:numId w:val="0"/>
        </w:numPr>
        <w:ind w:right="-2"/>
        <w:rPr>
          <w:noProof/>
        </w:rPr>
      </w:pPr>
    </w:p>
    <w:p w14:paraId="17200B78" w14:textId="77777777" w:rsidR="00067CF5" w:rsidRDefault="00B15D89">
      <w:pPr>
        <w:numPr>
          <w:ilvl w:val="12"/>
          <w:numId w:val="0"/>
        </w:numPr>
        <w:ind w:left="567" w:hanging="567"/>
        <w:outlineLvl w:val="0"/>
        <w:rPr>
          <w:b/>
          <w:caps/>
          <w:noProof/>
        </w:rPr>
      </w:pPr>
      <w:r>
        <w:rPr>
          <w:b/>
          <w:caps/>
          <w:noProof/>
        </w:rPr>
        <w:t>4.</w:t>
      </w:r>
      <w:r>
        <w:rPr>
          <w:b/>
          <w:caps/>
          <w:noProof/>
        </w:rPr>
        <w:tab/>
      </w:r>
      <w:r>
        <w:rPr>
          <w:b/>
        </w:rPr>
        <w:t>Galimas šalutinis poveikis</w:t>
      </w:r>
    </w:p>
    <w:p w14:paraId="4364C2AD" w14:textId="77777777" w:rsidR="00067CF5" w:rsidRDefault="00067CF5">
      <w:pPr>
        <w:ind w:left="567" w:hanging="567"/>
        <w:rPr>
          <w:noProof/>
        </w:rPr>
      </w:pPr>
    </w:p>
    <w:p w14:paraId="0B8D36A6" w14:textId="77777777" w:rsidR="00067CF5" w:rsidRDefault="00B15D89">
      <w:pPr>
        <w:ind w:left="567" w:hanging="567"/>
        <w:rPr>
          <w:noProof/>
        </w:rPr>
      </w:pPr>
      <w:r>
        <w:rPr>
          <w:noProof/>
        </w:rPr>
        <w:t>Šis vaistas, kaip ir visi kiti, gali sukelti šalutinį poveikį, nors jis pasireiškia ne visiems žmonėms.</w:t>
      </w:r>
    </w:p>
    <w:p w14:paraId="437642F0" w14:textId="77777777" w:rsidR="00067CF5" w:rsidRDefault="00067CF5">
      <w:pPr>
        <w:ind w:left="567" w:hanging="567"/>
        <w:rPr>
          <w:noProof/>
        </w:rPr>
      </w:pPr>
    </w:p>
    <w:p w14:paraId="2AF2D9B7" w14:textId="77777777" w:rsidR="00067CF5" w:rsidRDefault="00B15D89">
      <w:pPr>
        <w:pStyle w:val="Default"/>
        <w:rPr>
          <w:sz w:val="22"/>
          <w:szCs w:val="22"/>
        </w:rPr>
      </w:pPr>
      <w:r>
        <w:rPr>
          <w:sz w:val="22"/>
          <w:szCs w:val="22"/>
        </w:rPr>
        <w:t>Kaip ir kiti panašūs vaistai (vaistai, mažinantys kraujo krešėjimą), Delianda gali sukelti kraujavimą, kuris gali būti potencialiai pavojingas gyvybei. Kai kuriais atvejais kraujavimas gali nebūti akivaizdus.</w:t>
      </w:r>
    </w:p>
    <w:p w14:paraId="419703DE" w14:textId="77777777" w:rsidR="00067CF5" w:rsidRDefault="00067CF5">
      <w:pPr>
        <w:pStyle w:val="Default"/>
        <w:rPr>
          <w:sz w:val="22"/>
          <w:szCs w:val="22"/>
        </w:rPr>
      </w:pPr>
    </w:p>
    <w:p w14:paraId="597C32F0" w14:textId="77777777" w:rsidR="00067CF5" w:rsidRDefault="00B15D89">
      <w:pPr>
        <w:pStyle w:val="Default"/>
        <w:rPr>
          <w:sz w:val="22"/>
          <w:szCs w:val="22"/>
        </w:rPr>
      </w:pPr>
      <w:r>
        <w:rPr>
          <w:sz w:val="22"/>
          <w:szCs w:val="22"/>
        </w:rPr>
        <w:t>Jeigu pasireiškė kraujavimo reiškinys, kuris savaime nesustoja, arba jeigu pasireiškė gausaus kraujavimo požymiai (neįprastas silpnumas, nuovargis, blyškumas, svaigulys, galvos skausmas ar nepaaiškinamas patinimas), nedelsdami kreipkitės į gydytoją.</w:t>
      </w:r>
    </w:p>
    <w:p w14:paraId="0CBB127C" w14:textId="77777777" w:rsidR="00067CF5" w:rsidRDefault="00B15D89">
      <w:pPr>
        <w:pStyle w:val="Default"/>
        <w:rPr>
          <w:sz w:val="22"/>
          <w:szCs w:val="22"/>
        </w:rPr>
      </w:pPr>
      <w:r>
        <w:rPr>
          <w:sz w:val="22"/>
          <w:szCs w:val="22"/>
        </w:rPr>
        <w:t>Jūsų gydytojas gali nuspręsti Jus atidžiau stebėti arba pakeisti Jūsų vartojamą vaistą.</w:t>
      </w:r>
    </w:p>
    <w:p w14:paraId="7FC0C4BB" w14:textId="77777777" w:rsidR="00067CF5" w:rsidRDefault="00067CF5">
      <w:pPr>
        <w:autoSpaceDE w:val="0"/>
        <w:autoSpaceDN w:val="0"/>
        <w:adjustRightInd w:val="0"/>
        <w:rPr>
          <w:b/>
          <w:bCs/>
          <w:szCs w:val="22"/>
        </w:rPr>
      </w:pPr>
    </w:p>
    <w:p w14:paraId="21484826" w14:textId="77777777" w:rsidR="00067CF5" w:rsidRDefault="00B15D89">
      <w:pPr>
        <w:autoSpaceDE w:val="0"/>
        <w:autoSpaceDN w:val="0"/>
        <w:adjustRightInd w:val="0"/>
        <w:rPr>
          <w:b/>
          <w:bCs/>
          <w:szCs w:val="22"/>
        </w:rPr>
      </w:pPr>
      <w:r>
        <w:rPr>
          <w:b/>
          <w:bCs/>
          <w:szCs w:val="22"/>
        </w:rPr>
        <w:t>Bendras galimo šalutinio poveikio sąrašas</w:t>
      </w:r>
    </w:p>
    <w:p w14:paraId="6D04AA5A" w14:textId="77777777" w:rsidR="00067CF5" w:rsidRDefault="00067CF5">
      <w:pPr>
        <w:autoSpaceDE w:val="0"/>
        <w:autoSpaceDN w:val="0"/>
        <w:adjustRightInd w:val="0"/>
        <w:rPr>
          <w:b/>
          <w:bCs/>
          <w:szCs w:val="22"/>
        </w:rPr>
      </w:pPr>
    </w:p>
    <w:p w14:paraId="670822A6" w14:textId="77777777" w:rsidR="00067CF5" w:rsidRDefault="00067CF5">
      <w:pPr>
        <w:numPr>
          <w:ilvl w:val="12"/>
          <w:numId w:val="0"/>
        </w:numPr>
        <w:ind w:right="-2"/>
        <w:rPr>
          <w:rFonts w:eastAsia="TimesNewRomanPSMT"/>
          <w:szCs w:val="22"/>
          <w:lang w:eastAsia="lt-LT"/>
        </w:rPr>
      </w:pPr>
    </w:p>
    <w:p w14:paraId="3E262022" w14:textId="77777777" w:rsidR="00067CF5" w:rsidRDefault="00B15D89">
      <w:pPr>
        <w:autoSpaceDE w:val="0"/>
        <w:autoSpaceDN w:val="0"/>
        <w:adjustRightInd w:val="0"/>
        <w:rPr>
          <w:rFonts w:eastAsia="TimesNewRomanPS-BoldMT"/>
          <w:b/>
          <w:bCs/>
          <w:szCs w:val="22"/>
          <w:lang w:eastAsia="lt-LT"/>
        </w:rPr>
      </w:pPr>
      <w:r>
        <w:rPr>
          <w:rFonts w:eastAsia="TimesNewRomanPS-BoldMT"/>
          <w:b/>
          <w:bCs/>
          <w:szCs w:val="22"/>
          <w:lang w:eastAsia="lt-LT"/>
        </w:rPr>
        <w:t xml:space="preserve">Dažni šalutinio poveikio reiškiniai </w:t>
      </w:r>
      <w:r>
        <w:rPr>
          <w:rFonts w:eastAsia="TimesNewRomanPS-BoldMT"/>
          <w:szCs w:val="22"/>
          <w:lang w:eastAsia="lt-LT"/>
        </w:rPr>
        <w:t>(</w:t>
      </w:r>
      <w:r>
        <w:rPr>
          <w:rFonts w:eastAsia="TimesNewRomanPSMT"/>
          <w:szCs w:val="22"/>
          <w:lang w:eastAsia="lt-LT"/>
        </w:rPr>
        <w:t xml:space="preserve">gali pasireikšti </w:t>
      </w:r>
      <w:r>
        <w:rPr>
          <w:rFonts w:eastAsia="TimesNewRomanPS-BoldMT"/>
          <w:szCs w:val="22"/>
          <w:lang w:eastAsia="lt-LT"/>
        </w:rPr>
        <w:t>rečiau kaip 1 iš 10 </w:t>
      </w:r>
      <w:r>
        <w:rPr>
          <w:rFonts w:eastAsia="TimesNewRomanPSMT"/>
          <w:szCs w:val="22"/>
          <w:lang w:eastAsia="lt-LT"/>
        </w:rPr>
        <w:t>asmenų)</w:t>
      </w:r>
      <w:r>
        <w:rPr>
          <w:rFonts w:eastAsia="TimesNewRomanPS-BoldMT"/>
          <w:szCs w:val="22"/>
          <w:lang w:eastAsia="lt-LT"/>
        </w:rPr>
        <w:t>:</w:t>
      </w:r>
    </w:p>
    <w:p w14:paraId="57AB8C6C" w14:textId="77777777" w:rsidR="00067CF5" w:rsidRDefault="00B15D89">
      <w:pPr>
        <w:numPr>
          <w:ilvl w:val="0"/>
          <w:numId w:val="8"/>
        </w:numPr>
        <w:spacing w:after="12" w:line="247" w:lineRule="auto"/>
        <w:ind w:right="14" w:hanging="705"/>
        <w:contextualSpacing/>
        <w:rPr>
          <w:szCs w:val="22"/>
          <w:lang w:eastAsia="sl-SI"/>
        </w:rPr>
      </w:pPr>
      <w:r>
        <w:rPr>
          <w:rFonts w:eastAsia="TimesNewRomanPSMT"/>
          <w:szCs w:val="22"/>
          <w:lang w:eastAsia="lt-LT"/>
        </w:rPr>
        <w:t>pilvo skausmas;</w:t>
      </w:r>
    </w:p>
    <w:p w14:paraId="6B36DD6E" w14:textId="77777777" w:rsidR="00067CF5" w:rsidRDefault="00B15D89">
      <w:pPr>
        <w:numPr>
          <w:ilvl w:val="0"/>
          <w:numId w:val="8"/>
        </w:numPr>
        <w:spacing w:after="12" w:line="247" w:lineRule="auto"/>
        <w:ind w:right="14" w:hanging="705"/>
        <w:contextualSpacing/>
        <w:rPr>
          <w:szCs w:val="22"/>
          <w:lang w:eastAsia="sl-SI"/>
        </w:rPr>
      </w:pPr>
      <w:r>
        <w:rPr>
          <w:rFonts w:eastAsia="TimesNewRomanPSMT"/>
          <w:szCs w:val="22"/>
          <w:lang w:eastAsia="lt-LT"/>
        </w:rPr>
        <w:t>nenormalūs kepenų veiklos tyrimų rezultatai;</w:t>
      </w:r>
    </w:p>
    <w:p w14:paraId="32D9A8C4" w14:textId="77777777" w:rsidR="00067CF5" w:rsidRDefault="00B15D89">
      <w:pPr>
        <w:numPr>
          <w:ilvl w:val="0"/>
          <w:numId w:val="8"/>
        </w:numPr>
        <w:spacing w:after="12" w:line="247" w:lineRule="auto"/>
        <w:ind w:right="14" w:hanging="705"/>
        <w:contextualSpacing/>
        <w:rPr>
          <w:szCs w:val="22"/>
          <w:lang w:eastAsia="sl-SI"/>
        </w:rPr>
      </w:pPr>
      <w:r>
        <w:rPr>
          <w:rFonts w:eastAsia="TimesNewRomanPSMT"/>
          <w:szCs w:val="22"/>
          <w:lang w:eastAsia="lt-LT"/>
        </w:rPr>
        <w:t>kraujavimas iš odos arba po oda;</w:t>
      </w:r>
    </w:p>
    <w:p w14:paraId="632C3EF1" w14:textId="77777777" w:rsidR="00067CF5" w:rsidRDefault="00B15D89">
      <w:pPr>
        <w:numPr>
          <w:ilvl w:val="0"/>
          <w:numId w:val="8"/>
        </w:numPr>
        <w:spacing w:after="12" w:line="247" w:lineRule="auto"/>
        <w:ind w:right="14" w:hanging="705"/>
        <w:contextualSpacing/>
        <w:rPr>
          <w:szCs w:val="22"/>
          <w:lang w:eastAsia="sl-SI"/>
        </w:rPr>
      </w:pPr>
      <w:r>
        <w:rPr>
          <w:rFonts w:eastAsia="TimesNewRomanPSMT"/>
          <w:szCs w:val="22"/>
          <w:lang w:eastAsia="lt-LT"/>
        </w:rPr>
        <w:t>anemija (sumažėjęs raudonųjų kraujo kūnelių skaičius);</w:t>
      </w:r>
    </w:p>
    <w:p w14:paraId="3377984A" w14:textId="77777777" w:rsidR="00067CF5" w:rsidRDefault="00B15D89">
      <w:pPr>
        <w:numPr>
          <w:ilvl w:val="0"/>
          <w:numId w:val="8"/>
        </w:numPr>
        <w:spacing w:after="12" w:line="247" w:lineRule="auto"/>
        <w:ind w:right="14" w:hanging="705"/>
        <w:contextualSpacing/>
        <w:rPr>
          <w:szCs w:val="22"/>
          <w:lang w:eastAsia="sl-SI"/>
        </w:rPr>
      </w:pPr>
      <w:r>
        <w:rPr>
          <w:rFonts w:eastAsia="TimesNewRomanPSMT"/>
          <w:szCs w:val="22"/>
          <w:lang w:eastAsia="lt-LT"/>
        </w:rPr>
        <w:t>kraujavimas iš nosies;</w:t>
      </w:r>
    </w:p>
    <w:p w14:paraId="0E1A2893" w14:textId="77777777" w:rsidR="00067CF5" w:rsidRDefault="00B15D89">
      <w:pPr>
        <w:numPr>
          <w:ilvl w:val="0"/>
          <w:numId w:val="8"/>
        </w:numPr>
        <w:spacing w:after="12" w:line="247" w:lineRule="auto"/>
        <w:ind w:right="14" w:hanging="705"/>
        <w:contextualSpacing/>
        <w:rPr>
          <w:szCs w:val="22"/>
          <w:lang w:eastAsia="sl-SI"/>
        </w:rPr>
      </w:pPr>
      <w:r>
        <w:rPr>
          <w:rFonts w:eastAsia="TimesNewRomanPSMT"/>
          <w:szCs w:val="22"/>
          <w:lang w:eastAsia="lt-LT"/>
        </w:rPr>
        <w:t>kraujavimas iš makšties;</w:t>
      </w:r>
    </w:p>
    <w:p w14:paraId="1C935324" w14:textId="77777777" w:rsidR="00067CF5" w:rsidRDefault="00B15D89">
      <w:pPr>
        <w:numPr>
          <w:ilvl w:val="0"/>
          <w:numId w:val="8"/>
        </w:numPr>
        <w:spacing w:after="12" w:line="247" w:lineRule="auto"/>
        <w:ind w:right="14" w:hanging="705"/>
        <w:contextualSpacing/>
        <w:rPr>
          <w:szCs w:val="22"/>
          <w:lang w:eastAsia="sl-SI"/>
        </w:rPr>
      </w:pPr>
      <w:r>
        <w:rPr>
          <w:rFonts w:eastAsia="TimesNewRomanPSMT"/>
          <w:szCs w:val="22"/>
          <w:lang w:eastAsia="lt-LT"/>
        </w:rPr>
        <w:t>išbėrimas;</w:t>
      </w:r>
    </w:p>
    <w:p w14:paraId="5AE94758" w14:textId="77777777" w:rsidR="00067CF5" w:rsidRDefault="00B15D89">
      <w:pPr>
        <w:numPr>
          <w:ilvl w:val="0"/>
          <w:numId w:val="8"/>
        </w:numPr>
        <w:spacing w:after="12" w:line="247" w:lineRule="auto"/>
        <w:ind w:right="14" w:hanging="705"/>
        <w:contextualSpacing/>
        <w:rPr>
          <w:szCs w:val="22"/>
          <w:lang w:eastAsia="sl-SI"/>
        </w:rPr>
      </w:pPr>
      <w:r>
        <w:rPr>
          <w:rFonts w:eastAsia="TimesNewRomanPSMT"/>
          <w:szCs w:val="22"/>
          <w:lang w:eastAsia="lt-LT"/>
        </w:rPr>
        <w:t>kraujavimas žarnoje;</w:t>
      </w:r>
    </w:p>
    <w:p w14:paraId="4262EECF" w14:textId="0FDA9F4B" w:rsidR="00067CF5" w:rsidRDefault="00B15D89">
      <w:pPr>
        <w:numPr>
          <w:ilvl w:val="0"/>
          <w:numId w:val="8"/>
        </w:numPr>
        <w:spacing w:after="12" w:line="247" w:lineRule="auto"/>
        <w:ind w:right="14" w:hanging="705"/>
        <w:contextualSpacing/>
        <w:rPr>
          <w:szCs w:val="22"/>
          <w:lang w:eastAsia="sl-SI"/>
        </w:rPr>
      </w:pPr>
      <w:r>
        <w:rPr>
          <w:rFonts w:eastAsia="TimesNewRomanPSMT"/>
          <w:szCs w:val="22"/>
          <w:lang w:eastAsia="lt-LT"/>
        </w:rPr>
        <w:t xml:space="preserve">kraujavimas iš burnos ir (arba) </w:t>
      </w:r>
      <w:r w:rsidR="007D7438">
        <w:rPr>
          <w:rFonts w:eastAsia="TimesNewRomanPSMT"/>
          <w:szCs w:val="22"/>
          <w:lang w:eastAsia="lt-LT"/>
        </w:rPr>
        <w:t>gerklės (</w:t>
      </w:r>
      <w:r>
        <w:rPr>
          <w:rFonts w:eastAsia="TimesNewRomanPSMT"/>
          <w:szCs w:val="22"/>
          <w:lang w:eastAsia="lt-LT"/>
        </w:rPr>
        <w:t>ryklės</w:t>
      </w:r>
      <w:r w:rsidR="007D7438">
        <w:rPr>
          <w:rFonts w:eastAsia="TimesNewRomanPSMT"/>
          <w:szCs w:val="22"/>
          <w:lang w:eastAsia="lt-LT"/>
        </w:rPr>
        <w:t>)</w:t>
      </w:r>
      <w:r>
        <w:rPr>
          <w:rFonts w:eastAsia="TimesNewRomanPSMT"/>
          <w:szCs w:val="22"/>
          <w:lang w:eastAsia="lt-LT"/>
        </w:rPr>
        <w:t>;</w:t>
      </w:r>
    </w:p>
    <w:p w14:paraId="68704DFE" w14:textId="77777777" w:rsidR="00067CF5" w:rsidRDefault="00B15D89">
      <w:pPr>
        <w:numPr>
          <w:ilvl w:val="0"/>
          <w:numId w:val="8"/>
        </w:numPr>
        <w:spacing w:after="12" w:line="247" w:lineRule="auto"/>
        <w:ind w:right="14" w:hanging="705"/>
        <w:contextualSpacing/>
        <w:rPr>
          <w:szCs w:val="22"/>
          <w:lang w:eastAsia="sl-SI"/>
        </w:rPr>
      </w:pPr>
      <w:r>
        <w:rPr>
          <w:rFonts w:eastAsia="TimesNewRomanPSMT"/>
          <w:szCs w:val="22"/>
          <w:lang w:eastAsia="lt-LT"/>
        </w:rPr>
        <w:t>kraujas, aptinkamas Jūsų šlapime;</w:t>
      </w:r>
    </w:p>
    <w:p w14:paraId="376CFE76" w14:textId="77777777" w:rsidR="00067CF5" w:rsidRDefault="00B15D89">
      <w:pPr>
        <w:numPr>
          <w:ilvl w:val="0"/>
          <w:numId w:val="8"/>
        </w:numPr>
        <w:spacing w:after="12" w:line="247" w:lineRule="auto"/>
        <w:ind w:right="14" w:hanging="705"/>
        <w:contextualSpacing/>
        <w:rPr>
          <w:szCs w:val="22"/>
          <w:lang w:eastAsia="sl-SI"/>
        </w:rPr>
      </w:pPr>
      <w:r>
        <w:rPr>
          <w:rFonts w:eastAsia="TimesNewRomanPSMT"/>
          <w:szCs w:val="22"/>
          <w:lang w:eastAsia="lt-LT"/>
        </w:rPr>
        <w:t>kraujavimas po sužalojimo (dūrio);</w:t>
      </w:r>
    </w:p>
    <w:p w14:paraId="6B6AD200" w14:textId="77777777" w:rsidR="00067CF5" w:rsidRDefault="00B15D89">
      <w:pPr>
        <w:numPr>
          <w:ilvl w:val="0"/>
          <w:numId w:val="8"/>
        </w:numPr>
        <w:spacing w:after="12" w:line="247" w:lineRule="auto"/>
        <w:ind w:right="14" w:hanging="705"/>
        <w:contextualSpacing/>
        <w:rPr>
          <w:szCs w:val="22"/>
          <w:lang w:eastAsia="sl-SI"/>
        </w:rPr>
      </w:pPr>
      <w:r>
        <w:rPr>
          <w:rFonts w:eastAsia="TimesNewRomanPSMT"/>
          <w:szCs w:val="22"/>
          <w:lang w:eastAsia="lt-LT"/>
        </w:rPr>
        <w:t>kraujavimas skrandyje;</w:t>
      </w:r>
    </w:p>
    <w:p w14:paraId="7C0741BB" w14:textId="77777777" w:rsidR="00067CF5" w:rsidRDefault="00B15D89">
      <w:pPr>
        <w:numPr>
          <w:ilvl w:val="0"/>
          <w:numId w:val="8"/>
        </w:numPr>
        <w:spacing w:after="12" w:line="247" w:lineRule="auto"/>
        <w:ind w:right="14" w:hanging="705"/>
        <w:contextualSpacing/>
        <w:rPr>
          <w:szCs w:val="22"/>
          <w:lang w:eastAsia="sl-SI"/>
        </w:rPr>
      </w:pPr>
      <w:r>
        <w:rPr>
          <w:rFonts w:eastAsia="TimesNewRomanPSMT"/>
          <w:szCs w:val="22"/>
          <w:lang w:eastAsia="lt-LT"/>
        </w:rPr>
        <w:t>svaigulys;</w:t>
      </w:r>
    </w:p>
    <w:p w14:paraId="3D71AD54" w14:textId="77777777" w:rsidR="00067CF5" w:rsidRDefault="00B15D89">
      <w:pPr>
        <w:numPr>
          <w:ilvl w:val="0"/>
          <w:numId w:val="8"/>
        </w:numPr>
        <w:spacing w:after="12" w:line="247" w:lineRule="auto"/>
        <w:ind w:right="14" w:hanging="705"/>
        <w:contextualSpacing/>
        <w:rPr>
          <w:szCs w:val="22"/>
          <w:lang w:eastAsia="sl-SI"/>
        </w:rPr>
      </w:pPr>
      <w:r>
        <w:rPr>
          <w:rFonts w:eastAsia="TimesNewRomanPSMT"/>
          <w:szCs w:val="22"/>
          <w:lang w:eastAsia="lt-LT"/>
        </w:rPr>
        <w:t>pykinimo pojūtis;</w:t>
      </w:r>
    </w:p>
    <w:p w14:paraId="4D1335DF" w14:textId="77777777" w:rsidR="00067CF5" w:rsidRDefault="00B15D89">
      <w:pPr>
        <w:numPr>
          <w:ilvl w:val="0"/>
          <w:numId w:val="8"/>
        </w:numPr>
        <w:spacing w:after="12" w:line="247" w:lineRule="auto"/>
        <w:ind w:right="14" w:hanging="705"/>
        <w:contextualSpacing/>
        <w:rPr>
          <w:szCs w:val="22"/>
          <w:lang w:eastAsia="sl-SI"/>
        </w:rPr>
      </w:pPr>
      <w:r>
        <w:rPr>
          <w:rFonts w:eastAsia="TimesNewRomanPSMT"/>
          <w:szCs w:val="22"/>
          <w:lang w:eastAsia="lt-LT"/>
        </w:rPr>
        <w:t>galvos skausmas;</w:t>
      </w:r>
    </w:p>
    <w:p w14:paraId="75069B5A" w14:textId="77777777" w:rsidR="00067CF5" w:rsidRDefault="00B15D89">
      <w:pPr>
        <w:numPr>
          <w:ilvl w:val="0"/>
          <w:numId w:val="8"/>
        </w:numPr>
        <w:spacing w:after="12" w:line="247" w:lineRule="auto"/>
        <w:ind w:right="14" w:hanging="705"/>
        <w:contextualSpacing/>
        <w:rPr>
          <w:szCs w:val="22"/>
          <w:lang w:eastAsia="sl-SI"/>
        </w:rPr>
      </w:pPr>
      <w:r>
        <w:rPr>
          <w:rFonts w:eastAsia="TimesNewRomanPSMT"/>
          <w:szCs w:val="22"/>
          <w:lang w:eastAsia="lt-LT"/>
        </w:rPr>
        <w:t>niežėjimas.</w:t>
      </w:r>
    </w:p>
    <w:p w14:paraId="1982C8C1" w14:textId="77777777" w:rsidR="00067CF5" w:rsidRDefault="00067CF5">
      <w:pPr>
        <w:autoSpaceDE w:val="0"/>
        <w:autoSpaceDN w:val="0"/>
        <w:adjustRightInd w:val="0"/>
        <w:spacing w:after="12" w:line="247" w:lineRule="auto"/>
        <w:ind w:right="14"/>
        <w:contextualSpacing/>
        <w:rPr>
          <w:rFonts w:eastAsia="TimesNewRomanPS-BoldMT"/>
          <w:szCs w:val="22"/>
          <w:lang w:eastAsia="lt-LT"/>
        </w:rPr>
      </w:pPr>
    </w:p>
    <w:p w14:paraId="495C4DBC" w14:textId="77777777" w:rsidR="00067CF5" w:rsidRDefault="00B15D89">
      <w:pPr>
        <w:autoSpaceDE w:val="0"/>
        <w:autoSpaceDN w:val="0"/>
        <w:adjustRightInd w:val="0"/>
        <w:rPr>
          <w:rFonts w:eastAsia="TimesNewRomanPS-BoldMT"/>
          <w:b/>
          <w:bCs/>
          <w:szCs w:val="22"/>
          <w:lang w:eastAsia="lt-LT"/>
        </w:rPr>
      </w:pPr>
      <w:r>
        <w:rPr>
          <w:rFonts w:eastAsia="TimesNewRomanPS-BoldMT"/>
          <w:b/>
          <w:bCs/>
          <w:szCs w:val="22"/>
          <w:lang w:eastAsia="lt-LT"/>
        </w:rPr>
        <w:t xml:space="preserve">Nedažni šalutinio poveikio reiškiniai </w:t>
      </w:r>
      <w:r>
        <w:rPr>
          <w:rFonts w:eastAsia="TimesNewRomanPS-BoldMT"/>
          <w:szCs w:val="22"/>
          <w:lang w:eastAsia="lt-LT"/>
        </w:rPr>
        <w:t>(</w:t>
      </w:r>
      <w:r>
        <w:rPr>
          <w:rFonts w:eastAsia="TimesNewRomanPSMT"/>
          <w:szCs w:val="22"/>
          <w:lang w:eastAsia="lt-LT"/>
        </w:rPr>
        <w:t xml:space="preserve">gali pasireikšti </w:t>
      </w:r>
      <w:r>
        <w:rPr>
          <w:rFonts w:eastAsia="TimesNewRomanPS-BoldMT"/>
          <w:szCs w:val="22"/>
          <w:lang w:eastAsia="lt-LT"/>
        </w:rPr>
        <w:t>rečiau kaip 1 iš 1 00 </w:t>
      </w:r>
      <w:r>
        <w:rPr>
          <w:rFonts w:eastAsia="TimesNewRomanPSMT"/>
          <w:szCs w:val="22"/>
          <w:lang w:eastAsia="lt-LT"/>
        </w:rPr>
        <w:t>asmenų)</w:t>
      </w:r>
      <w:r>
        <w:rPr>
          <w:rFonts w:eastAsia="TimesNewRomanPS-BoldMT"/>
          <w:szCs w:val="22"/>
          <w:lang w:eastAsia="lt-LT"/>
        </w:rPr>
        <w:t>:</w:t>
      </w:r>
    </w:p>
    <w:p w14:paraId="751EF2EB" w14:textId="77777777" w:rsidR="00067CF5" w:rsidRDefault="00B15D89">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noProof/>
        </w:rPr>
        <w:t>kraujavimas akyse;</w:t>
      </w:r>
    </w:p>
    <w:p w14:paraId="3F5A2878" w14:textId="77777777" w:rsidR="00067CF5" w:rsidRDefault="00B15D89">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noProof/>
        </w:rPr>
        <w:t>kraujavimas iš chirurginės žaizdos po operacijos;</w:t>
      </w:r>
    </w:p>
    <w:p w14:paraId="00CF4A41" w14:textId="77777777" w:rsidR="00067CF5" w:rsidRDefault="00B15D89">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noProof/>
        </w:rPr>
        <w:t>kraujas skrepliuose kosint;</w:t>
      </w:r>
    </w:p>
    <w:p w14:paraId="2B605E1B" w14:textId="77777777" w:rsidR="00067CF5" w:rsidRDefault="00B15D89">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noProof/>
        </w:rPr>
        <w:t>kraujavimas smegenyse;</w:t>
      </w:r>
    </w:p>
    <w:p w14:paraId="2B06F805" w14:textId="77777777" w:rsidR="00067CF5" w:rsidRDefault="00B15D89">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noProof/>
        </w:rPr>
        <w:t>kitų tipų kraujavimas;</w:t>
      </w:r>
    </w:p>
    <w:p w14:paraId="45659E5D" w14:textId="3899C5B6" w:rsidR="00067CF5" w:rsidRDefault="00B15D89">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noProof/>
        </w:rPr>
        <w:t xml:space="preserve">sumažėjęs trombocitų </w:t>
      </w:r>
      <w:r w:rsidR="007D7438">
        <w:rPr>
          <w:noProof/>
        </w:rPr>
        <w:t xml:space="preserve">(kraujo plokštelių) </w:t>
      </w:r>
      <w:r>
        <w:rPr>
          <w:noProof/>
        </w:rPr>
        <w:t>skaičius kraujyje (tai gali veikti krešėjimą);</w:t>
      </w:r>
    </w:p>
    <w:p w14:paraId="66791D01" w14:textId="77777777" w:rsidR="00067CF5" w:rsidRDefault="00B15D89">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noProof/>
        </w:rPr>
        <w:t>alerginė reakcija;</w:t>
      </w:r>
    </w:p>
    <w:p w14:paraId="4F5A8EF9" w14:textId="77777777" w:rsidR="00067CF5" w:rsidRDefault="00B15D89">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noProof/>
        </w:rPr>
        <w:t>dilgėlinė.</w:t>
      </w:r>
    </w:p>
    <w:p w14:paraId="602BB79A" w14:textId="77777777" w:rsidR="00067CF5" w:rsidRDefault="00067CF5">
      <w:pPr>
        <w:autoSpaceDE w:val="0"/>
        <w:autoSpaceDN w:val="0"/>
        <w:adjustRightInd w:val="0"/>
        <w:spacing w:after="12" w:line="247" w:lineRule="auto"/>
        <w:ind w:right="14"/>
        <w:contextualSpacing/>
        <w:rPr>
          <w:rFonts w:eastAsia="TimesNewRomanPS-BoldMT"/>
          <w:szCs w:val="22"/>
          <w:lang w:eastAsia="lt-LT"/>
        </w:rPr>
      </w:pPr>
    </w:p>
    <w:p w14:paraId="082F8449" w14:textId="77777777" w:rsidR="00067CF5" w:rsidRDefault="00B15D89">
      <w:pPr>
        <w:autoSpaceDE w:val="0"/>
        <w:autoSpaceDN w:val="0"/>
        <w:adjustRightInd w:val="0"/>
        <w:rPr>
          <w:rFonts w:eastAsia="TimesNewRomanPS-BoldMT"/>
          <w:b/>
          <w:bCs/>
          <w:szCs w:val="22"/>
          <w:lang w:eastAsia="lt-LT"/>
        </w:rPr>
      </w:pPr>
      <w:r>
        <w:rPr>
          <w:rFonts w:eastAsia="TimesNewRomanPS-BoldMT"/>
          <w:b/>
          <w:bCs/>
          <w:szCs w:val="22"/>
          <w:lang w:eastAsia="lt-LT"/>
        </w:rPr>
        <w:t xml:space="preserve">Reti šalutinio poveikio reiškiniai </w:t>
      </w:r>
      <w:r>
        <w:rPr>
          <w:rFonts w:eastAsia="TimesNewRomanPS-BoldMT"/>
          <w:szCs w:val="22"/>
          <w:lang w:eastAsia="lt-LT"/>
        </w:rPr>
        <w:t>(</w:t>
      </w:r>
      <w:r>
        <w:rPr>
          <w:rFonts w:eastAsia="TimesNewRomanPSMT"/>
          <w:szCs w:val="22"/>
          <w:lang w:eastAsia="lt-LT"/>
        </w:rPr>
        <w:t xml:space="preserve">gali pasireikšti </w:t>
      </w:r>
      <w:r>
        <w:rPr>
          <w:rFonts w:eastAsia="TimesNewRomanPS-BoldMT"/>
          <w:szCs w:val="22"/>
          <w:lang w:eastAsia="lt-LT"/>
        </w:rPr>
        <w:t>rečiau kaip 1 iš 1 000</w:t>
      </w:r>
      <w:r>
        <w:rPr>
          <w:rFonts w:eastAsia="TimesNewRomanPS-BoldMT"/>
          <w:b/>
          <w:bCs/>
          <w:szCs w:val="22"/>
          <w:lang w:eastAsia="lt-LT"/>
        </w:rPr>
        <w:t> </w:t>
      </w:r>
      <w:r>
        <w:rPr>
          <w:rFonts w:eastAsia="TimesNewRomanPSMT"/>
          <w:szCs w:val="22"/>
          <w:lang w:eastAsia="lt-LT"/>
        </w:rPr>
        <w:t>asmenų)</w:t>
      </w:r>
      <w:r>
        <w:rPr>
          <w:rFonts w:eastAsia="TimesNewRomanPS-BoldMT"/>
          <w:szCs w:val="22"/>
          <w:lang w:eastAsia="lt-LT"/>
        </w:rPr>
        <w:t>:</w:t>
      </w:r>
    </w:p>
    <w:p w14:paraId="21F2A93B" w14:textId="77777777" w:rsidR="00067CF5" w:rsidRDefault="00B15D89">
      <w:pPr>
        <w:numPr>
          <w:ilvl w:val="0"/>
          <w:numId w:val="8"/>
        </w:numPr>
        <w:spacing w:after="12" w:line="247" w:lineRule="auto"/>
        <w:ind w:right="14" w:hanging="705"/>
        <w:contextualSpacing/>
        <w:rPr>
          <w:szCs w:val="22"/>
          <w:lang w:eastAsia="sl-SI"/>
        </w:rPr>
      </w:pPr>
      <w:r>
        <w:rPr>
          <w:noProof/>
        </w:rPr>
        <w:t>kraujavimas raumenyse;</w:t>
      </w:r>
    </w:p>
    <w:p w14:paraId="75530590" w14:textId="77777777" w:rsidR="00067CF5" w:rsidRDefault="00B15D89">
      <w:pPr>
        <w:numPr>
          <w:ilvl w:val="0"/>
          <w:numId w:val="8"/>
        </w:numPr>
        <w:spacing w:after="12" w:line="247" w:lineRule="auto"/>
        <w:ind w:right="14" w:hanging="705"/>
        <w:contextualSpacing/>
        <w:rPr>
          <w:szCs w:val="22"/>
          <w:lang w:eastAsia="sl-SI"/>
        </w:rPr>
      </w:pPr>
      <w:r>
        <w:rPr>
          <w:noProof/>
        </w:rPr>
        <w:t>kraujavimas sąnariuose;</w:t>
      </w:r>
    </w:p>
    <w:p w14:paraId="0D0949F2" w14:textId="77777777" w:rsidR="00067CF5" w:rsidRDefault="00B15D89">
      <w:pPr>
        <w:numPr>
          <w:ilvl w:val="0"/>
          <w:numId w:val="8"/>
        </w:numPr>
        <w:spacing w:after="12" w:line="247" w:lineRule="auto"/>
        <w:ind w:right="14" w:hanging="705"/>
        <w:contextualSpacing/>
        <w:rPr>
          <w:szCs w:val="22"/>
          <w:lang w:eastAsia="sl-SI"/>
        </w:rPr>
      </w:pPr>
      <w:r>
        <w:rPr>
          <w:noProof/>
        </w:rPr>
        <w:t>kraujavimas pilve;</w:t>
      </w:r>
    </w:p>
    <w:p w14:paraId="38667A4B" w14:textId="77777777" w:rsidR="00067CF5" w:rsidRDefault="00B15D89">
      <w:pPr>
        <w:numPr>
          <w:ilvl w:val="0"/>
          <w:numId w:val="8"/>
        </w:numPr>
        <w:spacing w:after="12" w:line="247" w:lineRule="auto"/>
        <w:ind w:right="14" w:hanging="705"/>
        <w:contextualSpacing/>
        <w:rPr>
          <w:szCs w:val="22"/>
          <w:lang w:eastAsia="sl-SI"/>
        </w:rPr>
      </w:pPr>
      <w:r>
        <w:rPr>
          <w:noProof/>
        </w:rPr>
        <w:t>kraujavimas širdyje;</w:t>
      </w:r>
    </w:p>
    <w:p w14:paraId="4E6E5D9F" w14:textId="77777777" w:rsidR="00067CF5" w:rsidRDefault="00B15D89">
      <w:pPr>
        <w:numPr>
          <w:ilvl w:val="0"/>
          <w:numId w:val="8"/>
        </w:numPr>
        <w:spacing w:after="12" w:line="247" w:lineRule="auto"/>
        <w:ind w:right="14" w:hanging="705"/>
        <w:contextualSpacing/>
        <w:rPr>
          <w:szCs w:val="22"/>
          <w:lang w:eastAsia="sl-SI"/>
        </w:rPr>
      </w:pPr>
      <w:r>
        <w:rPr>
          <w:noProof/>
        </w:rPr>
        <w:t>kraujavimas kaukolės viduje;</w:t>
      </w:r>
    </w:p>
    <w:p w14:paraId="7B0A7673" w14:textId="77777777" w:rsidR="00067CF5" w:rsidRDefault="00B15D89">
      <w:pPr>
        <w:numPr>
          <w:ilvl w:val="0"/>
          <w:numId w:val="8"/>
        </w:numPr>
        <w:spacing w:after="12" w:line="247" w:lineRule="auto"/>
        <w:ind w:right="14" w:hanging="705"/>
        <w:contextualSpacing/>
        <w:rPr>
          <w:szCs w:val="22"/>
          <w:lang w:eastAsia="sl-SI"/>
        </w:rPr>
      </w:pPr>
      <w:r>
        <w:rPr>
          <w:noProof/>
        </w:rPr>
        <w:t>kraujavimas po chirurginės procedūros;</w:t>
      </w:r>
    </w:p>
    <w:p w14:paraId="5B6F03E0" w14:textId="77777777" w:rsidR="00067CF5" w:rsidRDefault="00B15D89">
      <w:pPr>
        <w:numPr>
          <w:ilvl w:val="0"/>
          <w:numId w:val="8"/>
        </w:numPr>
        <w:spacing w:after="12" w:line="247" w:lineRule="auto"/>
        <w:ind w:right="14" w:hanging="705"/>
        <w:contextualSpacing/>
        <w:rPr>
          <w:szCs w:val="22"/>
          <w:lang w:eastAsia="sl-SI"/>
        </w:rPr>
      </w:pPr>
      <w:r>
        <w:rPr>
          <w:noProof/>
        </w:rPr>
        <w:t>alerginis šokas;</w:t>
      </w:r>
    </w:p>
    <w:p w14:paraId="4CF48A02" w14:textId="77777777" w:rsidR="00067CF5" w:rsidRDefault="00B15D89">
      <w:pPr>
        <w:numPr>
          <w:ilvl w:val="0"/>
          <w:numId w:val="8"/>
        </w:numPr>
        <w:spacing w:after="12" w:line="247" w:lineRule="auto"/>
        <w:ind w:right="14" w:hanging="705"/>
        <w:contextualSpacing/>
        <w:rPr>
          <w:szCs w:val="22"/>
          <w:lang w:eastAsia="sl-SI"/>
        </w:rPr>
      </w:pPr>
      <w:r>
        <w:rPr>
          <w:noProof/>
        </w:rPr>
        <w:t>bet kurios kūno dalies patinimas dėl alerginės reakcijos.</w:t>
      </w:r>
    </w:p>
    <w:p w14:paraId="5C5F3C33" w14:textId="77777777" w:rsidR="00067CF5" w:rsidRDefault="00067CF5">
      <w:pPr>
        <w:autoSpaceDE w:val="0"/>
        <w:autoSpaceDN w:val="0"/>
        <w:adjustRightInd w:val="0"/>
        <w:rPr>
          <w:rFonts w:eastAsia="SymbolMT"/>
          <w:szCs w:val="22"/>
          <w:lang w:eastAsia="lt-LT"/>
        </w:rPr>
      </w:pPr>
    </w:p>
    <w:p w14:paraId="4C9569B0" w14:textId="77777777" w:rsidR="00067CF5" w:rsidRDefault="00B15D89">
      <w:pPr>
        <w:autoSpaceDE w:val="0"/>
        <w:autoSpaceDN w:val="0"/>
        <w:adjustRightInd w:val="0"/>
        <w:rPr>
          <w:rFonts w:eastAsia="TimesNewRomanPS-BoldMT"/>
          <w:b/>
          <w:bCs/>
          <w:szCs w:val="22"/>
          <w:lang w:eastAsia="lt-LT"/>
        </w:rPr>
      </w:pPr>
      <w:r>
        <w:rPr>
          <w:rFonts w:eastAsia="TimesNewRomanPS-BoldMT"/>
          <w:b/>
          <w:bCs/>
          <w:szCs w:val="22"/>
          <w:lang w:eastAsia="lt-LT"/>
        </w:rPr>
        <w:t xml:space="preserve">Šalutinio poveikio reiškiniai, kurių dažnis nežinomas </w:t>
      </w:r>
      <w:r>
        <w:rPr>
          <w:rFonts w:eastAsia="TimesNewRomanPS-BoldMT"/>
          <w:szCs w:val="22"/>
          <w:lang w:eastAsia="lt-LT"/>
        </w:rPr>
        <w:t>(</w:t>
      </w:r>
      <w:r>
        <w:rPr>
          <w:rFonts w:eastAsia="TimesNewRomanPSMT"/>
          <w:szCs w:val="22"/>
          <w:lang w:eastAsia="lt-LT"/>
        </w:rPr>
        <w:t>dažni</w:t>
      </w:r>
      <w:r>
        <w:rPr>
          <w:rFonts w:eastAsia="SymbolMT"/>
          <w:szCs w:val="22"/>
          <w:lang w:eastAsia="lt-LT"/>
        </w:rPr>
        <w:t xml:space="preserve">s negali </w:t>
      </w:r>
      <w:r>
        <w:rPr>
          <w:rFonts w:eastAsia="TimesNewRomanPSMT"/>
          <w:szCs w:val="22"/>
          <w:lang w:eastAsia="lt-LT"/>
        </w:rPr>
        <w:t>būti apskaičiuot</w:t>
      </w:r>
      <w:r>
        <w:rPr>
          <w:rFonts w:eastAsia="SymbolMT"/>
          <w:szCs w:val="22"/>
          <w:lang w:eastAsia="lt-LT"/>
        </w:rPr>
        <w:t>as pagal turimus duomenis):</w:t>
      </w:r>
    </w:p>
    <w:p w14:paraId="1B0453C4" w14:textId="77777777" w:rsidR="00067CF5" w:rsidRDefault="00B15D89">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noProof/>
        </w:rPr>
        <w:t>kraujavimas inkstuose, kartais su krauju šlapime, dėl kurio inkstai negali tinkamai veikti (su antikoaguliantais susijusi nefropatija).</w:t>
      </w:r>
    </w:p>
    <w:p w14:paraId="100E3CFB" w14:textId="77777777" w:rsidR="00067CF5" w:rsidRDefault="00067CF5">
      <w:pPr>
        <w:autoSpaceDE w:val="0"/>
        <w:autoSpaceDN w:val="0"/>
        <w:adjustRightInd w:val="0"/>
        <w:spacing w:after="12" w:line="247" w:lineRule="auto"/>
        <w:ind w:right="14"/>
        <w:contextualSpacing/>
        <w:rPr>
          <w:rFonts w:eastAsia="TimesNewRomanPS-BoldMT"/>
          <w:szCs w:val="22"/>
          <w:lang w:eastAsia="lt-LT"/>
        </w:rPr>
      </w:pPr>
    </w:p>
    <w:p w14:paraId="0D461432" w14:textId="77777777" w:rsidR="00067CF5" w:rsidRDefault="00B15D89">
      <w:pPr>
        <w:rPr>
          <w:noProof/>
        </w:rPr>
      </w:pPr>
      <w:r>
        <w:rPr>
          <w:b/>
          <w:noProof/>
        </w:rPr>
        <w:t>Pranešimas apie šalutinį poveikį</w:t>
      </w:r>
    </w:p>
    <w:p w14:paraId="54817FAE" w14:textId="77777777" w:rsidR="00067CF5" w:rsidRDefault="00B15D89">
      <w:pPr>
        <w:rPr>
          <w:rFonts w:eastAsia="Calibri"/>
          <w:szCs w:val="22"/>
        </w:rPr>
      </w:pPr>
      <w:r>
        <w:rPr>
          <w:rFonts w:eastAsia="Calibri"/>
          <w:szCs w:val="22"/>
        </w:rPr>
        <w:t>Jeigu pasireiškė šalutinis poveikis, įskaitant šiame lapelyje nenurodytą, pasakykite gydytojui arba vaistininkui</w:t>
      </w:r>
      <w:r>
        <w:rPr>
          <w:szCs w:val="22"/>
          <w:lang w:eastAsia="lt-LT"/>
        </w:rPr>
        <w:t xml:space="preserve">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8 800 73 568. Pranešdami apie šalutinį poveikį galite mums padėti gauti daugiau informacijos apie šio vaisto saugumą. </w:t>
      </w:r>
    </w:p>
    <w:p w14:paraId="070C14ED" w14:textId="77777777" w:rsidR="00067CF5" w:rsidRDefault="00067CF5">
      <w:pPr>
        <w:numPr>
          <w:ilvl w:val="12"/>
          <w:numId w:val="0"/>
        </w:numPr>
        <w:ind w:right="-2"/>
        <w:rPr>
          <w:noProof/>
        </w:rPr>
      </w:pPr>
    </w:p>
    <w:p w14:paraId="758B6BFC" w14:textId="77777777" w:rsidR="00067CF5" w:rsidRDefault="00067CF5">
      <w:pPr>
        <w:numPr>
          <w:ilvl w:val="12"/>
          <w:numId w:val="0"/>
        </w:numPr>
        <w:ind w:right="-2"/>
        <w:rPr>
          <w:noProof/>
        </w:rPr>
      </w:pPr>
    </w:p>
    <w:p w14:paraId="00BAA2FA" w14:textId="77777777" w:rsidR="00067CF5" w:rsidRDefault="00B15D89">
      <w:pPr>
        <w:numPr>
          <w:ilvl w:val="12"/>
          <w:numId w:val="0"/>
        </w:numPr>
        <w:ind w:left="567" w:right="-2" w:hanging="567"/>
        <w:rPr>
          <w:noProof/>
        </w:rPr>
      </w:pPr>
      <w:r>
        <w:rPr>
          <w:b/>
          <w:noProof/>
        </w:rPr>
        <w:t>5.</w:t>
      </w:r>
      <w:r>
        <w:rPr>
          <w:b/>
          <w:noProof/>
        </w:rPr>
        <w:tab/>
        <w:t>Kaip laikyti Delianda</w:t>
      </w:r>
    </w:p>
    <w:p w14:paraId="130B1130" w14:textId="77777777" w:rsidR="00067CF5" w:rsidRDefault="00067CF5">
      <w:pPr>
        <w:numPr>
          <w:ilvl w:val="12"/>
          <w:numId w:val="0"/>
        </w:numPr>
        <w:ind w:right="-2"/>
        <w:rPr>
          <w:noProof/>
        </w:rPr>
      </w:pPr>
    </w:p>
    <w:p w14:paraId="2A9F130A" w14:textId="77777777" w:rsidR="00067CF5" w:rsidRDefault="00B15D89">
      <w:pPr>
        <w:numPr>
          <w:ilvl w:val="12"/>
          <w:numId w:val="0"/>
        </w:numPr>
        <w:ind w:right="-2"/>
        <w:rPr>
          <w:noProof/>
        </w:rPr>
      </w:pPr>
      <w:r>
        <w:t>Šį vaistą laikykite</w:t>
      </w:r>
      <w:r>
        <w:rPr>
          <w:noProof/>
        </w:rPr>
        <w:t xml:space="preserve"> vaikams nepastebimoje ir nepasiekiamoje vietoje.</w:t>
      </w:r>
    </w:p>
    <w:p w14:paraId="33AA393E" w14:textId="77777777" w:rsidR="00067CF5" w:rsidRDefault="00067CF5">
      <w:pPr>
        <w:numPr>
          <w:ilvl w:val="12"/>
          <w:numId w:val="0"/>
        </w:numPr>
        <w:ind w:right="-2"/>
        <w:rPr>
          <w:noProof/>
        </w:rPr>
      </w:pPr>
    </w:p>
    <w:p w14:paraId="2462D01C" w14:textId="1B5723A9" w:rsidR="00067CF5" w:rsidRDefault="00B15D89">
      <w:pPr>
        <w:pStyle w:val="Pagrindinistekstas"/>
        <w:rPr>
          <w:i w:val="0"/>
          <w:iCs/>
          <w:noProof/>
          <w:color w:val="auto"/>
          <w:lang w:val="lt-LT"/>
        </w:rPr>
      </w:pPr>
      <w:r>
        <w:rPr>
          <w:i w:val="0"/>
          <w:iCs/>
          <w:noProof/>
          <w:color w:val="auto"/>
          <w:lang w:val="lt-LT"/>
        </w:rPr>
        <w:t>Ant lizdinės pl</w:t>
      </w:r>
      <w:r w:rsidR="00BF79B5">
        <w:rPr>
          <w:i w:val="0"/>
          <w:iCs/>
          <w:noProof/>
          <w:color w:val="auto"/>
          <w:lang w:val="lt-LT"/>
        </w:rPr>
        <w:t>o</w:t>
      </w:r>
      <w:r>
        <w:rPr>
          <w:i w:val="0"/>
          <w:iCs/>
          <w:noProof/>
          <w:color w:val="auto"/>
          <w:lang w:val="lt-LT"/>
        </w:rPr>
        <w:t>kštelės ir dėžutės po „EXP“ nurodytam tinkamumo laikui pasibaigus, šio vaisto vartoti negalima. Vaistas tinkamas vartoti iki paskutinės nurodyto mėnesio dienos.</w:t>
      </w:r>
    </w:p>
    <w:p w14:paraId="7DD6966D" w14:textId="77777777" w:rsidR="00067CF5" w:rsidRDefault="00067CF5">
      <w:pPr>
        <w:numPr>
          <w:ilvl w:val="12"/>
          <w:numId w:val="0"/>
        </w:numPr>
        <w:ind w:right="-2"/>
        <w:rPr>
          <w:noProof/>
        </w:rPr>
      </w:pPr>
    </w:p>
    <w:p w14:paraId="2C55CA66" w14:textId="77777777" w:rsidR="00067CF5" w:rsidRDefault="00B15D89">
      <w:pPr>
        <w:widowControl w:val="0"/>
        <w:tabs>
          <w:tab w:val="left" w:pos="1296"/>
        </w:tabs>
        <w:snapToGrid w:val="0"/>
      </w:pPr>
      <w:r>
        <w:rPr>
          <w:bCs/>
          <w:szCs w:val="22"/>
          <w:lang w:eastAsia="it-IT"/>
        </w:rPr>
        <w:t>Laikyti gamintojo pakuotėje, kad vaistas būtų apsaugotas nuo drėgmės.</w:t>
      </w:r>
    </w:p>
    <w:p w14:paraId="72427169" w14:textId="46C76944" w:rsidR="00067CF5" w:rsidRDefault="00B15D89">
      <w:pPr>
        <w:widowControl w:val="0"/>
        <w:tabs>
          <w:tab w:val="left" w:pos="1296"/>
        </w:tabs>
        <w:snapToGrid w:val="0"/>
        <w:rPr>
          <w:bCs/>
          <w:szCs w:val="22"/>
          <w:lang w:eastAsia="it-IT"/>
        </w:rPr>
      </w:pPr>
      <w:r>
        <w:t>Ši</w:t>
      </w:r>
      <w:r w:rsidR="00BF79B5">
        <w:t>o</w:t>
      </w:r>
      <w:r>
        <w:t xml:space="preserve"> vaist</w:t>
      </w:r>
      <w:r w:rsidR="00BF79B5">
        <w:t>o laikymui</w:t>
      </w:r>
      <w:r>
        <w:t xml:space="preserve"> specialių temperatūros sąlygų nereik</w:t>
      </w:r>
      <w:r w:rsidR="00BF79B5">
        <w:t>alaujama</w:t>
      </w:r>
      <w:r>
        <w:t>.</w:t>
      </w:r>
    </w:p>
    <w:p w14:paraId="7A05B87C" w14:textId="77777777" w:rsidR="00067CF5" w:rsidRDefault="00067CF5">
      <w:pPr>
        <w:numPr>
          <w:ilvl w:val="12"/>
          <w:numId w:val="0"/>
        </w:numPr>
        <w:ind w:right="-2"/>
        <w:rPr>
          <w:noProof/>
        </w:rPr>
      </w:pPr>
    </w:p>
    <w:p w14:paraId="48836A40" w14:textId="77777777" w:rsidR="00067CF5" w:rsidRDefault="00B15D89">
      <w:pPr>
        <w:numPr>
          <w:ilvl w:val="12"/>
          <w:numId w:val="0"/>
        </w:numPr>
        <w:ind w:right="-2"/>
        <w:rPr>
          <w:noProof/>
        </w:rPr>
      </w:pPr>
      <w:r>
        <w:rPr>
          <w:noProof/>
        </w:rPr>
        <w:t>Vaistų negalima išmesti į kanalizaciją arba su buitinėmis</w:t>
      </w:r>
      <w:r>
        <w:rPr>
          <w:noProof/>
          <w:color w:val="993366"/>
        </w:rPr>
        <w:t xml:space="preserve"> </w:t>
      </w:r>
      <w:r>
        <w:rPr>
          <w:noProof/>
        </w:rPr>
        <w:t>atliekomis. Kaip išmesti nereikalingus vaistus, klauskite vaistininko. Šios priemonės padės apsaugoti aplinką.</w:t>
      </w:r>
    </w:p>
    <w:p w14:paraId="7490072B" w14:textId="77777777" w:rsidR="00067CF5" w:rsidRDefault="00067CF5">
      <w:pPr>
        <w:numPr>
          <w:ilvl w:val="12"/>
          <w:numId w:val="0"/>
        </w:numPr>
        <w:ind w:right="-2"/>
        <w:rPr>
          <w:noProof/>
        </w:rPr>
      </w:pPr>
    </w:p>
    <w:p w14:paraId="546FE85E" w14:textId="77777777" w:rsidR="00067CF5" w:rsidRDefault="00067CF5">
      <w:pPr>
        <w:numPr>
          <w:ilvl w:val="12"/>
          <w:numId w:val="0"/>
        </w:numPr>
        <w:ind w:right="-2"/>
        <w:rPr>
          <w:noProof/>
        </w:rPr>
      </w:pPr>
    </w:p>
    <w:p w14:paraId="64323FC7" w14:textId="77777777" w:rsidR="00067CF5" w:rsidRDefault="00B15D89">
      <w:pPr>
        <w:numPr>
          <w:ilvl w:val="12"/>
          <w:numId w:val="0"/>
        </w:numPr>
        <w:ind w:right="-2"/>
        <w:rPr>
          <w:b/>
          <w:noProof/>
        </w:rPr>
      </w:pPr>
      <w:r>
        <w:rPr>
          <w:b/>
          <w:noProof/>
        </w:rPr>
        <w:t>6.</w:t>
      </w:r>
      <w:r>
        <w:rPr>
          <w:b/>
          <w:noProof/>
        </w:rPr>
        <w:tab/>
        <w:t>Pakuotės turinys ir kita informacija</w:t>
      </w:r>
    </w:p>
    <w:p w14:paraId="76C5A921" w14:textId="77777777" w:rsidR="00067CF5" w:rsidRDefault="00067CF5">
      <w:pPr>
        <w:numPr>
          <w:ilvl w:val="12"/>
          <w:numId w:val="0"/>
        </w:numPr>
        <w:ind w:right="-2"/>
        <w:rPr>
          <w:noProof/>
        </w:rPr>
      </w:pPr>
    </w:p>
    <w:p w14:paraId="17F65026" w14:textId="77777777" w:rsidR="00067CF5" w:rsidRDefault="00B15D89">
      <w:pPr>
        <w:numPr>
          <w:ilvl w:val="12"/>
          <w:numId w:val="0"/>
        </w:numPr>
        <w:ind w:right="-2"/>
        <w:rPr>
          <w:noProof/>
          <w:u w:val="single"/>
        </w:rPr>
      </w:pPr>
      <w:r>
        <w:rPr>
          <w:b/>
          <w:bCs/>
          <w:noProof/>
        </w:rPr>
        <w:t>Delianda sudėtis</w:t>
      </w:r>
    </w:p>
    <w:p w14:paraId="5F6D90B4" w14:textId="77777777" w:rsidR="00067CF5" w:rsidRDefault="00B15D89">
      <w:pPr>
        <w:numPr>
          <w:ilvl w:val="0"/>
          <w:numId w:val="1"/>
        </w:numPr>
        <w:ind w:left="567" w:right="-2" w:hanging="567"/>
        <w:rPr>
          <w:i/>
          <w:iCs/>
          <w:noProof/>
        </w:rPr>
      </w:pPr>
      <w:r>
        <w:rPr>
          <w:noProof/>
        </w:rPr>
        <w:t>Veiklioji medžiaga yra edoksabanas</w:t>
      </w:r>
    </w:p>
    <w:p w14:paraId="09552D80" w14:textId="77777777" w:rsidR="00067CF5" w:rsidRDefault="00B15D89">
      <w:pPr>
        <w:ind w:left="567" w:right="-2"/>
        <w:rPr>
          <w:noProof/>
        </w:rPr>
      </w:pPr>
      <w:r>
        <w:rPr>
          <w:noProof/>
        </w:rPr>
        <w:t>Kiekvienoje tabletėje yra edoksabano tozilato monohidrato, atitinkančio 15 mg edoksabano.</w:t>
      </w:r>
    </w:p>
    <w:p w14:paraId="23BF2E64" w14:textId="77777777" w:rsidR="00067CF5" w:rsidRDefault="00B15D89">
      <w:pPr>
        <w:ind w:left="567" w:right="-2"/>
        <w:rPr>
          <w:noProof/>
        </w:rPr>
      </w:pPr>
      <w:r>
        <w:rPr>
          <w:noProof/>
        </w:rPr>
        <w:t>Kiekvienoje tabletėje yra edoksabano tozilato monohidrato, atitinkančio 30 mg edoksabano.</w:t>
      </w:r>
    </w:p>
    <w:p w14:paraId="78637037" w14:textId="77777777" w:rsidR="00067CF5" w:rsidRDefault="00B15D89">
      <w:pPr>
        <w:ind w:left="567" w:right="-2"/>
        <w:rPr>
          <w:noProof/>
          <w:szCs w:val="22"/>
        </w:rPr>
      </w:pPr>
      <w:r>
        <w:rPr>
          <w:noProof/>
        </w:rPr>
        <w:t>Kiekvienoje tabletėje yra edoksabano tozilato monohidrato, atitinkančio 60 mg edoksabano.</w:t>
      </w:r>
    </w:p>
    <w:p w14:paraId="298EE2CC" w14:textId="0DA359C9" w:rsidR="00BF79B5" w:rsidRDefault="00B15D89">
      <w:pPr>
        <w:numPr>
          <w:ilvl w:val="0"/>
          <w:numId w:val="1"/>
        </w:numPr>
        <w:ind w:left="567" w:right="-2" w:hanging="567"/>
        <w:rPr>
          <w:noProof/>
          <w:szCs w:val="22"/>
        </w:rPr>
      </w:pPr>
      <w:r>
        <w:rPr>
          <w:noProof/>
          <w:szCs w:val="22"/>
        </w:rPr>
        <w:t>Pagalbinės medžiagos</w:t>
      </w:r>
      <w:r w:rsidR="00BF79B5">
        <w:rPr>
          <w:noProof/>
          <w:szCs w:val="22"/>
        </w:rPr>
        <w:t xml:space="preserve"> tabletės šerdyje</w:t>
      </w:r>
      <w:r>
        <w:rPr>
          <w:noProof/>
          <w:szCs w:val="22"/>
        </w:rPr>
        <w:t xml:space="preserve"> yra </w:t>
      </w:r>
      <w:r>
        <w:rPr>
          <w:szCs w:val="22"/>
        </w:rPr>
        <w:t>dekstratai (gliukozė)</w:t>
      </w:r>
      <w:r>
        <w:rPr>
          <w:noProof/>
          <w:szCs w:val="22"/>
        </w:rPr>
        <w:t xml:space="preserve">, </w:t>
      </w:r>
      <w:r w:rsidR="00BF79B5">
        <w:rPr>
          <w:szCs w:val="22"/>
        </w:rPr>
        <w:t>pregelifikuotas</w:t>
      </w:r>
      <w:r>
        <w:rPr>
          <w:szCs w:val="22"/>
        </w:rPr>
        <w:t xml:space="preserve"> krakmolas</w:t>
      </w:r>
      <w:r w:rsidR="00BF79B5">
        <w:rPr>
          <w:szCs w:val="22"/>
        </w:rPr>
        <w:t xml:space="preserve"> (kukurūzų kilmės),</w:t>
      </w:r>
      <w:r>
        <w:rPr>
          <w:szCs w:val="22"/>
        </w:rPr>
        <w:t xml:space="preserve"> krospovidonas,</w:t>
      </w:r>
      <w:r>
        <w:rPr>
          <w:noProof/>
          <w:szCs w:val="22"/>
        </w:rPr>
        <w:t xml:space="preserve"> </w:t>
      </w:r>
      <w:r>
        <w:rPr>
          <w:szCs w:val="22"/>
        </w:rPr>
        <w:t>hidroksipropilceliuliozė</w:t>
      </w:r>
      <w:r>
        <w:rPr>
          <w:noProof/>
          <w:szCs w:val="22"/>
        </w:rPr>
        <w:t xml:space="preserve"> ir m</w:t>
      </w:r>
      <w:r>
        <w:rPr>
          <w:szCs w:val="22"/>
        </w:rPr>
        <w:t>agnio stearatas (E470b)</w:t>
      </w:r>
      <w:r w:rsidR="00BF79B5">
        <w:rPr>
          <w:szCs w:val="22"/>
        </w:rPr>
        <w:t>;</w:t>
      </w:r>
    </w:p>
    <w:p w14:paraId="19D4EF89" w14:textId="7F9D54DE" w:rsidR="00067CF5" w:rsidRDefault="00BF79B5">
      <w:pPr>
        <w:numPr>
          <w:ilvl w:val="0"/>
          <w:numId w:val="1"/>
        </w:numPr>
        <w:ind w:left="567" w:right="-2" w:hanging="567"/>
        <w:rPr>
          <w:noProof/>
          <w:szCs w:val="22"/>
        </w:rPr>
      </w:pPr>
      <w:r>
        <w:rPr>
          <w:szCs w:val="22"/>
        </w:rPr>
        <w:t>T</w:t>
      </w:r>
      <w:r w:rsidR="00B15D89">
        <w:rPr>
          <w:szCs w:val="22"/>
        </w:rPr>
        <w:t xml:space="preserve">abletės šerdyje </w:t>
      </w:r>
      <w:r>
        <w:rPr>
          <w:szCs w:val="22"/>
        </w:rPr>
        <w:t>yra</w:t>
      </w:r>
      <w:r w:rsidR="00B15D89">
        <w:rPr>
          <w:szCs w:val="22"/>
        </w:rPr>
        <w:t xml:space="preserve"> hipromeliozė</w:t>
      </w:r>
      <w:r w:rsidR="00B15D89">
        <w:rPr>
          <w:noProof/>
          <w:szCs w:val="22"/>
        </w:rPr>
        <w:t>, t</w:t>
      </w:r>
      <w:r w:rsidR="00B15D89">
        <w:rPr>
          <w:szCs w:val="22"/>
        </w:rPr>
        <w:t>alkas</w:t>
      </w:r>
      <w:r w:rsidR="00B15D89">
        <w:rPr>
          <w:noProof/>
          <w:szCs w:val="22"/>
        </w:rPr>
        <w:t>, m</w:t>
      </w:r>
      <w:r w:rsidR="00B15D89">
        <w:rPr>
          <w:szCs w:val="22"/>
        </w:rPr>
        <w:t>akrogolis</w:t>
      </w:r>
      <w:r w:rsidR="00B15D89">
        <w:rPr>
          <w:noProof/>
          <w:szCs w:val="22"/>
        </w:rPr>
        <w:t xml:space="preserve">, </w:t>
      </w:r>
      <w:r w:rsidR="00B15D89">
        <w:rPr>
          <w:szCs w:val="22"/>
        </w:rPr>
        <w:t>titano dioksidas (E171)</w:t>
      </w:r>
      <w:r w:rsidR="00B15D89">
        <w:rPr>
          <w:noProof/>
          <w:szCs w:val="22"/>
        </w:rPr>
        <w:t xml:space="preserve">, </w:t>
      </w:r>
      <w:r w:rsidR="00B15D89">
        <w:rPr>
          <w:szCs w:val="22"/>
        </w:rPr>
        <w:t xml:space="preserve">geltonasis geležies oksidas </w:t>
      </w:r>
      <w:r w:rsidR="00B15D89" w:rsidRPr="00BF79B5">
        <w:rPr>
          <w:szCs w:val="22"/>
        </w:rPr>
        <w:t xml:space="preserve">(E172) </w:t>
      </w:r>
      <w:r w:rsidR="00B15D89" w:rsidRPr="007A7C20">
        <w:rPr>
          <w:iCs/>
          <w:noProof/>
          <w:szCs w:val="22"/>
          <w:lang w:eastAsia="sl-SI"/>
        </w:rPr>
        <w:t xml:space="preserve">– </w:t>
      </w:r>
      <w:r w:rsidR="00B15D89" w:rsidRPr="007A7C20">
        <w:rPr>
          <w:i/>
          <w:noProof/>
          <w:szCs w:val="22"/>
          <w:lang w:eastAsia="sl-SI"/>
        </w:rPr>
        <w:t>tik 15 ir 60 mg</w:t>
      </w:r>
      <w:r w:rsidR="00B15D89" w:rsidRPr="007A7C20">
        <w:rPr>
          <w:iCs/>
          <w:noProof/>
          <w:szCs w:val="22"/>
          <w:lang w:eastAsia="sl-SI"/>
        </w:rPr>
        <w:t xml:space="preserve"> ir </w:t>
      </w:r>
      <w:r w:rsidR="00B15D89" w:rsidRPr="00BF79B5">
        <w:rPr>
          <w:noProof/>
          <w:szCs w:val="22"/>
        </w:rPr>
        <w:t>r</w:t>
      </w:r>
      <w:r w:rsidR="00B15D89" w:rsidRPr="00BF79B5">
        <w:rPr>
          <w:szCs w:val="22"/>
        </w:rPr>
        <w:t xml:space="preserve">audonasis geležies oksidas (E172) </w:t>
      </w:r>
      <w:r w:rsidR="00B15D89" w:rsidRPr="007A7C20">
        <w:rPr>
          <w:i/>
          <w:noProof/>
          <w:szCs w:val="22"/>
          <w:lang w:eastAsia="sl-SI"/>
        </w:rPr>
        <w:t>– tik 15 ir 30 mg</w:t>
      </w:r>
      <w:r>
        <w:rPr>
          <w:iCs/>
          <w:noProof/>
          <w:szCs w:val="22"/>
          <w:lang w:eastAsia="sl-SI"/>
        </w:rPr>
        <w:t>.</w:t>
      </w:r>
    </w:p>
    <w:p w14:paraId="18F6107F" w14:textId="77777777" w:rsidR="00067CF5" w:rsidRDefault="00B15D89">
      <w:pPr>
        <w:ind w:left="567" w:right="-2"/>
        <w:rPr>
          <w:noProof/>
          <w:szCs w:val="22"/>
        </w:rPr>
      </w:pPr>
      <w:r>
        <w:rPr>
          <w:noProof/>
          <w:szCs w:val="22"/>
        </w:rPr>
        <w:t xml:space="preserve">Žr. </w:t>
      </w:r>
      <w:r>
        <w:rPr>
          <w:szCs w:val="22"/>
          <w:lang w:eastAsia="sl-SI"/>
        </w:rPr>
        <w:t>2 skyrių “Delianda sudėtyje yra dekstratų (gliukozės)."</w:t>
      </w:r>
    </w:p>
    <w:p w14:paraId="32E394AE" w14:textId="77777777" w:rsidR="00067CF5" w:rsidRDefault="00067CF5">
      <w:pPr>
        <w:ind w:right="-2"/>
        <w:rPr>
          <w:noProof/>
        </w:rPr>
      </w:pPr>
    </w:p>
    <w:p w14:paraId="5FCBA80F" w14:textId="77777777" w:rsidR="00067CF5" w:rsidRDefault="00B15D89">
      <w:pPr>
        <w:numPr>
          <w:ilvl w:val="12"/>
          <w:numId w:val="0"/>
        </w:numPr>
        <w:ind w:right="-2"/>
        <w:rPr>
          <w:b/>
          <w:bCs/>
          <w:noProof/>
        </w:rPr>
      </w:pPr>
      <w:bookmarkStart w:id="1" w:name="_Hlk164778023"/>
      <w:r>
        <w:rPr>
          <w:b/>
          <w:bCs/>
          <w:noProof/>
        </w:rPr>
        <w:t xml:space="preserve">Delianda </w:t>
      </w:r>
      <w:bookmarkEnd w:id="1"/>
      <w:r>
        <w:rPr>
          <w:b/>
          <w:bCs/>
          <w:noProof/>
        </w:rPr>
        <w:t>išvaizda ir kiekis pakuotėje</w:t>
      </w:r>
    </w:p>
    <w:p w14:paraId="22FB20EA" w14:textId="77777777" w:rsidR="00067CF5" w:rsidRDefault="00067CF5">
      <w:pPr>
        <w:numPr>
          <w:ilvl w:val="12"/>
          <w:numId w:val="0"/>
        </w:numPr>
        <w:ind w:right="-2"/>
        <w:rPr>
          <w:noProof/>
          <w:u w:val="single"/>
        </w:rPr>
      </w:pPr>
    </w:p>
    <w:p w14:paraId="172A8634" w14:textId="13604BA2" w:rsidR="00067CF5" w:rsidRDefault="00B15D89">
      <w:r>
        <w:t xml:space="preserve">Delianda 15 mg plėvele dengtos tabletės yra šviesiai rusvai oranžinės, apvalios, abipus išgaubtos, plėvele dengtos tabletės, </w:t>
      </w:r>
      <w:r w:rsidR="00BF79B5">
        <w:t xml:space="preserve">kurių </w:t>
      </w:r>
      <w:r>
        <w:t>vien</w:t>
      </w:r>
      <w:r w:rsidR="00EF2638">
        <w:t>a</w:t>
      </w:r>
      <w:r>
        <w:t xml:space="preserve"> pusė pažymėt</w:t>
      </w:r>
      <w:r w:rsidR="00BF79B5">
        <w:t>a</w:t>
      </w:r>
      <w:r>
        <w:t xml:space="preserve"> raide E1. Tabletės  skersmuo maždaug 6 mm.</w:t>
      </w:r>
    </w:p>
    <w:p w14:paraId="556B4085" w14:textId="77777777" w:rsidR="00067CF5" w:rsidRDefault="00067CF5">
      <w:pPr>
        <w:rPr>
          <w:u w:val="single"/>
        </w:rPr>
      </w:pPr>
    </w:p>
    <w:p w14:paraId="0E972109" w14:textId="5F9E2D99" w:rsidR="00067CF5" w:rsidRDefault="00B15D89">
      <w:pPr>
        <w:autoSpaceDE w:val="0"/>
        <w:autoSpaceDN w:val="0"/>
        <w:adjustRightInd w:val="0"/>
      </w:pPr>
      <w:r>
        <w:t xml:space="preserve">Delianda 30 mg plėvele dengtos tabletės yra </w:t>
      </w:r>
      <w:r>
        <w:rPr>
          <w:rFonts w:eastAsia="TimesNewRomanPSMT"/>
          <w:szCs w:val="22"/>
          <w:lang w:eastAsia="sl-SI"/>
        </w:rPr>
        <w:t xml:space="preserve">rausvos, apvalios, abipus išgaubtos, plėvele dengtos tabletės, </w:t>
      </w:r>
      <w:r w:rsidR="00EF2638">
        <w:rPr>
          <w:rFonts w:eastAsia="TimesNewRomanPSMT"/>
          <w:szCs w:val="22"/>
          <w:lang w:eastAsia="sl-SI"/>
        </w:rPr>
        <w:t xml:space="preserve">kurių </w:t>
      </w:r>
      <w:r>
        <w:rPr>
          <w:rFonts w:eastAsia="TimesNewRomanPSMT"/>
          <w:szCs w:val="22"/>
          <w:lang w:eastAsia="sl-SI"/>
        </w:rPr>
        <w:t>vien</w:t>
      </w:r>
      <w:r w:rsidR="00EF2638">
        <w:rPr>
          <w:rFonts w:eastAsia="TimesNewRomanPSMT"/>
          <w:szCs w:val="22"/>
          <w:lang w:eastAsia="sl-SI"/>
        </w:rPr>
        <w:t>a</w:t>
      </w:r>
      <w:r>
        <w:rPr>
          <w:rFonts w:eastAsia="TimesNewRomanPSMT"/>
          <w:szCs w:val="22"/>
          <w:lang w:eastAsia="sl-SI"/>
        </w:rPr>
        <w:t xml:space="preserve"> pusė pažymėta raide E2. Tabletės skersmuo maždaug 8 mm.</w:t>
      </w:r>
    </w:p>
    <w:p w14:paraId="56DB0D44" w14:textId="77777777" w:rsidR="00067CF5" w:rsidRDefault="00067CF5">
      <w:pPr>
        <w:ind w:left="567" w:hanging="567"/>
        <w:rPr>
          <w:u w:val="single"/>
        </w:rPr>
      </w:pPr>
    </w:p>
    <w:p w14:paraId="2C98CFFB" w14:textId="5B4E5868" w:rsidR="00067CF5" w:rsidRDefault="00B15D89">
      <w:pPr>
        <w:autoSpaceDE w:val="0"/>
        <w:autoSpaceDN w:val="0"/>
        <w:adjustRightInd w:val="0"/>
        <w:rPr>
          <w:szCs w:val="22"/>
        </w:rPr>
      </w:pPr>
      <w:r>
        <w:t xml:space="preserve">Delianda 60 mg plėvele dengtos tabletės yra </w:t>
      </w:r>
      <w:r>
        <w:rPr>
          <w:rFonts w:eastAsia="TimesNewRomanPSMT"/>
          <w:szCs w:val="22"/>
          <w:lang w:eastAsia="sl-SI"/>
        </w:rPr>
        <w:t xml:space="preserve">rusvai geltonos, apvalios, abipus išgaubtos, plėvele dengtos tabletės, </w:t>
      </w:r>
      <w:r w:rsidR="00EF2638">
        <w:rPr>
          <w:rFonts w:eastAsia="TimesNewRomanPSMT"/>
          <w:szCs w:val="22"/>
          <w:lang w:eastAsia="sl-SI"/>
        </w:rPr>
        <w:t xml:space="preserve">kurių </w:t>
      </w:r>
      <w:r>
        <w:rPr>
          <w:rFonts w:eastAsia="TimesNewRomanPSMT"/>
          <w:szCs w:val="22"/>
          <w:lang w:eastAsia="sl-SI"/>
        </w:rPr>
        <w:t>vien</w:t>
      </w:r>
      <w:r w:rsidR="00EF2638">
        <w:rPr>
          <w:rFonts w:eastAsia="TimesNewRomanPSMT"/>
          <w:szCs w:val="22"/>
          <w:lang w:eastAsia="sl-SI"/>
        </w:rPr>
        <w:t>a</w:t>
      </w:r>
      <w:r>
        <w:rPr>
          <w:rFonts w:eastAsia="TimesNewRomanPSMT"/>
          <w:szCs w:val="22"/>
          <w:lang w:eastAsia="sl-SI"/>
        </w:rPr>
        <w:t xml:space="preserve"> pusė pažymėta raide E3. Tabletės skersmuo maždaug 10 mm.</w:t>
      </w:r>
    </w:p>
    <w:p w14:paraId="7D6FA7B2" w14:textId="77777777" w:rsidR="00067CF5" w:rsidRDefault="00067CF5">
      <w:pPr>
        <w:numPr>
          <w:ilvl w:val="12"/>
          <w:numId w:val="0"/>
        </w:numPr>
        <w:ind w:right="-2"/>
        <w:rPr>
          <w:noProof/>
          <w:szCs w:val="22"/>
        </w:rPr>
      </w:pPr>
    </w:p>
    <w:p w14:paraId="3F815DDC" w14:textId="77777777" w:rsidR="00067CF5" w:rsidRDefault="00B15D89">
      <w:pPr>
        <w:autoSpaceDE w:val="0"/>
        <w:autoSpaceDN w:val="0"/>
        <w:adjustRightInd w:val="0"/>
        <w:rPr>
          <w:rFonts w:eastAsia="TimesNewRomanPSMT"/>
          <w:szCs w:val="22"/>
          <w:lang w:eastAsia="lt-LT"/>
        </w:rPr>
      </w:pPr>
      <w:r>
        <w:rPr>
          <w:szCs w:val="22"/>
          <w:u w:val="single"/>
        </w:rPr>
        <w:t>Delianda 15 mg plėvele dengtos tabletės</w:t>
      </w:r>
      <w:r>
        <w:rPr>
          <w:szCs w:val="22"/>
        </w:rPr>
        <w:t xml:space="preserve"> yra </w:t>
      </w:r>
      <w:r>
        <w:rPr>
          <w:szCs w:val="22"/>
          <w:lang w:eastAsia="lt-LT"/>
        </w:rPr>
        <w:t>t</w:t>
      </w:r>
      <w:r>
        <w:rPr>
          <w:rFonts w:eastAsia="TimesNewRomanPSMT"/>
          <w:szCs w:val="22"/>
          <w:lang w:eastAsia="lt-LT"/>
        </w:rPr>
        <w:t>iekiamos kartono dėžutėse, kuriose yra:</w:t>
      </w:r>
    </w:p>
    <w:p w14:paraId="60FAA70C" w14:textId="77777777" w:rsidR="00067CF5" w:rsidRDefault="00B15D89">
      <w:pPr>
        <w:widowControl w:val="0"/>
        <w:numPr>
          <w:ilvl w:val="0"/>
          <w:numId w:val="37"/>
        </w:numPr>
        <w:autoSpaceDE w:val="0"/>
        <w:autoSpaceDN w:val="0"/>
        <w:ind w:left="567" w:hanging="567"/>
        <w:rPr>
          <w:noProof/>
          <w:szCs w:val="22"/>
          <w:u w:val="single"/>
        </w:rPr>
      </w:pPr>
      <w:r>
        <w:rPr>
          <w:noProof/>
          <w:szCs w:val="22"/>
        </w:rPr>
        <w:t>10 plėvele dengtų tablečių lizdinėje plokštelėje.</w:t>
      </w:r>
    </w:p>
    <w:p w14:paraId="0AE7674E" w14:textId="3CAB42B4" w:rsidR="00067CF5" w:rsidRPr="007A7C20" w:rsidRDefault="00B15D89">
      <w:pPr>
        <w:widowControl w:val="0"/>
        <w:numPr>
          <w:ilvl w:val="0"/>
          <w:numId w:val="37"/>
        </w:numPr>
        <w:autoSpaceDE w:val="0"/>
        <w:autoSpaceDN w:val="0"/>
        <w:ind w:left="567" w:hanging="567"/>
        <w:rPr>
          <w:noProof/>
          <w:szCs w:val="22"/>
          <w:u w:val="single"/>
        </w:rPr>
      </w:pPr>
      <w:r>
        <w:rPr>
          <w:noProof/>
          <w:szCs w:val="22"/>
          <w:lang w:eastAsia="sl-SI"/>
        </w:rPr>
        <w:t xml:space="preserve">10 x 1 </w:t>
      </w:r>
      <w:r>
        <w:rPr>
          <w:noProof/>
          <w:szCs w:val="22"/>
        </w:rPr>
        <w:t>plėvele dengtų tablečių perforuoto</w:t>
      </w:r>
      <w:r w:rsidR="00EF2638">
        <w:rPr>
          <w:noProof/>
          <w:szCs w:val="22"/>
        </w:rPr>
        <w:t>j</w:t>
      </w:r>
      <w:r>
        <w:rPr>
          <w:noProof/>
          <w:szCs w:val="22"/>
        </w:rPr>
        <w:t xml:space="preserve">e </w:t>
      </w:r>
      <w:r>
        <w:rPr>
          <w:szCs w:val="22"/>
        </w:rPr>
        <w:t>dalomo</w:t>
      </w:r>
      <w:r w:rsidR="00EF2638">
        <w:rPr>
          <w:szCs w:val="22"/>
        </w:rPr>
        <w:t>joje</w:t>
      </w:r>
      <w:r>
        <w:rPr>
          <w:szCs w:val="22"/>
        </w:rPr>
        <w:t xml:space="preserve"> lizdinė</w:t>
      </w:r>
      <w:r w:rsidR="00EF2638">
        <w:rPr>
          <w:szCs w:val="22"/>
        </w:rPr>
        <w:t>j</w:t>
      </w:r>
      <w:r>
        <w:rPr>
          <w:szCs w:val="22"/>
        </w:rPr>
        <w:t>e plokštelė</w:t>
      </w:r>
      <w:r w:rsidR="00EF2638">
        <w:rPr>
          <w:szCs w:val="22"/>
        </w:rPr>
        <w:t>j</w:t>
      </w:r>
      <w:r>
        <w:rPr>
          <w:szCs w:val="22"/>
        </w:rPr>
        <w:t>e.</w:t>
      </w:r>
    </w:p>
    <w:p w14:paraId="15C54421" w14:textId="77777777" w:rsidR="00EF2638" w:rsidRDefault="00EF2638" w:rsidP="007A7C20">
      <w:pPr>
        <w:widowControl w:val="0"/>
        <w:autoSpaceDE w:val="0"/>
        <w:autoSpaceDN w:val="0"/>
        <w:ind w:left="567"/>
        <w:rPr>
          <w:noProof/>
          <w:szCs w:val="22"/>
          <w:u w:val="single"/>
        </w:rPr>
      </w:pPr>
    </w:p>
    <w:p w14:paraId="6A72DD0C" w14:textId="77777777" w:rsidR="00067CF5" w:rsidRDefault="00B15D89">
      <w:pPr>
        <w:widowControl w:val="0"/>
        <w:autoSpaceDE w:val="0"/>
        <w:autoSpaceDN w:val="0"/>
        <w:rPr>
          <w:noProof/>
          <w:szCs w:val="22"/>
          <w:u w:val="single"/>
        </w:rPr>
      </w:pPr>
      <w:r>
        <w:rPr>
          <w:noProof/>
          <w:szCs w:val="22"/>
          <w:u w:val="single"/>
        </w:rPr>
        <w:t>Delianda 30 mg plėvele dengtos tabletės yra tiekiamos kartono dėžutėse, kuriose yra:</w:t>
      </w:r>
    </w:p>
    <w:p w14:paraId="5396FAA9" w14:textId="2FAEBD86" w:rsidR="00067CF5" w:rsidRDefault="00B15D89">
      <w:pPr>
        <w:widowControl w:val="0"/>
        <w:numPr>
          <w:ilvl w:val="0"/>
          <w:numId w:val="37"/>
        </w:numPr>
        <w:autoSpaceDE w:val="0"/>
        <w:autoSpaceDN w:val="0"/>
        <w:ind w:left="567" w:hanging="567"/>
        <w:rPr>
          <w:noProof/>
          <w:szCs w:val="22"/>
          <w:u w:val="single"/>
        </w:rPr>
      </w:pPr>
      <w:r>
        <w:rPr>
          <w:noProof/>
          <w:szCs w:val="22"/>
        </w:rPr>
        <w:t>10, 28, 30, 56, 60, 84, 90, 98 arba 100 plėvele dengtų tablečių lizdinė</w:t>
      </w:r>
      <w:r w:rsidR="00EF2638">
        <w:rPr>
          <w:noProof/>
          <w:szCs w:val="22"/>
        </w:rPr>
        <w:t>s</w:t>
      </w:r>
      <w:r>
        <w:rPr>
          <w:noProof/>
          <w:szCs w:val="22"/>
        </w:rPr>
        <w:t>e plokštelė</w:t>
      </w:r>
      <w:r w:rsidR="00EF2638">
        <w:rPr>
          <w:noProof/>
          <w:szCs w:val="22"/>
        </w:rPr>
        <w:t>s</w:t>
      </w:r>
      <w:r>
        <w:rPr>
          <w:noProof/>
          <w:szCs w:val="22"/>
        </w:rPr>
        <w:t>e.</w:t>
      </w:r>
    </w:p>
    <w:p w14:paraId="621B1569" w14:textId="4CC7EAC4" w:rsidR="00067CF5" w:rsidRDefault="00B15D89">
      <w:pPr>
        <w:autoSpaceDE w:val="0"/>
        <w:autoSpaceDN w:val="0"/>
        <w:adjustRightInd w:val="0"/>
        <w:ind w:left="567" w:hanging="567"/>
        <w:rPr>
          <w:szCs w:val="22"/>
        </w:rPr>
      </w:pPr>
      <w:r>
        <w:rPr>
          <w:rFonts w:eastAsia="TimesNewRomanPSMT"/>
          <w:szCs w:val="22"/>
          <w:lang w:eastAsia="lt-LT"/>
        </w:rPr>
        <w:t>-</w:t>
      </w:r>
      <w:r>
        <w:rPr>
          <w:rFonts w:eastAsia="TimesNewRomanPSMT"/>
          <w:szCs w:val="22"/>
          <w:lang w:eastAsia="lt-LT"/>
        </w:rPr>
        <w:tab/>
        <w:t xml:space="preserve">10 x 1, 28 x 1, 30 x 1, 56 x 1, 60 x 1, 84 x 1, 90 x 1, 98 x 1 arba 100 x 1 </w:t>
      </w:r>
      <w:r>
        <w:rPr>
          <w:noProof/>
          <w:szCs w:val="22"/>
        </w:rPr>
        <w:t>plėvele dengt</w:t>
      </w:r>
      <w:r w:rsidR="00EF2638">
        <w:rPr>
          <w:noProof/>
          <w:szCs w:val="22"/>
        </w:rPr>
        <w:t>ų</w:t>
      </w:r>
      <w:r>
        <w:rPr>
          <w:noProof/>
          <w:szCs w:val="22"/>
        </w:rPr>
        <w:t xml:space="preserve"> table</w:t>
      </w:r>
      <w:r w:rsidR="00EF2638">
        <w:rPr>
          <w:noProof/>
          <w:szCs w:val="22"/>
        </w:rPr>
        <w:t>čių</w:t>
      </w:r>
      <w:r>
        <w:rPr>
          <w:noProof/>
          <w:szCs w:val="22"/>
        </w:rPr>
        <w:t xml:space="preserve"> perforuotose </w:t>
      </w:r>
      <w:r>
        <w:rPr>
          <w:szCs w:val="22"/>
        </w:rPr>
        <w:t>dalomosiose lizdinėse plokštelėse.</w:t>
      </w:r>
    </w:p>
    <w:p w14:paraId="44114C30" w14:textId="351DE076" w:rsidR="00067CF5" w:rsidRDefault="00B15D89">
      <w:pPr>
        <w:widowControl w:val="0"/>
        <w:numPr>
          <w:ilvl w:val="0"/>
          <w:numId w:val="38"/>
        </w:numPr>
        <w:autoSpaceDE w:val="0"/>
        <w:autoSpaceDN w:val="0"/>
        <w:ind w:left="567" w:right="-2" w:hanging="567"/>
        <w:rPr>
          <w:noProof/>
          <w:szCs w:val="22"/>
        </w:rPr>
      </w:pPr>
      <w:r>
        <w:rPr>
          <w:noProof/>
          <w:szCs w:val="22"/>
        </w:rPr>
        <w:t>28, 56, 84 arba 98 plėvele dengtos tabletės lizdinė</w:t>
      </w:r>
      <w:r w:rsidR="00EF2638">
        <w:rPr>
          <w:noProof/>
          <w:szCs w:val="22"/>
        </w:rPr>
        <w:t>s</w:t>
      </w:r>
      <w:r>
        <w:rPr>
          <w:noProof/>
          <w:szCs w:val="22"/>
        </w:rPr>
        <w:t>e plokštelė</w:t>
      </w:r>
      <w:r w:rsidR="00EF2638">
        <w:rPr>
          <w:noProof/>
          <w:szCs w:val="22"/>
        </w:rPr>
        <w:t>s</w:t>
      </w:r>
      <w:r>
        <w:rPr>
          <w:noProof/>
          <w:szCs w:val="22"/>
        </w:rPr>
        <w:t>e kalendorinėje pakuotėje.</w:t>
      </w:r>
    </w:p>
    <w:p w14:paraId="66A4AE9E" w14:textId="5638E243" w:rsidR="00067CF5" w:rsidRDefault="00B15D89">
      <w:pPr>
        <w:widowControl w:val="0"/>
        <w:numPr>
          <w:ilvl w:val="0"/>
          <w:numId w:val="38"/>
        </w:numPr>
        <w:autoSpaceDE w:val="0"/>
        <w:autoSpaceDN w:val="0"/>
        <w:ind w:left="567" w:right="-2" w:hanging="567"/>
        <w:rPr>
          <w:noProof/>
          <w:szCs w:val="22"/>
        </w:rPr>
      </w:pPr>
      <w:r>
        <w:rPr>
          <w:noProof/>
          <w:szCs w:val="22"/>
        </w:rPr>
        <w:t>28 x 1, 56 x 1, 84 x 1 arba 98 x 1 plėvele dengt</w:t>
      </w:r>
      <w:r w:rsidR="00EF2638">
        <w:rPr>
          <w:noProof/>
          <w:szCs w:val="22"/>
        </w:rPr>
        <w:t>os</w:t>
      </w:r>
      <w:r>
        <w:rPr>
          <w:noProof/>
          <w:szCs w:val="22"/>
        </w:rPr>
        <w:t xml:space="preserve"> tabletė</w:t>
      </w:r>
      <w:r w:rsidR="00EF2638">
        <w:rPr>
          <w:noProof/>
          <w:szCs w:val="22"/>
        </w:rPr>
        <w:t>s</w:t>
      </w:r>
      <w:r>
        <w:rPr>
          <w:noProof/>
          <w:szCs w:val="22"/>
        </w:rPr>
        <w:t xml:space="preserve"> perforuotose </w:t>
      </w:r>
      <w:r>
        <w:rPr>
          <w:szCs w:val="22"/>
        </w:rPr>
        <w:t>dalomosiose lizdinėse plokštelėse kalendorinėje pakuotėje.</w:t>
      </w:r>
    </w:p>
    <w:p w14:paraId="56CBD3CA" w14:textId="77777777" w:rsidR="00067CF5" w:rsidRDefault="00067CF5">
      <w:pPr>
        <w:autoSpaceDE w:val="0"/>
        <w:autoSpaceDN w:val="0"/>
        <w:adjustRightInd w:val="0"/>
        <w:ind w:left="567" w:hanging="567"/>
        <w:rPr>
          <w:rFonts w:eastAsia="TimesNewRomanPSMT"/>
          <w:szCs w:val="22"/>
          <w:lang w:eastAsia="lt-LT"/>
        </w:rPr>
      </w:pPr>
    </w:p>
    <w:p w14:paraId="6488D7E7" w14:textId="77777777" w:rsidR="00067CF5" w:rsidRDefault="00B15D89">
      <w:pPr>
        <w:numPr>
          <w:ilvl w:val="12"/>
          <w:numId w:val="0"/>
        </w:numPr>
        <w:ind w:right="-2"/>
        <w:rPr>
          <w:noProof/>
          <w:szCs w:val="22"/>
        </w:rPr>
      </w:pPr>
      <w:r>
        <w:rPr>
          <w:noProof/>
          <w:szCs w:val="22"/>
        </w:rPr>
        <w:t>Gali būti tiekiamos ne visų dydžių pakuotės.</w:t>
      </w:r>
    </w:p>
    <w:p w14:paraId="70CFABDB" w14:textId="77777777" w:rsidR="00067CF5" w:rsidRDefault="00067CF5">
      <w:pPr>
        <w:numPr>
          <w:ilvl w:val="12"/>
          <w:numId w:val="0"/>
        </w:numPr>
        <w:ind w:right="-2"/>
        <w:rPr>
          <w:noProof/>
          <w:szCs w:val="22"/>
        </w:rPr>
      </w:pPr>
    </w:p>
    <w:p w14:paraId="6A00E2D2" w14:textId="77777777" w:rsidR="00067CF5" w:rsidRDefault="00B15D89">
      <w:pPr>
        <w:numPr>
          <w:ilvl w:val="12"/>
          <w:numId w:val="0"/>
        </w:numPr>
        <w:ind w:right="-2"/>
        <w:rPr>
          <w:b/>
          <w:bCs/>
          <w:noProof/>
          <w:szCs w:val="22"/>
        </w:rPr>
      </w:pPr>
      <w:r>
        <w:rPr>
          <w:b/>
          <w:bCs/>
          <w:noProof/>
          <w:szCs w:val="22"/>
        </w:rPr>
        <w:t>Registruotojas ir gamintojas</w:t>
      </w:r>
    </w:p>
    <w:p w14:paraId="3F0A92A4" w14:textId="77777777" w:rsidR="00067CF5" w:rsidRDefault="00067CF5">
      <w:pPr>
        <w:widowControl w:val="0"/>
        <w:numPr>
          <w:ilvl w:val="12"/>
          <w:numId w:val="0"/>
        </w:numPr>
        <w:tabs>
          <w:tab w:val="left" w:pos="567"/>
        </w:tabs>
        <w:autoSpaceDE w:val="0"/>
        <w:autoSpaceDN w:val="0"/>
        <w:adjustRightInd w:val="0"/>
        <w:ind w:right="-2"/>
        <w:rPr>
          <w:rFonts w:eastAsia="Calibri"/>
          <w:szCs w:val="22"/>
          <w:lang w:val="sl-SI" w:eastAsia="sl-SI"/>
        </w:rPr>
      </w:pPr>
    </w:p>
    <w:p w14:paraId="13A87D31" w14:textId="77777777" w:rsidR="00067CF5" w:rsidRDefault="00B15D89">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KRKA, d.d., Novo mesto</w:t>
      </w:r>
    </w:p>
    <w:p w14:paraId="41D76B96" w14:textId="77777777" w:rsidR="00067CF5" w:rsidRDefault="00B15D89">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Šmarješka cesta 6</w:t>
      </w:r>
    </w:p>
    <w:p w14:paraId="00472879" w14:textId="77777777" w:rsidR="00067CF5" w:rsidRDefault="00B15D89">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8501 Novo mesto</w:t>
      </w:r>
    </w:p>
    <w:p w14:paraId="44E8484E" w14:textId="77777777" w:rsidR="00067CF5" w:rsidRDefault="00B15D89">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color w:val="000000"/>
          <w:szCs w:val="22"/>
          <w:lang w:val="sl-SI" w:eastAsia="sl-SI"/>
        </w:rPr>
        <w:t>Slovėnija</w:t>
      </w:r>
    </w:p>
    <w:p w14:paraId="1E2AA178" w14:textId="77777777" w:rsidR="00067CF5" w:rsidRDefault="00067CF5">
      <w:pPr>
        <w:numPr>
          <w:ilvl w:val="12"/>
          <w:numId w:val="0"/>
        </w:numPr>
        <w:ind w:right="-2"/>
        <w:rPr>
          <w:noProof/>
        </w:rPr>
      </w:pPr>
    </w:p>
    <w:p w14:paraId="6481453E" w14:textId="77777777" w:rsidR="00067CF5" w:rsidRDefault="00B15D89">
      <w:pPr>
        <w:tabs>
          <w:tab w:val="left" w:pos="567"/>
        </w:tabs>
        <w:spacing w:line="260" w:lineRule="exact"/>
        <w:rPr>
          <w:rFonts w:eastAsia="Calibri"/>
          <w:b/>
          <w:szCs w:val="22"/>
        </w:rPr>
      </w:pPr>
      <w:r>
        <w:rPr>
          <w:rFonts w:eastAsia="Calibri"/>
          <w:b/>
          <w:szCs w:val="22"/>
        </w:rPr>
        <w:t xml:space="preserve">Šis </w:t>
      </w:r>
      <w:r>
        <w:rPr>
          <w:b/>
          <w:bCs/>
          <w:szCs w:val="22"/>
        </w:rPr>
        <w:t xml:space="preserve">vaistas Europos ekonominės erdvės valstybėse narėse </w:t>
      </w:r>
      <w:r>
        <w:rPr>
          <w:rFonts w:eastAsia="Calibri"/>
          <w:b/>
          <w:szCs w:val="22"/>
        </w:rPr>
        <w:t xml:space="preserve">registruotas </w:t>
      </w:r>
      <w:r>
        <w:rPr>
          <w:b/>
          <w:bCs/>
          <w:szCs w:val="22"/>
        </w:rPr>
        <w:t>tokiais</w:t>
      </w:r>
      <w:r>
        <w:rPr>
          <w:rFonts w:eastAsia="Calibri"/>
          <w:b/>
          <w:szCs w:val="22"/>
        </w:rPr>
        <w:t xml:space="preserve"> pavadinimais:</w:t>
      </w:r>
    </w:p>
    <w:p w14:paraId="4E4A54C2" w14:textId="77777777" w:rsidR="00067CF5" w:rsidRDefault="00067CF5">
      <w:pPr>
        <w:tabs>
          <w:tab w:val="left" w:pos="567"/>
        </w:tabs>
        <w:spacing w:line="260" w:lineRule="exact"/>
        <w:rPr>
          <w:b/>
          <w:szCs w:val="22"/>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832"/>
      </w:tblGrid>
      <w:tr w:rsidR="00067CF5" w14:paraId="14DF3361" w14:textId="77777777">
        <w:tc>
          <w:tcPr>
            <w:tcW w:w="5382" w:type="dxa"/>
            <w:tcBorders>
              <w:top w:val="single" w:sz="4" w:space="0" w:color="auto"/>
              <w:left w:val="single" w:sz="4" w:space="0" w:color="auto"/>
              <w:bottom w:val="single" w:sz="4" w:space="0" w:color="auto"/>
              <w:right w:val="single" w:sz="4" w:space="0" w:color="auto"/>
            </w:tcBorders>
            <w:hideMark/>
          </w:tcPr>
          <w:p w14:paraId="14A26C46" w14:textId="77777777" w:rsidR="00067CF5" w:rsidRDefault="00B15D89">
            <w:pPr>
              <w:numPr>
                <w:ilvl w:val="12"/>
                <w:numId w:val="0"/>
              </w:numPr>
              <w:tabs>
                <w:tab w:val="left" w:pos="567"/>
              </w:tabs>
              <w:spacing w:line="260" w:lineRule="exact"/>
              <w:ind w:right="-2"/>
              <w:rPr>
                <w:rFonts w:eastAsia="Calibri"/>
                <w:szCs w:val="22"/>
              </w:rPr>
            </w:pPr>
            <w:r>
              <w:rPr>
                <w:szCs w:val="22"/>
              </w:rPr>
              <w:t>Valstybės</w:t>
            </w:r>
            <w:r>
              <w:rPr>
                <w:rFonts w:eastAsia="Calibri"/>
                <w:szCs w:val="22"/>
              </w:rPr>
              <w:t xml:space="preserve"> narės pavadinimas</w:t>
            </w:r>
          </w:p>
        </w:tc>
        <w:tc>
          <w:tcPr>
            <w:tcW w:w="3832" w:type="dxa"/>
            <w:tcBorders>
              <w:top w:val="single" w:sz="4" w:space="0" w:color="auto"/>
              <w:left w:val="single" w:sz="4" w:space="0" w:color="auto"/>
              <w:bottom w:val="single" w:sz="4" w:space="0" w:color="auto"/>
              <w:right w:val="single" w:sz="4" w:space="0" w:color="auto"/>
            </w:tcBorders>
            <w:hideMark/>
          </w:tcPr>
          <w:p w14:paraId="36206C15" w14:textId="77777777" w:rsidR="00067CF5" w:rsidRDefault="00B15D89">
            <w:pPr>
              <w:numPr>
                <w:ilvl w:val="12"/>
                <w:numId w:val="0"/>
              </w:numPr>
              <w:tabs>
                <w:tab w:val="left" w:pos="567"/>
              </w:tabs>
              <w:spacing w:line="260" w:lineRule="exact"/>
              <w:ind w:right="-2"/>
              <w:rPr>
                <w:szCs w:val="22"/>
              </w:rPr>
            </w:pPr>
            <w:r>
              <w:rPr>
                <w:rFonts w:eastAsia="Calibri"/>
                <w:szCs w:val="22"/>
              </w:rPr>
              <w:t xml:space="preserve">Vaisto pavadinimas </w:t>
            </w:r>
          </w:p>
        </w:tc>
      </w:tr>
      <w:tr w:rsidR="00067CF5" w14:paraId="64B54F0B" w14:textId="77777777">
        <w:tc>
          <w:tcPr>
            <w:tcW w:w="5382" w:type="dxa"/>
            <w:tcBorders>
              <w:top w:val="single" w:sz="4" w:space="0" w:color="auto"/>
              <w:left w:val="single" w:sz="4" w:space="0" w:color="auto"/>
              <w:bottom w:val="single" w:sz="4" w:space="0" w:color="auto"/>
              <w:right w:val="single" w:sz="4" w:space="0" w:color="auto"/>
            </w:tcBorders>
          </w:tcPr>
          <w:p w14:paraId="51C2CA3B" w14:textId="77777777" w:rsidR="00067CF5" w:rsidRDefault="00B15D89">
            <w:pPr>
              <w:numPr>
                <w:ilvl w:val="12"/>
                <w:numId w:val="0"/>
              </w:numPr>
              <w:tabs>
                <w:tab w:val="left" w:pos="567"/>
              </w:tabs>
              <w:spacing w:line="260" w:lineRule="exact"/>
              <w:ind w:right="-2"/>
              <w:rPr>
                <w:rFonts w:eastAsia="Calibri"/>
                <w:szCs w:val="22"/>
              </w:rPr>
            </w:pPr>
            <w:r>
              <w:rPr>
                <w:rFonts w:eastAsia="Calibri"/>
                <w:szCs w:val="22"/>
              </w:rPr>
              <w:t>Bulgarija, Čekija, Estija, Kroatija, Vengrija, Lietuva, Latvija, Lenkija, Rumunija, Slovakija</w:t>
            </w:r>
          </w:p>
        </w:tc>
        <w:tc>
          <w:tcPr>
            <w:tcW w:w="3832" w:type="dxa"/>
            <w:tcBorders>
              <w:top w:val="single" w:sz="4" w:space="0" w:color="auto"/>
              <w:left w:val="single" w:sz="4" w:space="0" w:color="auto"/>
              <w:bottom w:val="single" w:sz="4" w:space="0" w:color="auto"/>
              <w:right w:val="single" w:sz="4" w:space="0" w:color="auto"/>
            </w:tcBorders>
          </w:tcPr>
          <w:p w14:paraId="38D529E7" w14:textId="77777777" w:rsidR="00067CF5" w:rsidRDefault="00B15D89">
            <w:pPr>
              <w:numPr>
                <w:ilvl w:val="12"/>
                <w:numId w:val="0"/>
              </w:numPr>
              <w:tabs>
                <w:tab w:val="left" w:pos="567"/>
              </w:tabs>
              <w:spacing w:line="260" w:lineRule="exact"/>
              <w:ind w:right="-2"/>
              <w:rPr>
                <w:rFonts w:eastAsia="Calibri"/>
                <w:szCs w:val="22"/>
              </w:rPr>
            </w:pPr>
            <w:r>
              <w:rPr>
                <w:rFonts w:eastAsia="Calibri"/>
                <w:szCs w:val="22"/>
              </w:rPr>
              <w:t>Delianda</w:t>
            </w:r>
          </w:p>
        </w:tc>
      </w:tr>
    </w:tbl>
    <w:p w14:paraId="1AA647D1" w14:textId="77777777" w:rsidR="00067CF5" w:rsidRDefault="00067CF5">
      <w:pPr>
        <w:numPr>
          <w:ilvl w:val="12"/>
          <w:numId w:val="0"/>
        </w:numPr>
        <w:ind w:right="-2"/>
        <w:rPr>
          <w:noProof/>
        </w:rPr>
      </w:pPr>
    </w:p>
    <w:p w14:paraId="781DE933" w14:textId="77777777" w:rsidR="00067CF5" w:rsidRDefault="00B15D89">
      <w:pPr>
        <w:rPr>
          <w:rFonts w:eastAsia="Calibri"/>
          <w:szCs w:val="22"/>
        </w:rPr>
      </w:pPr>
      <w:r>
        <w:rPr>
          <w:rFonts w:eastAsia="Calibri"/>
          <w:szCs w:val="22"/>
        </w:rPr>
        <w:t>Jeigu apie šį vaistą norite sužinoti daugiau, kreipkitės į vietinį registruotojo atstovą.</w:t>
      </w:r>
    </w:p>
    <w:p w14:paraId="2E884649" w14:textId="77777777" w:rsidR="00067CF5" w:rsidRDefault="00067CF5">
      <w:pPr>
        <w:tabs>
          <w:tab w:val="left" w:pos="567"/>
        </w:tabs>
        <w:spacing w:line="260" w:lineRule="exact"/>
        <w:rPr>
          <w:rFonts w:eastAsia="Calibri"/>
          <w:szCs w:val="22"/>
        </w:rPr>
      </w:pPr>
    </w:p>
    <w:tbl>
      <w:tblPr>
        <w:tblW w:w="4680" w:type="dxa"/>
        <w:tblLayout w:type="fixed"/>
        <w:tblLook w:val="04A0" w:firstRow="1" w:lastRow="0" w:firstColumn="1" w:lastColumn="0" w:noHBand="0" w:noVBand="1"/>
      </w:tblPr>
      <w:tblGrid>
        <w:gridCol w:w="4680"/>
      </w:tblGrid>
      <w:tr w:rsidR="00067CF5" w14:paraId="6FDCE74E" w14:textId="77777777">
        <w:tc>
          <w:tcPr>
            <w:tcW w:w="4678" w:type="dxa"/>
            <w:hideMark/>
          </w:tcPr>
          <w:p w14:paraId="3CFD22A1" w14:textId="77777777" w:rsidR="00067CF5" w:rsidRDefault="00B15D89">
            <w:pPr>
              <w:tabs>
                <w:tab w:val="left" w:pos="567"/>
              </w:tabs>
              <w:spacing w:line="260" w:lineRule="exact"/>
              <w:rPr>
                <w:rFonts w:eastAsia="Calibri"/>
                <w:szCs w:val="22"/>
              </w:rPr>
            </w:pPr>
            <w:r>
              <w:rPr>
                <w:rFonts w:eastAsia="Calibri"/>
                <w:szCs w:val="22"/>
              </w:rPr>
              <w:t>KRKA, d.d. atstovybė Lietuvoje</w:t>
            </w:r>
          </w:p>
          <w:p w14:paraId="56265899" w14:textId="77777777" w:rsidR="00067CF5" w:rsidRDefault="00B15D89">
            <w:pPr>
              <w:tabs>
                <w:tab w:val="left" w:pos="567"/>
              </w:tabs>
              <w:spacing w:line="260" w:lineRule="exact"/>
              <w:rPr>
                <w:szCs w:val="22"/>
              </w:rPr>
            </w:pPr>
            <w:r>
              <w:rPr>
                <w:rFonts w:eastAsia="Calibri"/>
                <w:szCs w:val="22"/>
              </w:rPr>
              <w:t>Senasis Ukmergės kelias 4,</w:t>
            </w:r>
          </w:p>
          <w:p w14:paraId="1821C4D2" w14:textId="77777777" w:rsidR="00067CF5" w:rsidRDefault="00B15D89">
            <w:pPr>
              <w:tabs>
                <w:tab w:val="left" w:pos="567"/>
              </w:tabs>
              <w:spacing w:line="260" w:lineRule="exact"/>
              <w:rPr>
                <w:rFonts w:eastAsia="Calibri"/>
                <w:szCs w:val="22"/>
              </w:rPr>
            </w:pPr>
            <w:r>
              <w:rPr>
                <w:rFonts w:eastAsia="Calibri"/>
                <w:szCs w:val="22"/>
              </w:rPr>
              <w:t>Vilniaus raj., Užubalių k.</w:t>
            </w:r>
          </w:p>
          <w:p w14:paraId="62885A98" w14:textId="77777777" w:rsidR="00067CF5" w:rsidRDefault="00B15D89">
            <w:pPr>
              <w:tabs>
                <w:tab w:val="left" w:pos="567"/>
              </w:tabs>
              <w:spacing w:line="260" w:lineRule="exact"/>
              <w:rPr>
                <w:szCs w:val="22"/>
              </w:rPr>
            </w:pPr>
            <w:r>
              <w:rPr>
                <w:rFonts w:eastAsia="Calibri"/>
                <w:szCs w:val="22"/>
              </w:rPr>
              <w:t>LT - 14013</w:t>
            </w:r>
          </w:p>
          <w:p w14:paraId="24085CCD" w14:textId="77777777" w:rsidR="00067CF5" w:rsidRDefault="00B15D89">
            <w:pPr>
              <w:tabs>
                <w:tab w:val="left" w:pos="567"/>
              </w:tabs>
              <w:spacing w:line="260" w:lineRule="exact"/>
              <w:rPr>
                <w:szCs w:val="22"/>
              </w:rPr>
            </w:pPr>
            <w:r>
              <w:rPr>
                <w:rFonts w:eastAsia="Calibri"/>
                <w:szCs w:val="22"/>
              </w:rPr>
              <w:t>Tel. + 370 5 236 27 40</w:t>
            </w:r>
          </w:p>
        </w:tc>
      </w:tr>
    </w:tbl>
    <w:p w14:paraId="08A29C71" w14:textId="77777777" w:rsidR="00067CF5" w:rsidRDefault="00067CF5">
      <w:pPr>
        <w:numPr>
          <w:ilvl w:val="12"/>
          <w:numId w:val="0"/>
        </w:numPr>
        <w:ind w:right="-2"/>
        <w:rPr>
          <w:noProof/>
        </w:rPr>
      </w:pPr>
    </w:p>
    <w:p w14:paraId="61584D53" w14:textId="3E73E81D" w:rsidR="00067CF5" w:rsidRDefault="00B15D89">
      <w:pPr>
        <w:numPr>
          <w:ilvl w:val="12"/>
          <w:numId w:val="0"/>
        </w:numPr>
        <w:ind w:right="-2"/>
        <w:outlineLvl w:val="0"/>
        <w:rPr>
          <w:noProof/>
        </w:rPr>
      </w:pPr>
      <w:r>
        <w:rPr>
          <w:b/>
          <w:bCs/>
          <w:noProof/>
        </w:rPr>
        <w:t xml:space="preserve">Šis pakuotės </w:t>
      </w:r>
      <w:r>
        <w:rPr>
          <w:b/>
          <w:noProof/>
        </w:rPr>
        <w:t>lapelis paskutinį kartą peržiūrėtas</w:t>
      </w:r>
      <w:r w:rsidR="00EF2638">
        <w:rPr>
          <w:b/>
          <w:noProof/>
        </w:rPr>
        <w:t xml:space="preserve"> </w:t>
      </w:r>
      <w:r w:rsidR="006E65D3">
        <w:rPr>
          <w:b/>
          <w:noProof/>
        </w:rPr>
        <w:t>2024-09-17</w:t>
      </w:r>
      <w:r w:rsidR="00EF2638">
        <w:rPr>
          <w:b/>
          <w:noProof/>
        </w:rPr>
        <w:t>.</w:t>
      </w:r>
    </w:p>
    <w:p w14:paraId="139B64C9" w14:textId="77777777" w:rsidR="00067CF5" w:rsidRDefault="00067CF5">
      <w:pPr>
        <w:numPr>
          <w:ilvl w:val="12"/>
          <w:numId w:val="0"/>
        </w:numPr>
        <w:ind w:right="-2"/>
        <w:rPr>
          <w:noProof/>
        </w:rPr>
      </w:pPr>
    </w:p>
    <w:p w14:paraId="4B76419E" w14:textId="4A7A846A" w:rsidR="00067CF5" w:rsidRDefault="00B15D89">
      <w:pPr>
        <w:tabs>
          <w:tab w:val="left" w:pos="567"/>
        </w:tabs>
        <w:rPr>
          <w:rFonts w:eastAsia="Arial Unicode MS"/>
          <w:szCs w:val="22"/>
          <w:lang w:val="sl-SI" w:eastAsia="en-GB"/>
        </w:rPr>
      </w:pPr>
      <w:r>
        <w:rPr>
          <w:rFonts w:eastAsia="Arial Unicode MS"/>
          <w:szCs w:val="22"/>
          <w:lang w:val="sl-SI" w:eastAsia="en-GB"/>
        </w:rPr>
        <w:t xml:space="preserve">Išsami informacija apie šį vaistą pateikiama Valstybinės vaistų kontrolės tarnybos prie Lietuvos Respublikos sveikatos apsaugos ministerijos </w:t>
      </w:r>
      <w:r w:rsidRPr="00EF2638">
        <w:rPr>
          <w:rFonts w:eastAsia="Arial Unicode MS"/>
          <w:szCs w:val="22"/>
          <w:lang w:val="sl-SI" w:eastAsia="en-GB"/>
        </w:rPr>
        <w:t>tinklalapyje</w:t>
      </w:r>
      <w:r w:rsidRPr="007A7C20">
        <w:rPr>
          <w:rFonts w:eastAsia="Arial Unicode MS"/>
          <w:szCs w:val="22"/>
          <w:lang w:val="sl-SI" w:eastAsia="en-GB"/>
        </w:rPr>
        <w:t xml:space="preserve"> </w:t>
      </w:r>
      <w:r w:rsidR="00EF2638" w:rsidRPr="007A7C20">
        <w:rPr>
          <w:rFonts w:eastAsia="Arial Unicode MS"/>
          <w:szCs w:val="22"/>
          <w:lang w:val="sl-SI" w:eastAsia="en-GB"/>
        </w:rPr>
        <w:t>h</w:t>
      </w:r>
      <w:r w:rsidRPr="00EF2638">
        <w:rPr>
          <w:color w:val="0000EE"/>
          <w:szCs w:val="22"/>
          <w:u w:val="single"/>
          <w:lang w:eastAsia="lt-LT"/>
        </w:rPr>
        <w:t>ttps</w:t>
      </w:r>
      <w:r>
        <w:rPr>
          <w:color w:val="0000EE"/>
          <w:szCs w:val="22"/>
          <w:u w:val="single"/>
          <w:lang w:eastAsia="lt-LT"/>
        </w:rPr>
        <w:t>://vvkt.lrv.lt/lt/</w:t>
      </w:r>
      <w:r>
        <w:rPr>
          <w:rFonts w:eastAsia="Arial Unicode MS"/>
          <w:szCs w:val="22"/>
          <w:lang w:val="sl-SI" w:eastAsia="en-GB"/>
        </w:rPr>
        <w:t>.</w:t>
      </w:r>
    </w:p>
    <w:p w14:paraId="12C038FF" w14:textId="77777777" w:rsidR="00067CF5" w:rsidRDefault="00067CF5">
      <w:pPr>
        <w:numPr>
          <w:ilvl w:val="12"/>
          <w:numId w:val="0"/>
        </w:numPr>
        <w:ind w:right="-2"/>
        <w:rPr>
          <w:iCs/>
          <w:noProof/>
          <w:highlight w:val="yellow"/>
        </w:rPr>
      </w:pPr>
    </w:p>
    <w:p w14:paraId="73574602" w14:textId="77777777" w:rsidR="00067CF5" w:rsidRDefault="00067CF5">
      <w:pPr>
        <w:ind w:left="567" w:hanging="567"/>
      </w:pPr>
    </w:p>
    <w:sectPr w:rsidR="00067CF5">
      <w:footerReference w:type="even" r:id="rId8"/>
      <w:footerReference w:type="default" r:id="rId9"/>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BF714" w14:textId="77777777" w:rsidR="00A91E9C" w:rsidRDefault="00A91E9C">
      <w:r>
        <w:separator/>
      </w:r>
    </w:p>
  </w:endnote>
  <w:endnote w:type="continuationSeparator" w:id="0">
    <w:p w14:paraId="36395E2D" w14:textId="77777777" w:rsidR="00A91E9C" w:rsidRDefault="00A91E9C">
      <w:r>
        <w:continuationSeparator/>
      </w:r>
    </w:p>
  </w:endnote>
  <w:endnote w:type="continuationNotice" w:id="1">
    <w:p w14:paraId="6741BF7B" w14:textId="77777777" w:rsidR="00A91E9C" w:rsidRDefault="00A91E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5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ymbolMT">
    <w:altName w:val="Microsoft JhengHe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B53A8" w14:textId="77777777" w:rsidR="00A91E9C" w:rsidRDefault="00A91E9C">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47B51718" w14:textId="77777777" w:rsidR="00A91E9C" w:rsidRDefault="00A91E9C">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680AC" w14:textId="343E5324" w:rsidR="00A91E9C" w:rsidRDefault="00A91E9C">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sidR="00FB5C97">
      <w:rPr>
        <w:rStyle w:val="Puslapionumeris"/>
        <w:rFonts w:ascii="Arial" w:hAnsi="Arial" w:cs="Arial"/>
        <w:noProof/>
        <w:lang w:val="lt-LT"/>
      </w:rPr>
      <w:t>1</w:t>
    </w:r>
    <w:r>
      <w:rPr>
        <w:rStyle w:val="Puslapionumeris"/>
        <w:rFonts w:ascii="Arial" w:hAnsi="Arial" w:cs="Arial"/>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55240" w14:textId="77777777" w:rsidR="00A91E9C" w:rsidRDefault="00A91E9C">
      <w:r>
        <w:separator/>
      </w:r>
    </w:p>
  </w:footnote>
  <w:footnote w:type="continuationSeparator" w:id="0">
    <w:p w14:paraId="5A4773B0" w14:textId="77777777" w:rsidR="00A91E9C" w:rsidRDefault="00A91E9C">
      <w:r>
        <w:continuationSeparator/>
      </w:r>
    </w:p>
  </w:footnote>
  <w:footnote w:type="continuationNotice" w:id="1">
    <w:p w14:paraId="3DE5B5AB" w14:textId="77777777" w:rsidR="00A91E9C" w:rsidRDefault="00A91E9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52609B"/>
    <w:multiLevelType w:val="hybridMultilevel"/>
    <w:tmpl w:val="FE06B3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CEF2C9F"/>
    <w:multiLevelType w:val="hybridMultilevel"/>
    <w:tmpl w:val="F2CEB0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BBAFE16"/>
    <w:multiLevelType w:val="hybridMultilevel"/>
    <w:tmpl w:val="B5479C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103E195"/>
    <w:multiLevelType w:val="hybridMultilevel"/>
    <w:tmpl w:val="733B9B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3CF34A1"/>
    <w:multiLevelType w:val="hybridMultilevel"/>
    <w:tmpl w:val="2814517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2B214F3"/>
    <w:multiLevelType w:val="hybridMultilevel"/>
    <w:tmpl w:val="AFB2D83C"/>
    <w:lvl w:ilvl="0" w:tplc="71B0FED2">
      <w:start w:val="1"/>
      <w:numFmt w:val="bullet"/>
      <w:lvlText w:val="-"/>
      <w:lvlJc w:val="left"/>
      <w:pPr>
        <w:ind w:left="426"/>
      </w:pPr>
      <w:rPr>
        <w:rFonts w:hAnsi="Arial" w:hint="default"/>
        <w:b w:val="0"/>
        <w:i w:val="0"/>
        <w:strike w:val="0"/>
        <w:dstrike w:val="0"/>
        <w:color w:val="000000"/>
        <w:sz w:val="22"/>
        <w:szCs w:val="22"/>
        <w:u w:val="none" w:color="000000"/>
        <w:bdr w:val="none" w:sz="0" w:space="0" w:color="auto"/>
        <w:shd w:val="clear" w:color="auto" w:fill="auto"/>
        <w:vertAlign w:val="baseline"/>
      </w:rPr>
    </w:lvl>
    <w:lvl w:ilvl="1" w:tplc="29143DB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58D9C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48F29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5491A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AA716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6AD80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0CE91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92C3C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33B4FBE"/>
    <w:multiLevelType w:val="hybridMultilevel"/>
    <w:tmpl w:val="EA3FDE6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9C446FD"/>
    <w:multiLevelType w:val="hybridMultilevel"/>
    <w:tmpl w:val="3FCA8E14"/>
    <w:lvl w:ilvl="0" w:tplc="71B0FED2">
      <w:start w:val="1"/>
      <w:numFmt w:val="bullet"/>
      <w:lvlText w:val="-"/>
      <w:lvlJc w:val="left"/>
      <w:pPr>
        <w:ind w:left="1288" w:hanging="360"/>
      </w:pPr>
      <w:rPr>
        <w:rFonts w:hAnsi="Aria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9" w15:restartNumberingAfterBreak="0">
    <w:nsid w:val="10CC0F8C"/>
    <w:multiLevelType w:val="hybridMultilevel"/>
    <w:tmpl w:val="52D8AC70"/>
    <w:lvl w:ilvl="0" w:tplc="71B0FED2">
      <w:start w:val="1"/>
      <w:numFmt w:val="bullet"/>
      <w:lvlText w:val="-"/>
      <w:lvlJc w:val="left"/>
      <w:pPr>
        <w:ind w:left="1288" w:hanging="360"/>
      </w:pPr>
      <w:rPr>
        <w:rFonts w:hAnsi="Aria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 w15:restartNumberingAfterBreak="0">
    <w:nsid w:val="1AACE318"/>
    <w:multiLevelType w:val="hybridMultilevel"/>
    <w:tmpl w:val="E775D8A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AE27F6E"/>
    <w:multiLevelType w:val="hybridMultilevel"/>
    <w:tmpl w:val="27403B84"/>
    <w:lvl w:ilvl="0" w:tplc="4C667CAA">
      <w:numFmt w:val="bullet"/>
      <w:lvlText w:val=""/>
      <w:lvlJc w:val="left"/>
      <w:pPr>
        <w:ind w:left="785" w:hanging="567"/>
      </w:pPr>
      <w:rPr>
        <w:rFonts w:ascii="Symbol" w:eastAsia="Symbol" w:hAnsi="Symbol" w:cs="Symbol" w:hint="default"/>
        <w:w w:val="100"/>
        <w:sz w:val="22"/>
        <w:szCs w:val="22"/>
        <w:lang w:val="en-US" w:eastAsia="en-US" w:bidi="ar-SA"/>
      </w:rPr>
    </w:lvl>
    <w:lvl w:ilvl="1" w:tplc="F7449D44">
      <w:numFmt w:val="bullet"/>
      <w:lvlText w:val=""/>
      <w:lvlJc w:val="left"/>
      <w:pPr>
        <w:ind w:left="785" w:hanging="207"/>
      </w:pPr>
      <w:rPr>
        <w:rFonts w:ascii="Symbol" w:eastAsia="Symbol" w:hAnsi="Symbol" w:cs="Symbol" w:hint="default"/>
        <w:w w:val="100"/>
        <w:sz w:val="22"/>
        <w:szCs w:val="22"/>
        <w:lang w:val="en-US" w:eastAsia="en-US" w:bidi="ar-SA"/>
      </w:rPr>
    </w:lvl>
    <w:lvl w:ilvl="2" w:tplc="EB7E0112">
      <w:numFmt w:val="bullet"/>
      <w:lvlText w:val=""/>
      <w:lvlJc w:val="left"/>
      <w:pPr>
        <w:ind w:left="1352" w:hanging="360"/>
      </w:pPr>
      <w:rPr>
        <w:rFonts w:ascii="Wingdings" w:eastAsia="Wingdings" w:hAnsi="Wingdings" w:cs="Wingdings" w:hint="default"/>
        <w:w w:val="100"/>
        <w:sz w:val="22"/>
        <w:szCs w:val="22"/>
        <w:lang w:val="en-US" w:eastAsia="en-US" w:bidi="ar-SA"/>
      </w:rPr>
    </w:lvl>
    <w:lvl w:ilvl="3" w:tplc="6F8A9096">
      <w:numFmt w:val="bullet"/>
      <w:lvlText w:val="•"/>
      <w:lvlJc w:val="left"/>
      <w:pPr>
        <w:ind w:left="2380" w:hanging="360"/>
      </w:pPr>
      <w:rPr>
        <w:rFonts w:hint="default"/>
        <w:lang w:val="en-US" w:eastAsia="en-US" w:bidi="ar-SA"/>
      </w:rPr>
    </w:lvl>
    <w:lvl w:ilvl="4" w:tplc="2DDA64F4">
      <w:numFmt w:val="bullet"/>
      <w:lvlText w:val="•"/>
      <w:lvlJc w:val="left"/>
      <w:pPr>
        <w:ind w:left="3401" w:hanging="360"/>
      </w:pPr>
      <w:rPr>
        <w:rFonts w:hint="default"/>
        <w:lang w:val="en-US" w:eastAsia="en-US" w:bidi="ar-SA"/>
      </w:rPr>
    </w:lvl>
    <w:lvl w:ilvl="5" w:tplc="6E287B54">
      <w:numFmt w:val="bullet"/>
      <w:lvlText w:val="•"/>
      <w:lvlJc w:val="left"/>
      <w:pPr>
        <w:ind w:left="4422" w:hanging="360"/>
      </w:pPr>
      <w:rPr>
        <w:rFonts w:hint="default"/>
        <w:lang w:val="en-US" w:eastAsia="en-US" w:bidi="ar-SA"/>
      </w:rPr>
    </w:lvl>
    <w:lvl w:ilvl="6" w:tplc="D93ED81E">
      <w:numFmt w:val="bullet"/>
      <w:lvlText w:val="•"/>
      <w:lvlJc w:val="left"/>
      <w:pPr>
        <w:ind w:left="5443" w:hanging="360"/>
      </w:pPr>
      <w:rPr>
        <w:rFonts w:hint="default"/>
        <w:lang w:val="en-US" w:eastAsia="en-US" w:bidi="ar-SA"/>
      </w:rPr>
    </w:lvl>
    <w:lvl w:ilvl="7" w:tplc="77C0A0DA">
      <w:numFmt w:val="bullet"/>
      <w:lvlText w:val="•"/>
      <w:lvlJc w:val="left"/>
      <w:pPr>
        <w:ind w:left="6464" w:hanging="360"/>
      </w:pPr>
      <w:rPr>
        <w:rFonts w:hint="default"/>
        <w:lang w:val="en-US" w:eastAsia="en-US" w:bidi="ar-SA"/>
      </w:rPr>
    </w:lvl>
    <w:lvl w:ilvl="8" w:tplc="59EE873A">
      <w:numFmt w:val="bullet"/>
      <w:lvlText w:val="•"/>
      <w:lvlJc w:val="left"/>
      <w:pPr>
        <w:ind w:left="7484" w:hanging="360"/>
      </w:pPr>
      <w:rPr>
        <w:rFonts w:hint="default"/>
        <w:lang w:val="en-US" w:eastAsia="en-US" w:bidi="ar-SA"/>
      </w:rPr>
    </w:lvl>
  </w:abstractNum>
  <w:abstractNum w:abstractNumId="12" w15:restartNumberingAfterBreak="0">
    <w:nsid w:val="1CC26D23"/>
    <w:multiLevelType w:val="hybridMultilevel"/>
    <w:tmpl w:val="60AE4D72"/>
    <w:lvl w:ilvl="0" w:tplc="54BAF2BC">
      <w:start w:val="2"/>
      <w:numFmt w:val="bullet"/>
      <w:lvlText w:val="-"/>
      <w:lvlJc w:val="left"/>
      <w:pPr>
        <w:ind w:left="785" w:hanging="567"/>
      </w:pPr>
      <w:rPr>
        <w:rFonts w:ascii="Calibri" w:eastAsiaTheme="minorHAnsi" w:hAnsi="Calibri" w:cs="Calibri" w:hint="default"/>
        <w:w w:val="100"/>
        <w:sz w:val="22"/>
        <w:szCs w:val="22"/>
        <w:lang w:val="en-US" w:eastAsia="en-US" w:bidi="ar-SA"/>
      </w:rPr>
    </w:lvl>
    <w:lvl w:ilvl="1" w:tplc="F7449D44">
      <w:numFmt w:val="bullet"/>
      <w:lvlText w:val=""/>
      <w:lvlJc w:val="left"/>
      <w:pPr>
        <w:ind w:left="785" w:hanging="207"/>
      </w:pPr>
      <w:rPr>
        <w:rFonts w:ascii="Symbol" w:eastAsia="Symbol" w:hAnsi="Symbol" w:cs="Symbol" w:hint="default"/>
        <w:w w:val="100"/>
        <w:sz w:val="22"/>
        <w:szCs w:val="22"/>
        <w:lang w:val="en-US" w:eastAsia="en-US" w:bidi="ar-SA"/>
      </w:rPr>
    </w:lvl>
    <w:lvl w:ilvl="2" w:tplc="EB7E0112">
      <w:numFmt w:val="bullet"/>
      <w:lvlText w:val=""/>
      <w:lvlJc w:val="left"/>
      <w:pPr>
        <w:ind w:left="1352" w:hanging="360"/>
      </w:pPr>
      <w:rPr>
        <w:rFonts w:ascii="Wingdings" w:eastAsia="Wingdings" w:hAnsi="Wingdings" w:cs="Wingdings" w:hint="default"/>
        <w:w w:val="100"/>
        <w:sz w:val="22"/>
        <w:szCs w:val="22"/>
        <w:lang w:val="en-US" w:eastAsia="en-US" w:bidi="ar-SA"/>
      </w:rPr>
    </w:lvl>
    <w:lvl w:ilvl="3" w:tplc="6F8A9096">
      <w:numFmt w:val="bullet"/>
      <w:lvlText w:val="•"/>
      <w:lvlJc w:val="left"/>
      <w:pPr>
        <w:ind w:left="2380" w:hanging="360"/>
      </w:pPr>
      <w:rPr>
        <w:rFonts w:hint="default"/>
        <w:lang w:val="en-US" w:eastAsia="en-US" w:bidi="ar-SA"/>
      </w:rPr>
    </w:lvl>
    <w:lvl w:ilvl="4" w:tplc="2DDA64F4">
      <w:numFmt w:val="bullet"/>
      <w:lvlText w:val="•"/>
      <w:lvlJc w:val="left"/>
      <w:pPr>
        <w:ind w:left="3401" w:hanging="360"/>
      </w:pPr>
      <w:rPr>
        <w:rFonts w:hint="default"/>
        <w:lang w:val="en-US" w:eastAsia="en-US" w:bidi="ar-SA"/>
      </w:rPr>
    </w:lvl>
    <w:lvl w:ilvl="5" w:tplc="6E287B54">
      <w:numFmt w:val="bullet"/>
      <w:lvlText w:val="•"/>
      <w:lvlJc w:val="left"/>
      <w:pPr>
        <w:ind w:left="4422" w:hanging="360"/>
      </w:pPr>
      <w:rPr>
        <w:rFonts w:hint="default"/>
        <w:lang w:val="en-US" w:eastAsia="en-US" w:bidi="ar-SA"/>
      </w:rPr>
    </w:lvl>
    <w:lvl w:ilvl="6" w:tplc="D93ED81E">
      <w:numFmt w:val="bullet"/>
      <w:lvlText w:val="•"/>
      <w:lvlJc w:val="left"/>
      <w:pPr>
        <w:ind w:left="5443" w:hanging="360"/>
      </w:pPr>
      <w:rPr>
        <w:rFonts w:hint="default"/>
        <w:lang w:val="en-US" w:eastAsia="en-US" w:bidi="ar-SA"/>
      </w:rPr>
    </w:lvl>
    <w:lvl w:ilvl="7" w:tplc="77C0A0DA">
      <w:numFmt w:val="bullet"/>
      <w:lvlText w:val="•"/>
      <w:lvlJc w:val="left"/>
      <w:pPr>
        <w:ind w:left="6464" w:hanging="360"/>
      </w:pPr>
      <w:rPr>
        <w:rFonts w:hint="default"/>
        <w:lang w:val="en-US" w:eastAsia="en-US" w:bidi="ar-SA"/>
      </w:rPr>
    </w:lvl>
    <w:lvl w:ilvl="8" w:tplc="59EE873A">
      <w:numFmt w:val="bullet"/>
      <w:lvlText w:val="•"/>
      <w:lvlJc w:val="left"/>
      <w:pPr>
        <w:ind w:left="7484" w:hanging="360"/>
      </w:pPr>
      <w:rPr>
        <w:rFonts w:hint="default"/>
        <w:lang w:val="en-US" w:eastAsia="en-US" w:bidi="ar-SA"/>
      </w:rPr>
    </w:lvl>
  </w:abstractNum>
  <w:abstractNum w:abstractNumId="1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4" w15:restartNumberingAfterBreak="0">
    <w:nsid w:val="27967017"/>
    <w:multiLevelType w:val="hybridMultilevel"/>
    <w:tmpl w:val="E5E882BC"/>
    <w:lvl w:ilvl="0" w:tplc="EF2AE5EE">
      <w:start w:val="2"/>
      <w:numFmt w:val="chicago"/>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1" w:tplc="694E485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2" w:tplc="94F26BF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3" w:tplc="723CD13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4" w:tplc="ECBCA64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5" w:tplc="C07A7D0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6" w:tplc="9DA4226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7" w:tplc="A5AE8D3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8" w:tplc="2CEEECD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abstractNum>
  <w:abstractNum w:abstractNumId="15" w15:restartNumberingAfterBreak="0">
    <w:nsid w:val="2B2F7493"/>
    <w:multiLevelType w:val="hybridMultilevel"/>
    <w:tmpl w:val="E9F05700"/>
    <w:lvl w:ilvl="0" w:tplc="54BAF2BC">
      <w:start w:val="2"/>
      <w:numFmt w:val="bullet"/>
      <w:lvlText w:val="-"/>
      <w:lvlJc w:val="left"/>
      <w:pPr>
        <w:ind w:left="785" w:hanging="567"/>
      </w:pPr>
      <w:rPr>
        <w:rFonts w:ascii="Calibri" w:eastAsiaTheme="minorHAnsi" w:hAnsi="Calibri" w:cs="Calibri" w:hint="default"/>
        <w:w w:val="100"/>
        <w:lang w:val="en-US" w:eastAsia="en-US" w:bidi="ar-SA"/>
      </w:rPr>
    </w:lvl>
    <w:lvl w:ilvl="1" w:tplc="CDCE120E">
      <w:numFmt w:val="bullet"/>
      <w:lvlText w:val=""/>
      <w:lvlJc w:val="left"/>
      <w:pPr>
        <w:ind w:left="785" w:hanging="207"/>
      </w:pPr>
      <w:rPr>
        <w:rFonts w:ascii="Symbol" w:eastAsia="Symbol" w:hAnsi="Symbol" w:cs="Symbol" w:hint="default"/>
        <w:w w:val="100"/>
        <w:sz w:val="22"/>
        <w:szCs w:val="22"/>
        <w:lang w:val="en-US" w:eastAsia="en-US" w:bidi="ar-SA"/>
      </w:rPr>
    </w:lvl>
    <w:lvl w:ilvl="2" w:tplc="023E44CA">
      <w:numFmt w:val="bullet"/>
      <w:lvlText w:val=""/>
      <w:lvlJc w:val="left"/>
      <w:pPr>
        <w:ind w:left="1352" w:hanging="360"/>
      </w:pPr>
      <w:rPr>
        <w:rFonts w:ascii="Wingdings" w:eastAsia="Wingdings" w:hAnsi="Wingdings" w:cs="Wingdings" w:hint="default"/>
        <w:w w:val="100"/>
        <w:sz w:val="22"/>
        <w:szCs w:val="22"/>
        <w:lang w:val="en-US" w:eastAsia="en-US" w:bidi="ar-SA"/>
      </w:rPr>
    </w:lvl>
    <w:lvl w:ilvl="3" w:tplc="61A42A52">
      <w:numFmt w:val="bullet"/>
      <w:lvlText w:val="•"/>
      <w:lvlJc w:val="left"/>
      <w:pPr>
        <w:ind w:left="2380" w:hanging="360"/>
      </w:pPr>
      <w:rPr>
        <w:rFonts w:hint="default"/>
        <w:lang w:val="en-US" w:eastAsia="en-US" w:bidi="ar-SA"/>
      </w:rPr>
    </w:lvl>
    <w:lvl w:ilvl="4" w:tplc="1598B578">
      <w:numFmt w:val="bullet"/>
      <w:lvlText w:val="•"/>
      <w:lvlJc w:val="left"/>
      <w:pPr>
        <w:ind w:left="3401" w:hanging="360"/>
      </w:pPr>
      <w:rPr>
        <w:rFonts w:hint="default"/>
        <w:lang w:val="en-US" w:eastAsia="en-US" w:bidi="ar-SA"/>
      </w:rPr>
    </w:lvl>
    <w:lvl w:ilvl="5" w:tplc="299A80D4">
      <w:numFmt w:val="bullet"/>
      <w:lvlText w:val="•"/>
      <w:lvlJc w:val="left"/>
      <w:pPr>
        <w:ind w:left="4422" w:hanging="360"/>
      </w:pPr>
      <w:rPr>
        <w:rFonts w:hint="default"/>
        <w:lang w:val="en-US" w:eastAsia="en-US" w:bidi="ar-SA"/>
      </w:rPr>
    </w:lvl>
    <w:lvl w:ilvl="6" w:tplc="AE28D3C8">
      <w:numFmt w:val="bullet"/>
      <w:lvlText w:val="•"/>
      <w:lvlJc w:val="left"/>
      <w:pPr>
        <w:ind w:left="5443" w:hanging="360"/>
      </w:pPr>
      <w:rPr>
        <w:rFonts w:hint="default"/>
        <w:lang w:val="en-US" w:eastAsia="en-US" w:bidi="ar-SA"/>
      </w:rPr>
    </w:lvl>
    <w:lvl w:ilvl="7" w:tplc="27D80A02">
      <w:numFmt w:val="bullet"/>
      <w:lvlText w:val="•"/>
      <w:lvlJc w:val="left"/>
      <w:pPr>
        <w:ind w:left="6464" w:hanging="360"/>
      </w:pPr>
      <w:rPr>
        <w:rFonts w:hint="default"/>
        <w:lang w:val="en-US" w:eastAsia="en-US" w:bidi="ar-SA"/>
      </w:rPr>
    </w:lvl>
    <w:lvl w:ilvl="8" w:tplc="43F0BE2C">
      <w:numFmt w:val="bullet"/>
      <w:lvlText w:val="•"/>
      <w:lvlJc w:val="left"/>
      <w:pPr>
        <w:ind w:left="7484" w:hanging="360"/>
      </w:pPr>
      <w:rPr>
        <w:rFonts w:hint="default"/>
        <w:lang w:val="en-US" w:eastAsia="en-US" w:bidi="ar-SA"/>
      </w:rPr>
    </w:lvl>
  </w:abstractNum>
  <w:abstractNum w:abstractNumId="16" w15:restartNumberingAfterBreak="0">
    <w:nsid w:val="30F01CA8"/>
    <w:multiLevelType w:val="hybridMultilevel"/>
    <w:tmpl w:val="460487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7CB1B46"/>
    <w:multiLevelType w:val="hybridMultilevel"/>
    <w:tmpl w:val="F5BCED6A"/>
    <w:lvl w:ilvl="0" w:tplc="7FBA92A0">
      <w:numFmt w:val="bullet"/>
      <w:lvlText w:val=""/>
      <w:lvlJc w:val="left"/>
      <w:pPr>
        <w:ind w:left="695" w:hanging="567"/>
      </w:pPr>
      <w:rPr>
        <w:rFonts w:ascii="Symbol" w:eastAsia="Symbol" w:hAnsi="Symbol" w:cs="Symbol" w:hint="default"/>
        <w:w w:val="100"/>
        <w:sz w:val="22"/>
        <w:szCs w:val="22"/>
        <w:lang w:val="en-US" w:eastAsia="en-US" w:bidi="ar-SA"/>
      </w:rPr>
    </w:lvl>
    <w:lvl w:ilvl="1" w:tplc="693481BE">
      <w:numFmt w:val="bullet"/>
      <w:lvlText w:val="•"/>
      <w:lvlJc w:val="left"/>
      <w:pPr>
        <w:ind w:left="854" w:hanging="567"/>
      </w:pPr>
      <w:rPr>
        <w:rFonts w:hint="default"/>
        <w:lang w:val="en-US" w:eastAsia="en-US" w:bidi="ar-SA"/>
      </w:rPr>
    </w:lvl>
    <w:lvl w:ilvl="2" w:tplc="B38EDBE4">
      <w:numFmt w:val="bullet"/>
      <w:lvlText w:val="•"/>
      <w:lvlJc w:val="left"/>
      <w:pPr>
        <w:ind w:left="1008" w:hanging="567"/>
      </w:pPr>
      <w:rPr>
        <w:rFonts w:hint="default"/>
        <w:lang w:val="en-US" w:eastAsia="en-US" w:bidi="ar-SA"/>
      </w:rPr>
    </w:lvl>
    <w:lvl w:ilvl="3" w:tplc="70A298F4">
      <w:numFmt w:val="bullet"/>
      <w:lvlText w:val="•"/>
      <w:lvlJc w:val="left"/>
      <w:pPr>
        <w:ind w:left="1162" w:hanging="567"/>
      </w:pPr>
      <w:rPr>
        <w:rFonts w:hint="default"/>
        <w:lang w:val="en-US" w:eastAsia="en-US" w:bidi="ar-SA"/>
      </w:rPr>
    </w:lvl>
    <w:lvl w:ilvl="4" w:tplc="4C56EBA8">
      <w:numFmt w:val="bullet"/>
      <w:lvlText w:val="•"/>
      <w:lvlJc w:val="left"/>
      <w:pPr>
        <w:ind w:left="1316" w:hanging="567"/>
      </w:pPr>
      <w:rPr>
        <w:rFonts w:hint="default"/>
        <w:lang w:val="en-US" w:eastAsia="en-US" w:bidi="ar-SA"/>
      </w:rPr>
    </w:lvl>
    <w:lvl w:ilvl="5" w:tplc="2FE015E8">
      <w:numFmt w:val="bullet"/>
      <w:lvlText w:val="•"/>
      <w:lvlJc w:val="left"/>
      <w:pPr>
        <w:ind w:left="1470" w:hanging="567"/>
      </w:pPr>
      <w:rPr>
        <w:rFonts w:hint="default"/>
        <w:lang w:val="en-US" w:eastAsia="en-US" w:bidi="ar-SA"/>
      </w:rPr>
    </w:lvl>
    <w:lvl w:ilvl="6" w:tplc="C900A996">
      <w:numFmt w:val="bullet"/>
      <w:lvlText w:val="•"/>
      <w:lvlJc w:val="left"/>
      <w:pPr>
        <w:ind w:left="1624" w:hanging="567"/>
      </w:pPr>
      <w:rPr>
        <w:rFonts w:hint="default"/>
        <w:lang w:val="en-US" w:eastAsia="en-US" w:bidi="ar-SA"/>
      </w:rPr>
    </w:lvl>
    <w:lvl w:ilvl="7" w:tplc="6F06AE96">
      <w:numFmt w:val="bullet"/>
      <w:lvlText w:val="•"/>
      <w:lvlJc w:val="left"/>
      <w:pPr>
        <w:ind w:left="1778" w:hanging="567"/>
      </w:pPr>
      <w:rPr>
        <w:rFonts w:hint="default"/>
        <w:lang w:val="en-US" w:eastAsia="en-US" w:bidi="ar-SA"/>
      </w:rPr>
    </w:lvl>
    <w:lvl w:ilvl="8" w:tplc="60FAE2D0">
      <w:numFmt w:val="bullet"/>
      <w:lvlText w:val="•"/>
      <w:lvlJc w:val="left"/>
      <w:pPr>
        <w:ind w:left="1932" w:hanging="567"/>
      </w:pPr>
      <w:rPr>
        <w:rFonts w:hint="default"/>
        <w:lang w:val="en-US" w:eastAsia="en-US" w:bidi="ar-SA"/>
      </w:rPr>
    </w:lvl>
  </w:abstractNum>
  <w:abstractNum w:abstractNumId="18" w15:restartNumberingAfterBreak="0">
    <w:nsid w:val="3C141CB4"/>
    <w:multiLevelType w:val="hybridMultilevel"/>
    <w:tmpl w:val="D8C69B74"/>
    <w:lvl w:ilvl="0" w:tplc="54BAF2BC">
      <w:start w:val="2"/>
      <w:numFmt w:val="bullet"/>
      <w:lvlText w:val="-"/>
      <w:lvlJc w:val="left"/>
      <w:pPr>
        <w:ind w:left="785" w:hanging="567"/>
      </w:pPr>
      <w:rPr>
        <w:rFonts w:ascii="Calibri" w:eastAsiaTheme="minorHAnsi" w:hAnsi="Calibri" w:cs="Calibri" w:hint="default"/>
        <w:w w:val="100"/>
        <w:lang w:val="en-US" w:eastAsia="en-US" w:bidi="ar-SA"/>
      </w:rPr>
    </w:lvl>
    <w:lvl w:ilvl="1" w:tplc="CDCE120E">
      <w:numFmt w:val="bullet"/>
      <w:lvlText w:val=""/>
      <w:lvlJc w:val="left"/>
      <w:pPr>
        <w:ind w:left="785" w:hanging="207"/>
      </w:pPr>
      <w:rPr>
        <w:rFonts w:ascii="Symbol" w:eastAsia="Symbol" w:hAnsi="Symbol" w:cs="Symbol" w:hint="default"/>
        <w:w w:val="100"/>
        <w:sz w:val="22"/>
        <w:szCs w:val="22"/>
        <w:lang w:val="en-US" w:eastAsia="en-US" w:bidi="ar-SA"/>
      </w:rPr>
    </w:lvl>
    <w:lvl w:ilvl="2" w:tplc="023E44CA">
      <w:numFmt w:val="bullet"/>
      <w:lvlText w:val=""/>
      <w:lvlJc w:val="left"/>
      <w:pPr>
        <w:ind w:left="1352" w:hanging="360"/>
      </w:pPr>
      <w:rPr>
        <w:rFonts w:ascii="Wingdings" w:eastAsia="Wingdings" w:hAnsi="Wingdings" w:cs="Wingdings" w:hint="default"/>
        <w:w w:val="100"/>
        <w:sz w:val="22"/>
        <w:szCs w:val="22"/>
        <w:lang w:val="en-US" w:eastAsia="en-US" w:bidi="ar-SA"/>
      </w:rPr>
    </w:lvl>
    <w:lvl w:ilvl="3" w:tplc="61A42A52">
      <w:numFmt w:val="bullet"/>
      <w:lvlText w:val="•"/>
      <w:lvlJc w:val="left"/>
      <w:pPr>
        <w:ind w:left="2380" w:hanging="360"/>
      </w:pPr>
      <w:rPr>
        <w:rFonts w:hint="default"/>
        <w:lang w:val="en-US" w:eastAsia="en-US" w:bidi="ar-SA"/>
      </w:rPr>
    </w:lvl>
    <w:lvl w:ilvl="4" w:tplc="1598B578">
      <w:numFmt w:val="bullet"/>
      <w:lvlText w:val="•"/>
      <w:lvlJc w:val="left"/>
      <w:pPr>
        <w:ind w:left="3401" w:hanging="360"/>
      </w:pPr>
      <w:rPr>
        <w:rFonts w:hint="default"/>
        <w:lang w:val="en-US" w:eastAsia="en-US" w:bidi="ar-SA"/>
      </w:rPr>
    </w:lvl>
    <w:lvl w:ilvl="5" w:tplc="299A80D4">
      <w:numFmt w:val="bullet"/>
      <w:lvlText w:val="•"/>
      <w:lvlJc w:val="left"/>
      <w:pPr>
        <w:ind w:left="4422" w:hanging="360"/>
      </w:pPr>
      <w:rPr>
        <w:rFonts w:hint="default"/>
        <w:lang w:val="en-US" w:eastAsia="en-US" w:bidi="ar-SA"/>
      </w:rPr>
    </w:lvl>
    <w:lvl w:ilvl="6" w:tplc="AE28D3C8">
      <w:numFmt w:val="bullet"/>
      <w:lvlText w:val="•"/>
      <w:lvlJc w:val="left"/>
      <w:pPr>
        <w:ind w:left="5443" w:hanging="360"/>
      </w:pPr>
      <w:rPr>
        <w:rFonts w:hint="default"/>
        <w:lang w:val="en-US" w:eastAsia="en-US" w:bidi="ar-SA"/>
      </w:rPr>
    </w:lvl>
    <w:lvl w:ilvl="7" w:tplc="27D80A02">
      <w:numFmt w:val="bullet"/>
      <w:lvlText w:val="•"/>
      <w:lvlJc w:val="left"/>
      <w:pPr>
        <w:ind w:left="6464" w:hanging="360"/>
      </w:pPr>
      <w:rPr>
        <w:rFonts w:hint="default"/>
        <w:lang w:val="en-US" w:eastAsia="en-US" w:bidi="ar-SA"/>
      </w:rPr>
    </w:lvl>
    <w:lvl w:ilvl="8" w:tplc="43F0BE2C">
      <w:numFmt w:val="bullet"/>
      <w:lvlText w:val="•"/>
      <w:lvlJc w:val="left"/>
      <w:pPr>
        <w:ind w:left="7484" w:hanging="360"/>
      </w:pPr>
      <w:rPr>
        <w:rFonts w:hint="default"/>
        <w:lang w:val="en-US" w:eastAsia="en-US" w:bidi="ar-SA"/>
      </w:rPr>
    </w:lvl>
  </w:abstractNum>
  <w:abstractNum w:abstractNumId="19" w15:restartNumberingAfterBreak="0">
    <w:nsid w:val="4402453B"/>
    <w:multiLevelType w:val="hybridMultilevel"/>
    <w:tmpl w:val="370AE226"/>
    <w:lvl w:ilvl="0" w:tplc="71B0FED2">
      <w:start w:val="1"/>
      <w:numFmt w:val="bullet"/>
      <w:lvlText w:val="-"/>
      <w:lvlJc w:val="left"/>
      <w:pPr>
        <w:ind w:left="1288" w:hanging="360"/>
      </w:pPr>
      <w:rPr>
        <w:rFonts w:hAnsi="Aria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0" w15:restartNumberingAfterBreak="0">
    <w:nsid w:val="444F49BE"/>
    <w:multiLevelType w:val="hybridMultilevel"/>
    <w:tmpl w:val="80DAC2D6"/>
    <w:lvl w:ilvl="0" w:tplc="1786B00C">
      <w:numFmt w:val="bullet"/>
      <w:lvlText w:val=""/>
      <w:lvlJc w:val="left"/>
      <w:pPr>
        <w:ind w:left="696" w:hanging="567"/>
      </w:pPr>
      <w:rPr>
        <w:rFonts w:ascii="Symbol" w:eastAsia="Symbol" w:hAnsi="Symbol" w:cs="Symbol" w:hint="default"/>
        <w:w w:val="100"/>
        <w:sz w:val="22"/>
        <w:szCs w:val="22"/>
        <w:lang w:val="en-US" w:eastAsia="en-US" w:bidi="ar-SA"/>
      </w:rPr>
    </w:lvl>
    <w:lvl w:ilvl="1" w:tplc="66C652E0">
      <w:numFmt w:val="bullet"/>
      <w:lvlText w:val="•"/>
      <w:lvlJc w:val="left"/>
      <w:pPr>
        <w:ind w:left="854" w:hanging="567"/>
      </w:pPr>
      <w:rPr>
        <w:rFonts w:hint="default"/>
        <w:lang w:val="en-US" w:eastAsia="en-US" w:bidi="ar-SA"/>
      </w:rPr>
    </w:lvl>
    <w:lvl w:ilvl="2" w:tplc="C3089C78">
      <w:numFmt w:val="bullet"/>
      <w:lvlText w:val="•"/>
      <w:lvlJc w:val="left"/>
      <w:pPr>
        <w:ind w:left="1008" w:hanging="567"/>
      </w:pPr>
      <w:rPr>
        <w:rFonts w:hint="default"/>
        <w:lang w:val="en-US" w:eastAsia="en-US" w:bidi="ar-SA"/>
      </w:rPr>
    </w:lvl>
    <w:lvl w:ilvl="3" w:tplc="376A6EE6">
      <w:numFmt w:val="bullet"/>
      <w:lvlText w:val="•"/>
      <w:lvlJc w:val="left"/>
      <w:pPr>
        <w:ind w:left="1162" w:hanging="567"/>
      </w:pPr>
      <w:rPr>
        <w:rFonts w:hint="default"/>
        <w:lang w:val="en-US" w:eastAsia="en-US" w:bidi="ar-SA"/>
      </w:rPr>
    </w:lvl>
    <w:lvl w:ilvl="4" w:tplc="D1FC71EA">
      <w:numFmt w:val="bullet"/>
      <w:lvlText w:val="•"/>
      <w:lvlJc w:val="left"/>
      <w:pPr>
        <w:ind w:left="1316" w:hanging="567"/>
      </w:pPr>
      <w:rPr>
        <w:rFonts w:hint="default"/>
        <w:lang w:val="en-US" w:eastAsia="en-US" w:bidi="ar-SA"/>
      </w:rPr>
    </w:lvl>
    <w:lvl w:ilvl="5" w:tplc="76D89814">
      <w:numFmt w:val="bullet"/>
      <w:lvlText w:val="•"/>
      <w:lvlJc w:val="left"/>
      <w:pPr>
        <w:ind w:left="1470" w:hanging="567"/>
      </w:pPr>
      <w:rPr>
        <w:rFonts w:hint="default"/>
        <w:lang w:val="en-US" w:eastAsia="en-US" w:bidi="ar-SA"/>
      </w:rPr>
    </w:lvl>
    <w:lvl w:ilvl="6" w:tplc="B0043B10">
      <w:numFmt w:val="bullet"/>
      <w:lvlText w:val="•"/>
      <w:lvlJc w:val="left"/>
      <w:pPr>
        <w:ind w:left="1624" w:hanging="567"/>
      </w:pPr>
      <w:rPr>
        <w:rFonts w:hint="default"/>
        <w:lang w:val="en-US" w:eastAsia="en-US" w:bidi="ar-SA"/>
      </w:rPr>
    </w:lvl>
    <w:lvl w:ilvl="7" w:tplc="5720BA86">
      <w:numFmt w:val="bullet"/>
      <w:lvlText w:val="•"/>
      <w:lvlJc w:val="left"/>
      <w:pPr>
        <w:ind w:left="1778" w:hanging="567"/>
      </w:pPr>
      <w:rPr>
        <w:rFonts w:hint="default"/>
        <w:lang w:val="en-US" w:eastAsia="en-US" w:bidi="ar-SA"/>
      </w:rPr>
    </w:lvl>
    <w:lvl w:ilvl="8" w:tplc="3B62A460">
      <w:numFmt w:val="bullet"/>
      <w:lvlText w:val="•"/>
      <w:lvlJc w:val="left"/>
      <w:pPr>
        <w:ind w:left="1932" w:hanging="567"/>
      </w:pPr>
      <w:rPr>
        <w:rFonts w:hint="default"/>
        <w:lang w:val="en-US" w:eastAsia="en-US" w:bidi="ar-SA"/>
      </w:rPr>
    </w:lvl>
  </w:abstractNum>
  <w:abstractNum w:abstractNumId="21" w15:restartNumberingAfterBreak="0">
    <w:nsid w:val="46FF5E54"/>
    <w:multiLevelType w:val="hybridMultilevel"/>
    <w:tmpl w:val="F09E8AFA"/>
    <w:lvl w:ilvl="0" w:tplc="71B0FED2">
      <w:start w:val="1"/>
      <w:numFmt w:val="bullet"/>
      <w:lvlText w:val="-"/>
      <w:lvlJc w:val="left"/>
      <w:pPr>
        <w:ind w:left="720" w:hanging="360"/>
      </w:pPr>
      <w:rPr>
        <w:rFonts w:hAnsi="Arial" w:hint="default"/>
        <w:b w:val="0"/>
        <w:i w:val="0"/>
        <w:strike w:val="0"/>
        <w:dstrike w:val="0"/>
        <w:color w:val="000000"/>
        <w:sz w:val="22"/>
        <w:szCs w:val="22"/>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8657E74"/>
    <w:multiLevelType w:val="hybridMultilevel"/>
    <w:tmpl w:val="D4868EBA"/>
    <w:lvl w:ilvl="0" w:tplc="54BAF2BC">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B356710"/>
    <w:multiLevelType w:val="hybridMultilevel"/>
    <w:tmpl w:val="392CD93C"/>
    <w:lvl w:ilvl="0" w:tplc="54BAF2BC">
      <w:start w:val="2"/>
      <w:numFmt w:val="bullet"/>
      <w:lvlText w:val="-"/>
      <w:lvlJc w:val="left"/>
      <w:pPr>
        <w:ind w:left="785" w:hanging="567"/>
      </w:pPr>
      <w:rPr>
        <w:rFonts w:ascii="Calibri" w:eastAsiaTheme="minorHAnsi" w:hAnsi="Calibri" w:cs="Calibri" w:hint="default"/>
        <w:w w:val="100"/>
        <w:sz w:val="22"/>
        <w:szCs w:val="22"/>
        <w:lang w:val="en-US" w:eastAsia="en-US" w:bidi="ar-SA"/>
      </w:rPr>
    </w:lvl>
    <w:lvl w:ilvl="1" w:tplc="F7449D44">
      <w:numFmt w:val="bullet"/>
      <w:lvlText w:val=""/>
      <w:lvlJc w:val="left"/>
      <w:pPr>
        <w:ind w:left="785" w:hanging="207"/>
      </w:pPr>
      <w:rPr>
        <w:rFonts w:ascii="Symbol" w:eastAsia="Symbol" w:hAnsi="Symbol" w:cs="Symbol" w:hint="default"/>
        <w:w w:val="100"/>
        <w:sz w:val="22"/>
        <w:szCs w:val="22"/>
        <w:lang w:val="en-US" w:eastAsia="en-US" w:bidi="ar-SA"/>
      </w:rPr>
    </w:lvl>
    <w:lvl w:ilvl="2" w:tplc="EB7E0112">
      <w:numFmt w:val="bullet"/>
      <w:lvlText w:val=""/>
      <w:lvlJc w:val="left"/>
      <w:pPr>
        <w:ind w:left="1352" w:hanging="360"/>
      </w:pPr>
      <w:rPr>
        <w:rFonts w:ascii="Wingdings" w:eastAsia="Wingdings" w:hAnsi="Wingdings" w:cs="Wingdings" w:hint="default"/>
        <w:w w:val="100"/>
        <w:sz w:val="22"/>
        <w:szCs w:val="22"/>
        <w:lang w:val="en-US" w:eastAsia="en-US" w:bidi="ar-SA"/>
      </w:rPr>
    </w:lvl>
    <w:lvl w:ilvl="3" w:tplc="6F8A9096">
      <w:numFmt w:val="bullet"/>
      <w:lvlText w:val="•"/>
      <w:lvlJc w:val="left"/>
      <w:pPr>
        <w:ind w:left="2380" w:hanging="360"/>
      </w:pPr>
      <w:rPr>
        <w:rFonts w:hint="default"/>
        <w:lang w:val="en-US" w:eastAsia="en-US" w:bidi="ar-SA"/>
      </w:rPr>
    </w:lvl>
    <w:lvl w:ilvl="4" w:tplc="2DDA64F4">
      <w:numFmt w:val="bullet"/>
      <w:lvlText w:val="•"/>
      <w:lvlJc w:val="left"/>
      <w:pPr>
        <w:ind w:left="3401" w:hanging="360"/>
      </w:pPr>
      <w:rPr>
        <w:rFonts w:hint="default"/>
        <w:lang w:val="en-US" w:eastAsia="en-US" w:bidi="ar-SA"/>
      </w:rPr>
    </w:lvl>
    <w:lvl w:ilvl="5" w:tplc="6E287B54">
      <w:numFmt w:val="bullet"/>
      <w:lvlText w:val="•"/>
      <w:lvlJc w:val="left"/>
      <w:pPr>
        <w:ind w:left="4422" w:hanging="360"/>
      </w:pPr>
      <w:rPr>
        <w:rFonts w:hint="default"/>
        <w:lang w:val="en-US" w:eastAsia="en-US" w:bidi="ar-SA"/>
      </w:rPr>
    </w:lvl>
    <w:lvl w:ilvl="6" w:tplc="D93ED81E">
      <w:numFmt w:val="bullet"/>
      <w:lvlText w:val="•"/>
      <w:lvlJc w:val="left"/>
      <w:pPr>
        <w:ind w:left="5443" w:hanging="360"/>
      </w:pPr>
      <w:rPr>
        <w:rFonts w:hint="default"/>
        <w:lang w:val="en-US" w:eastAsia="en-US" w:bidi="ar-SA"/>
      </w:rPr>
    </w:lvl>
    <w:lvl w:ilvl="7" w:tplc="77C0A0DA">
      <w:numFmt w:val="bullet"/>
      <w:lvlText w:val="•"/>
      <w:lvlJc w:val="left"/>
      <w:pPr>
        <w:ind w:left="6464" w:hanging="360"/>
      </w:pPr>
      <w:rPr>
        <w:rFonts w:hint="default"/>
        <w:lang w:val="en-US" w:eastAsia="en-US" w:bidi="ar-SA"/>
      </w:rPr>
    </w:lvl>
    <w:lvl w:ilvl="8" w:tplc="59EE873A">
      <w:numFmt w:val="bullet"/>
      <w:lvlText w:val="•"/>
      <w:lvlJc w:val="left"/>
      <w:pPr>
        <w:ind w:left="7484" w:hanging="360"/>
      </w:pPr>
      <w:rPr>
        <w:rFonts w:hint="default"/>
        <w:lang w:val="en-US" w:eastAsia="en-US" w:bidi="ar-SA"/>
      </w:rPr>
    </w:lvl>
  </w:abstractNum>
  <w:abstractNum w:abstractNumId="24" w15:restartNumberingAfterBreak="0">
    <w:nsid w:val="4E2C71DD"/>
    <w:multiLevelType w:val="hybridMultilevel"/>
    <w:tmpl w:val="0BA8E9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F791943"/>
    <w:multiLevelType w:val="hybridMultilevel"/>
    <w:tmpl w:val="918C45D8"/>
    <w:lvl w:ilvl="0" w:tplc="EB76D256">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08FC66">
      <w:start w:val="1"/>
      <w:numFmt w:val="bullet"/>
      <w:lvlText w:val="-"/>
      <w:lvlJc w:val="left"/>
      <w:pPr>
        <w:ind w:left="1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D6802C">
      <w:start w:val="1"/>
      <w:numFmt w:val="bullet"/>
      <w:lvlText w:val="▪"/>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28132C">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329FF4">
      <w:start w:val="1"/>
      <w:numFmt w:val="bullet"/>
      <w:lvlText w:val="o"/>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C653B4">
      <w:start w:val="1"/>
      <w:numFmt w:val="bullet"/>
      <w:lvlText w:val="▪"/>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FC10DC">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F4DDFA">
      <w:start w:val="1"/>
      <w:numFmt w:val="bullet"/>
      <w:lvlText w:val="o"/>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6A82AE">
      <w:start w:val="1"/>
      <w:numFmt w:val="bullet"/>
      <w:lvlText w:val="▪"/>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4186C17"/>
    <w:multiLevelType w:val="hybridMultilevel"/>
    <w:tmpl w:val="181A174C"/>
    <w:lvl w:ilvl="0" w:tplc="2ED62232">
      <w:numFmt w:val="bullet"/>
      <w:lvlText w:val="-"/>
      <w:lvlJc w:val="left"/>
      <w:pPr>
        <w:ind w:left="784" w:hanging="567"/>
      </w:pPr>
      <w:rPr>
        <w:rFonts w:ascii="Times New Roman" w:eastAsia="Times New Roman" w:hAnsi="Times New Roman" w:cs="Times New Roman" w:hint="default"/>
        <w:w w:val="100"/>
        <w:sz w:val="22"/>
        <w:szCs w:val="22"/>
        <w:lang w:val="en-US" w:eastAsia="en-US" w:bidi="ar-SA"/>
      </w:rPr>
    </w:lvl>
    <w:lvl w:ilvl="1" w:tplc="5C209850">
      <w:numFmt w:val="bullet"/>
      <w:lvlText w:val=""/>
      <w:lvlJc w:val="left"/>
      <w:pPr>
        <w:ind w:left="1351" w:hanging="567"/>
      </w:pPr>
      <w:rPr>
        <w:rFonts w:ascii="Symbol" w:eastAsia="Symbol" w:hAnsi="Symbol" w:cs="Symbol" w:hint="default"/>
        <w:w w:val="100"/>
        <w:sz w:val="22"/>
        <w:szCs w:val="22"/>
        <w:lang w:val="en-US" w:eastAsia="en-US" w:bidi="ar-SA"/>
      </w:rPr>
    </w:lvl>
    <w:lvl w:ilvl="2" w:tplc="A580C100">
      <w:numFmt w:val="bullet"/>
      <w:lvlText w:val="•"/>
      <w:lvlJc w:val="left"/>
      <w:pPr>
        <w:ind w:left="2267" w:hanging="567"/>
      </w:pPr>
      <w:rPr>
        <w:rFonts w:hint="default"/>
        <w:lang w:val="en-US" w:eastAsia="en-US" w:bidi="ar-SA"/>
      </w:rPr>
    </w:lvl>
    <w:lvl w:ilvl="3" w:tplc="B7F6F4FA">
      <w:numFmt w:val="bullet"/>
      <w:lvlText w:val="•"/>
      <w:lvlJc w:val="left"/>
      <w:pPr>
        <w:ind w:left="3174" w:hanging="567"/>
      </w:pPr>
      <w:rPr>
        <w:rFonts w:hint="default"/>
        <w:lang w:val="en-US" w:eastAsia="en-US" w:bidi="ar-SA"/>
      </w:rPr>
    </w:lvl>
    <w:lvl w:ilvl="4" w:tplc="CA4E9CA4">
      <w:numFmt w:val="bullet"/>
      <w:lvlText w:val="•"/>
      <w:lvlJc w:val="left"/>
      <w:pPr>
        <w:ind w:left="4082" w:hanging="567"/>
      </w:pPr>
      <w:rPr>
        <w:rFonts w:hint="default"/>
        <w:lang w:val="en-US" w:eastAsia="en-US" w:bidi="ar-SA"/>
      </w:rPr>
    </w:lvl>
    <w:lvl w:ilvl="5" w:tplc="ECF64E34">
      <w:numFmt w:val="bullet"/>
      <w:lvlText w:val="•"/>
      <w:lvlJc w:val="left"/>
      <w:pPr>
        <w:ind w:left="4989" w:hanging="567"/>
      </w:pPr>
      <w:rPr>
        <w:rFonts w:hint="default"/>
        <w:lang w:val="en-US" w:eastAsia="en-US" w:bidi="ar-SA"/>
      </w:rPr>
    </w:lvl>
    <w:lvl w:ilvl="6" w:tplc="74F0A52C">
      <w:numFmt w:val="bullet"/>
      <w:lvlText w:val="•"/>
      <w:lvlJc w:val="left"/>
      <w:pPr>
        <w:ind w:left="5896" w:hanging="567"/>
      </w:pPr>
      <w:rPr>
        <w:rFonts w:hint="default"/>
        <w:lang w:val="en-US" w:eastAsia="en-US" w:bidi="ar-SA"/>
      </w:rPr>
    </w:lvl>
    <w:lvl w:ilvl="7" w:tplc="F78688B2">
      <w:numFmt w:val="bullet"/>
      <w:lvlText w:val="•"/>
      <w:lvlJc w:val="left"/>
      <w:pPr>
        <w:ind w:left="6804" w:hanging="567"/>
      </w:pPr>
      <w:rPr>
        <w:rFonts w:hint="default"/>
        <w:lang w:val="en-US" w:eastAsia="en-US" w:bidi="ar-SA"/>
      </w:rPr>
    </w:lvl>
    <w:lvl w:ilvl="8" w:tplc="7714CF56">
      <w:numFmt w:val="bullet"/>
      <w:lvlText w:val="•"/>
      <w:lvlJc w:val="left"/>
      <w:pPr>
        <w:ind w:left="7711" w:hanging="567"/>
      </w:pPr>
      <w:rPr>
        <w:rFonts w:hint="default"/>
        <w:lang w:val="en-US" w:eastAsia="en-US" w:bidi="ar-SA"/>
      </w:rPr>
    </w:lvl>
  </w:abstractNum>
  <w:abstractNum w:abstractNumId="27"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7576ED2"/>
    <w:multiLevelType w:val="hybridMultilevel"/>
    <w:tmpl w:val="60DEB5C4"/>
    <w:lvl w:ilvl="0" w:tplc="C3FE5ABE">
      <w:numFmt w:val="bullet"/>
      <w:lvlText w:val=""/>
      <w:lvlJc w:val="left"/>
      <w:pPr>
        <w:ind w:left="695" w:hanging="566"/>
      </w:pPr>
      <w:rPr>
        <w:rFonts w:ascii="Symbol" w:eastAsia="Symbol" w:hAnsi="Symbol" w:cs="Symbol" w:hint="default"/>
        <w:w w:val="100"/>
        <w:sz w:val="22"/>
        <w:szCs w:val="22"/>
        <w:lang w:val="en-US" w:eastAsia="en-US" w:bidi="ar-SA"/>
      </w:rPr>
    </w:lvl>
    <w:lvl w:ilvl="1" w:tplc="7E84EB0E">
      <w:numFmt w:val="bullet"/>
      <w:lvlText w:val="•"/>
      <w:lvlJc w:val="left"/>
      <w:pPr>
        <w:ind w:left="854" w:hanging="566"/>
      </w:pPr>
      <w:rPr>
        <w:rFonts w:hint="default"/>
        <w:lang w:val="en-US" w:eastAsia="en-US" w:bidi="ar-SA"/>
      </w:rPr>
    </w:lvl>
    <w:lvl w:ilvl="2" w:tplc="1AD26D24">
      <w:numFmt w:val="bullet"/>
      <w:lvlText w:val="•"/>
      <w:lvlJc w:val="left"/>
      <w:pPr>
        <w:ind w:left="1008" w:hanging="566"/>
      </w:pPr>
      <w:rPr>
        <w:rFonts w:hint="default"/>
        <w:lang w:val="en-US" w:eastAsia="en-US" w:bidi="ar-SA"/>
      </w:rPr>
    </w:lvl>
    <w:lvl w:ilvl="3" w:tplc="5E240D32">
      <w:numFmt w:val="bullet"/>
      <w:lvlText w:val="•"/>
      <w:lvlJc w:val="left"/>
      <w:pPr>
        <w:ind w:left="1162" w:hanging="566"/>
      </w:pPr>
      <w:rPr>
        <w:rFonts w:hint="default"/>
        <w:lang w:val="en-US" w:eastAsia="en-US" w:bidi="ar-SA"/>
      </w:rPr>
    </w:lvl>
    <w:lvl w:ilvl="4" w:tplc="A380D1F0">
      <w:numFmt w:val="bullet"/>
      <w:lvlText w:val="•"/>
      <w:lvlJc w:val="left"/>
      <w:pPr>
        <w:ind w:left="1316" w:hanging="566"/>
      </w:pPr>
      <w:rPr>
        <w:rFonts w:hint="default"/>
        <w:lang w:val="en-US" w:eastAsia="en-US" w:bidi="ar-SA"/>
      </w:rPr>
    </w:lvl>
    <w:lvl w:ilvl="5" w:tplc="8626DA1A">
      <w:numFmt w:val="bullet"/>
      <w:lvlText w:val="•"/>
      <w:lvlJc w:val="left"/>
      <w:pPr>
        <w:ind w:left="1470" w:hanging="566"/>
      </w:pPr>
      <w:rPr>
        <w:rFonts w:hint="default"/>
        <w:lang w:val="en-US" w:eastAsia="en-US" w:bidi="ar-SA"/>
      </w:rPr>
    </w:lvl>
    <w:lvl w:ilvl="6" w:tplc="C93CA1CA">
      <w:numFmt w:val="bullet"/>
      <w:lvlText w:val="•"/>
      <w:lvlJc w:val="left"/>
      <w:pPr>
        <w:ind w:left="1624" w:hanging="566"/>
      </w:pPr>
      <w:rPr>
        <w:rFonts w:hint="default"/>
        <w:lang w:val="en-US" w:eastAsia="en-US" w:bidi="ar-SA"/>
      </w:rPr>
    </w:lvl>
    <w:lvl w:ilvl="7" w:tplc="2BEA1F18">
      <w:numFmt w:val="bullet"/>
      <w:lvlText w:val="•"/>
      <w:lvlJc w:val="left"/>
      <w:pPr>
        <w:ind w:left="1778" w:hanging="566"/>
      </w:pPr>
      <w:rPr>
        <w:rFonts w:hint="default"/>
        <w:lang w:val="en-US" w:eastAsia="en-US" w:bidi="ar-SA"/>
      </w:rPr>
    </w:lvl>
    <w:lvl w:ilvl="8" w:tplc="235E546E">
      <w:numFmt w:val="bullet"/>
      <w:lvlText w:val="•"/>
      <w:lvlJc w:val="left"/>
      <w:pPr>
        <w:ind w:left="1932" w:hanging="566"/>
      </w:pPr>
      <w:rPr>
        <w:rFonts w:hint="default"/>
        <w:lang w:val="en-US" w:eastAsia="en-US" w:bidi="ar-SA"/>
      </w:rPr>
    </w:lvl>
  </w:abstractNum>
  <w:abstractNum w:abstractNumId="29" w15:restartNumberingAfterBreak="0">
    <w:nsid w:val="5B964443"/>
    <w:multiLevelType w:val="hybridMultilevel"/>
    <w:tmpl w:val="4B74F8C0"/>
    <w:lvl w:ilvl="0" w:tplc="71B0FED2">
      <w:start w:val="1"/>
      <w:numFmt w:val="bullet"/>
      <w:lvlText w:val="-"/>
      <w:lvlJc w:val="left"/>
      <w:pPr>
        <w:ind w:left="705" w:hanging="360"/>
      </w:pPr>
      <w:rPr>
        <w:rFonts w:hAnsi="Arial" w:hint="default"/>
        <w:b w:val="0"/>
        <w:i w:val="0"/>
        <w:strike w:val="0"/>
        <w:dstrike w:val="0"/>
        <w:color w:val="000000"/>
        <w:sz w:val="22"/>
        <w:szCs w:val="22"/>
        <w:u w:val="none" w:color="000000"/>
        <w:bdr w:val="none" w:sz="0" w:space="0" w:color="auto"/>
        <w:shd w:val="clear" w:color="auto" w:fill="auto"/>
        <w:vertAlign w:val="baseline"/>
      </w:rPr>
    </w:lvl>
    <w:lvl w:ilvl="1" w:tplc="04240003" w:tentative="1">
      <w:start w:val="1"/>
      <w:numFmt w:val="bullet"/>
      <w:lvlText w:val="o"/>
      <w:lvlJc w:val="left"/>
      <w:pPr>
        <w:ind w:left="1425" w:hanging="360"/>
      </w:pPr>
      <w:rPr>
        <w:rFonts w:ascii="Courier New" w:hAnsi="Courier New" w:cs="Courier New" w:hint="default"/>
      </w:rPr>
    </w:lvl>
    <w:lvl w:ilvl="2" w:tplc="04240005" w:tentative="1">
      <w:start w:val="1"/>
      <w:numFmt w:val="bullet"/>
      <w:lvlText w:val=""/>
      <w:lvlJc w:val="left"/>
      <w:pPr>
        <w:ind w:left="2145" w:hanging="360"/>
      </w:pPr>
      <w:rPr>
        <w:rFonts w:ascii="Wingdings" w:hAnsi="Wingdings" w:hint="default"/>
      </w:rPr>
    </w:lvl>
    <w:lvl w:ilvl="3" w:tplc="04240001" w:tentative="1">
      <w:start w:val="1"/>
      <w:numFmt w:val="bullet"/>
      <w:lvlText w:val=""/>
      <w:lvlJc w:val="left"/>
      <w:pPr>
        <w:ind w:left="2865" w:hanging="360"/>
      </w:pPr>
      <w:rPr>
        <w:rFonts w:ascii="Symbol" w:hAnsi="Symbol" w:hint="default"/>
      </w:rPr>
    </w:lvl>
    <w:lvl w:ilvl="4" w:tplc="04240003" w:tentative="1">
      <w:start w:val="1"/>
      <w:numFmt w:val="bullet"/>
      <w:lvlText w:val="o"/>
      <w:lvlJc w:val="left"/>
      <w:pPr>
        <w:ind w:left="3585" w:hanging="360"/>
      </w:pPr>
      <w:rPr>
        <w:rFonts w:ascii="Courier New" w:hAnsi="Courier New" w:cs="Courier New" w:hint="default"/>
      </w:rPr>
    </w:lvl>
    <w:lvl w:ilvl="5" w:tplc="04240005" w:tentative="1">
      <w:start w:val="1"/>
      <w:numFmt w:val="bullet"/>
      <w:lvlText w:val=""/>
      <w:lvlJc w:val="left"/>
      <w:pPr>
        <w:ind w:left="4305" w:hanging="360"/>
      </w:pPr>
      <w:rPr>
        <w:rFonts w:ascii="Wingdings" w:hAnsi="Wingdings" w:hint="default"/>
      </w:rPr>
    </w:lvl>
    <w:lvl w:ilvl="6" w:tplc="04240001" w:tentative="1">
      <w:start w:val="1"/>
      <w:numFmt w:val="bullet"/>
      <w:lvlText w:val=""/>
      <w:lvlJc w:val="left"/>
      <w:pPr>
        <w:ind w:left="5025" w:hanging="360"/>
      </w:pPr>
      <w:rPr>
        <w:rFonts w:ascii="Symbol" w:hAnsi="Symbol" w:hint="default"/>
      </w:rPr>
    </w:lvl>
    <w:lvl w:ilvl="7" w:tplc="04240003" w:tentative="1">
      <w:start w:val="1"/>
      <w:numFmt w:val="bullet"/>
      <w:lvlText w:val="o"/>
      <w:lvlJc w:val="left"/>
      <w:pPr>
        <w:ind w:left="5745" w:hanging="360"/>
      </w:pPr>
      <w:rPr>
        <w:rFonts w:ascii="Courier New" w:hAnsi="Courier New" w:cs="Courier New" w:hint="default"/>
      </w:rPr>
    </w:lvl>
    <w:lvl w:ilvl="8" w:tplc="04240005" w:tentative="1">
      <w:start w:val="1"/>
      <w:numFmt w:val="bullet"/>
      <w:lvlText w:val=""/>
      <w:lvlJc w:val="left"/>
      <w:pPr>
        <w:ind w:left="6465" w:hanging="360"/>
      </w:pPr>
      <w:rPr>
        <w:rFonts w:ascii="Wingdings" w:hAnsi="Wingdings" w:hint="default"/>
      </w:rPr>
    </w:lvl>
  </w:abstractNum>
  <w:abstractNum w:abstractNumId="30" w15:restartNumberingAfterBreak="0">
    <w:nsid w:val="5D7A147D"/>
    <w:multiLevelType w:val="hybridMultilevel"/>
    <w:tmpl w:val="92C05F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1682C0E"/>
    <w:multiLevelType w:val="hybridMultilevel"/>
    <w:tmpl w:val="9B7452CE"/>
    <w:lvl w:ilvl="0" w:tplc="24426B70">
      <w:start w:val="1"/>
      <w:numFmt w:val="lowerLetter"/>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7027E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C2C9D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DA6FD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9828C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8CF38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2600C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74B40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4CC19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297173F"/>
    <w:multiLevelType w:val="hybridMultilevel"/>
    <w:tmpl w:val="16DEC53E"/>
    <w:lvl w:ilvl="0" w:tplc="71B0FED2">
      <w:start w:val="1"/>
      <w:numFmt w:val="bullet"/>
      <w:lvlText w:val="-"/>
      <w:lvlJc w:val="left"/>
      <w:pPr>
        <w:ind w:left="720" w:hanging="360"/>
      </w:pPr>
      <w:rPr>
        <w:rFonts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EA74CF"/>
    <w:multiLevelType w:val="hybridMultilevel"/>
    <w:tmpl w:val="2EF00584"/>
    <w:lvl w:ilvl="0" w:tplc="54BAF2BC">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A100D28"/>
    <w:multiLevelType w:val="hybridMultilevel"/>
    <w:tmpl w:val="2F94C0BA"/>
    <w:lvl w:ilvl="0" w:tplc="5B0E93BA">
      <w:start w:val="1"/>
      <w:numFmt w:val="upperLetter"/>
      <w:lvlText w:val="%1."/>
      <w:lvlJc w:val="left"/>
      <w:pPr>
        <w:ind w:left="5670" w:hanging="5670"/>
      </w:pPr>
      <w:rPr>
        <w:rFonts w:hint="default"/>
        <w:b/>
      </w:rPr>
    </w:lvl>
    <w:lvl w:ilvl="1" w:tplc="CD7E1148">
      <w:start w:val="1"/>
      <w:numFmt w:val="decimal"/>
      <w:lvlText w:val="%2."/>
      <w:lvlJc w:val="left"/>
      <w:pPr>
        <w:ind w:left="1650" w:hanging="570"/>
      </w:pPr>
      <w:rPr>
        <w:rFonts w:hint="default"/>
        <w:b/>
        <w:i w:val="0"/>
      </w:rPr>
    </w:lvl>
    <w:lvl w:ilvl="2" w:tplc="57A8509A" w:tentative="1">
      <w:start w:val="1"/>
      <w:numFmt w:val="lowerRoman"/>
      <w:lvlText w:val="%3."/>
      <w:lvlJc w:val="right"/>
      <w:pPr>
        <w:ind w:left="2160" w:hanging="180"/>
      </w:pPr>
    </w:lvl>
    <w:lvl w:ilvl="3" w:tplc="95F696EC" w:tentative="1">
      <w:start w:val="1"/>
      <w:numFmt w:val="decimal"/>
      <w:lvlText w:val="%4."/>
      <w:lvlJc w:val="left"/>
      <w:pPr>
        <w:ind w:left="2880" w:hanging="360"/>
      </w:pPr>
    </w:lvl>
    <w:lvl w:ilvl="4" w:tplc="8422AFAA" w:tentative="1">
      <w:start w:val="1"/>
      <w:numFmt w:val="lowerLetter"/>
      <w:lvlText w:val="%5."/>
      <w:lvlJc w:val="left"/>
      <w:pPr>
        <w:ind w:left="3600" w:hanging="360"/>
      </w:pPr>
    </w:lvl>
    <w:lvl w:ilvl="5" w:tplc="AA027CBE" w:tentative="1">
      <w:start w:val="1"/>
      <w:numFmt w:val="lowerRoman"/>
      <w:lvlText w:val="%6."/>
      <w:lvlJc w:val="right"/>
      <w:pPr>
        <w:ind w:left="4320" w:hanging="180"/>
      </w:pPr>
    </w:lvl>
    <w:lvl w:ilvl="6" w:tplc="1E003446" w:tentative="1">
      <w:start w:val="1"/>
      <w:numFmt w:val="decimal"/>
      <w:lvlText w:val="%7."/>
      <w:lvlJc w:val="left"/>
      <w:pPr>
        <w:ind w:left="5040" w:hanging="360"/>
      </w:pPr>
    </w:lvl>
    <w:lvl w:ilvl="7" w:tplc="DA72F0D0" w:tentative="1">
      <w:start w:val="1"/>
      <w:numFmt w:val="lowerLetter"/>
      <w:lvlText w:val="%8."/>
      <w:lvlJc w:val="left"/>
      <w:pPr>
        <w:ind w:left="5760" w:hanging="360"/>
      </w:pPr>
    </w:lvl>
    <w:lvl w:ilvl="8" w:tplc="0DE21670" w:tentative="1">
      <w:start w:val="1"/>
      <w:numFmt w:val="lowerRoman"/>
      <w:lvlText w:val="%9."/>
      <w:lvlJc w:val="right"/>
      <w:pPr>
        <w:ind w:left="6480" w:hanging="180"/>
      </w:pPr>
    </w:lvl>
  </w:abstractNum>
  <w:abstractNum w:abstractNumId="35" w15:restartNumberingAfterBreak="0">
    <w:nsid w:val="7D8C2E4C"/>
    <w:multiLevelType w:val="hybridMultilevel"/>
    <w:tmpl w:val="A706FB20"/>
    <w:lvl w:ilvl="0" w:tplc="A686DC84">
      <w:numFmt w:val="bullet"/>
      <w:lvlText w:val="-"/>
      <w:lvlJc w:val="left"/>
      <w:pPr>
        <w:ind w:left="784" w:hanging="567"/>
      </w:pPr>
      <w:rPr>
        <w:rFonts w:ascii="Times New Roman" w:eastAsia="Times New Roman" w:hAnsi="Times New Roman" w:cs="Times New Roman" w:hint="default"/>
        <w:w w:val="100"/>
        <w:sz w:val="22"/>
        <w:szCs w:val="22"/>
        <w:lang w:val="en-US" w:eastAsia="en-US" w:bidi="ar-SA"/>
      </w:rPr>
    </w:lvl>
    <w:lvl w:ilvl="1" w:tplc="4C667CAA">
      <w:numFmt w:val="bullet"/>
      <w:lvlText w:val=""/>
      <w:lvlJc w:val="left"/>
      <w:pPr>
        <w:ind w:left="1351" w:hanging="567"/>
      </w:pPr>
      <w:rPr>
        <w:rFonts w:ascii="Symbol" w:eastAsia="Symbol" w:hAnsi="Symbol" w:cs="Symbol" w:hint="default"/>
        <w:w w:val="100"/>
        <w:sz w:val="22"/>
        <w:szCs w:val="22"/>
        <w:lang w:val="en-US" w:eastAsia="en-US" w:bidi="ar-SA"/>
      </w:rPr>
    </w:lvl>
    <w:lvl w:ilvl="2" w:tplc="2C44AAA8">
      <w:numFmt w:val="bullet"/>
      <w:lvlText w:val="•"/>
      <w:lvlJc w:val="left"/>
      <w:pPr>
        <w:ind w:left="2267" w:hanging="567"/>
      </w:pPr>
      <w:rPr>
        <w:rFonts w:hint="default"/>
        <w:lang w:val="en-US" w:eastAsia="en-US" w:bidi="ar-SA"/>
      </w:rPr>
    </w:lvl>
    <w:lvl w:ilvl="3" w:tplc="71EA867C">
      <w:numFmt w:val="bullet"/>
      <w:lvlText w:val="•"/>
      <w:lvlJc w:val="left"/>
      <w:pPr>
        <w:ind w:left="3174" w:hanging="567"/>
      </w:pPr>
      <w:rPr>
        <w:rFonts w:hint="default"/>
        <w:lang w:val="en-US" w:eastAsia="en-US" w:bidi="ar-SA"/>
      </w:rPr>
    </w:lvl>
    <w:lvl w:ilvl="4" w:tplc="B46AF46A">
      <w:numFmt w:val="bullet"/>
      <w:lvlText w:val="•"/>
      <w:lvlJc w:val="left"/>
      <w:pPr>
        <w:ind w:left="4082" w:hanging="567"/>
      </w:pPr>
      <w:rPr>
        <w:rFonts w:hint="default"/>
        <w:lang w:val="en-US" w:eastAsia="en-US" w:bidi="ar-SA"/>
      </w:rPr>
    </w:lvl>
    <w:lvl w:ilvl="5" w:tplc="3A9853A4">
      <w:numFmt w:val="bullet"/>
      <w:lvlText w:val="•"/>
      <w:lvlJc w:val="left"/>
      <w:pPr>
        <w:ind w:left="4989" w:hanging="567"/>
      </w:pPr>
      <w:rPr>
        <w:rFonts w:hint="default"/>
        <w:lang w:val="en-US" w:eastAsia="en-US" w:bidi="ar-SA"/>
      </w:rPr>
    </w:lvl>
    <w:lvl w:ilvl="6" w:tplc="1AE8AC5A">
      <w:numFmt w:val="bullet"/>
      <w:lvlText w:val="•"/>
      <w:lvlJc w:val="left"/>
      <w:pPr>
        <w:ind w:left="5896" w:hanging="567"/>
      </w:pPr>
      <w:rPr>
        <w:rFonts w:hint="default"/>
        <w:lang w:val="en-US" w:eastAsia="en-US" w:bidi="ar-SA"/>
      </w:rPr>
    </w:lvl>
    <w:lvl w:ilvl="7" w:tplc="6BB8D192">
      <w:numFmt w:val="bullet"/>
      <w:lvlText w:val="•"/>
      <w:lvlJc w:val="left"/>
      <w:pPr>
        <w:ind w:left="6804" w:hanging="567"/>
      </w:pPr>
      <w:rPr>
        <w:rFonts w:hint="default"/>
        <w:lang w:val="en-US" w:eastAsia="en-US" w:bidi="ar-SA"/>
      </w:rPr>
    </w:lvl>
    <w:lvl w:ilvl="8" w:tplc="899EF5C2">
      <w:numFmt w:val="bullet"/>
      <w:lvlText w:val="•"/>
      <w:lvlJc w:val="left"/>
      <w:pPr>
        <w:ind w:left="7711" w:hanging="567"/>
      </w:pPr>
      <w:rPr>
        <w:rFonts w:hint="default"/>
        <w:lang w:val="en-US" w:eastAsia="en-US" w:bidi="ar-SA"/>
      </w:rPr>
    </w:lvl>
  </w:abstractNum>
  <w:num w:numId="1">
    <w:abstractNumId w:val="5"/>
    <w:lvlOverride w:ilvl="0">
      <w:lvl w:ilvl="0">
        <w:start w:val="1"/>
        <w:numFmt w:val="bullet"/>
        <w:lvlText w:val="-"/>
        <w:legacy w:legacy="1" w:legacySpace="0" w:legacyIndent="360"/>
        <w:lvlJc w:val="left"/>
        <w:pPr>
          <w:ind w:left="360" w:hanging="360"/>
        </w:pPr>
      </w:lvl>
    </w:lvlOverride>
  </w:num>
  <w:num w:numId="2">
    <w:abstractNumId w:val="13"/>
  </w:num>
  <w:num w:numId="3">
    <w:abstractNumId w:val="5"/>
    <w:lvlOverride w:ilvl="0">
      <w:lvl w:ilvl="0">
        <w:start w:val="1"/>
        <w:numFmt w:val="bullet"/>
        <w:lvlText w:val="-"/>
        <w:lvlJc w:val="left"/>
        <w:pPr>
          <w:ind w:left="360" w:hanging="360"/>
        </w:pPr>
      </w:lvl>
    </w:lvlOverride>
  </w:num>
  <w:num w:numId="4">
    <w:abstractNumId w:val="34"/>
  </w:num>
  <w:num w:numId="5">
    <w:abstractNumId w:val="14"/>
  </w:num>
  <w:num w:numId="6">
    <w:abstractNumId w:val="31"/>
  </w:num>
  <w:num w:numId="7">
    <w:abstractNumId w:val="32"/>
  </w:num>
  <w:num w:numId="8">
    <w:abstractNumId w:val="29"/>
  </w:num>
  <w:num w:numId="9">
    <w:abstractNumId w:val="25"/>
  </w:num>
  <w:num w:numId="10">
    <w:abstractNumId w:val="8"/>
  </w:num>
  <w:num w:numId="11">
    <w:abstractNumId w:val="21"/>
  </w:num>
  <w:num w:numId="12">
    <w:abstractNumId w:val="9"/>
  </w:num>
  <w:num w:numId="13">
    <w:abstractNumId w:val="19"/>
  </w:num>
  <w:num w:numId="14">
    <w:abstractNumId w:val="6"/>
  </w:num>
  <w:num w:numId="15">
    <w:abstractNumId w:val="5"/>
    <w:lvlOverride w:ilvl="0">
      <w:lvl w:ilvl="0">
        <w:start w:val="1"/>
        <w:numFmt w:val="bullet"/>
        <w:lvlText w:val=""/>
        <w:lvlJc w:val="left"/>
        <w:pPr>
          <w:ind w:left="360" w:hanging="360"/>
        </w:pPr>
        <w:rPr>
          <w:rFonts w:ascii="Symbol" w:hAnsi="Symbol" w:hint="default"/>
        </w:rPr>
      </w:lvl>
    </w:lvlOverride>
  </w:num>
  <w:num w:numId="16">
    <w:abstractNumId w:val="2"/>
  </w:num>
  <w:num w:numId="17">
    <w:abstractNumId w:val="12"/>
  </w:num>
  <w:num w:numId="18">
    <w:abstractNumId w:val="28"/>
  </w:num>
  <w:num w:numId="19">
    <w:abstractNumId w:val="20"/>
  </w:num>
  <w:num w:numId="20">
    <w:abstractNumId w:val="17"/>
  </w:num>
  <w:num w:numId="21">
    <w:abstractNumId w:val="11"/>
  </w:num>
  <w:num w:numId="22">
    <w:abstractNumId w:val="23"/>
  </w:num>
  <w:num w:numId="23">
    <w:abstractNumId w:val="24"/>
  </w:num>
  <w:num w:numId="24">
    <w:abstractNumId w:val="0"/>
  </w:num>
  <w:num w:numId="25">
    <w:abstractNumId w:val="1"/>
  </w:num>
  <w:num w:numId="26">
    <w:abstractNumId w:val="7"/>
  </w:num>
  <w:num w:numId="27">
    <w:abstractNumId w:val="16"/>
  </w:num>
  <w:num w:numId="28">
    <w:abstractNumId w:val="30"/>
  </w:num>
  <w:num w:numId="29">
    <w:abstractNumId w:val="3"/>
  </w:num>
  <w:num w:numId="30">
    <w:abstractNumId w:val="35"/>
  </w:num>
  <w:num w:numId="31">
    <w:abstractNumId w:val="27"/>
  </w:num>
  <w:num w:numId="32">
    <w:abstractNumId w:val="26"/>
  </w:num>
  <w:num w:numId="33">
    <w:abstractNumId w:val="4"/>
  </w:num>
  <w:num w:numId="34">
    <w:abstractNumId w:val="18"/>
  </w:num>
  <w:num w:numId="35">
    <w:abstractNumId w:val="10"/>
  </w:num>
  <w:num w:numId="36">
    <w:abstractNumId w:val="15"/>
  </w:num>
  <w:num w:numId="37">
    <w:abstractNumId w:val="33"/>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email"/>
    <w:dataType w:val="textFile"/>
    <w:activeRecord w:val="-1"/>
  </w:mailMerge>
  <w:defaultTabStop w:val="720"/>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067CF5"/>
    <w:rsid w:val="000131F8"/>
    <w:rsid w:val="00047BA3"/>
    <w:rsid w:val="000537C7"/>
    <w:rsid w:val="0005781B"/>
    <w:rsid w:val="00061F21"/>
    <w:rsid w:val="00067CF5"/>
    <w:rsid w:val="000902E6"/>
    <w:rsid w:val="000A0C5E"/>
    <w:rsid w:val="000C28BB"/>
    <w:rsid w:val="000D028D"/>
    <w:rsid w:val="000F03AF"/>
    <w:rsid w:val="000F12AD"/>
    <w:rsid w:val="00125A17"/>
    <w:rsid w:val="00136D70"/>
    <w:rsid w:val="00156EC5"/>
    <w:rsid w:val="001806D9"/>
    <w:rsid w:val="001F3C69"/>
    <w:rsid w:val="00203CAA"/>
    <w:rsid w:val="00210537"/>
    <w:rsid w:val="00280B47"/>
    <w:rsid w:val="002829A7"/>
    <w:rsid w:val="002C302D"/>
    <w:rsid w:val="003103FD"/>
    <w:rsid w:val="00345D90"/>
    <w:rsid w:val="003540A6"/>
    <w:rsid w:val="00375701"/>
    <w:rsid w:val="003954AB"/>
    <w:rsid w:val="00490C2B"/>
    <w:rsid w:val="00490FBF"/>
    <w:rsid w:val="004A3085"/>
    <w:rsid w:val="004A6F51"/>
    <w:rsid w:val="004B4A56"/>
    <w:rsid w:val="004C4880"/>
    <w:rsid w:val="004D4365"/>
    <w:rsid w:val="00512FF6"/>
    <w:rsid w:val="005215F5"/>
    <w:rsid w:val="005579E8"/>
    <w:rsid w:val="005E1F93"/>
    <w:rsid w:val="005E7C8C"/>
    <w:rsid w:val="006124B6"/>
    <w:rsid w:val="0063627D"/>
    <w:rsid w:val="0063743D"/>
    <w:rsid w:val="006710BC"/>
    <w:rsid w:val="006D10FD"/>
    <w:rsid w:val="006E65D3"/>
    <w:rsid w:val="006F2EAA"/>
    <w:rsid w:val="0070090C"/>
    <w:rsid w:val="0071737C"/>
    <w:rsid w:val="00770CE6"/>
    <w:rsid w:val="0079281E"/>
    <w:rsid w:val="007A7C20"/>
    <w:rsid w:val="007D7438"/>
    <w:rsid w:val="007E0D71"/>
    <w:rsid w:val="00822BEA"/>
    <w:rsid w:val="00871351"/>
    <w:rsid w:val="00871F9C"/>
    <w:rsid w:val="008C6E64"/>
    <w:rsid w:val="008D7CBA"/>
    <w:rsid w:val="009071D2"/>
    <w:rsid w:val="0095328D"/>
    <w:rsid w:val="009958B6"/>
    <w:rsid w:val="009B68D2"/>
    <w:rsid w:val="00A11306"/>
    <w:rsid w:val="00A167D2"/>
    <w:rsid w:val="00A20ED5"/>
    <w:rsid w:val="00A76585"/>
    <w:rsid w:val="00A91E9C"/>
    <w:rsid w:val="00AA18DD"/>
    <w:rsid w:val="00AC432B"/>
    <w:rsid w:val="00AC6DB9"/>
    <w:rsid w:val="00AD424A"/>
    <w:rsid w:val="00B15D89"/>
    <w:rsid w:val="00B26104"/>
    <w:rsid w:val="00B84099"/>
    <w:rsid w:val="00B84678"/>
    <w:rsid w:val="00BF79B5"/>
    <w:rsid w:val="00C0649E"/>
    <w:rsid w:val="00C17B4F"/>
    <w:rsid w:val="00C73F10"/>
    <w:rsid w:val="00CA3547"/>
    <w:rsid w:val="00CE618F"/>
    <w:rsid w:val="00CE6D41"/>
    <w:rsid w:val="00D07CBA"/>
    <w:rsid w:val="00D11D05"/>
    <w:rsid w:val="00D46A51"/>
    <w:rsid w:val="00D829C5"/>
    <w:rsid w:val="00D919BA"/>
    <w:rsid w:val="00DD057D"/>
    <w:rsid w:val="00DE54E3"/>
    <w:rsid w:val="00E350C0"/>
    <w:rsid w:val="00E4635B"/>
    <w:rsid w:val="00E9234D"/>
    <w:rsid w:val="00EA0E1C"/>
    <w:rsid w:val="00EC0128"/>
    <w:rsid w:val="00EF2638"/>
    <w:rsid w:val="00EF3160"/>
    <w:rsid w:val="00F9473B"/>
    <w:rsid w:val="00FB34DC"/>
    <w:rsid w:val="00FB5C97"/>
    <w:rsid w:val="00FC7D67"/>
    <w:rsid w:val="00FD6D49"/>
  </w:rsids>
  <m:mathPr>
    <m:mathFont m:val="Cambria Math"/>
    <m:brkBin m:val="before"/>
    <m:brkBinSub m:val="--"/>
    <m:smallFrac m:val="0"/>
    <m:dispDef/>
    <m:lMargin m:val="0"/>
    <m:rMargin m:val="0"/>
    <m:defJc m:val="centerGroup"/>
    <m:wrapRight/>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13B86"/>
  <w15:docId w15:val="{62A95E42-60E6-49D2-A04F-B5A0CF11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2"/>
      <w:szCs w:val="24"/>
      <w:lang w:eastAsia="en-US"/>
    </w:rPr>
  </w:style>
  <w:style w:type="paragraph" w:styleId="Antrat1">
    <w:name w:val="heading 1"/>
    <w:basedOn w:val="prastasis"/>
    <w:next w:val="prastasis"/>
    <w:qFormat/>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qFormat/>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qFormat/>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qFormat/>
    <w:pPr>
      <w:keepNext/>
      <w:tabs>
        <w:tab w:val="left" w:pos="567"/>
      </w:tabs>
      <w:spacing w:line="260" w:lineRule="exact"/>
      <w:jc w:val="both"/>
      <w:outlineLvl w:val="3"/>
    </w:pPr>
    <w:rPr>
      <w:b/>
      <w:noProof/>
      <w:szCs w:val="20"/>
      <w:lang w:val="cs-CZ"/>
    </w:rPr>
  </w:style>
  <w:style w:type="paragraph" w:styleId="Antrat5">
    <w:name w:val="heading 5"/>
    <w:basedOn w:val="prastasis"/>
    <w:next w:val="prastasis"/>
    <w:qFormat/>
    <w:pPr>
      <w:keepNext/>
      <w:tabs>
        <w:tab w:val="left" w:pos="567"/>
      </w:tabs>
      <w:spacing w:line="260" w:lineRule="exact"/>
      <w:jc w:val="both"/>
      <w:outlineLvl w:val="4"/>
    </w:pPr>
    <w:rPr>
      <w:noProof/>
      <w:szCs w:val="20"/>
      <w:lang w:val="cs-CZ"/>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qFormat/>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qFormat/>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left" w:pos="567"/>
        <w:tab w:val="center" w:pos="4536"/>
        <w:tab w:val="center" w:pos="8930"/>
      </w:tabs>
    </w:pPr>
    <w:rPr>
      <w:rFonts w:ascii="Helvetica" w:hAnsi="Helvetica"/>
      <w:sz w:val="16"/>
      <w:szCs w:val="20"/>
      <w:lang w:val="cs-CZ"/>
    </w:rPr>
  </w:style>
  <w:style w:type="character" w:styleId="Puslapionumeris">
    <w:name w:val="page number"/>
    <w:basedOn w:val="Numatytasispastraiposriftas"/>
  </w:style>
  <w:style w:type="paragraph" w:styleId="Antrats">
    <w:name w:val="header"/>
    <w:basedOn w:val="prastasis"/>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prastasis"/>
    <w:pPr>
      <w:spacing w:before="120" w:after="120"/>
      <w:jc w:val="both"/>
    </w:pPr>
    <w:rPr>
      <w:szCs w:val="20"/>
      <w:lang w:val="en-US"/>
    </w:rPr>
  </w:style>
  <w:style w:type="paragraph" w:customStyle="1" w:styleId="AHeader1">
    <w:name w:val="AHeader 1"/>
    <w:basedOn w:val="prastasis"/>
    <w:pPr>
      <w:numPr>
        <w:numId w:val="2"/>
      </w:numPr>
      <w:spacing w:after="120"/>
    </w:pPr>
    <w:rPr>
      <w:rFonts w:ascii="Arial" w:hAnsi="Arial" w:cs="Arial"/>
      <w:b/>
      <w:bCs/>
      <w:sz w:val="24"/>
      <w:szCs w:val="20"/>
      <w:lang w:val="en-GB"/>
    </w:rPr>
  </w:style>
  <w:style w:type="paragraph" w:customStyle="1" w:styleId="AHeader2">
    <w:name w:val="AHeader 2"/>
    <w:basedOn w:val="AHeader1"/>
    <w:pPr>
      <w:numPr>
        <w:ilvl w:val="1"/>
      </w:numPr>
      <w:tabs>
        <w:tab w:val="clear" w:pos="709"/>
        <w:tab w:val="num" w:pos="360"/>
      </w:tabs>
      <w:ind w:left="360" w:hanging="360"/>
    </w:pPr>
    <w:rPr>
      <w:sz w:val="22"/>
    </w:rPr>
  </w:style>
  <w:style w:type="paragraph" w:customStyle="1" w:styleId="AHeader3">
    <w:name w:val="AHeader 3"/>
    <w:basedOn w:val="AHeader2"/>
    <w:pPr>
      <w:numPr>
        <w:ilvl w:val="2"/>
      </w:numPr>
      <w:tabs>
        <w:tab w:val="clear" w:pos="1276"/>
        <w:tab w:val="num" w:pos="360"/>
      </w:tabs>
      <w:ind w:left="360" w:hanging="360"/>
    </w:pPr>
  </w:style>
  <w:style w:type="paragraph" w:customStyle="1" w:styleId="AHeader2abc">
    <w:name w:val="AHeader 2 abc"/>
    <w:basedOn w:val="AHeader3"/>
    <w:pPr>
      <w:numPr>
        <w:ilvl w:val="3"/>
      </w:numPr>
      <w:tabs>
        <w:tab w:val="clear" w:pos="1276"/>
        <w:tab w:val="num" w:pos="360"/>
      </w:tabs>
      <w:ind w:left="360" w:hanging="360"/>
      <w:jc w:val="both"/>
    </w:pPr>
    <w:rPr>
      <w:b w:val="0"/>
      <w:bCs w:val="0"/>
    </w:rPr>
  </w:style>
  <w:style w:type="paragraph" w:customStyle="1" w:styleId="AHeader3abc">
    <w:name w:val="AHeader 3 abc"/>
    <w:basedOn w:val="AHeader2abc"/>
    <w:pPr>
      <w:numPr>
        <w:ilvl w:val="4"/>
      </w:numPr>
      <w:tabs>
        <w:tab w:val="clear" w:pos="1701"/>
        <w:tab w:val="num" w:pos="360"/>
      </w:tabs>
      <w:ind w:left="360" w:hanging="360"/>
    </w:pPr>
  </w:style>
  <w:style w:type="paragraph" w:styleId="Pagrindinistekstas2">
    <w:name w:val="Body Text 2"/>
    <w:basedOn w:val="prastasis"/>
    <w:pPr>
      <w:numPr>
        <w:ilvl w:val="12"/>
      </w:numPr>
      <w:ind w:right="-2"/>
    </w:pPr>
    <w:rPr>
      <w:b/>
      <w:bCs/>
      <w:szCs w:val="20"/>
    </w:rPr>
  </w:style>
  <w:style w:type="paragraph" w:styleId="Pagrindinistekstas">
    <w:name w:val="Body Text"/>
    <w:basedOn w:val="prastasis"/>
    <w:rPr>
      <w:i/>
      <w:color w:val="008000"/>
      <w:szCs w:val="20"/>
      <w:lang w:val="en-GB"/>
    </w:rPr>
  </w:style>
  <w:style w:type="character" w:styleId="Hipersaitas">
    <w:name w:val="Hyperlink"/>
    <w:uiPriority w:val="99"/>
    <w:rPr>
      <w:color w:val="0000FF"/>
      <w:u w:val="single"/>
    </w:rPr>
  </w:style>
  <w:style w:type="character" w:styleId="Grietas">
    <w:name w:val="Strong"/>
    <w:qFormat/>
    <w:rPr>
      <w:b/>
      <w:bCs/>
    </w:rPr>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szCs w:val="20"/>
    </w:rPr>
  </w:style>
  <w:style w:type="character" w:customStyle="1" w:styleId="KomentarotekstasDiagrama">
    <w:name w:val="Komentaro tekstas Diagrama"/>
    <w:link w:val="Komentarotekstas"/>
    <w:rPr>
      <w:lang w:val="lt-LT" w:eastAsia="en-US"/>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b/>
      <w:bCs/>
      <w:lang w:val="lt-LT" w:eastAsia="en-US"/>
    </w:rPr>
  </w:style>
  <w:style w:type="table" w:customStyle="1" w:styleId="TableGrid">
    <w:name w:val="TableGrid"/>
    <w:rPr>
      <w:rFonts w:ascii="Calibri" w:hAnsi="Calibri" w:cs="Arial"/>
      <w:sz w:val="22"/>
      <w:szCs w:val="22"/>
      <w:lang w:val="sl-SI" w:eastAsia="sl-SI"/>
    </w:rPr>
    <w:tblPr>
      <w:tblCellMar>
        <w:top w:w="0" w:type="dxa"/>
        <w:left w:w="0" w:type="dxa"/>
        <w:bottom w:w="0" w:type="dxa"/>
        <w:right w:w="0" w:type="dxa"/>
      </w:tblCellMar>
    </w:tblPr>
  </w:style>
  <w:style w:type="table" w:styleId="Lentelstinklelis">
    <w:name w:val="Table Grid"/>
    <w:basedOn w:val="prastojilentel"/>
    <w:rPr>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Pr>
      <w:rFonts w:ascii="Calibri" w:hAnsi="Calibri" w:cs="Arial"/>
      <w:sz w:val="22"/>
      <w:szCs w:val="22"/>
      <w:lang w:val="en-US" w:eastAsia="en-US"/>
    </w:rPr>
    <w:tblPr>
      <w:tblCellMar>
        <w:top w:w="0" w:type="dxa"/>
        <w:left w:w="0" w:type="dxa"/>
        <w:bottom w:w="0" w:type="dxa"/>
        <w:right w:w="0" w:type="dxa"/>
      </w:tblCellMar>
    </w:tblPr>
  </w:style>
  <w:style w:type="paragraph" w:styleId="Sraopastraipa">
    <w:name w:val="List Paragraph"/>
    <w:basedOn w:val="prastasis"/>
    <w:uiPriority w:val="34"/>
    <w:qFormat/>
    <w:pPr>
      <w:ind w:left="720"/>
      <w:contextualSpacing/>
    </w:pPr>
    <w:rPr>
      <w:sz w:val="24"/>
      <w:szCs w:val="20"/>
      <w:lang w:val="en-GB" w:eastAsia="sl-SI"/>
    </w:rPr>
  </w:style>
  <w:style w:type="paragraph" w:styleId="Pataisymai">
    <w:name w:val="Revision"/>
    <w:hidden/>
    <w:uiPriority w:val="99"/>
    <w:semiHidden/>
    <w:rPr>
      <w:sz w:val="22"/>
      <w:szCs w:val="24"/>
      <w:lang w:eastAsia="en-US"/>
    </w:rPr>
  </w:style>
  <w:style w:type="paragraph" w:customStyle="1" w:styleId="Default">
    <w:name w:val="Default"/>
    <w:pPr>
      <w:autoSpaceDE w:val="0"/>
      <w:autoSpaceDN w:val="0"/>
      <w:adjustRightInd w:val="0"/>
    </w:pPr>
    <w:rPr>
      <w:color w:val="000000"/>
      <w:sz w:val="24"/>
      <w:szCs w:val="24"/>
    </w:rPr>
  </w:style>
  <w:style w:type="table" w:customStyle="1" w:styleId="TableNormal1">
    <w:name w:val="Table Normal1"/>
    <w:uiPriority w:val="2"/>
    <w:semiHidden/>
    <w:unhideWhenUsed/>
    <w:qFormat/>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pPr>
      <w:widowControl w:val="0"/>
      <w:autoSpaceDE w:val="0"/>
      <w:autoSpaceDN w:val="0"/>
      <w:spacing w:before="15"/>
    </w:pPr>
    <w:rPr>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0074">
      <w:bodyDiv w:val="1"/>
      <w:marLeft w:val="0"/>
      <w:marRight w:val="0"/>
      <w:marTop w:val="0"/>
      <w:marBottom w:val="0"/>
      <w:divBdr>
        <w:top w:val="none" w:sz="0" w:space="0" w:color="auto"/>
        <w:left w:val="none" w:sz="0" w:space="0" w:color="auto"/>
        <w:bottom w:val="none" w:sz="0" w:space="0" w:color="auto"/>
        <w:right w:val="none" w:sz="0" w:space="0" w:color="auto"/>
      </w:divBdr>
    </w:div>
    <w:div w:id="367143849">
      <w:bodyDiv w:val="1"/>
      <w:marLeft w:val="0"/>
      <w:marRight w:val="0"/>
      <w:marTop w:val="0"/>
      <w:marBottom w:val="0"/>
      <w:divBdr>
        <w:top w:val="none" w:sz="0" w:space="0" w:color="auto"/>
        <w:left w:val="none" w:sz="0" w:space="0" w:color="auto"/>
        <w:bottom w:val="none" w:sz="0" w:space="0" w:color="auto"/>
        <w:right w:val="none" w:sz="0" w:space="0" w:color="auto"/>
      </w:divBdr>
      <w:divsChild>
        <w:div w:id="503588083">
          <w:marLeft w:val="0"/>
          <w:marRight w:val="225"/>
          <w:marTop w:val="0"/>
          <w:marBottom w:val="0"/>
          <w:divBdr>
            <w:top w:val="none" w:sz="0" w:space="0" w:color="auto"/>
            <w:left w:val="none" w:sz="0" w:space="0" w:color="auto"/>
            <w:bottom w:val="none" w:sz="0" w:space="0" w:color="auto"/>
            <w:right w:val="none" w:sz="0" w:space="0" w:color="auto"/>
          </w:divBdr>
        </w:div>
      </w:divsChild>
    </w:div>
    <w:div w:id="385684158">
      <w:bodyDiv w:val="1"/>
      <w:marLeft w:val="0"/>
      <w:marRight w:val="0"/>
      <w:marTop w:val="0"/>
      <w:marBottom w:val="0"/>
      <w:divBdr>
        <w:top w:val="none" w:sz="0" w:space="0" w:color="auto"/>
        <w:left w:val="none" w:sz="0" w:space="0" w:color="auto"/>
        <w:bottom w:val="none" w:sz="0" w:space="0" w:color="auto"/>
        <w:right w:val="none" w:sz="0" w:space="0" w:color="auto"/>
      </w:divBdr>
    </w:div>
    <w:div w:id="612250322">
      <w:bodyDiv w:val="1"/>
      <w:marLeft w:val="0"/>
      <w:marRight w:val="0"/>
      <w:marTop w:val="0"/>
      <w:marBottom w:val="0"/>
      <w:divBdr>
        <w:top w:val="none" w:sz="0" w:space="0" w:color="auto"/>
        <w:left w:val="none" w:sz="0" w:space="0" w:color="auto"/>
        <w:bottom w:val="none" w:sz="0" w:space="0" w:color="auto"/>
        <w:right w:val="none" w:sz="0" w:space="0" w:color="auto"/>
      </w:divBdr>
    </w:div>
    <w:div w:id="1144203754">
      <w:bodyDiv w:val="1"/>
      <w:marLeft w:val="0"/>
      <w:marRight w:val="0"/>
      <w:marTop w:val="0"/>
      <w:marBottom w:val="0"/>
      <w:divBdr>
        <w:top w:val="none" w:sz="0" w:space="0" w:color="auto"/>
        <w:left w:val="none" w:sz="0" w:space="0" w:color="auto"/>
        <w:bottom w:val="none" w:sz="0" w:space="0" w:color="auto"/>
        <w:right w:val="none" w:sz="0" w:space="0" w:color="auto"/>
      </w:divBdr>
    </w:div>
    <w:div w:id="1828813962">
      <w:bodyDiv w:val="1"/>
      <w:marLeft w:val="0"/>
      <w:marRight w:val="0"/>
      <w:marTop w:val="0"/>
      <w:marBottom w:val="0"/>
      <w:divBdr>
        <w:top w:val="none" w:sz="0" w:space="0" w:color="auto"/>
        <w:left w:val="none" w:sz="0" w:space="0" w:color="auto"/>
        <w:bottom w:val="none" w:sz="0" w:space="0" w:color="auto"/>
        <w:right w:val="none" w:sz="0" w:space="0" w:color="auto"/>
      </w:divBdr>
      <w:divsChild>
        <w:div w:id="681857703">
          <w:marLeft w:val="0"/>
          <w:marRight w:val="225"/>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F691B-4773-4F4A-93DC-6BC2CD955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2241</Words>
  <Characters>14575</Characters>
  <Application>Microsoft Office Word</Application>
  <DocSecurity>0</DocSecurity>
  <Lines>121</Lines>
  <Paragraphs>33</Paragraphs>
  <ScaleCrop>false</ScaleCrop>
  <HeadingPairs>
    <vt:vector size="6" baseType="variant">
      <vt:variant>
        <vt:lpstr>Pavadinimas</vt:lpstr>
      </vt:variant>
      <vt:variant>
        <vt:i4>1</vt:i4>
      </vt:variant>
      <vt:variant>
        <vt:lpstr>Naslov</vt:lpstr>
      </vt:variant>
      <vt:variant>
        <vt:i4>1</vt:i4>
      </vt:variant>
      <vt:variant>
        <vt:lpstr>Title</vt:lpstr>
      </vt:variant>
      <vt:variant>
        <vt:i4>1</vt:i4>
      </vt:variant>
    </vt:vector>
  </HeadingPairs>
  <TitlesOfParts>
    <vt:vector size="3" baseType="lpstr">
      <vt:lpstr>mutual-recognition-decentralised-referral-pi-template-version-42_en_CLEAN_LT</vt:lpstr>
      <vt:lpstr>mutual-recognition-decentralised-referral-pi-template-version-42_en_CLEAN_LT</vt:lpstr>
      <vt:lpstr>Hreferralspcclean_lt</vt:lpstr>
    </vt:vector>
  </TitlesOfParts>
  <Company>CDT</Company>
  <LinksUpToDate>false</LinksUpToDate>
  <CharactersWithSpaces>16783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mutual-recognition-decentralised-referral-pi-template-version-42_en_CLEAN_LT</dc:title>
  <dc:subject>General-EMA/53556/2010</dc:subject>
  <dc:creator>CDT</dc:creator>
  <cp:lastModifiedBy>Birutė Valkauskaitė</cp:lastModifiedBy>
  <cp:revision>2</cp:revision>
  <cp:lastPrinted>2019-11-28T11:21:00Z</cp:lastPrinted>
  <dcterms:created xsi:type="dcterms:W3CDTF">2024-09-17T06:55:00Z</dcterms:created>
  <dcterms:modified xsi:type="dcterms:W3CDTF">2024-09-17T06:55:00Z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JobId">
    <vt:lpwstr/>
  </property>
  <property fmtid="{D5CDD505-2E9C-101B-9397-08002B2CF9AE}" pid="46" name="MSIP_Label_0eea11ca-d417-4147-80ed-01a58412c458_ActionId">
    <vt:lpwstr/>
  </property>
  <property fmtid="{D5CDD505-2E9C-101B-9397-08002B2CF9AE}" pid="47" name="MSIP_Label_0eea11ca-d417-4147-80ed-01a58412c458_Application">
    <vt:lpwstr/>
  </property>
  <property fmtid="{D5CDD505-2E9C-101B-9397-08002B2CF9AE}" pid="48" name="MSIP_Label_0eea11ca-d417-4147-80ed-01a58412c458_Enabled">
    <vt:lpwstr/>
  </property>
  <property fmtid="{D5CDD505-2E9C-101B-9397-08002B2CF9AE}" pid="49" name="MSIP_Label_0eea11ca-d417-4147-80ed-01a58412c458_Extended_MSFT_Method">
    <vt:lpwstr/>
  </property>
  <property fmtid="{D5CDD505-2E9C-101B-9397-08002B2CF9AE}" pid="50" name="MSIP_Label_0eea11ca-d417-4147-80ed-01a58412c458_Name">
    <vt:lpwstr/>
  </property>
  <property fmtid="{D5CDD505-2E9C-101B-9397-08002B2CF9AE}" pid="51" name="MSIP_Label_0eea11ca-d417-4147-80ed-01a58412c458_Owner">
    <vt:lpwstr/>
  </property>
  <property fmtid="{D5CDD505-2E9C-101B-9397-08002B2CF9AE}" pid="52" name="MSIP_Label_0eea11ca-d417-4147-80ed-01a58412c458_Parent">
    <vt:lpwstr/>
  </property>
  <property fmtid="{D5CDD505-2E9C-101B-9397-08002B2CF9AE}" pid="53" name="MSIP_Label_0eea11ca-d417-4147-80ed-01a58412c458_SetDate">
    <vt:lpwstr/>
  </property>
  <property fmtid="{D5CDD505-2E9C-101B-9397-08002B2CF9AE}" pid="54" name="MSIP_Label_0eea11ca-d417-4147-80ed-01a58412c458_SiteId">
    <vt:lpwstr/>
  </property>
  <property fmtid="{D5CDD505-2E9C-101B-9397-08002B2CF9AE}" pid="55" name="MSIP_Label_afe1b31d-cec0-4074-b4bd-f07689e43d84_ActionId">
    <vt:lpwstr/>
  </property>
  <property fmtid="{D5CDD505-2E9C-101B-9397-08002B2CF9AE}" pid="56" name="MSIP_Label_afe1b31d-cec0-4074-b4bd-f07689e43d84_Application">
    <vt:lpwstr/>
  </property>
  <property fmtid="{D5CDD505-2E9C-101B-9397-08002B2CF9AE}" pid="57" name="MSIP_Label_afe1b31d-cec0-4074-b4bd-f07689e43d84_Enabled">
    <vt:lpwstr/>
  </property>
  <property fmtid="{D5CDD505-2E9C-101B-9397-08002B2CF9AE}" pid="58" name="MSIP_Label_afe1b31d-cec0-4074-b4bd-f07689e43d84_Extended_MSFT_Method">
    <vt:lpwstr/>
  </property>
  <property fmtid="{D5CDD505-2E9C-101B-9397-08002B2CF9AE}" pid="59" name="MSIP_Label_afe1b31d-cec0-4074-b4bd-f07689e43d84_Name">
    <vt:lpwstr/>
  </property>
  <property fmtid="{D5CDD505-2E9C-101B-9397-08002B2CF9AE}" pid="60" name="MSIP_Label_afe1b31d-cec0-4074-b4bd-f07689e43d84_Owner">
    <vt:lpwstr/>
  </property>
  <property fmtid="{D5CDD505-2E9C-101B-9397-08002B2CF9AE}" pid="61" name="MSIP_Label_afe1b31d-cec0-4074-b4bd-f07689e43d84_SetDate">
    <vt:lpwstr/>
  </property>
  <property fmtid="{D5CDD505-2E9C-101B-9397-08002B2CF9AE}" pid="62" name="MSIP_Label_afe1b31d-cec0-4074-b4bd-f07689e43d84_SiteId">
    <vt:lpwstr/>
  </property>
</Properties>
</file>